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8984" w14:textId="77777777" w:rsidR="00AF4326" w:rsidRDefault="00AF4326">
      <w:pPr>
        <w:pStyle w:val="Header"/>
        <w:tabs>
          <w:tab w:val="clear" w:pos="4320"/>
          <w:tab w:val="clear" w:pos="8640"/>
        </w:tabs>
        <w:rPr>
          <w:rFonts w:ascii="Arial" w:hAnsi="Arial"/>
          <w:sz w:val="18"/>
        </w:rPr>
      </w:pPr>
    </w:p>
    <w:p w14:paraId="23054B72"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7005CE16" w14:textId="77777777" w:rsidTr="00240431">
        <w:tc>
          <w:tcPr>
            <w:tcW w:w="2250" w:type="dxa"/>
          </w:tcPr>
          <w:p w14:paraId="1D2C1AA0" w14:textId="77777777" w:rsidR="00AA0D6E" w:rsidRDefault="00AA0D6E" w:rsidP="00AA0D6E">
            <w:pPr>
              <w:jc w:val="center"/>
              <w:rPr>
                <w:rFonts w:ascii="Arial" w:hAnsi="Arial"/>
                <w:sz w:val="16"/>
              </w:rPr>
            </w:pPr>
          </w:p>
        </w:tc>
        <w:tc>
          <w:tcPr>
            <w:tcW w:w="5670" w:type="dxa"/>
          </w:tcPr>
          <w:p w14:paraId="4006272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7197B8E" w14:textId="77777777" w:rsidR="00AA0D6E" w:rsidRDefault="00AA0D6E" w:rsidP="00AA0D6E">
            <w:pPr>
              <w:jc w:val="center"/>
              <w:rPr>
                <w:rFonts w:ascii="Arial" w:hAnsi="Arial"/>
                <w:sz w:val="16"/>
              </w:rPr>
            </w:pPr>
            <w:r>
              <w:rPr>
                <w:rFonts w:ascii="Arial" w:hAnsi="Arial"/>
              </w:rPr>
              <w:t>Air Quality Division</w:t>
            </w:r>
          </w:p>
        </w:tc>
        <w:tc>
          <w:tcPr>
            <w:tcW w:w="2430" w:type="dxa"/>
          </w:tcPr>
          <w:p w14:paraId="37A5D5BF" w14:textId="77777777" w:rsidR="00AA0D6E" w:rsidRDefault="00AA0D6E" w:rsidP="00AA0D6E">
            <w:pPr>
              <w:jc w:val="center"/>
              <w:rPr>
                <w:rFonts w:ascii="Arial" w:hAnsi="Arial"/>
                <w:b/>
                <w:sz w:val="24"/>
              </w:rPr>
            </w:pPr>
          </w:p>
        </w:tc>
      </w:tr>
      <w:tr w:rsidR="00AA0D6E" w14:paraId="12608446" w14:textId="77777777" w:rsidTr="00240431">
        <w:trPr>
          <w:cantSplit/>
          <w:trHeight w:val="146"/>
        </w:trPr>
        <w:tc>
          <w:tcPr>
            <w:tcW w:w="2250" w:type="dxa"/>
          </w:tcPr>
          <w:p w14:paraId="29C009B2"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740B42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84B0DE3"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B3A87A7" w14:textId="77777777" w:rsidTr="00240431">
        <w:trPr>
          <w:cantSplit/>
          <w:trHeight w:val="145"/>
        </w:trPr>
        <w:tc>
          <w:tcPr>
            <w:tcW w:w="2250" w:type="dxa"/>
          </w:tcPr>
          <w:p w14:paraId="1BBF3DDC" w14:textId="4E8157DE" w:rsidR="00AA0D6E" w:rsidRPr="00910FEA" w:rsidRDefault="004E72C5" w:rsidP="00AA0D6E">
            <w:pPr>
              <w:pStyle w:val="Header"/>
              <w:jc w:val="center"/>
              <w:rPr>
                <w:rFonts w:ascii="Arial" w:hAnsi="Arial"/>
                <w:sz w:val="22"/>
                <w:szCs w:val="22"/>
              </w:rPr>
            </w:pPr>
            <w:r w:rsidRPr="004E72C5">
              <w:rPr>
                <w:rFonts w:ascii="Arial" w:hAnsi="Arial"/>
                <w:sz w:val="22"/>
              </w:rPr>
              <w:t>A1641</w:t>
            </w:r>
          </w:p>
        </w:tc>
        <w:tc>
          <w:tcPr>
            <w:tcW w:w="5670" w:type="dxa"/>
          </w:tcPr>
          <w:p w14:paraId="12B4DEE4"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3FD78C9F" w14:textId="068D9FF5" w:rsidR="00AA0D6E" w:rsidRPr="00910FEA" w:rsidRDefault="0021725C" w:rsidP="00AA0D6E">
            <w:pPr>
              <w:pStyle w:val="Header"/>
              <w:jc w:val="center"/>
              <w:rPr>
                <w:rFonts w:ascii="Arial" w:hAnsi="Arial"/>
                <w:sz w:val="22"/>
                <w:szCs w:val="22"/>
              </w:rPr>
            </w:pPr>
            <w:r w:rsidRPr="0021725C">
              <w:rPr>
                <w:rFonts w:ascii="Arial" w:hAnsi="Arial"/>
                <w:sz w:val="22"/>
                <w:szCs w:val="22"/>
              </w:rPr>
              <w:t>MI-ROP-A1641-20</w:t>
            </w:r>
            <w:r w:rsidR="00B45AED">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4C6B4E">
              <w:rPr>
                <w:rFonts w:ascii="Arial" w:hAnsi="Arial"/>
                <w:sz w:val="22"/>
                <w:szCs w:val="22"/>
              </w:rPr>
            </w:r>
            <w:r w:rsidR="004C6B4E">
              <w:rPr>
                <w:rFonts w:ascii="Arial" w:hAnsi="Arial"/>
                <w:sz w:val="22"/>
                <w:szCs w:val="22"/>
              </w:rPr>
              <w:fldChar w:fldCharType="separate"/>
            </w:r>
            <w:r w:rsidR="00AA0D6E" w:rsidRPr="00910FEA">
              <w:rPr>
                <w:rFonts w:ascii="Arial" w:hAnsi="Arial"/>
                <w:sz w:val="22"/>
                <w:szCs w:val="22"/>
              </w:rPr>
              <w:fldChar w:fldCharType="end"/>
            </w:r>
            <w:bookmarkEnd w:id="0"/>
          </w:p>
        </w:tc>
      </w:tr>
    </w:tbl>
    <w:p w14:paraId="1F72EDFB" w14:textId="77777777" w:rsidR="00AF4326" w:rsidRDefault="00AF4326">
      <w:pPr>
        <w:rPr>
          <w:rFonts w:ascii="Arial" w:hAnsi="Arial"/>
          <w:color w:val="000000"/>
          <w:sz w:val="14"/>
        </w:rPr>
      </w:pPr>
    </w:p>
    <w:p w14:paraId="172087A2" w14:textId="77777777" w:rsidR="00AF4326" w:rsidRDefault="00AF4326">
      <w:pPr>
        <w:jc w:val="center"/>
        <w:rPr>
          <w:rFonts w:ascii="Arial" w:hAnsi="Arial"/>
          <w:sz w:val="22"/>
        </w:rPr>
      </w:pPr>
    </w:p>
    <w:p w14:paraId="5C65BBD4" w14:textId="3FCB5607" w:rsidR="00AF4326" w:rsidRDefault="004E72C5" w:rsidP="004E72C5">
      <w:pPr>
        <w:jc w:val="center"/>
        <w:rPr>
          <w:rFonts w:ascii="Arial" w:hAnsi="Arial"/>
          <w:sz w:val="22"/>
        </w:rPr>
      </w:pPr>
      <w:r w:rsidRPr="004E72C5">
        <w:rPr>
          <w:rFonts w:ascii="Arial" w:hAnsi="Arial"/>
          <w:b/>
          <w:sz w:val="22"/>
        </w:rPr>
        <w:t>General Motors LLC - Lansing Grand River Assembly</w:t>
      </w:r>
    </w:p>
    <w:p w14:paraId="45E3A502" w14:textId="77777777" w:rsidR="00AF4326" w:rsidRDefault="00AF4326">
      <w:pPr>
        <w:jc w:val="center"/>
        <w:rPr>
          <w:rFonts w:ascii="Arial" w:hAnsi="Arial"/>
          <w:sz w:val="22"/>
        </w:rPr>
      </w:pPr>
    </w:p>
    <w:p w14:paraId="493E1445" w14:textId="6B74FBFF"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4E72C5" w:rsidRPr="004E72C5">
        <w:rPr>
          <w:rFonts w:ascii="Arial" w:hAnsi="Arial"/>
          <w:sz w:val="22"/>
        </w:rPr>
        <w:t>A1641</w:t>
      </w:r>
    </w:p>
    <w:p w14:paraId="6D9C6D09" w14:textId="77777777" w:rsidR="00AF4326" w:rsidRDefault="00AF4326">
      <w:pPr>
        <w:jc w:val="center"/>
        <w:rPr>
          <w:rFonts w:ascii="Arial" w:hAnsi="Arial"/>
          <w:sz w:val="22"/>
        </w:rPr>
      </w:pPr>
    </w:p>
    <w:p w14:paraId="250FE78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E323095" w14:textId="77777777" w:rsidR="006240B1" w:rsidRDefault="006240B1">
      <w:pPr>
        <w:jc w:val="center"/>
        <w:outlineLvl w:val="0"/>
        <w:rPr>
          <w:rFonts w:ascii="Arial" w:hAnsi="Arial"/>
          <w:sz w:val="22"/>
        </w:rPr>
      </w:pPr>
    </w:p>
    <w:p w14:paraId="167EBEB7" w14:textId="424129CB" w:rsidR="00AF4326" w:rsidRDefault="004E72C5">
      <w:pPr>
        <w:jc w:val="center"/>
        <w:rPr>
          <w:rFonts w:ascii="Arial" w:hAnsi="Arial"/>
          <w:sz w:val="22"/>
        </w:rPr>
      </w:pPr>
      <w:r w:rsidRPr="004E72C5">
        <w:rPr>
          <w:rFonts w:ascii="Arial" w:hAnsi="Arial"/>
          <w:sz w:val="22"/>
        </w:rPr>
        <w:t>920 Townsend Street</w:t>
      </w:r>
      <w:r w:rsidR="00AF4326">
        <w:rPr>
          <w:rFonts w:ascii="Arial" w:hAnsi="Arial"/>
          <w:sz w:val="22"/>
        </w:rPr>
        <w:t xml:space="preserve">, </w:t>
      </w:r>
      <w:r w:rsidRPr="004E72C5">
        <w:rPr>
          <w:rFonts w:ascii="Arial" w:hAnsi="Arial"/>
          <w:sz w:val="22"/>
        </w:rPr>
        <w:t>Lansing</w:t>
      </w:r>
      <w:r w:rsidR="00AF4326">
        <w:rPr>
          <w:rFonts w:ascii="Arial" w:hAnsi="Arial"/>
          <w:sz w:val="22"/>
        </w:rPr>
        <w:t xml:space="preserve">, </w:t>
      </w:r>
      <w:r w:rsidRPr="004E72C5">
        <w:rPr>
          <w:rFonts w:ascii="Arial" w:hAnsi="Arial"/>
          <w:sz w:val="22"/>
        </w:rPr>
        <w:t>Ingham</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Pr="004E72C5">
        <w:rPr>
          <w:rFonts w:ascii="Arial" w:hAnsi="Arial"/>
          <w:sz w:val="22"/>
        </w:rPr>
        <w:t>48933</w:t>
      </w:r>
    </w:p>
    <w:p w14:paraId="17672C41" w14:textId="77777777" w:rsidR="00AF4326" w:rsidRDefault="00AF4326">
      <w:pPr>
        <w:jc w:val="center"/>
        <w:rPr>
          <w:rFonts w:ascii="Arial" w:hAnsi="Arial"/>
          <w:sz w:val="22"/>
        </w:rPr>
      </w:pPr>
    </w:p>
    <w:p w14:paraId="6C196ECF" w14:textId="561D375E"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21725C" w:rsidRPr="0021725C">
        <w:rPr>
          <w:rFonts w:ascii="Arial" w:hAnsi="Arial"/>
          <w:sz w:val="22"/>
        </w:rPr>
        <w:t>MI-ROP-A1641-20</w:t>
      </w:r>
      <w:r w:rsidR="00B45AED">
        <w:rPr>
          <w:rFonts w:ascii="Arial" w:hAnsi="Arial"/>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26BCFA0E" w14:textId="77777777" w:rsidR="00AF4326" w:rsidRDefault="00AF4326">
      <w:pPr>
        <w:ind w:left="3150"/>
        <w:rPr>
          <w:rFonts w:ascii="Arial" w:hAnsi="Arial"/>
          <w:sz w:val="22"/>
        </w:rPr>
      </w:pPr>
    </w:p>
    <w:p w14:paraId="3AD1B27E" w14:textId="60C07A99"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16531F">
        <w:rPr>
          <w:rFonts w:ascii="Arial" w:hAnsi="Arial"/>
          <w:sz w:val="22"/>
        </w:rPr>
        <w:t xml:space="preserve">February </w:t>
      </w:r>
      <w:r w:rsidR="00C512BF">
        <w:rPr>
          <w:rFonts w:ascii="Arial" w:hAnsi="Arial"/>
          <w:sz w:val="22"/>
        </w:rPr>
        <w:t>12</w:t>
      </w:r>
      <w:r w:rsidR="0016531F">
        <w:rPr>
          <w:rFonts w:ascii="Arial" w:hAnsi="Arial"/>
          <w:sz w:val="22"/>
        </w:rPr>
        <w:t>, 2024</w:t>
      </w:r>
    </w:p>
    <w:p w14:paraId="791462D9" w14:textId="77777777" w:rsidR="00DB5924" w:rsidRPr="007129B8" w:rsidRDefault="00DB5924">
      <w:pPr>
        <w:pStyle w:val="BodyText"/>
      </w:pPr>
    </w:p>
    <w:p w14:paraId="1E212A5A" w14:textId="77777777" w:rsidR="00644884" w:rsidRDefault="00644884" w:rsidP="00DB5924">
      <w:pPr>
        <w:jc w:val="both"/>
        <w:rPr>
          <w:rFonts w:ascii="Arial" w:hAnsi="Arial"/>
          <w:sz w:val="22"/>
        </w:rPr>
      </w:pPr>
    </w:p>
    <w:p w14:paraId="79627A8F" w14:textId="77777777" w:rsidR="00644884" w:rsidRDefault="00644884" w:rsidP="00DB5924">
      <w:pPr>
        <w:jc w:val="both"/>
        <w:rPr>
          <w:rFonts w:ascii="Arial" w:hAnsi="Arial"/>
          <w:sz w:val="22"/>
        </w:rPr>
      </w:pPr>
    </w:p>
    <w:p w14:paraId="5204C52C" w14:textId="77777777" w:rsidR="00644884" w:rsidRDefault="00644884" w:rsidP="00DB5924">
      <w:pPr>
        <w:jc w:val="both"/>
        <w:rPr>
          <w:rFonts w:ascii="Arial" w:hAnsi="Arial"/>
          <w:sz w:val="22"/>
        </w:rPr>
      </w:pPr>
    </w:p>
    <w:p w14:paraId="1C0D0154"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9F8ACE9" w14:textId="77777777" w:rsidR="00AF4326" w:rsidRDefault="00AF4326">
      <w:pPr>
        <w:rPr>
          <w:rFonts w:ascii="Arial" w:hAnsi="Arial"/>
          <w:sz w:val="22"/>
        </w:rPr>
      </w:pPr>
    </w:p>
    <w:p w14:paraId="140E45BB" w14:textId="77777777" w:rsidR="00AF4326" w:rsidRDefault="00AF4326">
      <w:pPr>
        <w:rPr>
          <w:rFonts w:ascii="Arial" w:hAnsi="Arial"/>
          <w:sz w:val="22"/>
        </w:rPr>
      </w:pPr>
    </w:p>
    <w:p w14:paraId="0295DDAC" w14:textId="77777777" w:rsidR="00AF4326" w:rsidRDefault="00AF4326">
      <w:pPr>
        <w:rPr>
          <w:rFonts w:ascii="Arial" w:hAnsi="Arial"/>
          <w:sz w:val="22"/>
        </w:rPr>
      </w:pPr>
    </w:p>
    <w:p w14:paraId="4A65AE94" w14:textId="77777777" w:rsidR="00AF4326" w:rsidRDefault="00AF4326">
      <w:pPr>
        <w:rPr>
          <w:rFonts w:ascii="Arial" w:hAnsi="Arial"/>
          <w:sz w:val="22"/>
        </w:rPr>
      </w:pPr>
    </w:p>
    <w:p w14:paraId="39E74C38" w14:textId="77777777" w:rsidR="00AF4326" w:rsidRDefault="00AF4326">
      <w:pPr>
        <w:rPr>
          <w:rFonts w:ascii="Arial" w:hAnsi="Arial"/>
          <w:sz w:val="22"/>
        </w:rPr>
      </w:pPr>
    </w:p>
    <w:p w14:paraId="7963D2C3" w14:textId="77777777" w:rsidR="00AF4326" w:rsidRDefault="00AF4326">
      <w:pPr>
        <w:rPr>
          <w:rFonts w:ascii="Arial" w:hAnsi="Arial"/>
          <w:sz w:val="22"/>
        </w:rPr>
      </w:pPr>
    </w:p>
    <w:p w14:paraId="05997B8E" w14:textId="77777777" w:rsidR="00DB5924" w:rsidRDefault="00DB5924">
      <w:pPr>
        <w:rPr>
          <w:rFonts w:ascii="Arial" w:hAnsi="Arial"/>
          <w:sz w:val="22"/>
        </w:rPr>
      </w:pPr>
    </w:p>
    <w:p w14:paraId="6C259BAC" w14:textId="77777777" w:rsidR="00DB5924" w:rsidRDefault="00DB5924">
      <w:pPr>
        <w:rPr>
          <w:rFonts w:ascii="Arial" w:hAnsi="Arial"/>
          <w:sz w:val="22"/>
        </w:rPr>
      </w:pPr>
    </w:p>
    <w:p w14:paraId="79D21250" w14:textId="77777777" w:rsidR="00DB5924" w:rsidRDefault="00DB5924">
      <w:pPr>
        <w:rPr>
          <w:rFonts w:ascii="Arial" w:hAnsi="Arial"/>
          <w:sz w:val="22"/>
        </w:rPr>
      </w:pPr>
    </w:p>
    <w:p w14:paraId="0B157895" w14:textId="77777777" w:rsidR="00DB5924" w:rsidRDefault="00DB5924">
      <w:pPr>
        <w:rPr>
          <w:rFonts w:ascii="Arial" w:hAnsi="Arial"/>
          <w:sz w:val="22"/>
        </w:rPr>
      </w:pPr>
    </w:p>
    <w:p w14:paraId="51BFA6CC" w14:textId="77777777" w:rsidR="00DB5924" w:rsidRDefault="00DB5924">
      <w:pPr>
        <w:rPr>
          <w:rFonts w:ascii="Arial" w:hAnsi="Arial"/>
          <w:sz w:val="22"/>
        </w:rPr>
      </w:pPr>
    </w:p>
    <w:p w14:paraId="406EC291" w14:textId="77777777" w:rsidR="00DB5924" w:rsidRDefault="00DB5924">
      <w:pPr>
        <w:rPr>
          <w:rFonts w:ascii="Arial" w:hAnsi="Arial"/>
          <w:sz w:val="22"/>
        </w:rPr>
      </w:pPr>
    </w:p>
    <w:p w14:paraId="742B0213" w14:textId="77777777" w:rsidR="00DB5924" w:rsidRDefault="00DB5924">
      <w:pPr>
        <w:rPr>
          <w:rFonts w:ascii="Arial" w:hAnsi="Arial"/>
          <w:sz w:val="22"/>
        </w:rPr>
      </w:pPr>
    </w:p>
    <w:p w14:paraId="30FB8518" w14:textId="77777777" w:rsidR="00DB5924" w:rsidRDefault="00DB5924">
      <w:pPr>
        <w:rPr>
          <w:rFonts w:ascii="Arial" w:hAnsi="Arial"/>
          <w:sz w:val="22"/>
        </w:rPr>
      </w:pPr>
    </w:p>
    <w:p w14:paraId="3C2DBCAA" w14:textId="77777777" w:rsidR="00AF4326" w:rsidRDefault="00AF4326">
      <w:pPr>
        <w:rPr>
          <w:rFonts w:ascii="Arial" w:hAnsi="Arial"/>
          <w:sz w:val="22"/>
        </w:rPr>
      </w:pPr>
    </w:p>
    <w:p w14:paraId="41ABA285" w14:textId="77777777" w:rsidR="00AF4326" w:rsidRDefault="00AF4326">
      <w:pPr>
        <w:rPr>
          <w:rFonts w:ascii="Arial" w:hAnsi="Arial"/>
          <w:sz w:val="22"/>
        </w:rPr>
      </w:pPr>
    </w:p>
    <w:p w14:paraId="70869D35" w14:textId="77777777" w:rsidR="00AF4326" w:rsidRDefault="00AF4326">
      <w:pPr>
        <w:rPr>
          <w:rFonts w:ascii="Arial" w:hAnsi="Arial"/>
          <w:sz w:val="22"/>
        </w:rPr>
      </w:pPr>
    </w:p>
    <w:p w14:paraId="7749F2BC" w14:textId="77777777" w:rsidR="00644884" w:rsidRDefault="00644884">
      <w:pPr>
        <w:rPr>
          <w:rFonts w:ascii="Arial" w:hAnsi="Arial"/>
          <w:sz w:val="22"/>
        </w:rPr>
      </w:pPr>
    </w:p>
    <w:p w14:paraId="6AF2197E" w14:textId="77777777" w:rsidR="00AF4326" w:rsidRDefault="00644884" w:rsidP="00644884">
      <w:pPr>
        <w:rPr>
          <w:rFonts w:ascii="Arial" w:hAnsi="Arial"/>
          <w:sz w:val="22"/>
        </w:rPr>
      </w:pPr>
      <w:r>
        <w:rPr>
          <w:rFonts w:ascii="Arial" w:hAnsi="Arial"/>
          <w:sz w:val="22"/>
        </w:rPr>
        <w:br w:type="page"/>
      </w:r>
    </w:p>
    <w:p w14:paraId="6874A58D" w14:textId="77777777" w:rsidR="00B8247A" w:rsidRDefault="00B8247A" w:rsidP="00B8247A">
      <w:pPr>
        <w:jc w:val="center"/>
        <w:outlineLvl w:val="0"/>
        <w:rPr>
          <w:rFonts w:ascii="Arial" w:hAnsi="Arial"/>
          <w:b/>
          <w:sz w:val="22"/>
        </w:rPr>
      </w:pPr>
      <w:r>
        <w:rPr>
          <w:rFonts w:ascii="Arial" w:hAnsi="Arial"/>
          <w:b/>
          <w:sz w:val="22"/>
        </w:rPr>
        <w:lastRenderedPageBreak/>
        <w:t>TABLE OF CONTENTS</w:t>
      </w:r>
    </w:p>
    <w:p w14:paraId="338F0D50" w14:textId="4591959E" w:rsidR="00252172" w:rsidRDefault="00F2272A">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252172">
        <w:rPr>
          <w:noProof/>
        </w:rPr>
        <w:t>February 12, 2024- STAFF REPORT</w:t>
      </w:r>
      <w:r w:rsidR="00252172">
        <w:rPr>
          <w:noProof/>
        </w:rPr>
        <w:tab/>
      </w:r>
      <w:r w:rsidR="00252172">
        <w:rPr>
          <w:noProof/>
        </w:rPr>
        <w:fldChar w:fldCharType="begin"/>
      </w:r>
      <w:r w:rsidR="00252172">
        <w:rPr>
          <w:noProof/>
        </w:rPr>
        <w:instrText xml:space="preserve"> PAGEREF _Toc161644321 \h </w:instrText>
      </w:r>
      <w:r w:rsidR="00252172">
        <w:rPr>
          <w:noProof/>
        </w:rPr>
      </w:r>
      <w:r w:rsidR="00252172">
        <w:rPr>
          <w:noProof/>
        </w:rPr>
        <w:fldChar w:fldCharType="separate"/>
      </w:r>
      <w:r w:rsidR="00252172">
        <w:rPr>
          <w:noProof/>
        </w:rPr>
        <w:t>3</w:t>
      </w:r>
      <w:r w:rsidR="00252172">
        <w:rPr>
          <w:noProof/>
        </w:rPr>
        <w:fldChar w:fldCharType="end"/>
      </w:r>
    </w:p>
    <w:p w14:paraId="11FE9513" w14:textId="4AFA325F" w:rsidR="00252172" w:rsidRDefault="00252172">
      <w:pPr>
        <w:pStyle w:val="TOC1"/>
        <w:tabs>
          <w:tab w:val="right" w:pos="10214"/>
        </w:tabs>
        <w:rPr>
          <w:rFonts w:asciiTheme="minorHAnsi" w:eastAsiaTheme="minorEastAsia" w:hAnsiTheme="minorHAnsi" w:cstheme="minorBidi"/>
          <w:b w:val="0"/>
          <w:noProof/>
          <w:kern w:val="2"/>
          <w:szCs w:val="22"/>
          <w14:ligatures w14:val="standardContextual"/>
        </w:rPr>
      </w:pPr>
      <w:r>
        <w:rPr>
          <w:noProof/>
        </w:rPr>
        <w:t>March 18, 2024 - STAFF REPORT ADDENDUM</w:t>
      </w:r>
      <w:r>
        <w:rPr>
          <w:noProof/>
        </w:rPr>
        <w:tab/>
      </w:r>
      <w:r>
        <w:rPr>
          <w:noProof/>
        </w:rPr>
        <w:fldChar w:fldCharType="begin"/>
      </w:r>
      <w:r>
        <w:rPr>
          <w:noProof/>
        </w:rPr>
        <w:instrText xml:space="preserve"> PAGEREF _Toc161644322 \h </w:instrText>
      </w:r>
      <w:r>
        <w:rPr>
          <w:noProof/>
        </w:rPr>
      </w:r>
      <w:r>
        <w:rPr>
          <w:noProof/>
        </w:rPr>
        <w:fldChar w:fldCharType="separate"/>
      </w:r>
      <w:r>
        <w:rPr>
          <w:noProof/>
        </w:rPr>
        <w:t>10</w:t>
      </w:r>
      <w:r>
        <w:rPr>
          <w:noProof/>
        </w:rPr>
        <w:fldChar w:fldCharType="end"/>
      </w:r>
    </w:p>
    <w:p w14:paraId="0C317DFA" w14:textId="6EA9B9AA" w:rsidR="00B8247A" w:rsidRDefault="00F2272A" w:rsidP="00F2272A">
      <w:pPr>
        <w:pStyle w:val="Header"/>
        <w:tabs>
          <w:tab w:val="clear" w:pos="4320"/>
          <w:tab w:val="clear" w:pos="8640"/>
        </w:tabs>
        <w:rPr>
          <w:rFonts w:ascii="Arial" w:hAnsi="Arial"/>
          <w:b/>
          <w:sz w:val="22"/>
        </w:rPr>
      </w:pPr>
      <w:r>
        <w:rPr>
          <w:rFonts w:ascii="Arial" w:hAnsi="Arial"/>
          <w:b/>
          <w:sz w:val="22"/>
        </w:rPr>
        <w:fldChar w:fldCharType="end"/>
      </w:r>
    </w:p>
    <w:p w14:paraId="32B5AE89" w14:textId="77777777" w:rsidR="00B8247A" w:rsidRDefault="00B8247A">
      <w:pPr>
        <w:rPr>
          <w:rFonts w:ascii="Arial" w:hAnsi="Arial"/>
          <w:b/>
          <w:sz w:val="22"/>
        </w:rPr>
      </w:pPr>
      <w:r>
        <w:rPr>
          <w:rFonts w:ascii="Arial" w:hAnsi="Arial"/>
          <w:b/>
          <w:sz w:val="22"/>
        </w:rPr>
        <w:br w:type="page"/>
      </w:r>
    </w:p>
    <w:p w14:paraId="466258AB" w14:textId="77777777" w:rsidR="004577DE" w:rsidRDefault="004577DE" w:rsidP="00B8247A">
      <w:pPr>
        <w:pStyle w:val="Header"/>
        <w:tabs>
          <w:tab w:val="clear" w:pos="4320"/>
          <w:tab w:val="clear" w:pos="8640"/>
        </w:tabs>
        <w:rPr>
          <w:rFonts w:ascii="Arial" w:hAnsi="Arial"/>
          <w:sz w:val="22"/>
        </w:rPr>
      </w:pPr>
    </w:p>
    <w:tbl>
      <w:tblPr>
        <w:tblW w:w="10564" w:type="dxa"/>
        <w:tblInd w:w="108" w:type="dxa"/>
        <w:tblLayout w:type="fixed"/>
        <w:tblLook w:val="0000" w:firstRow="0" w:lastRow="0" w:firstColumn="0" w:lastColumn="0" w:noHBand="0" w:noVBand="0"/>
      </w:tblPr>
      <w:tblGrid>
        <w:gridCol w:w="2250"/>
        <w:gridCol w:w="5940"/>
        <w:gridCol w:w="2374"/>
      </w:tblGrid>
      <w:tr w:rsidR="004577DE" w14:paraId="5A6F3FEA" w14:textId="77777777" w:rsidTr="004577DE">
        <w:tc>
          <w:tcPr>
            <w:tcW w:w="2250" w:type="dxa"/>
          </w:tcPr>
          <w:p w14:paraId="61BA8E0D" w14:textId="77777777" w:rsidR="004577DE" w:rsidRDefault="004577DE" w:rsidP="004577DE">
            <w:pPr>
              <w:ind w:right="252"/>
              <w:jc w:val="center"/>
              <w:rPr>
                <w:rFonts w:ascii="Arial" w:hAnsi="Arial"/>
                <w:sz w:val="16"/>
              </w:rPr>
            </w:pPr>
          </w:p>
        </w:tc>
        <w:tc>
          <w:tcPr>
            <w:tcW w:w="5940" w:type="dxa"/>
          </w:tcPr>
          <w:p w14:paraId="4CE86555"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A845B34" w14:textId="77777777" w:rsidR="004577DE" w:rsidRDefault="004577DE" w:rsidP="00C65371">
            <w:pPr>
              <w:jc w:val="center"/>
              <w:rPr>
                <w:rFonts w:ascii="Arial" w:hAnsi="Arial"/>
                <w:sz w:val="16"/>
              </w:rPr>
            </w:pPr>
            <w:r>
              <w:rPr>
                <w:rFonts w:ascii="Arial" w:hAnsi="Arial"/>
              </w:rPr>
              <w:t>Air Quality Division</w:t>
            </w:r>
          </w:p>
        </w:tc>
        <w:tc>
          <w:tcPr>
            <w:tcW w:w="2374" w:type="dxa"/>
          </w:tcPr>
          <w:p w14:paraId="12AB8DE5" w14:textId="77777777" w:rsidR="004577DE" w:rsidRDefault="004577DE" w:rsidP="00C65371">
            <w:pPr>
              <w:ind w:left="-73"/>
              <w:jc w:val="center"/>
              <w:rPr>
                <w:rFonts w:ascii="Arial" w:hAnsi="Arial"/>
                <w:sz w:val="16"/>
              </w:rPr>
            </w:pPr>
          </w:p>
        </w:tc>
      </w:tr>
      <w:tr w:rsidR="004577DE" w:rsidRPr="00DB5924" w14:paraId="10B1913F" w14:textId="77777777" w:rsidTr="004577DE">
        <w:trPr>
          <w:cantSplit/>
          <w:trHeight w:val="333"/>
        </w:trPr>
        <w:tc>
          <w:tcPr>
            <w:tcW w:w="2250" w:type="dxa"/>
          </w:tcPr>
          <w:p w14:paraId="78F3D6E9"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D889FDB"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3D696E19"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0B7CAF98" w14:textId="77777777" w:rsidTr="004577DE">
        <w:trPr>
          <w:cantSplit/>
          <w:trHeight w:val="428"/>
        </w:trPr>
        <w:tc>
          <w:tcPr>
            <w:tcW w:w="2250" w:type="dxa"/>
            <w:tcBorders>
              <w:bottom w:val="nil"/>
            </w:tcBorders>
          </w:tcPr>
          <w:p w14:paraId="071DE167" w14:textId="3050753C" w:rsidR="004577DE" w:rsidRPr="00910FEA" w:rsidRDefault="004E72C5" w:rsidP="00C65371">
            <w:pPr>
              <w:pStyle w:val="Header"/>
              <w:jc w:val="center"/>
              <w:rPr>
                <w:rFonts w:ascii="Arial" w:hAnsi="Arial"/>
                <w:sz w:val="22"/>
                <w:szCs w:val="22"/>
              </w:rPr>
            </w:pPr>
            <w:r w:rsidRPr="004E72C5">
              <w:rPr>
                <w:rFonts w:ascii="Arial" w:hAnsi="Arial"/>
                <w:sz w:val="22"/>
                <w:szCs w:val="22"/>
              </w:rPr>
              <w:t>A1641</w:t>
            </w:r>
          </w:p>
        </w:tc>
        <w:tc>
          <w:tcPr>
            <w:tcW w:w="5940" w:type="dxa"/>
            <w:tcBorders>
              <w:bottom w:val="nil"/>
            </w:tcBorders>
          </w:tcPr>
          <w:p w14:paraId="240F1C7F" w14:textId="69965943" w:rsidR="004577DE" w:rsidRPr="0057400E" w:rsidRDefault="0016531F"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58301229"/>
            <w:bookmarkStart w:id="6" w:name="_Toc161644321"/>
            <w:r>
              <w:rPr>
                <w:sz w:val="22"/>
                <w:szCs w:val="22"/>
              </w:rPr>
              <w:t xml:space="preserve">February </w:t>
            </w:r>
            <w:r w:rsidR="00C512BF">
              <w:rPr>
                <w:sz w:val="22"/>
                <w:szCs w:val="22"/>
              </w:rPr>
              <w:t>12</w:t>
            </w:r>
            <w:r w:rsidR="00093DB8">
              <w:rPr>
                <w:sz w:val="22"/>
                <w:szCs w:val="22"/>
              </w:rPr>
              <w:t>, 202</w:t>
            </w:r>
            <w:r>
              <w:rPr>
                <w:sz w:val="22"/>
                <w:szCs w:val="22"/>
              </w:rPr>
              <w:t>4</w:t>
            </w:r>
            <w:r w:rsidR="004577DE">
              <w:rPr>
                <w:sz w:val="22"/>
                <w:szCs w:val="22"/>
              </w:rPr>
              <w:t>- S</w:t>
            </w:r>
            <w:r w:rsidR="004577DE" w:rsidRPr="0057400E">
              <w:rPr>
                <w:sz w:val="22"/>
                <w:szCs w:val="22"/>
              </w:rPr>
              <w:t>TAFF REPORT</w:t>
            </w:r>
            <w:bookmarkEnd w:id="1"/>
            <w:bookmarkEnd w:id="2"/>
            <w:bookmarkEnd w:id="3"/>
            <w:bookmarkEnd w:id="4"/>
            <w:bookmarkEnd w:id="5"/>
            <w:bookmarkEnd w:id="6"/>
          </w:p>
        </w:tc>
        <w:tc>
          <w:tcPr>
            <w:tcW w:w="2374" w:type="dxa"/>
            <w:tcBorders>
              <w:bottom w:val="nil"/>
            </w:tcBorders>
          </w:tcPr>
          <w:p w14:paraId="72C505CE" w14:textId="255A6727" w:rsidR="004577DE" w:rsidRPr="00910FEA" w:rsidRDefault="0021725C" w:rsidP="00C65371">
            <w:pPr>
              <w:pStyle w:val="Header"/>
              <w:jc w:val="center"/>
              <w:rPr>
                <w:rFonts w:ascii="Arial" w:hAnsi="Arial"/>
                <w:b/>
                <w:sz w:val="22"/>
                <w:szCs w:val="22"/>
              </w:rPr>
            </w:pPr>
            <w:r w:rsidRPr="0021725C">
              <w:rPr>
                <w:rFonts w:ascii="Arial" w:hAnsi="Arial"/>
                <w:sz w:val="22"/>
                <w:szCs w:val="22"/>
              </w:rPr>
              <w:t>MI-ROP-A1641-20</w:t>
            </w:r>
            <w:r w:rsidR="004C6B4E">
              <w:rPr>
                <w:rFonts w:ascii="Arial" w:hAnsi="Arial"/>
                <w:sz w:val="22"/>
                <w:szCs w:val="22"/>
              </w:rPr>
              <w:t>24</w:t>
            </w:r>
          </w:p>
        </w:tc>
      </w:tr>
    </w:tbl>
    <w:p w14:paraId="49690228" w14:textId="77777777" w:rsidR="0024506D" w:rsidRDefault="0024506D" w:rsidP="00EE5339">
      <w:pPr>
        <w:pStyle w:val="Header"/>
        <w:tabs>
          <w:tab w:val="clear" w:pos="4320"/>
          <w:tab w:val="clear" w:pos="8640"/>
        </w:tabs>
        <w:rPr>
          <w:rFonts w:ascii="Arial" w:hAnsi="Arial"/>
          <w:sz w:val="22"/>
        </w:rPr>
      </w:pPr>
    </w:p>
    <w:p w14:paraId="6D241B46" w14:textId="77777777" w:rsidR="00AF4326" w:rsidRPr="00290754" w:rsidRDefault="00AF4326">
      <w:pPr>
        <w:rPr>
          <w:rFonts w:ascii="Arial" w:hAnsi="Arial" w:cs="Arial"/>
          <w:b/>
          <w:sz w:val="22"/>
          <w:szCs w:val="22"/>
          <w:u w:val="single"/>
        </w:rPr>
      </w:pPr>
      <w:bookmarkStart w:id="7" w:name="_Toc480946816"/>
      <w:bookmarkStart w:id="8" w:name="_Toc482691111"/>
      <w:r w:rsidRPr="00290754">
        <w:rPr>
          <w:rFonts w:ascii="Arial" w:hAnsi="Arial" w:cs="Arial"/>
          <w:b/>
          <w:sz w:val="22"/>
          <w:szCs w:val="22"/>
          <w:u w:val="single"/>
        </w:rPr>
        <w:t>Purpose</w:t>
      </w:r>
      <w:bookmarkEnd w:id="7"/>
      <w:bookmarkEnd w:id="8"/>
    </w:p>
    <w:p w14:paraId="1D3746B7" w14:textId="77777777" w:rsidR="00AF4326" w:rsidRPr="00290754" w:rsidRDefault="00AF4326">
      <w:pPr>
        <w:jc w:val="both"/>
        <w:rPr>
          <w:rFonts w:ascii="Arial" w:hAnsi="Arial" w:cs="Arial"/>
          <w:sz w:val="22"/>
          <w:szCs w:val="22"/>
        </w:rPr>
      </w:pPr>
    </w:p>
    <w:p w14:paraId="6CA09EB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8F6A4B4" w14:textId="77777777" w:rsidR="00DB5924" w:rsidRPr="00290754" w:rsidRDefault="00DB5924" w:rsidP="00167B85">
      <w:pPr>
        <w:jc w:val="both"/>
        <w:rPr>
          <w:rFonts w:ascii="Arial" w:hAnsi="Arial" w:cs="Arial"/>
          <w:sz w:val="22"/>
          <w:szCs w:val="22"/>
        </w:rPr>
      </w:pPr>
    </w:p>
    <w:p w14:paraId="59198AE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3F2568C" w14:textId="77777777" w:rsidR="00DB5924" w:rsidRPr="00290754" w:rsidRDefault="00DB5924" w:rsidP="00DB5924">
      <w:pPr>
        <w:rPr>
          <w:rFonts w:ascii="Arial" w:hAnsi="Arial" w:cs="Arial"/>
          <w:sz w:val="22"/>
          <w:szCs w:val="22"/>
        </w:rPr>
      </w:pPr>
    </w:p>
    <w:p w14:paraId="42EF0D27" w14:textId="77777777" w:rsidR="00AF4326" w:rsidRPr="00290754" w:rsidRDefault="00AF4326">
      <w:pPr>
        <w:rPr>
          <w:rFonts w:ascii="Arial" w:hAnsi="Arial" w:cs="Arial"/>
          <w:b/>
          <w:sz w:val="22"/>
          <w:szCs w:val="22"/>
          <w:u w:val="single"/>
        </w:rPr>
      </w:pPr>
      <w:bookmarkStart w:id="9" w:name="_Toc480946817"/>
      <w:bookmarkStart w:id="10" w:name="_Toc482691112"/>
      <w:r w:rsidRPr="00290754">
        <w:rPr>
          <w:rFonts w:ascii="Arial" w:hAnsi="Arial" w:cs="Arial"/>
          <w:b/>
          <w:sz w:val="22"/>
          <w:szCs w:val="22"/>
          <w:u w:val="single"/>
        </w:rPr>
        <w:t>General Information</w:t>
      </w:r>
      <w:bookmarkEnd w:id="9"/>
      <w:bookmarkEnd w:id="10"/>
    </w:p>
    <w:p w14:paraId="67D87844"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7E99415" w14:textId="77777777">
        <w:tc>
          <w:tcPr>
            <w:tcW w:w="5040" w:type="dxa"/>
          </w:tcPr>
          <w:p w14:paraId="768AC681"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106F027" w14:textId="77777777" w:rsidR="000D2FAF" w:rsidRPr="000D2FAF" w:rsidRDefault="000D2FAF" w:rsidP="000D2FAF">
            <w:pPr>
              <w:rPr>
                <w:rFonts w:ascii="Arial" w:hAnsi="Arial"/>
                <w:bCs/>
                <w:sz w:val="22"/>
              </w:rPr>
            </w:pPr>
            <w:r w:rsidRPr="000D2FAF">
              <w:rPr>
                <w:rFonts w:ascii="Arial" w:hAnsi="Arial"/>
                <w:bCs/>
                <w:sz w:val="22"/>
              </w:rPr>
              <w:t>General Motors LLC - Lansing Grand River Assembly</w:t>
            </w:r>
          </w:p>
          <w:p w14:paraId="38EC32A7" w14:textId="35710698" w:rsidR="004E72C5" w:rsidRPr="004E72C5" w:rsidRDefault="004E72C5" w:rsidP="004E72C5">
            <w:pPr>
              <w:rPr>
                <w:rFonts w:ascii="Arial" w:hAnsi="Arial" w:cs="Arial"/>
                <w:sz w:val="22"/>
                <w:szCs w:val="22"/>
              </w:rPr>
            </w:pPr>
            <w:r w:rsidRPr="004E72C5">
              <w:rPr>
                <w:rFonts w:ascii="Arial" w:hAnsi="Arial" w:cs="Arial"/>
                <w:sz w:val="22"/>
                <w:szCs w:val="22"/>
              </w:rPr>
              <w:t>920 Townsend Street</w:t>
            </w:r>
          </w:p>
          <w:p w14:paraId="218C2163" w14:textId="76469CFE" w:rsidR="00AF4326" w:rsidRPr="00290754" w:rsidRDefault="004E72C5" w:rsidP="004E72C5">
            <w:pPr>
              <w:rPr>
                <w:rFonts w:ascii="Arial" w:hAnsi="Arial" w:cs="Arial"/>
                <w:sz w:val="22"/>
                <w:szCs w:val="22"/>
              </w:rPr>
            </w:pPr>
            <w:r w:rsidRPr="004E72C5">
              <w:rPr>
                <w:rFonts w:ascii="Arial" w:hAnsi="Arial" w:cs="Arial"/>
                <w:sz w:val="22"/>
                <w:szCs w:val="22"/>
              </w:rPr>
              <w:t>Lansing, Michigan 48933</w:t>
            </w:r>
          </w:p>
        </w:tc>
      </w:tr>
      <w:tr w:rsidR="00AF4326" w:rsidRPr="00290754" w14:paraId="322928C9" w14:textId="77777777" w:rsidTr="00177285">
        <w:trPr>
          <w:trHeight w:val="273"/>
        </w:trPr>
        <w:tc>
          <w:tcPr>
            <w:tcW w:w="5040" w:type="dxa"/>
          </w:tcPr>
          <w:p w14:paraId="76E2972F"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DCED0B2" w14:textId="6746789A" w:rsidR="00AF4326" w:rsidRPr="00290754" w:rsidRDefault="004E72C5">
            <w:pPr>
              <w:rPr>
                <w:rFonts w:ascii="Arial" w:hAnsi="Arial" w:cs="Arial"/>
                <w:sz w:val="22"/>
                <w:szCs w:val="22"/>
              </w:rPr>
            </w:pPr>
            <w:r w:rsidRPr="004E72C5">
              <w:rPr>
                <w:rFonts w:ascii="Arial" w:hAnsi="Arial" w:cs="Arial"/>
                <w:sz w:val="22"/>
                <w:szCs w:val="22"/>
              </w:rPr>
              <w:t>A1641</w:t>
            </w:r>
          </w:p>
        </w:tc>
      </w:tr>
      <w:tr w:rsidR="00AF4326" w:rsidRPr="00290754" w14:paraId="15E54FA3" w14:textId="77777777">
        <w:tc>
          <w:tcPr>
            <w:tcW w:w="5040" w:type="dxa"/>
          </w:tcPr>
          <w:p w14:paraId="700E850D"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8134259" w14:textId="36EAD3C8" w:rsidR="00AF4326" w:rsidRPr="00290754" w:rsidRDefault="004E72C5">
            <w:pPr>
              <w:rPr>
                <w:rFonts w:ascii="Arial" w:hAnsi="Arial" w:cs="Arial"/>
                <w:sz w:val="22"/>
                <w:szCs w:val="22"/>
              </w:rPr>
            </w:pPr>
            <w:r w:rsidRPr="004E72C5">
              <w:rPr>
                <w:rFonts w:ascii="Arial" w:hAnsi="Arial" w:cs="Arial"/>
                <w:sz w:val="22"/>
                <w:szCs w:val="22"/>
              </w:rPr>
              <w:t>336111 - Automobile Manufacturing</w:t>
            </w:r>
          </w:p>
        </w:tc>
      </w:tr>
      <w:tr w:rsidR="00AF4326" w:rsidRPr="00290754" w14:paraId="7E307DBB" w14:textId="77777777">
        <w:tc>
          <w:tcPr>
            <w:tcW w:w="5040" w:type="dxa"/>
          </w:tcPr>
          <w:p w14:paraId="192CEB1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B42D69F" w14:textId="7FFAA587" w:rsidR="00AF4326" w:rsidRPr="00290754" w:rsidRDefault="004E72C5">
            <w:pPr>
              <w:rPr>
                <w:rFonts w:ascii="Arial" w:hAnsi="Arial" w:cs="Arial"/>
                <w:sz w:val="22"/>
                <w:szCs w:val="22"/>
              </w:rPr>
            </w:pPr>
            <w:r w:rsidRPr="004E72C5">
              <w:rPr>
                <w:rFonts w:ascii="Arial" w:hAnsi="Arial" w:cs="Arial"/>
                <w:sz w:val="22"/>
                <w:szCs w:val="22"/>
              </w:rPr>
              <w:t>1</w:t>
            </w:r>
          </w:p>
        </w:tc>
      </w:tr>
      <w:tr w:rsidR="00647809" w:rsidRPr="00290754" w14:paraId="158AC071" w14:textId="77777777">
        <w:tc>
          <w:tcPr>
            <w:tcW w:w="5040" w:type="dxa"/>
          </w:tcPr>
          <w:p w14:paraId="25546566"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1C2B446" w14:textId="2CCB4B8C" w:rsidR="00647809" w:rsidRDefault="004E72C5">
            <w:pPr>
              <w:rPr>
                <w:rFonts w:ascii="Arial" w:hAnsi="Arial" w:cs="Arial"/>
                <w:sz w:val="22"/>
                <w:szCs w:val="22"/>
              </w:rPr>
            </w:pPr>
            <w:r w:rsidRPr="004E72C5">
              <w:rPr>
                <w:rFonts w:ascii="Arial" w:hAnsi="Arial" w:cs="Arial"/>
                <w:sz w:val="22"/>
                <w:szCs w:val="22"/>
              </w:rPr>
              <w:t>Renewal</w:t>
            </w:r>
          </w:p>
        </w:tc>
      </w:tr>
      <w:tr w:rsidR="00AF4326" w:rsidRPr="00290754" w14:paraId="1DA169F1" w14:textId="77777777">
        <w:tc>
          <w:tcPr>
            <w:tcW w:w="5040" w:type="dxa"/>
          </w:tcPr>
          <w:p w14:paraId="07056ED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6791181" w14:textId="11A66C7B" w:rsidR="00AF4326" w:rsidRPr="00290754" w:rsidRDefault="004E72C5">
            <w:pPr>
              <w:rPr>
                <w:rFonts w:ascii="Arial" w:hAnsi="Arial" w:cs="Arial"/>
                <w:sz w:val="22"/>
                <w:szCs w:val="22"/>
              </w:rPr>
            </w:pPr>
            <w:r w:rsidRPr="004E72C5">
              <w:rPr>
                <w:rFonts w:ascii="Arial" w:hAnsi="Arial" w:cs="Arial"/>
                <w:sz w:val="22"/>
                <w:szCs w:val="22"/>
              </w:rPr>
              <w:t>202200093</w:t>
            </w:r>
          </w:p>
        </w:tc>
      </w:tr>
      <w:tr w:rsidR="00AF4326" w:rsidRPr="00290754" w14:paraId="5C21C0F7" w14:textId="77777777">
        <w:tc>
          <w:tcPr>
            <w:tcW w:w="5040" w:type="dxa"/>
          </w:tcPr>
          <w:p w14:paraId="546A019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8E6FC23" w14:textId="77777777" w:rsidR="004E72C5" w:rsidRPr="004E72C5" w:rsidRDefault="004E72C5" w:rsidP="004E72C5">
            <w:pPr>
              <w:rPr>
                <w:rFonts w:ascii="Arial" w:hAnsi="Arial" w:cs="Arial"/>
                <w:sz w:val="22"/>
                <w:szCs w:val="22"/>
              </w:rPr>
            </w:pPr>
            <w:r w:rsidRPr="004E72C5">
              <w:rPr>
                <w:rFonts w:ascii="Arial" w:hAnsi="Arial" w:cs="Arial"/>
                <w:sz w:val="22"/>
                <w:szCs w:val="22"/>
              </w:rPr>
              <w:t>Jennifer Bigelow, Plant Director</w:t>
            </w:r>
          </w:p>
          <w:p w14:paraId="603E9688" w14:textId="7118B866" w:rsidR="00AF4326" w:rsidRPr="00290754" w:rsidRDefault="00A169CC" w:rsidP="004E72C5">
            <w:pPr>
              <w:rPr>
                <w:rFonts w:ascii="Arial" w:hAnsi="Arial" w:cs="Arial"/>
                <w:sz w:val="22"/>
                <w:szCs w:val="22"/>
              </w:rPr>
            </w:pPr>
            <w:r>
              <w:rPr>
                <w:rFonts w:ascii="Arial" w:hAnsi="Arial" w:cs="Arial"/>
                <w:sz w:val="22"/>
                <w:szCs w:val="22"/>
              </w:rPr>
              <w:t>313-407-2513</w:t>
            </w:r>
          </w:p>
        </w:tc>
      </w:tr>
      <w:tr w:rsidR="00AF4326" w:rsidRPr="00290754" w14:paraId="37FFB963" w14:textId="77777777">
        <w:tc>
          <w:tcPr>
            <w:tcW w:w="5040" w:type="dxa"/>
          </w:tcPr>
          <w:p w14:paraId="15F4A13E"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B6A1FD6" w14:textId="77777777" w:rsidR="004E72C5" w:rsidRPr="004E72C5" w:rsidRDefault="004E72C5" w:rsidP="004E72C5">
            <w:pPr>
              <w:rPr>
                <w:rFonts w:ascii="Arial" w:hAnsi="Arial" w:cs="Arial"/>
                <w:sz w:val="22"/>
                <w:szCs w:val="22"/>
              </w:rPr>
            </w:pPr>
            <w:r w:rsidRPr="004E72C5">
              <w:rPr>
                <w:rFonts w:ascii="Arial" w:hAnsi="Arial" w:cs="Arial"/>
                <w:sz w:val="22"/>
                <w:szCs w:val="22"/>
              </w:rPr>
              <w:t>Matt Karl, Senior Environmental Quality Analyst</w:t>
            </w:r>
          </w:p>
          <w:p w14:paraId="30A15327" w14:textId="11543148" w:rsidR="00AF4326" w:rsidRPr="00290754" w:rsidRDefault="004E72C5" w:rsidP="004E72C5">
            <w:pPr>
              <w:rPr>
                <w:rFonts w:ascii="Arial" w:hAnsi="Arial" w:cs="Arial"/>
                <w:sz w:val="22"/>
                <w:szCs w:val="22"/>
              </w:rPr>
            </w:pPr>
            <w:r w:rsidRPr="004E72C5">
              <w:rPr>
                <w:rFonts w:ascii="Arial" w:hAnsi="Arial" w:cs="Arial"/>
                <w:sz w:val="22"/>
                <w:szCs w:val="22"/>
              </w:rPr>
              <w:t>517-282-2126</w:t>
            </w:r>
          </w:p>
        </w:tc>
      </w:tr>
      <w:tr w:rsidR="00AF4326" w:rsidRPr="00290754" w14:paraId="548FD312" w14:textId="77777777">
        <w:tc>
          <w:tcPr>
            <w:tcW w:w="5040" w:type="dxa"/>
          </w:tcPr>
          <w:p w14:paraId="6877E9F9"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B57DB95" w14:textId="2CA40D5B" w:rsidR="00AF4326" w:rsidRPr="00790A74" w:rsidRDefault="009E43A1">
            <w:pPr>
              <w:rPr>
                <w:rFonts w:ascii="Arial" w:hAnsi="Arial" w:cs="Arial"/>
                <w:sz w:val="22"/>
                <w:szCs w:val="22"/>
              </w:rPr>
            </w:pPr>
            <w:r w:rsidRPr="00790A74">
              <w:rPr>
                <w:rFonts w:ascii="Arial" w:hAnsi="Arial" w:cs="Arial"/>
                <w:sz w:val="22"/>
                <w:szCs w:val="22"/>
              </w:rPr>
              <w:t>April 13, 2022</w:t>
            </w:r>
          </w:p>
        </w:tc>
      </w:tr>
      <w:tr w:rsidR="00AF4326" w:rsidRPr="00290754" w14:paraId="75F61842" w14:textId="77777777">
        <w:trPr>
          <w:trHeight w:val="165"/>
        </w:trPr>
        <w:tc>
          <w:tcPr>
            <w:tcW w:w="5040" w:type="dxa"/>
          </w:tcPr>
          <w:p w14:paraId="2CA1419E"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15F0957" w14:textId="2CA11FB8" w:rsidR="00AF4326" w:rsidRPr="00790A74" w:rsidRDefault="009E43A1">
            <w:pPr>
              <w:rPr>
                <w:rFonts w:ascii="Arial" w:hAnsi="Arial" w:cs="Arial"/>
                <w:sz w:val="22"/>
                <w:szCs w:val="22"/>
              </w:rPr>
            </w:pPr>
            <w:r w:rsidRPr="00790A74">
              <w:rPr>
                <w:rFonts w:ascii="Arial" w:hAnsi="Arial" w:cs="Arial"/>
                <w:sz w:val="22"/>
                <w:szCs w:val="22"/>
              </w:rPr>
              <w:t>April 13, 2022</w:t>
            </w:r>
          </w:p>
        </w:tc>
      </w:tr>
      <w:tr w:rsidR="00AF4326" w:rsidRPr="00290754" w14:paraId="592D29D8" w14:textId="77777777">
        <w:trPr>
          <w:trHeight w:val="165"/>
        </w:trPr>
        <w:tc>
          <w:tcPr>
            <w:tcW w:w="5040" w:type="dxa"/>
          </w:tcPr>
          <w:p w14:paraId="7D0D8B0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B9B2027" w14:textId="1B126C39" w:rsidR="00AF4326" w:rsidRPr="00290754" w:rsidRDefault="004E72C5">
            <w:pPr>
              <w:rPr>
                <w:rFonts w:ascii="Arial" w:hAnsi="Arial" w:cs="Arial"/>
                <w:sz w:val="22"/>
                <w:szCs w:val="22"/>
              </w:rPr>
            </w:pPr>
            <w:r w:rsidRPr="004E72C5">
              <w:rPr>
                <w:rFonts w:ascii="Arial" w:hAnsi="Arial" w:cs="Arial"/>
                <w:sz w:val="22"/>
                <w:szCs w:val="22"/>
              </w:rPr>
              <w:t>Yes</w:t>
            </w:r>
          </w:p>
        </w:tc>
      </w:tr>
      <w:tr w:rsidR="00AF4326" w:rsidRPr="00290754" w14:paraId="43FF78F5" w14:textId="77777777">
        <w:trPr>
          <w:trHeight w:val="165"/>
        </w:trPr>
        <w:tc>
          <w:tcPr>
            <w:tcW w:w="5040" w:type="dxa"/>
          </w:tcPr>
          <w:p w14:paraId="34AB2DB8"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605B50D" w14:textId="4E1FF5DA" w:rsidR="00AF4326" w:rsidRPr="00290754" w:rsidRDefault="0016531F">
            <w:pPr>
              <w:rPr>
                <w:rFonts w:ascii="Arial" w:hAnsi="Arial" w:cs="Arial"/>
                <w:sz w:val="22"/>
                <w:szCs w:val="22"/>
              </w:rPr>
            </w:pPr>
            <w:r>
              <w:rPr>
                <w:rFonts w:ascii="Arial" w:hAnsi="Arial" w:cs="Arial"/>
                <w:sz w:val="22"/>
                <w:szCs w:val="22"/>
              </w:rPr>
              <w:t xml:space="preserve">February </w:t>
            </w:r>
            <w:r w:rsidR="00C512BF">
              <w:rPr>
                <w:rFonts w:ascii="Arial" w:hAnsi="Arial" w:cs="Arial"/>
                <w:sz w:val="22"/>
                <w:szCs w:val="22"/>
              </w:rPr>
              <w:t>12</w:t>
            </w:r>
            <w:r>
              <w:rPr>
                <w:rFonts w:ascii="Arial" w:hAnsi="Arial" w:cs="Arial"/>
                <w:sz w:val="22"/>
                <w:szCs w:val="22"/>
              </w:rPr>
              <w:t>, 2024</w:t>
            </w:r>
          </w:p>
        </w:tc>
      </w:tr>
      <w:tr w:rsidR="00AF4326" w:rsidRPr="00290754" w14:paraId="337957A7" w14:textId="77777777">
        <w:tc>
          <w:tcPr>
            <w:tcW w:w="5040" w:type="dxa"/>
          </w:tcPr>
          <w:p w14:paraId="3AD0228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DCA4301" w14:textId="13F3F71D" w:rsidR="00AF4326" w:rsidRPr="00290754" w:rsidRDefault="0016531F">
            <w:pPr>
              <w:rPr>
                <w:rFonts w:ascii="Arial" w:hAnsi="Arial" w:cs="Arial"/>
                <w:sz w:val="22"/>
                <w:szCs w:val="22"/>
              </w:rPr>
            </w:pPr>
            <w:r>
              <w:rPr>
                <w:rFonts w:ascii="Arial" w:hAnsi="Arial" w:cs="Arial"/>
                <w:sz w:val="22"/>
                <w:szCs w:val="22"/>
              </w:rPr>
              <w:t xml:space="preserve">March </w:t>
            </w:r>
            <w:r w:rsidR="00C512BF">
              <w:rPr>
                <w:rFonts w:ascii="Arial" w:hAnsi="Arial" w:cs="Arial"/>
                <w:sz w:val="22"/>
                <w:szCs w:val="22"/>
              </w:rPr>
              <w:t>13</w:t>
            </w:r>
            <w:r>
              <w:rPr>
                <w:rFonts w:ascii="Arial" w:hAnsi="Arial" w:cs="Arial"/>
                <w:sz w:val="22"/>
                <w:szCs w:val="22"/>
              </w:rPr>
              <w:t>, 2024</w:t>
            </w:r>
          </w:p>
        </w:tc>
      </w:tr>
    </w:tbl>
    <w:p w14:paraId="512476C9" w14:textId="77777777" w:rsidR="00AF4326" w:rsidRPr="00CB60BD" w:rsidRDefault="00AF4326">
      <w:pPr>
        <w:rPr>
          <w:rFonts w:ascii="Arial" w:hAnsi="Arial" w:cs="Arial"/>
          <w:sz w:val="22"/>
          <w:szCs w:val="22"/>
        </w:rPr>
      </w:pPr>
    </w:p>
    <w:p w14:paraId="7EEDE40B" w14:textId="77777777" w:rsidR="00AF4326" w:rsidRPr="00290754" w:rsidRDefault="00AF4326">
      <w:pPr>
        <w:rPr>
          <w:rFonts w:ascii="Arial" w:hAnsi="Arial" w:cs="Arial"/>
          <w:b/>
          <w:sz w:val="22"/>
          <w:szCs w:val="22"/>
          <w:u w:val="single"/>
        </w:rPr>
      </w:pPr>
      <w:bookmarkStart w:id="11" w:name="_Toc480946818"/>
      <w:bookmarkStart w:id="1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1"/>
      <w:bookmarkEnd w:id="12"/>
    </w:p>
    <w:p w14:paraId="075270D6" w14:textId="77777777" w:rsidR="00AF4326" w:rsidRPr="00290754" w:rsidRDefault="00AF4326">
      <w:pPr>
        <w:rPr>
          <w:rFonts w:ascii="Arial" w:hAnsi="Arial" w:cs="Arial"/>
          <w:sz w:val="22"/>
          <w:szCs w:val="22"/>
        </w:rPr>
      </w:pPr>
    </w:p>
    <w:p w14:paraId="63CC4D6A" w14:textId="6BACB6EA" w:rsidR="004E72C5" w:rsidRPr="004E72C5" w:rsidRDefault="004E72C5" w:rsidP="004E72C5">
      <w:pPr>
        <w:jc w:val="both"/>
        <w:rPr>
          <w:rFonts w:ascii="Arial" w:hAnsi="Arial" w:cs="Arial"/>
          <w:sz w:val="22"/>
          <w:szCs w:val="22"/>
        </w:rPr>
      </w:pPr>
      <w:r w:rsidRPr="004E72C5">
        <w:rPr>
          <w:rFonts w:ascii="Arial" w:hAnsi="Arial" w:cs="Arial"/>
          <w:sz w:val="22"/>
          <w:szCs w:val="22"/>
        </w:rPr>
        <w:t xml:space="preserve">The General Motors LLC Lansing Grand River Assembly facility is an automobile painting and assembly plant. </w:t>
      </w:r>
      <w:r w:rsidR="000D2FAF">
        <w:rPr>
          <w:rFonts w:ascii="Arial" w:hAnsi="Arial" w:cs="Arial"/>
          <w:sz w:val="22"/>
          <w:szCs w:val="22"/>
        </w:rPr>
        <w:t xml:space="preserve"> </w:t>
      </w:r>
      <w:r w:rsidRPr="004E72C5">
        <w:rPr>
          <w:rFonts w:ascii="Arial" w:hAnsi="Arial" w:cs="Arial"/>
          <w:sz w:val="22"/>
          <w:szCs w:val="22"/>
        </w:rPr>
        <w:t>The facility is located at 920 Townsend Street, Lansing, Michigan, which is bordered to the north by W</w:t>
      </w:r>
      <w:r w:rsidR="000D2FAF">
        <w:rPr>
          <w:rFonts w:ascii="Arial" w:hAnsi="Arial" w:cs="Arial"/>
          <w:sz w:val="22"/>
          <w:szCs w:val="22"/>
        </w:rPr>
        <w:t>est</w:t>
      </w:r>
      <w:r w:rsidRPr="004E72C5">
        <w:rPr>
          <w:rFonts w:ascii="Arial" w:hAnsi="Arial" w:cs="Arial"/>
          <w:sz w:val="22"/>
          <w:szCs w:val="22"/>
        </w:rPr>
        <w:t xml:space="preserve"> Malcolm X St</w:t>
      </w:r>
      <w:r w:rsidR="000D2FAF">
        <w:rPr>
          <w:rFonts w:ascii="Arial" w:hAnsi="Arial" w:cs="Arial"/>
          <w:sz w:val="22"/>
          <w:szCs w:val="22"/>
        </w:rPr>
        <w:t>reet</w:t>
      </w:r>
      <w:r w:rsidRPr="004E72C5">
        <w:rPr>
          <w:rFonts w:ascii="Arial" w:hAnsi="Arial" w:cs="Arial"/>
          <w:sz w:val="22"/>
          <w:szCs w:val="22"/>
        </w:rPr>
        <w:t xml:space="preserve"> and I-496, to the west by S</w:t>
      </w:r>
      <w:r w:rsidR="000D2FAF">
        <w:rPr>
          <w:rFonts w:ascii="Arial" w:hAnsi="Arial" w:cs="Arial"/>
          <w:sz w:val="22"/>
          <w:szCs w:val="22"/>
        </w:rPr>
        <w:t>outh</w:t>
      </w:r>
      <w:r w:rsidRPr="004E72C5">
        <w:rPr>
          <w:rFonts w:ascii="Arial" w:hAnsi="Arial" w:cs="Arial"/>
          <w:sz w:val="22"/>
          <w:szCs w:val="22"/>
        </w:rPr>
        <w:t xml:space="preserve"> Martin Luther King Jr. B</w:t>
      </w:r>
      <w:r w:rsidR="000D2FAF">
        <w:rPr>
          <w:rFonts w:ascii="Arial" w:hAnsi="Arial" w:cs="Arial"/>
          <w:sz w:val="22"/>
          <w:szCs w:val="22"/>
        </w:rPr>
        <w:t>ou</w:t>
      </w:r>
      <w:r w:rsidRPr="004E72C5">
        <w:rPr>
          <w:rFonts w:ascii="Arial" w:hAnsi="Arial" w:cs="Arial"/>
          <w:sz w:val="22"/>
          <w:szCs w:val="22"/>
        </w:rPr>
        <w:t>l</w:t>
      </w:r>
      <w:r w:rsidR="000D2FAF">
        <w:rPr>
          <w:rFonts w:ascii="Arial" w:hAnsi="Arial" w:cs="Arial"/>
          <w:sz w:val="22"/>
          <w:szCs w:val="22"/>
        </w:rPr>
        <w:t>e</w:t>
      </w:r>
      <w:r w:rsidRPr="004E72C5">
        <w:rPr>
          <w:rFonts w:ascii="Arial" w:hAnsi="Arial" w:cs="Arial"/>
          <w:sz w:val="22"/>
          <w:szCs w:val="22"/>
        </w:rPr>
        <w:t>v</w:t>
      </w:r>
      <w:r w:rsidR="000D2FAF">
        <w:rPr>
          <w:rFonts w:ascii="Arial" w:hAnsi="Arial" w:cs="Arial"/>
          <w:sz w:val="22"/>
          <w:szCs w:val="22"/>
        </w:rPr>
        <w:t>ar</w:t>
      </w:r>
      <w:r w:rsidRPr="004E72C5">
        <w:rPr>
          <w:rFonts w:ascii="Arial" w:hAnsi="Arial" w:cs="Arial"/>
          <w:sz w:val="22"/>
          <w:szCs w:val="22"/>
        </w:rPr>
        <w:t xml:space="preserve">d, and to the east and south by the Grand River. </w:t>
      </w:r>
      <w:r w:rsidR="000D2FAF">
        <w:rPr>
          <w:rFonts w:ascii="Arial" w:hAnsi="Arial" w:cs="Arial"/>
          <w:sz w:val="22"/>
          <w:szCs w:val="22"/>
        </w:rPr>
        <w:t xml:space="preserve"> </w:t>
      </w:r>
      <w:r w:rsidRPr="004E72C5">
        <w:rPr>
          <w:rFonts w:ascii="Arial" w:hAnsi="Arial" w:cs="Arial"/>
          <w:sz w:val="22"/>
          <w:szCs w:val="22"/>
        </w:rPr>
        <w:t xml:space="preserve">Downtown Lansing is located to the north, Westside is to the northwest, Sagamore Hills is to the southwest, Moores Park is to the south and REO Town is to the east. </w:t>
      </w:r>
    </w:p>
    <w:p w14:paraId="2FC2D39F" w14:textId="77777777" w:rsidR="004E72C5" w:rsidRPr="004E72C5" w:rsidRDefault="004E72C5" w:rsidP="004E72C5">
      <w:pPr>
        <w:jc w:val="both"/>
        <w:rPr>
          <w:rFonts w:ascii="Arial" w:hAnsi="Arial" w:cs="Arial"/>
          <w:sz w:val="22"/>
          <w:szCs w:val="22"/>
        </w:rPr>
      </w:pPr>
    </w:p>
    <w:p w14:paraId="603D34C1" w14:textId="77777777" w:rsidR="004E72C5" w:rsidRPr="004E72C5" w:rsidRDefault="004E72C5" w:rsidP="004E72C5">
      <w:pPr>
        <w:jc w:val="both"/>
        <w:rPr>
          <w:rFonts w:ascii="Arial" w:hAnsi="Arial" w:cs="Arial"/>
          <w:sz w:val="22"/>
          <w:szCs w:val="22"/>
        </w:rPr>
      </w:pPr>
      <w:r w:rsidRPr="004E72C5">
        <w:rPr>
          <w:rFonts w:ascii="Arial" w:hAnsi="Arial" w:cs="Arial"/>
          <w:sz w:val="22"/>
          <w:szCs w:val="22"/>
        </w:rPr>
        <w:t>The facility consists of multiple buildings including General Assembly, the Paint Shop, Stamping, the Body Shop, Logistics and Administration.</w:t>
      </w:r>
    </w:p>
    <w:p w14:paraId="271DC095" w14:textId="77777777" w:rsidR="004E72C5" w:rsidRPr="004E72C5" w:rsidRDefault="004E72C5" w:rsidP="004E72C5">
      <w:pPr>
        <w:jc w:val="both"/>
        <w:rPr>
          <w:rFonts w:ascii="Arial" w:hAnsi="Arial" w:cs="Arial"/>
          <w:sz w:val="22"/>
          <w:szCs w:val="22"/>
        </w:rPr>
      </w:pPr>
    </w:p>
    <w:p w14:paraId="00BF7885" w14:textId="07457B10" w:rsidR="00AF4326" w:rsidRPr="00290754" w:rsidRDefault="004E72C5" w:rsidP="00F749A6">
      <w:pPr>
        <w:jc w:val="both"/>
        <w:rPr>
          <w:rFonts w:ascii="Arial" w:hAnsi="Arial" w:cs="Arial"/>
          <w:sz w:val="22"/>
          <w:szCs w:val="22"/>
        </w:rPr>
      </w:pPr>
      <w:r>
        <w:rPr>
          <w:rFonts w:ascii="Arial" w:hAnsi="Arial" w:cs="Arial"/>
          <w:sz w:val="22"/>
          <w:szCs w:val="22"/>
        </w:rPr>
        <w:t xml:space="preserve">The most significant criteria air pollutant emitted </w:t>
      </w:r>
      <w:r w:rsidR="00F749A6">
        <w:rPr>
          <w:rFonts w:ascii="Arial" w:hAnsi="Arial" w:cs="Arial"/>
          <w:sz w:val="22"/>
          <w:szCs w:val="22"/>
        </w:rPr>
        <w:t>is</w:t>
      </w:r>
      <w:r w:rsidRPr="004E72C5">
        <w:rPr>
          <w:rFonts w:ascii="Arial" w:hAnsi="Arial" w:cs="Arial"/>
          <w:sz w:val="22"/>
          <w:szCs w:val="22"/>
        </w:rPr>
        <w:t xml:space="preserve"> </w:t>
      </w:r>
      <w:r w:rsidR="00F749A6">
        <w:rPr>
          <w:rFonts w:ascii="Arial" w:hAnsi="Arial" w:cs="Arial"/>
          <w:sz w:val="22"/>
          <w:szCs w:val="22"/>
        </w:rPr>
        <w:t>V</w:t>
      </w:r>
      <w:r w:rsidRPr="004E72C5">
        <w:rPr>
          <w:rFonts w:ascii="Arial" w:hAnsi="Arial" w:cs="Arial"/>
          <w:sz w:val="22"/>
          <w:szCs w:val="22"/>
        </w:rPr>
        <w:t xml:space="preserve">olatile </w:t>
      </w:r>
      <w:r w:rsidR="00F749A6">
        <w:rPr>
          <w:rFonts w:ascii="Arial" w:hAnsi="Arial" w:cs="Arial"/>
          <w:sz w:val="22"/>
          <w:szCs w:val="22"/>
        </w:rPr>
        <w:t>O</w:t>
      </w:r>
      <w:r w:rsidRPr="004E72C5">
        <w:rPr>
          <w:rFonts w:ascii="Arial" w:hAnsi="Arial" w:cs="Arial"/>
          <w:sz w:val="22"/>
          <w:szCs w:val="22"/>
        </w:rPr>
        <w:t xml:space="preserve">rganic </w:t>
      </w:r>
      <w:r w:rsidR="00F749A6">
        <w:rPr>
          <w:rFonts w:ascii="Arial" w:hAnsi="Arial" w:cs="Arial"/>
          <w:sz w:val="22"/>
          <w:szCs w:val="22"/>
        </w:rPr>
        <w:t>C</w:t>
      </w:r>
      <w:r w:rsidRPr="004E72C5">
        <w:rPr>
          <w:rFonts w:ascii="Arial" w:hAnsi="Arial" w:cs="Arial"/>
          <w:sz w:val="22"/>
          <w:szCs w:val="22"/>
        </w:rPr>
        <w:t xml:space="preserve">ompounds (VOCs) that result from the automobile painting operations in the Paint Shop building. </w:t>
      </w:r>
      <w:r w:rsidR="003D3D9B">
        <w:rPr>
          <w:rFonts w:ascii="Arial" w:hAnsi="Arial" w:cs="Arial"/>
          <w:sz w:val="22"/>
          <w:szCs w:val="22"/>
        </w:rPr>
        <w:t xml:space="preserve"> </w:t>
      </w:r>
      <w:r w:rsidRPr="004E72C5">
        <w:rPr>
          <w:rFonts w:ascii="Arial" w:hAnsi="Arial" w:cs="Arial"/>
          <w:sz w:val="22"/>
          <w:szCs w:val="22"/>
        </w:rPr>
        <w:t>The VOC emissions are controlled by a regenerative thermal oxidizer (RTO)</w:t>
      </w:r>
      <w:r>
        <w:rPr>
          <w:rFonts w:ascii="Arial" w:hAnsi="Arial" w:cs="Arial"/>
          <w:sz w:val="22"/>
          <w:szCs w:val="22"/>
        </w:rPr>
        <w:t xml:space="preserve">, </w:t>
      </w:r>
      <w:r w:rsidRPr="004E72C5">
        <w:rPr>
          <w:rFonts w:ascii="Arial" w:hAnsi="Arial" w:cs="Arial"/>
          <w:sz w:val="22"/>
          <w:szCs w:val="22"/>
        </w:rPr>
        <w:t xml:space="preserve">a rotary carbon concentrator (RCC) </w:t>
      </w:r>
      <w:r w:rsidR="00F749A6">
        <w:rPr>
          <w:rFonts w:ascii="Arial" w:hAnsi="Arial" w:cs="Arial"/>
          <w:sz w:val="22"/>
          <w:szCs w:val="22"/>
        </w:rPr>
        <w:t xml:space="preserve">system </w:t>
      </w:r>
      <w:r w:rsidRPr="004E72C5">
        <w:rPr>
          <w:rFonts w:ascii="Arial" w:hAnsi="Arial" w:cs="Arial"/>
          <w:sz w:val="22"/>
          <w:szCs w:val="22"/>
        </w:rPr>
        <w:t xml:space="preserve">and a second RTO. </w:t>
      </w:r>
      <w:r w:rsidR="003D3D9B">
        <w:rPr>
          <w:rFonts w:ascii="Arial" w:hAnsi="Arial" w:cs="Arial"/>
          <w:sz w:val="22"/>
          <w:szCs w:val="22"/>
        </w:rPr>
        <w:t xml:space="preserve"> </w:t>
      </w:r>
      <w:r w:rsidR="00F749A6">
        <w:rPr>
          <w:rFonts w:ascii="Arial" w:hAnsi="Arial" w:cs="Arial"/>
          <w:sz w:val="22"/>
          <w:szCs w:val="22"/>
        </w:rPr>
        <w:t xml:space="preserve">The </w:t>
      </w:r>
      <w:r w:rsidRPr="004E72C5">
        <w:rPr>
          <w:rFonts w:ascii="Arial" w:hAnsi="Arial" w:cs="Arial"/>
          <w:sz w:val="22"/>
          <w:szCs w:val="22"/>
        </w:rPr>
        <w:t>RTO</w:t>
      </w:r>
      <w:r>
        <w:rPr>
          <w:rFonts w:ascii="Arial" w:hAnsi="Arial" w:cs="Arial"/>
          <w:sz w:val="22"/>
          <w:szCs w:val="22"/>
        </w:rPr>
        <w:t>s</w:t>
      </w:r>
      <w:r w:rsidRPr="004E72C5">
        <w:rPr>
          <w:rFonts w:ascii="Arial" w:hAnsi="Arial" w:cs="Arial"/>
          <w:sz w:val="22"/>
          <w:szCs w:val="22"/>
        </w:rPr>
        <w:t xml:space="preserve"> control </w:t>
      </w:r>
      <w:r w:rsidR="00F749A6">
        <w:rPr>
          <w:rFonts w:ascii="Arial" w:hAnsi="Arial" w:cs="Arial"/>
          <w:sz w:val="22"/>
          <w:szCs w:val="22"/>
        </w:rPr>
        <w:t xml:space="preserve">the </w:t>
      </w:r>
      <w:r w:rsidRPr="004E72C5">
        <w:rPr>
          <w:rFonts w:ascii="Arial" w:hAnsi="Arial" w:cs="Arial"/>
          <w:sz w:val="22"/>
          <w:szCs w:val="22"/>
        </w:rPr>
        <w:t>VOC</w:t>
      </w:r>
      <w:r w:rsidR="00F749A6">
        <w:rPr>
          <w:rFonts w:ascii="Arial" w:hAnsi="Arial" w:cs="Arial"/>
          <w:sz w:val="22"/>
          <w:szCs w:val="22"/>
        </w:rPr>
        <w:t xml:space="preserve"> emission</w:t>
      </w:r>
      <w:r w:rsidRPr="004E72C5">
        <w:rPr>
          <w:rFonts w:ascii="Arial" w:hAnsi="Arial" w:cs="Arial"/>
          <w:sz w:val="22"/>
          <w:szCs w:val="22"/>
        </w:rPr>
        <w:t>s by combusting them, breaking down more complicated organic compounds into carbon dioxide (CO</w:t>
      </w:r>
      <w:r w:rsidRPr="004E72C5">
        <w:rPr>
          <w:rFonts w:ascii="Arial" w:hAnsi="Arial" w:cs="Arial"/>
          <w:sz w:val="22"/>
          <w:szCs w:val="22"/>
          <w:vertAlign w:val="subscript"/>
        </w:rPr>
        <w:t>2</w:t>
      </w:r>
      <w:r w:rsidRPr="004E72C5">
        <w:rPr>
          <w:rFonts w:ascii="Arial" w:hAnsi="Arial" w:cs="Arial"/>
          <w:sz w:val="22"/>
          <w:szCs w:val="22"/>
        </w:rPr>
        <w:t>) and water vapor.</w:t>
      </w:r>
      <w:r>
        <w:rPr>
          <w:rFonts w:ascii="Arial" w:hAnsi="Arial" w:cs="Arial"/>
          <w:sz w:val="22"/>
          <w:szCs w:val="22"/>
        </w:rPr>
        <w:t xml:space="preserve"> </w:t>
      </w:r>
      <w:r w:rsidR="003D3D9B">
        <w:rPr>
          <w:rFonts w:ascii="Arial" w:hAnsi="Arial" w:cs="Arial"/>
          <w:sz w:val="22"/>
          <w:szCs w:val="22"/>
        </w:rPr>
        <w:t xml:space="preserve"> </w:t>
      </w:r>
      <w:r>
        <w:rPr>
          <w:rFonts w:ascii="Arial" w:hAnsi="Arial" w:cs="Arial"/>
          <w:sz w:val="22"/>
          <w:szCs w:val="22"/>
        </w:rPr>
        <w:t>The RTOs typically have a VOC destruction efficiency (DE) of 95% or greater.</w:t>
      </w:r>
      <w:r w:rsidRPr="004E72C5">
        <w:rPr>
          <w:rFonts w:ascii="Arial" w:hAnsi="Arial" w:cs="Arial"/>
          <w:sz w:val="22"/>
          <w:szCs w:val="22"/>
        </w:rPr>
        <w:t xml:space="preserve"> </w:t>
      </w:r>
      <w:r w:rsidR="003D3D9B">
        <w:rPr>
          <w:rFonts w:ascii="Arial" w:hAnsi="Arial" w:cs="Arial"/>
          <w:sz w:val="22"/>
          <w:szCs w:val="22"/>
        </w:rPr>
        <w:t xml:space="preserve"> </w:t>
      </w:r>
      <w:r w:rsidRPr="004E72C5">
        <w:rPr>
          <w:rFonts w:ascii="Arial" w:hAnsi="Arial" w:cs="Arial"/>
          <w:sz w:val="22"/>
          <w:szCs w:val="22"/>
        </w:rPr>
        <w:t>The RCC</w:t>
      </w:r>
      <w:r w:rsidR="00F749A6">
        <w:rPr>
          <w:rFonts w:ascii="Arial" w:hAnsi="Arial" w:cs="Arial"/>
          <w:sz w:val="22"/>
          <w:szCs w:val="22"/>
        </w:rPr>
        <w:t xml:space="preserve"> system</w:t>
      </w:r>
      <w:r w:rsidRPr="004E72C5">
        <w:rPr>
          <w:rFonts w:ascii="Arial" w:hAnsi="Arial" w:cs="Arial"/>
          <w:sz w:val="22"/>
          <w:szCs w:val="22"/>
        </w:rPr>
        <w:t xml:space="preserve"> uses carbon adsorption to concentrate VOCs </w:t>
      </w:r>
      <w:r>
        <w:rPr>
          <w:rFonts w:ascii="Arial" w:hAnsi="Arial" w:cs="Arial"/>
          <w:sz w:val="22"/>
          <w:szCs w:val="22"/>
        </w:rPr>
        <w:t xml:space="preserve">in the exhaust gas stream </w:t>
      </w:r>
      <w:r w:rsidRPr="004E72C5">
        <w:rPr>
          <w:rFonts w:ascii="Arial" w:hAnsi="Arial" w:cs="Arial"/>
          <w:sz w:val="22"/>
          <w:szCs w:val="22"/>
        </w:rPr>
        <w:t>prior to combusting them in the second RTO.</w:t>
      </w:r>
    </w:p>
    <w:p w14:paraId="4C7F3153" w14:textId="77777777" w:rsidR="00AF4326" w:rsidRPr="00290754" w:rsidRDefault="00AF4326">
      <w:pPr>
        <w:rPr>
          <w:rFonts w:ascii="Arial" w:hAnsi="Arial" w:cs="Arial"/>
          <w:sz w:val="22"/>
          <w:szCs w:val="22"/>
        </w:rPr>
      </w:pPr>
    </w:p>
    <w:p w14:paraId="46942108" w14:textId="63844F05"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4E72C5" w:rsidRPr="004E72C5">
        <w:rPr>
          <w:rFonts w:ascii="Arial" w:hAnsi="Arial" w:cs="Arial"/>
          <w:b/>
          <w:sz w:val="22"/>
          <w:szCs w:val="22"/>
        </w:rPr>
        <w:t>2022</w:t>
      </w:r>
      <w:r w:rsidR="00AF4326" w:rsidRPr="00290754">
        <w:rPr>
          <w:rFonts w:ascii="Arial" w:hAnsi="Arial" w:cs="Arial"/>
          <w:sz w:val="22"/>
          <w:szCs w:val="22"/>
        </w:rPr>
        <w:t>.</w:t>
      </w:r>
    </w:p>
    <w:p w14:paraId="3BC41A15" w14:textId="77777777" w:rsidR="00AF4326" w:rsidRPr="00290754" w:rsidRDefault="00AF4326">
      <w:pPr>
        <w:rPr>
          <w:rFonts w:ascii="Arial" w:hAnsi="Arial" w:cs="Arial"/>
          <w:sz w:val="22"/>
          <w:szCs w:val="22"/>
        </w:rPr>
      </w:pPr>
    </w:p>
    <w:p w14:paraId="6D2959DD"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6696300"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D2EA279" w14:textId="77777777" w:rsidTr="004E72C5">
        <w:trPr>
          <w:tblHeader/>
        </w:trPr>
        <w:tc>
          <w:tcPr>
            <w:tcW w:w="5130" w:type="dxa"/>
            <w:shd w:val="pct10" w:color="auto" w:fill="auto"/>
          </w:tcPr>
          <w:p w14:paraId="7407F09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FA662F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D560AAC" w14:textId="77777777" w:rsidTr="004E72C5">
        <w:tc>
          <w:tcPr>
            <w:tcW w:w="5130" w:type="dxa"/>
          </w:tcPr>
          <w:p w14:paraId="611BDD9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510B756" w14:textId="016FBAC9" w:rsidR="00F734C6" w:rsidRPr="00290754" w:rsidRDefault="004E72C5" w:rsidP="00E63937">
            <w:pPr>
              <w:jc w:val="center"/>
              <w:rPr>
                <w:rFonts w:ascii="Arial" w:hAnsi="Arial" w:cs="Arial"/>
                <w:sz w:val="22"/>
                <w:szCs w:val="22"/>
              </w:rPr>
            </w:pPr>
            <w:r w:rsidRPr="004E72C5">
              <w:rPr>
                <w:rFonts w:ascii="Arial" w:hAnsi="Arial" w:cs="Arial"/>
                <w:sz w:val="22"/>
                <w:szCs w:val="22"/>
              </w:rPr>
              <w:t>4.08</w:t>
            </w:r>
          </w:p>
        </w:tc>
      </w:tr>
      <w:tr w:rsidR="00F734C6" w:rsidRPr="00290754" w14:paraId="6A99B4B1" w14:textId="77777777" w:rsidTr="004E72C5">
        <w:tc>
          <w:tcPr>
            <w:tcW w:w="5130" w:type="dxa"/>
          </w:tcPr>
          <w:p w14:paraId="68AAB93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890EB24" w14:textId="025129CE" w:rsidR="00F734C6" w:rsidRPr="00290754" w:rsidRDefault="004E72C5" w:rsidP="00E63937">
            <w:pPr>
              <w:jc w:val="center"/>
              <w:rPr>
                <w:rFonts w:ascii="Arial" w:hAnsi="Arial" w:cs="Arial"/>
                <w:sz w:val="22"/>
                <w:szCs w:val="22"/>
              </w:rPr>
            </w:pPr>
            <w:r w:rsidRPr="004E72C5">
              <w:rPr>
                <w:rFonts w:ascii="Arial" w:hAnsi="Arial" w:cs="Arial"/>
                <w:sz w:val="22"/>
                <w:szCs w:val="22"/>
              </w:rPr>
              <w:t>20.36</w:t>
            </w:r>
          </w:p>
        </w:tc>
      </w:tr>
      <w:tr w:rsidR="00F734C6" w:rsidRPr="00290754" w14:paraId="742390B8" w14:textId="77777777" w:rsidTr="004E72C5">
        <w:tc>
          <w:tcPr>
            <w:tcW w:w="5130" w:type="dxa"/>
          </w:tcPr>
          <w:p w14:paraId="25B5EACE"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4EFDA804" w14:textId="6FE526AC" w:rsidR="00F734C6" w:rsidRPr="00290754" w:rsidRDefault="004E72C5" w:rsidP="00E63937">
            <w:pPr>
              <w:jc w:val="center"/>
              <w:rPr>
                <w:rFonts w:ascii="Arial" w:hAnsi="Arial" w:cs="Arial"/>
                <w:sz w:val="22"/>
                <w:szCs w:val="22"/>
              </w:rPr>
            </w:pPr>
            <w:r w:rsidRPr="004E72C5">
              <w:rPr>
                <w:rFonts w:ascii="Arial" w:hAnsi="Arial" w:cs="Arial"/>
                <w:sz w:val="22"/>
                <w:szCs w:val="22"/>
              </w:rPr>
              <w:t>15.35</w:t>
            </w:r>
          </w:p>
        </w:tc>
      </w:tr>
      <w:tr w:rsidR="00F734C6" w:rsidRPr="00290754" w14:paraId="2543D60F" w14:textId="77777777" w:rsidTr="004E72C5">
        <w:tc>
          <w:tcPr>
            <w:tcW w:w="5130" w:type="dxa"/>
          </w:tcPr>
          <w:p w14:paraId="1373D8E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E56067D" w14:textId="3B1421C5" w:rsidR="00F734C6" w:rsidRPr="00290754" w:rsidRDefault="004E72C5" w:rsidP="00E63937">
            <w:pPr>
              <w:jc w:val="center"/>
              <w:rPr>
                <w:rFonts w:ascii="Arial" w:hAnsi="Arial" w:cs="Arial"/>
                <w:sz w:val="22"/>
                <w:szCs w:val="22"/>
              </w:rPr>
            </w:pPr>
            <w:r w:rsidRPr="004E72C5">
              <w:rPr>
                <w:rFonts w:ascii="Arial" w:hAnsi="Arial" w:cs="Arial"/>
                <w:sz w:val="22"/>
                <w:szCs w:val="22"/>
              </w:rPr>
              <w:t>0.15</w:t>
            </w:r>
          </w:p>
        </w:tc>
      </w:tr>
      <w:tr w:rsidR="00F734C6" w:rsidRPr="00290754" w14:paraId="2A9CAEBF" w14:textId="77777777" w:rsidTr="004E72C5">
        <w:tc>
          <w:tcPr>
            <w:tcW w:w="5130" w:type="dxa"/>
          </w:tcPr>
          <w:p w14:paraId="3677BF7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AF8ECAF" w14:textId="15C9B42B" w:rsidR="00F734C6" w:rsidRPr="00290754" w:rsidRDefault="004E72C5" w:rsidP="00E63937">
            <w:pPr>
              <w:jc w:val="center"/>
              <w:rPr>
                <w:rFonts w:ascii="Arial" w:hAnsi="Arial" w:cs="Arial"/>
                <w:sz w:val="22"/>
                <w:szCs w:val="22"/>
              </w:rPr>
            </w:pPr>
            <w:r w:rsidRPr="004E72C5">
              <w:rPr>
                <w:rFonts w:ascii="Arial" w:hAnsi="Arial" w:cs="Arial"/>
                <w:sz w:val="22"/>
                <w:szCs w:val="22"/>
              </w:rPr>
              <w:t>144.50</w:t>
            </w:r>
          </w:p>
        </w:tc>
      </w:tr>
    </w:tbl>
    <w:p w14:paraId="4A1E7D5B"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0EBBDF02" w14:textId="77777777" w:rsidR="00DC73F8" w:rsidRDefault="00DC73F8" w:rsidP="005D692F">
      <w:pPr>
        <w:ind w:left="180"/>
        <w:rPr>
          <w:rFonts w:ascii="Arial" w:hAnsi="Arial" w:cs="Arial"/>
          <w:sz w:val="22"/>
          <w:szCs w:val="22"/>
        </w:rPr>
      </w:pPr>
    </w:p>
    <w:p w14:paraId="1F2D2387" w14:textId="295211BD"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996A41">
        <w:rPr>
          <w:rFonts w:ascii="Arial" w:hAnsi="Arial" w:cs="Arial"/>
          <w:sz w:val="22"/>
          <w:szCs w:val="22"/>
        </w:rPr>
        <w:t>2022</w:t>
      </w:r>
      <w:r w:rsidRPr="00F734C6">
        <w:rPr>
          <w:rFonts w:ascii="Arial" w:hAnsi="Arial" w:cs="Arial"/>
          <w:sz w:val="22"/>
          <w:szCs w:val="22"/>
        </w:rPr>
        <w:t xml:space="preserve"> by </w:t>
      </w:r>
      <w:r w:rsidR="00996A41">
        <w:rPr>
          <w:rFonts w:ascii="Arial" w:hAnsi="Arial" w:cs="Arial"/>
          <w:sz w:val="22"/>
          <w:szCs w:val="22"/>
        </w:rPr>
        <w:t>the AQD</w:t>
      </w:r>
      <w:r w:rsidRPr="00F734C6">
        <w:rPr>
          <w:rFonts w:ascii="Arial" w:hAnsi="Arial" w:cs="Arial"/>
          <w:sz w:val="22"/>
          <w:szCs w:val="22"/>
        </w:rPr>
        <w:t>:</w:t>
      </w:r>
    </w:p>
    <w:p w14:paraId="21B8A78C"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0FC52DA" w14:textId="77777777" w:rsidTr="00996A41">
        <w:tc>
          <w:tcPr>
            <w:tcW w:w="5130" w:type="dxa"/>
            <w:shd w:val="clear" w:color="auto" w:fill="D9D9D9"/>
          </w:tcPr>
          <w:p w14:paraId="440058FF"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C631A7F"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7251289" w14:textId="77777777" w:rsidTr="00996A41">
        <w:tc>
          <w:tcPr>
            <w:tcW w:w="5130" w:type="dxa"/>
            <w:tcBorders>
              <w:top w:val="single" w:sz="6" w:space="0" w:color="auto"/>
              <w:bottom w:val="double" w:sz="4" w:space="0" w:color="auto"/>
            </w:tcBorders>
            <w:shd w:val="clear" w:color="auto" w:fill="FFFFFF"/>
          </w:tcPr>
          <w:p w14:paraId="1AFE982D"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420BDFB" w14:textId="21324490" w:rsidR="00F734C6" w:rsidRPr="00BC6E29" w:rsidRDefault="00996A41" w:rsidP="00E63937">
            <w:pPr>
              <w:jc w:val="center"/>
              <w:rPr>
                <w:rFonts w:ascii="Arial" w:hAnsi="Arial" w:cs="Arial"/>
                <w:b/>
                <w:sz w:val="22"/>
                <w:szCs w:val="22"/>
              </w:rPr>
            </w:pPr>
            <w:r w:rsidRPr="00BC6E29">
              <w:rPr>
                <w:rFonts w:ascii="Arial" w:hAnsi="Arial" w:cs="Arial"/>
                <w:b/>
                <w:sz w:val="22"/>
                <w:szCs w:val="22"/>
              </w:rPr>
              <w:t>49.53</w:t>
            </w:r>
          </w:p>
        </w:tc>
      </w:tr>
    </w:tbl>
    <w:p w14:paraId="1444EF22"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02E6F2E" w14:textId="77777777" w:rsidR="000F73C3" w:rsidRDefault="000F73C3" w:rsidP="00167B85">
      <w:pPr>
        <w:jc w:val="both"/>
        <w:rPr>
          <w:rFonts w:ascii="Arial" w:hAnsi="Arial" w:cs="Arial"/>
          <w:sz w:val="22"/>
          <w:szCs w:val="22"/>
        </w:rPr>
      </w:pPr>
    </w:p>
    <w:p w14:paraId="006BF76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8FEED07" w14:textId="77777777" w:rsidR="00940B7D" w:rsidRPr="00290754" w:rsidRDefault="00940B7D">
      <w:pPr>
        <w:rPr>
          <w:rFonts w:ascii="Arial" w:hAnsi="Arial" w:cs="Arial"/>
          <w:sz w:val="22"/>
          <w:szCs w:val="22"/>
        </w:rPr>
      </w:pPr>
    </w:p>
    <w:p w14:paraId="76D811BD" w14:textId="77777777" w:rsidR="00AF4326" w:rsidRPr="00290754" w:rsidRDefault="00AF4326">
      <w:pPr>
        <w:rPr>
          <w:rFonts w:ascii="Arial" w:hAnsi="Arial" w:cs="Arial"/>
          <w:b/>
          <w:sz w:val="22"/>
          <w:szCs w:val="22"/>
          <w:u w:val="single"/>
        </w:rPr>
      </w:pPr>
      <w:bookmarkStart w:id="13" w:name="_Toc480946819"/>
      <w:bookmarkStart w:id="14" w:name="_Toc482691114"/>
      <w:r w:rsidRPr="00290754">
        <w:rPr>
          <w:rFonts w:ascii="Arial" w:hAnsi="Arial" w:cs="Arial"/>
          <w:b/>
          <w:sz w:val="22"/>
          <w:szCs w:val="22"/>
          <w:u w:val="single"/>
        </w:rPr>
        <w:t>Regulatory Analysis</w:t>
      </w:r>
      <w:bookmarkEnd w:id="13"/>
      <w:bookmarkEnd w:id="14"/>
    </w:p>
    <w:p w14:paraId="5A2D700D" w14:textId="77777777" w:rsidR="00AF4326" w:rsidRPr="005A6987" w:rsidRDefault="00AF4326" w:rsidP="00167B85">
      <w:pPr>
        <w:jc w:val="both"/>
        <w:rPr>
          <w:rFonts w:ascii="Arial" w:hAnsi="Arial" w:cs="Arial"/>
          <w:sz w:val="22"/>
          <w:szCs w:val="22"/>
        </w:rPr>
      </w:pPr>
    </w:p>
    <w:p w14:paraId="1C308E3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DCDD378" w14:textId="77777777" w:rsidR="000F73C3" w:rsidRDefault="000F73C3" w:rsidP="000F73C3">
      <w:pPr>
        <w:jc w:val="both"/>
        <w:outlineLvl w:val="0"/>
        <w:rPr>
          <w:rFonts w:ascii="Arial" w:hAnsi="Arial" w:cs="Arial"/>
          <w:sz w:val="22"/>
          <w:szCs w:val="22"/>
        </w:rPr>
      </w:pPr>
    </w:p>
    <w:p w14:paraId="397A1A44" w14:textId="398ED231"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4E72C5">
        <w:rPr>
          <w:rFonts w:ascii="Arial" w:hAnsi="Arial" w:cs="Arial"/>
          <w:sz w:val="22"/>
          <w:szCs w:val="22"/>
        </w:rPr>
        <w:t>Ingham</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88476E4" w14:textId="70D6ECBB" w:rsidR="000D2FAF" w:rsidRDefault="000D2FAF">
      <w:pPr>
        <w:rPr>
          <w:rFonts w:ascii="Arial" w:hAnsi="Arial" w:cs="Arial"/>
          <w:sz w:val="22"/>
          <w:szCs w:val="22"/>
        </w:rPr>
      </w:pPr>
      <w:r>
        <w:rPr>
          <w:rFonts w:ascii="Arial" w:hAnsi="Arial" w:cs="Arial"/>
          <w:sz w:val="22"/>
          <w:szCs w:val="22"/>
        </w:rPr>
        <w:br w:type="page"/>
      </w:r>
    </w:p>
    <w:p w14:paraId="0044A90A" w14:textId="77777777" w:rsidR="00720743" w:rsidRPr="00290754" w:rsidRDefault="00720743" w:rsidP="000F73C3">
      <w:pPr>
        <w:jc w:val="both"/>
        <w:rPr>
          <w:rFonts w:ascii="Arial" w:hAnsi="Arial" w:cs="Arial"/>
          <w:sz w:val="22"/>
          <w:szCs w:val="22"/>
        </w:rPr>
      </w:pPr>
    </w:p>
    <w:p w14:paraId="682EDD5C" w14:textId="5BF21330" w:rsidR="000F73C3" w:rsidRDefault="000F73C3" w:rsidP="004E72C5">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4E72C5">
        <w:rPr>
          <w:rFonts w:ascii="Arial" w:hAnsi="Arial" w:cs="Arial"/>
          <w:sz w:val="22"/>
          <w:szCs w:val="22"/>
        </w:rPr>
        <w:t xml:space="preserve"> </w:t>
      </w:r>
      <w:r w:rsidRPr="00167B85">
        <w:rPr>
          <w:rFonts w:ascii="Arial" w:hAnsi="Arial" w:cs="Arial"/>
          <w:sz w:val="22"/>
          <w:szCs w:val="22"/>
        </w:rPr>
        <w:t xml:space="preserve">the potential to emit </w:t>
      </w:r>
      <w:bookmarkStart w:id="15" w:name="Pollutant_dropdown2"/>
      <w:r w:rsidR="00F734C6">
        <w:rPr>
          <w:rFonts w:ascii="Arial" w:hAnsi="Arial" w:cs="Arial"/>
          <w:sz w:val="22"/>
          <w:szCs w:val="22"/>
        </w:rPr>
        <w:t xml:space="preserve">of </w:t>
      </w:r>
      <w:bookmarkEnd w:id="15"/>
      <w:r w:rsidR="004E72C5">
        <w:rPr>
          <w:rFonts w:ascii="Arial" w:hAnsi="Arial" w:cs="Arial"/>
          <w:sz w:val="22"/>
          <w:szCs w:val="22"/>
        </w:rPr>
        <w:t>Volatile Organic Compounds (VOCs)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4E72C5">
        <w:rPr>
          <w:rFonts w:ascii="Arial" w:hAnsi="Arial" w:cs="Arial"/>
          <w:sz w:val="22"/>
          <w:szCs w:val="22"/>
        </w:rPr>
        <w:t xml:space="preserve"> </w:t>
      </w:r>
      <w:r w:rsidR="000D2FAF">
        <w:rPr>
          <w:rFonts w:ascii="Arial" w:hAnsi="Arial" w:cs="Arial"/>
          <w:sz w:val="22"/>
          <w:szCs w:val="22"/>
        </w:rPr>
        <w:t xml:space="preserve"> </w:t>
      </w:r>
      <w:r w:rsidR="004E72C5">
        <w:rPr>
          <w:rFonts w:ascii="Arial" w:hAnsi="Arial" w:cs="Arial"/>
          <w:sz w:val="22"/>
          <w:szCs w:val="22"/>
        </w:rPr>
        <w:t xml:space="preserve">Also,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68EEFF5E" w14:textId="77777777" w:rsidR="00CB43FA" w:rsidRPr="008A0FF1" w:rsidRDefault="00CB43FA" w:rsidP="000F73C3">
      <w:pPr>
        <w:jc w:val="both"/>
        <w:rPr>
          <w:rFonts w:ascii="Arial" w:hAnsi="Arial" w:cs="Arial"/>
          <w:sz w:val="22"/>
          <w:szCs w:val="22"/>
        </w:rPr>
      </w:pPr>
    </w:p>
    <w:p w14:paraId="0C8A638F" w14:textId="36A8F3B1" w:rsidR="005768C3" w:rsidRPr="003D3D9B" w:rsidRDefault="00F40C3D" w:rsidP="000F73C3">
      <w:pPr>
        <w:jc w:val="both"/>
        <w:rPr>
          <w:rFonts w:ascii="Arial" w:hAnsi="Arial" w:cs="Arial"/>
          <w:sz w:val="22"/>
          <w:szCs w:val="22"/>
        </w:rPr>
      </w:pPr>
      <w:r>
        <w:rPr>
          <w:rFonts w:ascii="Arial" w:hAnsi="Arial" w:cs="Arial"/>
          <w:sz w:val="22"/>
          <w:szCs w:val="22"/>
        </w:rPr>
        <w:t>The emission units associated with PTI No. 134-99F, consisting of</w:t>
      </w:r>
      <w:bookmarkStart w:id="16" w:name="_Hlk143154056"/>
      <w:r>
        <w:rPr>
          <w:rFonts w:ascii="Arial" w:hAnsi="Arial" w:cs="Arial"/>
          <w:sz w:val="22"/>
          <w:szCs w:val="22"/>
        </w:rPr>
        <w:t xml:space="preserve"> EU</w:t>
      </w:r>
      <w:r w:rsidR="009E43A1">
        <w:rPr>
          <w:rFonts w:ascii="Arial" w:hAnsi="Arial" w:cs="Arial"/>
          <w:sz w:val="22"/>
          <w:szCs w:val="22"/>
        </w:rPr>
        <w:t>GASTANK#1</w:t>
      </w:r>
      <w:r>
        <w:rPr>
          <w:rFonts w:ascii="Arial" w:hAnsi="Arial" w:cs="Arial"/>
          <w:sz w:val="22"/>
          <w:szCs w:val="22"/>
        </w:rPr>
        <w:t>, EU</w:t>
      </w:r>
      <w:r w:rsidR="009E43A1">
        <w:rPr>
          <w:rFonts w:ascii="Arial" w:hAnsi="Arial" w:cs="Arial"/>
          <w:sz w:val="22"/>
          <w:szCs w:val="22"/>
        </w:rPr>
        <w:t>GASTANK#2</w:t>
      </w:r>
      <w:r>
        <w:rPr>
          <w:rFonts w:ascii="Arial" w:hAnsi="Arial" w:cs="Arial"/>
          <w:sz w:val="22"/>
          <w:szCs w:val="22"/>
        </w:rPr>
        <w:t>, EU</w:t>
      </w:r>
      <w:r w:rsidR="009E43A1">
        <w:rPr>
          <w:rFonts w:ascii="Arial" w:hAnsi="Arial" w:cs="Arial"/>
          <w:sz w:val="22"/>
          <w:szCs w:val="22"/>
        </w:rPr>
        <w:t>GASTANK#3</w:t>
      </w:r>
      <w:r>
        <w:rPr>
          <w:rFonts w:ascii="Arial" w:hAnsi="Arial" w:cs="Arial"/>
          <w:sz w:val="22"/>
          <w:szCs w:val="22"/>
        </w:rPr>
        <w:t>, EU</w:t>
      </w:r>
      <w:r w:rsidR="009E43A1">
        <w:rPr>
          <w:rFonts w:ascii="Arial" w:hAnsi="Arial" w:cs="Arial"/>
          <w:sz w:val="22"/>
          <w:szCs w:val="22"/>
        </w:rPr>
        <w:t>DIESELTANK</w:t>
      </w:r>
      <w:r>
        <w:rPr>
          <w:rFonts w:ascii="Arial" w:hAnsi="Arial" w:cs="Arial"/>
          <w:sz w:val="22"/>
          <w:szCs w:val="22"/>
        </w:rPr>
        <w:t>, EU</w:t>
      </w:r>
      <w:r w:rsidR="009E43A1">
        <w:rPr>
          <w:rFonts w:ascii="Arial" w:hAnsi="Arial" w:cs="Arial"/>
          <w:sz w:val="22"/>
          <w:szCs w:val="22"/>
        </w:rPr>
        <w:t>AFTANK#1</w:t>
      </w:r>
      <w:r>
        <w:rPr>
          <w:rFonts w:ascii="Arial" w:hAnsi="Arial" w:cs="Arial"/>
          <w:sz w:val="22"/>
          <w:szCs w:val="22"/>
        </w:rPr>
        <w:t>, EU</w:t>
      </w:r>
      <w:r w:rsidR="009E43A1">
        <w:rPr>
          <w:rFonts w:ascii="Arial" w:hAnsi="Arial" w:cs="Arial"/>
          <w:sz w:val="22"/>
          <w:szCs w:val="22"/>
        </w:rPr>
        <w:t>AFTANK#2</w:t>
      </w:r>
      <w:r>
        <w:rPr>
          <w:rFonts w:ascii="Arial" w:hAnsi="Arial" w:cs="Arial"/>
          <w:sz w:val="22"/>
          <w:szCs w:val="22"/>
        </w:rPr>
        <w:t>, EU</w:t>
      </w:r>
      <w:r w:rsidR="009E43A1">
        <w:rPr>
          <w:rFonts w:ascii="Arial" w:hAnsi="Arial" w:cs="Arial"/>
          <w:sz w:val="22"/>
          <w:szCs w:val="22"/>
        </w:rPr>
        <w:t>METHTANK (renamed EUWWFTANK#1)</w:t>
      </w:r>
      <w:r>
        <w:rPr>
          <w:rFonts w:ascii="Arial" w:hAnsi="Arial" w:cs="Arial"/>
          <w:sz w:val="22"/>
          <w:szCs w:val="22"/>
        </w:rPr>
        <w:t>, EU</w:t>
      </w:r>
      <w:r w:rsidR="009E43A1">
        <w:rPr>
          <w:rFonts w:ascii="Arial" w:hAnsi="Arial" w:cs="Arial"/>
          <w:sz w:val="22"/>
          <w:szCs w:val="22"/>
        </w:rPr>
        <w:t>TFTANK</w:t>
      </w:r>
      <w:r>
        <w:rPr>
          <w:rFonts w:ascii="Arial" w:hAnsi="Arial" w:cs="Arial"/>
          <w:sz w:val="22"/>
          <w:szCs w:val="22"/>
        </w:rPr>
        <w:t>, EU</w:t>
      </w:r>
      <w:r w:rsidR="009E43A1">
        <w:rPr>
          <w:rFonts w:ascii="Arial" w:hAnsi="Arial" w:cs="Arial"/>
          <w:sz w:val="22"/>
          <w:szCs w:val="22"/>
        </w:rPr>
        <w:t>PSFTANK</w:t>
      </w:r>
      <w:r>
        <w:rPr>
          <w:rFonts w:ascii="Arial" w:hAnsi="Arial" w:cs="Arial"/>
          <w:sz w:val="22"/>
          <w:szCs w:val="22"/>
        </w:rPr>
        <w:t>, EU</w:t>
      </w:r>
      <w:r w:rsidR="009E43A1">
        <w:rPr>
          <w:rFonts w:ascii="Arial" w:hAnsi="Arial" w:cs="Arial"/>
          <w:sz w:val="22"/>
          <w:szCs w:val="22"/>
        </w:rPr>
        <w:t>WOTANK</w:t>
      </w:r>
      <w:r>
        <w:rPr>
          <w:rFonts w:ascii="Arial" w:hAnsi="Arial" w:cs="Arial"/>
          <w:sz w:val="22"/>
          <w:szCs w:val="22"/>
        </w:rPr>
        <w:t>, EU</w:t>
      </w:r>
      <w:r w:rsidR="009E43A1">
        <w:rPr>
          <w:rFonts w:ascii="Arial" w:hAnsi="Arial" w:cs="Arial"/>
          <w:sz w:val="22"/>
          <w:szCs w:val="22"/>
        </w:rPr>
        <w:t>WGASTANK</w:t>
      </w:r>
      <w:r>
        <w:rPr>
          <w:rFonts w:ascii="Arial" w:hAnsi="Arial" w:cs="Arial"/>
          <w:sz w:val="22"/>
          <w:szCs w:val="22"/>
        </w:rPr>
        <w:t>, EU</w:t>
      </w:r>
      <w:r w:rsidR="009E43A1">
        <w:rPr>
          <w:rFonts w:ascii="Arial" w:hAnsi="Arial" w:cs="Arial"/>
          <w:sz w:val="22"/>
          <w:szCs w:val="22"/>
        </w:rPr>
        <w:t>WSOLVENTTANK</w:t>
      </w:r>
      <w:r>
        <w:rPr>
          <w:rFonts w:ascii="Arial" w:hAnsi="Arial" w:cs="Arial"/>
          <w:sz w:val="22"/>
          <w:szCs w:val="22"/>
        </w:rPr>
        <w:t>, EU</w:t>
      </w:r>
      <w:r w:rsidR="009E43A1">
        <w:rPr>
          <w:rFonts w:ascii="Arial" w:hAnsi="Arial" w:cs="Arial"/>
          <w:sz w:val="22"/>
          <w:szCs w:val="22"/>
        </w:rPr>
        <w:t>ELECTROCOAT</w:t>
      </w:r>
      <w:r>
        <w:rPr>
          <w:rFonts w:ascii="Arial" w:hAnsi="Arial" w:cs="Arial"/>
          <w:sz w:val="22"/>
          <w:szCs w:val="22"/>
        </w:rPr>
        <w:t>, EU</w:t>
      </w:r>
      <w:r w:rsidR="009E43A1">
        <w:rPr>
          <w:rFonts w:ascii="Arial" w:hAnsi="Arial" w:cs="Arial"/>
          <w:sz w:val="22"/>
          <w:szCs w:val="22"/>
        </w:rPr>
        <w:t>SEALERS&amp;ADHES</w:t>
      </w:r>
      <w:r>
        <w:rPr>
          <w:rFonts w:ascii="Arial" w:hAnsi="Arial" w:cs="Arial"/>
          <w:sz w:val="22"/>
          <w:szCs w:val="22"/>
        </w:rPr>
        <w:t>, EU</w:t>
      </w:r>
      <w:r w:rsidR="009E43A1">
        <w:rPr>
          <w:rFonts w:ascii="Arial" w:hAnsi="Arial" w:cs="Arial"/>
          <w:sz w:val="22"/>
          <w:szCs w:val="22"/>
        </w:rPr>
        <w:t>GLASSINSTALL</w:t>
      </w:r>
      <w:r>
        <w:rPr>
          <w:rFonts w:ascii="Arial" w:hAnsi="Arial" w:cs="Arial"/>
          <w:sz w:val="22"/>
          <w:szCs w:val="22"/>
        </w:rPr>
        <w:t>, EU</w:t>
      </w:r>
      <w:r w:rsidR="009E43A1">
        <w:rPr>
          <w:rFonts w:ascii="Arial" w:hAnsi="Arial" w:cs="Arial"/>
          <w:sz w:val="22"/>
          <w:szCs w:val="22"/>
        </w:rPr>
        <w:t>GUIDECOAT</w:t>
      </w:r>
      <w:r>
        <w:rPr>
          <w:rFonts w:ascii="Arial" w:hAnsi="Arial" w:cs="Arial"/>
          <w:sz w:val="22"/>
          <w:szCs w:val="22"/>
        </w:rPr>
        <w:t>, EU</w:t>
      </w:r>
      <w:r w:rsidR="009E43A1">
        <w:rPr>
          <w:rFonts w:ascii="Arial" w:hAnsi="Arial" w:cs="Arial"/>
          <w:sz w:val="22"/>
          <w:szCs w:val="22"/>
        </w:rPr>
        <w:t>TOPCOAT1</w:t>
      </w:r>
      <w:r>
        <w:rPr>
          <w:rFonts w:ascii="Arial" w:hAnsi="Arial" w:cs="Arial"/>
          <w:sz w:val="22"/>
          <w:szCs w:val="22"/>
        </w:rPr>
        <w:t>, EU</w:t>
      </w:r>
      <w:r w:rsidR="009E43A1">
        <w:rPr>
          <w:rFonts w:ascii="Arial" w:hAnsi="Arial" w:cs="Arial"/>
          <w:sz w:val="22"/>
          <w:szCs w:val="22"/>
        </w:rPr>
        <w:t>TOPCOAT2</w:t>
      </w:r>
      <w:r>
        <w:rPr>
          <w:rFonts w:ascii="Arial" w:hAnsi="Arial" w:cs="Arial"/>
          <w:sz w:val="22"/>
          <w:szCs w:val="22"/>
        </w:rPr>
        <w:t>, EU</w:t>
      </w:r>
      <w:r w:rsidR="009E43A1">
        <w:rPr>
          <w:rFonts w:ascii="Arial" w:hAnsi="Arial" w:cs="Arial"/>
          <w:sz w:val="22"/>
          <w:szCs w:val="22"/>
        </w:rPr>
        <w:t>DEADENER</w:t>
      </w:r>
      <w:r>
        <w:rPr>
          <w:rFonts w:ascii="Arial" w:hAnsi="Arial" w:cs="Arial"/>
          <w:sz w:val="22"/>
          <w:szCs w:val="22"/>
        </w:rPr>
        <w:t>, EU</w:t>
      </w:r>
      <w:r w:rsidR="009E43A1">
        <w:rPr>
          <w:rFonts w:ascii="Arial" w:hAnsi="Arial" w:cs="Arial"/>
          <w:sz w:val="22"/>
          <w:szCs w:val="22"/>
        </w:rPr>
        <w:t>FOAM</w:t>
      </w:r>
      <w:r>
        <w:rPr>
          <w:rFonts w:ascii="Arial" w:hAnsi="Arial" w:cs="Arial"/>
          <w:sz w:val="22"/>
          <w:szCs w:val="22"/>
        </w:rPr>
        <w:t>, EU</w:t>
      </w:r>
      <w:r w:rsidR="009E43A1">
        <w:rPr>
          <w:rFonts w:ascii="Arial" w:hAnsi="Arial" w:cs="Arial"/>
          <w:sz w:val="22"/>
          <w:szCs w:val="22"/>
        </w:rPr>
        <w:t>PURGE</w:t>
      </w:r>
      <w:r>
        <w:rPr>
          <w:rFonts w:ascii="Arial" w:hAnsi="Arial" w:cs="Arial"/>
          <w:sz w:val="22"/>
          <w:szCs w:val="22"/>
        </w:rPr>
        <w:t>, EU</w:t>
      </w:r>
      <w:r w:rsidR="009E43A1">
        <w:rPr>
          <w:rFonts w:ascii="Arial" w:hAnsi="Arial" w:cs="Arial"/>
          <w:sz w:val="22"/>
          <w:szCs w:val="22"/>
        </w:rPr>
        <w:t>OTHERSOLVENTS</w:t>
      </w:r>
      <w:r>
        <w:rPr>
          <w:rFonts w:ascii="Arial" w:hAnsi="Arial" w:cs="Arial"/>
          <w:sz w:val="22"/>
          <w:szCs w:val="22"/>
        </w:rPr>
        <w:t>, EU</w:t>
      </w:r>
      <w:r w:rsidR="009E43A1">
        <w:rPr>
          <w:rFonts w:ascii="Arial" w:hAnsi="Arial" w:cs="Arial"/>
          <w:sz w:val="22"/>
          <w:szCs w:val="22"/>
        </w:rPr>
        <w:t>VEHFUELFILL</w:t>
      </w:r>
      <w:r>
        <w:rPr>
          <w:rFonts w:ascii="Arial" w:hAnsi="Arial" w:cs="Arial"/>
          <w:sz w:val="22"/>
          <w:szCs w:val="22"/>
        </w:rPr>
        <w:t>, EU</w:t>
      </w:r>
      <w:r w:rsidR="009E43A1">
        <w:rPr>
          <w:rFonts w:ascii="Arial" w:hAnsi="Arial" w:cs="Arial"/>
          <w:sz w:val="22"/>
          <w:szCs w:val="22"/>
        </w:rPr>
        <w:t>NATURALGAS</w:t>
      </w:r>
      <w:r>
        <w:rPr>
          <w:rFonts w:ascii="Arial" w:hAnsi="Arial" w:cs="Arial"/>
          <w:sz w:val="22"/>
          <w:szCs w:val="22"/>
        </w:rPr>
        <w:t>, EU</w:t>
      </w:r>
      <w:r w:rsidR="00B218F6">
        <w:rPr>
          <w:rFonts w:ascii="Arial" w:hAnsi="Arial" w:cs="Arial"/>
          <w:sz w:val="22"/>
          <w:szCs w:val="22"/>
        </w:rPr>
        <w:t>SPOTREPAIR1</w:t>
      </w:r>
      <w:r>
        <w:rPr>
          <w:rFonts w:ascii="Arial" w:hAnsi="Arial" w:cs="Arial"/>
          <w:sz w:val="22"/>
          <w:szCs w:val="22"/>
        </w:rPr>
        <w:t>, EU</w:t>
      </w:r>
      <w:r w:rsidR="00B218F6">
        <w:rPr>
          <w:rFonts w:ascii="Arial" w:hAnsi="Arial" w:cs="Arial"/>
          <w:sz w:val="22"/>
          <w:szCs w:val="22"/>
        </w:rPr>
        <w:t>SPOTREPAIR2</w:t>
      </w:r>
      <w:r>
        <w:rPr>
          <w:rFonts w:ascii="Arial" w:hAnsi="Arial" w:cs="Arial"/>
          <w:sz w:val="22"/>
          <w:szCs w:val="22"/>
        </w:rPr>
        <w:t>, EU</w:t>
      </w:r>
      <w:r w:rsidR="00B218F6">
        <w:rPr>
          <w:rFonts w:ascii="Arial" w:hAnsi="Arial" w:cs="Arial"/>
          <w:sz w:val="22"/>
          <w:szCs w:val="22"/>
        </w:rPr>
        <w:t>SPOTREPAIR3</w:t>
      </w:r>
      <w:r>
        <w:rPr>
          <w:rFonts w:ascii="Arial" w:hAnsi="Arial" w:cs="Arial"/>
          <w:sz w:val="22"/>
          <w:szCs w:val="22"/>
        </w:rPr>
        <w:t>, EU</w:t>
      </w:r>
      <w:r w:rsidR="00B218F6">
        <w:rPr>
          <w:rFonts w:ascii="Arial" w:hAnsi="Arial" w:cs="Arial"/>
          <w:sz w:val="22"/>
          <w:szCs w:val="22"/>
        </w:rPr>
        <w:t>ELPOMETALRPR</w:t>
      </w:r>
      <w:r>
        <w:rPr>
          <w:rFonts w:ascii="Arial" w:hAnsi="Arial" w:cs="Arial"/>
          <w:sz w:val="22"/>
          <w:szCs w:val="22"/>
        </w:rPr>
        <w:t>, EU</w:t>
      </w:r>
      <w:r w:rsidR="00B218F6">
        <w:rPr>
          <w:rFonts w:ascii="Arial" w:hAnsi="Arial" w:cs="Arial"/>
          <w:sz w:val="22"/>
          <w:szCs w:val="22"/>
        </w:rPr>
        <w:t>FINALREPAIR1</w:t>
      </w:r>
      <w:r>
        <w:rPr>
          <w:rFonts w:ascii="Arial" w:hAnsi="Arial" w:cs="Arial"/>
          <w:sz w:val="22"/>
          <w:szCs w:val="22"/>
        </w:rPr>
        <w:t>, EU</w:t>
      </w:r>
      <w:r w:rsidR="00B218F6">
        <w:rPr>
          <w:rFonts w:ascii="Arial" w:hAnsi="Arial" w:cs="Arial"/>
          <w:sz w:val="22"/>
          <w:szCs w:val="22"/>
        </w:rPr>
        <w:t>FINALREPAIR2</w:t>
      </w:r>
      <w:r>
        <w:rPr>
          <w:rFonts w:ascii="Arial" w:hAnsi="Arial" w:cs="Arial"/>
          <w:sz w:val="22"/>
          <w:szCs w:val="22"/>
        </w:rPr>
        <w:t xml:space="preserve">, </w:t>
      </w:r>
      <w:r w:rsidR="00D0662A">
        <w:rPr>
          <w:rFonts w:ascii="Arial" w:hAnsi="Arial" w:cs="Arial"/>
          <w:sz w:val="22"/>
          <w:szCs w:val="22"/>
        </w:rPr>
        <w:t>EU</w:t>
      </w:r>
      <w:r w:rsidR="00B218F6">
        <w:rPr>
          <w:rFonts w:ascii="Arial" w:hAnsi="Arial" w:cs="Arial"/>
          <w:sz w:val="22"/>
          <w:szCs w:val="22"/>
        </w:rPr>
        <w:t>FINALREPAIR3</w:t>
      </w:r>
      <w:r w:rsidR="00D0662A">
        <w:rPr>
          <w:rFonts w:ascii="Arial" w:hAnsi="Arial" w:cs="Arial"/>
          <w:sz w:val="22"/>
          <w:szCs w:val="22"/>
        </w:rPr>
        <w:t>, EU</w:t>
      </w:r>
      <w:r w:rsidR="00B218F6">
        <w:rPr>
          <w:rFonts w:ascii="Arial" w:hAnsi="Arial" w:cs="Arial"/>
          <w:sz w:val="22"/>
          <w:szCs w:val="22"/>
        </w:rPr>
        <w:t>FINALREPAIR4</w:t>
      </w:r>
      <w:r w:rsidR="00D0662A">
        <w:rPr>
          <w:rFonts w:ascii="Arial" w:hAnsi="Arial" w:cs="Arial"/>
          <w:sz w:val="22"/>
          <w:szCs w:val="22"/>
        </w:rPr>
        <w:t>, and EU</w:t>
      </w:r>
      <w:r w:rsidR="00B218F6">
        <w:rPr>
          <w:rFonts w:ascii="Arial" w:hAnsi="Arial" w:cs="Arial"/>
          <w:sz w:val="22"/>
          <w:szCs w:val="22"/>
        </w:rPr>
        <w:t>STARTUP/ROLLTEST</w:t>
      </w:r>
      <w:r w:rsidR="000F73C3">
        <w:rPr>
          <w:rFonts w:ascii="Arial" w:hAnsi="Arial" w:cs="Arial"/>
          <w:sz w:val="22"/>
          <w:szCs w:val="22"/>
        </w:rPr>
        <w:t xml:space="preserve"> </w:t>
      </w:r>
      <w:bookmarkEnd w:id="16"/>
      <w:r w:rsidR="000F73C3">
        <w:rPr>
          <w:rFonts w:ascii="Arial" w:hAnsi="Arial" w:cs="Arial"/>
          <w:sz w:val="22"/>
          <w:szCs w:val="22"/>
        </w:rPr>
        <w:t xml:space="preserve">at the stationary source </w:t>
      </w:r>
      <w:r w:rsidR="00D0662A" w:rsidRPr="00D0662A">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at the time of New Source Review permitting</w:t>
      </w:r>
      <w:r w:rsidR="003D3D9B">
        <w:rPr>
          <w:rFonts w:ascii="Arial" w:hAnsi="Arial" w:cs="Arial"/>
          <w:sz w:val="22"/>
          <w:szCs w:val="22"/>
        </w:rPr>
        <w:t>,</w:t>
      </w:r>
      <w:r w:rsidR="000F73C3">
        <w:rPr>
          <w:rFonts w:ascii="Arial" w:hAnsi="Arial" w:cs="Arial"/>
          <w:sz w:val="22"/>
          <w:szCs w:val="22"/>
        </w:rPr>
        <w:t xml:space="preserve"> the potential to emit of </w:t>
      </w:r>
      <w:r w:rsidR="00D0662A">
        <w:rPr>
          <w:rFonts w:ascii="Arial" w:hAnsi="Arial" w:cs="Arial"/>
          <w:sz w:val="22"/>
          <w:szCs w:val="22"/>
        </w:rPr>
        <w:t>V</w:t>
      </w:r>
      <w:r w:rsidR="00D0662A" w:rsidRPr="00D0662A">
        <w:rPr>
          <w:rFonts w:ascii="Arial" w:hAnsi="Arial" w:cs="Arial"/>
          <w:sz w:val="22"/>
          <w:szCs w:val="22"/>
        </w:rPr>
        <w:t>olatile</w:t>
      </w:r>
      <w:r w:rsidR="00D0662A">
        <w:rPr>
          <w:rFonts w:ascii="Arial" w:hAnsi="Arial" w:cs="Arial"/>
          <w:sz w:val="22"/>
          <w:szCs w:val="22"/>
        </w:rPr>
        <w:t xml:space="preserve"> O</w:t>
      </w:r>
      <w:r w:rsidR="00D0662A" w:rsidRPr="00D0662A">
        <w:rPr>
          <w:rFonts w:ascii="Arial" w:hAnsi="Arial" w:cs="Arial"/>
          <w:sz w:val="22"/>
          <w:szCs w:val="22"/>
        </w:rPr>
        <w:t xml:space="preserve">rganic </w:t>
      </w:r>
      <w:r w:rsidR="00D0662A">
        <w:rPr>
          <w:rFonts w:ascii="Arial" w:hAnsi="Arial" w:cs="Arial"/>
          <w:sz w:val="22"/>
          <w:szCs w:val="22"/>
        </w:rPr>
        <w:t>C</w:t>
      </w:r>
      <w:r w:rsidR="00D0662A" w:rsidRPr="00D0662A">
        <w:rPr>
          <w:rFonts w:ascii="Arial" w:hAnsi="Arial" w:cs="Arial"/>
          <w:sz w:val="22"/>
          <w:szCs w:val="22"/>
        </w:rPr>
        <w:t>ompounds</w:t>
      </w:r>
      <w:r w:rsidR="00D0662A">
        <w:rPr>
          <w:rFonts w:ascii="Arial" w:hAnsi="Arial" w:cs="Arial"/>
          <w:sz w:val="22"/>
          <w:szCs w:val="22"/>
        </w:rPr>
        <w:t xml:space="preserve"> (VOCs)</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D0662A" w:rsidRPr="00D0662A">
        <w:rPr>
          <w:rFonts w:ascii="Arial" w:hAnsi="Arial" w:cs="Arial"/>
          <w:sz w:val="22"/>
          <w:szCs w:val="22"/>
        </w:rPr>
        <w:t>250</w:t>
      </w:r>
      <w:r w:rsidR="000F73C3" w:rsidRPr="00290754">
        <w:rPr>
          <w:rFonts w:ascii="Arial" w:hAnsi="Arial" w:cs="Arial"/>
          <w:sz w:val="22"/>
          <w:szCs w:val="22"/>
        </w:rPr>
        <w:t xml:space="preserve"> tons per year</w:t>
      </w:r>
      <w:r w:rsidR="000F73C3" w:rsidRPr="00D0662A">
        <w:rPr>
          <w:rFonts w:ascii="Arial" w:hAnsi="Arial" w:cs="Arial"/>
          <w:sz w:val="22"/>
          <w:szCs w:val="22"/>
        </w:rPr>
        <w:t>.</w:t>
      </w:r>
      <w:r w:rsidR="000F73C3" w:rsidRPr="00765054">
        <w:rPr>
          <w:rFonts w:ascii="Arial" w:hAnsi="Arial" w:cs="Arial"/>
          <w:sz w:val="22"/>
          <w:szCs w:val="22"/>
        </w:rPr>
        <w:t xml:space="preserve"> </w:t>
      </w:r>
    </w:p>
    <w:p w14:paraId="2D1377A0" w14:textId="77777777" w:rsidR="003D3D9B" w:rsidRPr="00337750" w:rsidRDefault="003D3D9B" w:rsidP="000F73C3">
      <w:pPr>
        <w:jc w:val="both"/>
        <w:rPr>
          <w:rFonts w:ascii="Arial" w:hAnsi="Arial" w:cs="Arial"/>
          <w:sz w:val="22"/>
          <w:szCs w:val="22"/>
        </w:rPr>
      </w:pPr>
    </w:p>
    <w:p w14:paraId="056AF352" w14:textId="7DDB1A6F" w:rsidR="00D0662A" w:rsidRPr="00290754" w:rsidRDefault="009B632D" w:rsidP="00D0662A">
      <w:pPr>
        <w:jc w:val="both"/>
        <w:outlineLvl w:val="0"/>
        <w:rPr>
          <w:rFonts w:ascii="Arial" w:hAnsi="Arial" w:cs="Arial"/>
          <w:sz w:val="22"/>
          <w:szCs w:val="22"/>
        </w:rPr>
      </w:pPr>
      <w:r>
        <w:rPr>
          <w:rFonts w:ascii="Arial" w:hAnsi="Arial" w:cs="Arial"/>
          <w:sz w:val="22"/>
          <w:szCs w:val="22"/>
        </w:rPr>
        <w:t>EU</w:t>
      </w:r>
      <w:r w:rsidR="00EC38E6">
        <w:rPr>
          <w:rFonts w:ascii="Arial" w:hAnsi="Arial" w:cs="Arial"/>
          <w:sz w:val="22"/>
          <w:szCs w:val="22"/>
        </w:rPr>
        <w:t>ELECTROCOAT</w:t>
      </w:r>
      <w:r>
        <w:rPr>
          <w:rFonts w:ascii="Arial" w:hAnsi="Arial" w:cs="Arial"/>
          <w:sz w:val="22"/>
          <w:szCs w:val="22"/>
        </w:rPr>
        <w:t>, EU</w:t>
      </w:r>
      <w:r w:rsidR="00EC38E6">
        <w:rPr>
          <w:rFonts w:ascii="Arial" w:hAnsi="Arial" w:cs="Arial"/>
          <w:sz w:val="22"/>
          <w:szCs w:val="22"/>
        </w:rPr>
        <w:t>GUIDECOAT</w:t>
      </w:r>
      <w:r>
        <w:rPr>
          <w:rFonts w:ascii="Arial" w:hAnsi="Arial" w:cs="Arial"/>
          <w:sz w:val="22"/>
          <w:szCs w:val="22"/>
        </w:rPr>
        <w:t>, and FG</w:t>
      </w:r>
      <w:r w:rsidR="00EC38E6">
        <w:rPr>
          <w:rFonts w:ascii="Arial" w:hAnsi="Arial" w:cs="Arial"/>
          <w:sz w:val="22"/>
          <w:szCs w:val="22"/>
        </w:rPr>
        <w:t>TOPCOAT</w:t>
      </w:r>
      <w:r>
        <w:rPr>
          <w:rFonts w:ascii="Arial" w:hAnsi="Arial" w:cs="Arial"/>
          <w:sz w:val="22"/>
          <w:szCs w:val="22"/>
        </w:rPr>
        <w:t xml:space="preserve"> (EU</w:t>
      </w:r>
      <w:r w:rsidR="00EC38E6">
        <w:rPr>
          <w:rFonts w:ascii="Arial" w:hAnsi="Arial" w:cs="Arial"/>
          <w:sz w:val="22"/>
          <w:szCs w:val="22"/>
        </w:rPr>
        <w:t>TOPCOAT1</w:t>
      </w:r>
      <w:r>
        <w:rPr>
          <w:rFonts w:ascii="Arial" w:hAnsi="Arial" w:cs="Arial"/>
          <w:sz w:val="22"/>
          <w:szCs w:val="22"/>
        </w:rPr>
        <w:t>, and EU</w:t>
      </w:r>
      <w:r w:rsidR="00EC38E6">
        <w:rPr>
          <w:rFonts w:ascii="Arial" w:hAnsi="Arial" w:cs="Arial"/>
          <w:sz w:val="22"/>
          <w:szCs w:val="22"/>
        </w:rPr>
        <w:t>TOPCOAT2</w:t>
      </w:r>
      <w:r>
        <w:rPr>
          <w:rFonts w:ascii="Arial" w:hAnsi="Arial" w:cs="Arial"/>
          <w:sz w:val="22"/>
          <w:szCs w:val="22"/>
        </w:rPr>
        <w:t xml:space="preserve">) </w:t>
      </w:r>
      <w:r w:rsidR="00D0662A">
        <w:rPr>
          <w:rFonts w:ascii="Arial" w:hAnsi="Arial" w:cs="Arial"/>
          <w:sz w:val="22"/>
          <w:szCs w:val="22"/>
        </w:rPr>
        <w:t>at t</w:t>
      </w:r>
      <w:r w:rsidR="00D0662A" w:rsidRPr="00290754">
        <w:rPr>
          <w:rFonts w:ascii="Arial" w:hAnsi="Arial" w:cs="Arial"/>
          <w:sz w:val="22"/>
          <w:szCs w:val="22"/>
        </w:rPr>
        <w:t>he stationary source</w:t>
      </w:r>
      <w:r w:rsidR="00D0662A">
        <w:rPr>
          <w:rFonts w:ascii="Arial" w:hAnsi="Arial" w:cs="Arial"/>
          <w:sz w:val="22"/>
          <w:szCs w:val="22"/>
        </w:rPr>
        <w:t xml:space="preserve"> </w:t>
      </w:r>
      <w:r>
        <w:rPr>
          <w:rFonts w:ascii="Arial" w:hAnsi="Arial" w:cs="Arial"/>
          <w:sz w:val="22"/>
          <w:szCs w:val="22"/>
        </w:rPr>
        <w:t>are</w:t>
      </w:r>
      <w:r w:rsidR="00D0662A">
        <w:rPr>
          <w:rFonts w:ascii="Arial" w:hAnsi="Arial" w:cs="Arial"/>
          <w:sz w:val="22"/>
          <w:szCs w:val="22"/>
        </w:rPr>
        <w:t xml:space="preserve"> </w:t>
      </w:r>
      <w:r w:rsidR="00D0662A" w:rsidRPr="00290754">
        <w:rPr>
          <w:rFonts w:ascii="Arial" w:hAnsi="Arial" w:cs="Arial"/>
          <w:sz w:val="22"/>
          <w:szCs w:val="22"/>
        </w:rPr>
        <w:t xml:space="preserve">subject to the </w:t>
      </w:r>
      <w:r w:rsidR="00D0662A">
        <w:rPr>
          <w:rFonts w:ascii="Arial" w:hAnsi="Arial" w:cs="Arial"/>
          <w:sz w:val="22"/>
          <w:szCs w:val="22"/>
        </w:rPr>
        <w:t>Standards of</w:t>
      </w:r>
      <w:r w:rsidR="00D0662A" w:rsidRPr="00290754">
        <w:rPr>
          <w:rFonts w:ascii="Arial" w:hAnsi="Arial" w:cs="Arial"/>
          <w:sz w:val="22"/>
          <w:szCs w:val="22"/>
        </w:rPr>
        <w:t xml:space="preserve"> Performance for </w:t>
      </w:r>
      <w:r>
        <w:rPr>
          <w:rFonts w:ascii="Arial" w:hAnsi="Arial" w:cs="Arial"/>
          <w:sz w:val="22"/>
          <w:szCs w:val="22"/>
        </w:rPr>
        <w:t>Automobile and Light Duty Truck Surface Coating Operations</w:t>
      </w:r>
      <w:r w:rsidR="00D0662A" w:rsidRPr="00290754">
        <w:rPr>
          <w:rFonts w:ascii="Arial" w:hAnsi="Arial" w:cs="Arial"/>
          <w:sz w:val="22"/>
          <w:szCs w:val="22"/>
        </w:rPr>
        <w:t xml:space="preserve"> promulgated in 40</w:t>
      </w:r>
      <w:r w:rsidR="00D0662A">
        <w:rPr>
          <w:rFonts w:ascii="Arial" w:hAnsi="Arial" w:cs="Arial"/>
          <w:sz w:val="22"/>
          <w:szCs w:val="22"/>
        </w:rPr>
        <w:t xml:space="preserve"> CFR </w:t>
      </w:r>
      <w:r w:rsidR="00D0662A" w:rsidRPr="00290754">
        <w:rPr>
          <w:rFonts w:ascii="Arial" w:hAnsi="Arial" w:cs="Arial"/>
          <w:sz w:val="22"/>
          <w:szCs w:val="22"/>
        </w:rPr>
        <w:t>Part 60</w:t>
      </w:r>
      <w:r w:rsidR="00D0662A">
        <w:rPr>
          <w:rFonts w:ascii="Arial" w:hAnsi="Arial" w:cs="Arial"/>
          <w:sz w:val="22"/>
          <w:szCs w:val="22"/>
        </w:rPr>
        <w:t>,</w:t>
      </w:r>
      <w:r w:rsidR="00D0662A" w:rsidRPr="00290754">
        <w:rPr>
          <w:rFonts w:ascii="Arial" w:hAnsi="Arial" w:cs="Arial"/>
          <w:sz w:val="22"/>
          <w:szCs w:val="22"/>
        </w:rPr>
        <w:t xml:space="preserve"> Subparts A and </w:t>
      </w:r>
      <w:r>
        <w:rPr>
          <w:rFonts w:ascii="Arial" w:hAnsi="Arial" w:cs="Arial"/>
          <w:sz w:val="22"/>
          <w:szCs w:val="22"/>
        </w:rPr>
        <w:t>MM</w:t>
      </w:r>
      <w:r w:rsidR="00D0662A" w:rsidRPr="00290754">
        <w:rPr>
          <w:rFonts w:ascii="Arial" w:hAnsi="Arial" w:cs="Arial"/>
          <w:sz w:val="22"/>
          <w:szCs w:val="22"/>
        </w:rPr>
        <w:t>.</w:t>
      </w:r>
    </w:p>
    <w:p w14:paraId="044F7A4A" w14:textId="77777777" w:rsidR="006900CE" w:rsidRDefault="006900CE" w:rsidP="006900CE">
      <w:pPr>
        <w:jc w:val="both"/>
        <w:outlineLvl w:val="0"/>
        <w:rPr>
          <w:rFonts w:ascii="Arial" w:hAnsi="Arial" w:cs="Arial"/>
          <w:sz w:val="22"/>
          <w:szCs w:val="22"/>
        </w:rPr>
      </w:pPr>
    </w:p>
    <w:p w14:paraId="7676CD42" w14:textId="364E16DD" w:rsidR="006900CE" w:rsidRDefault="006900CE" w:rsidP="006900CE">
      <w:pPr>
        <w:jc w:val="both"/>
        <w:outlineLvl w:val="0"/>
        <w:rPr>
          <w:rFonts w:ascii="Arial" w:hAnsi="Arial" w:cs="Arial"/>
          <w:sz w:val="22"/>
          <w:szCs w:val="22"/>
        </w:rPr>
      </w:pPr>
      <w:r>
        <w:rPr>
          <w:rFonts w:ascii="Arial" w:hAnsi="Arial" w:cs="Arial"/>
          <w:sz w:val="22"/>
          <w:szCs w:val="22"/>
        </w:rPr>
        <w:t>FG</w:t>
      </w:r>
      <w:r w:rsidR="00EC38E6">
        <w:rPr>
          <w:rFonts w:ascii="Arial" w:hAnsi="Arial" w:cs="Arial"/>
          <w:sz w:val="22"/>
          <w:szCs w:val="22"/>
        </w:rPr>
        <w:t>STORAGETANKS</w:t>
      </w:r>
      <w:r>
        <w:rPr>
          <w:rFonts w:ascii="Arial" w:hAnsi="Arial" w:cs="Arial"/>
          <w:sz w:val="22"/>
          <w:szCs w:val="22"/>
        </w:rPr>
        <w:t xml:space="preserve"> (EU</w:t>
      </w:r>
      <w:r w:rsidR="00EC38E6">
        <w:rPr>
          <w:rFonts w:ascii="Arial" w:hAnsi="Arial" w:cs="Arial"/>
          <w:sz w:val="22"/>
          <w:szCs w:val="22"/>
        </w:rPr>
        <w:t>GASTANK#1</w:t>
      </w:r>
      <w:r>
        <w:rPr>
          <w:rFonts w:ascii="Arial" w:hAnsi="Arial" w:cs="Arial"/>
          <w:sz w:val="22"/>
          <w:szCs w:val="22"/>
        </w:rPr>
        <w:t>, EU</w:t>
      </w:r>
      <w:r w:rsidR="00EC38E6">
        <w:rPr>
          <w:rFonts w:ascii="Arial" w:hAnsi="Arial" w:cs="Arial"/>
          <w:sz w:val="22"/>
          <w:szCs w:val="22"/>
        </w:rPr>
        <w:t>GASTANK#2</w:t>
      </w:r>
      <w:r>
        <w:rPr>
          <w:rFonts w:ascii="Arial" w:hAnsi="Arial" w:cs="Arial"/>
          <w:sz w:val="22"/>
          <w:szCs w:val="22"/>
        </w:rPr>
        <w:t>, EU</w:t>
      </w:r>
      <w:r w:rsidR="00EC38E6">
        <w:rPr>
          <w:rFonts w:ascii="Arial" w:hAnsi="Arial" w:cs="Arial"/>
          <w:sz w:val="22"/>
          <w:szCs w:val="22"/>
        </w:rPr>
        <w:t>GASTANK#3</w:t>
      </w:r>
      <w:r>
        <w:rPr>
          <w:rFonts w:ascii="Arial" w:hAnsi="Arial" w:cs="Arial"/>
          <w:sz w:val="22"/>
          <w:szCs w:val="22"/>
        </w:rPr>
        <w:t>, EU</w:t>
      </w:r>
      <w:r w:rsidR="00EC38E6">
        <w:rPr>
          <w:rFonts w:ascii="Arial" w:hAnsi="Arial" w:cs="Arial"/>
          <w:sz w:val="22"/>
          <w:szCs w:val="22"/>
        </w:rPr>
        <w:t>GASTANK#4</w:t>
      </w:r>
      <w:r>
        <w:rPr>
          <w:rFonts w:ascii="Arial" w:hAnsi="Arial" w:cs="Arial"/>
          <w:sz w:val="22"/>
          <w:szCs w:val="22"/>
        </w:rPr>
        <w:t>, and EUWWFT</w:t>
      </w:r>
      <w:r w:rsidR="00EC38E6">
        <w:rPr>
          <w:rFonts w:ascii="Arial" w:hAnsi="Arial" w:cs="Arial"/>
          <w:sz w:val="22"/>
          <w:szCs w:val="22"/>
        </w:rPr>
        <w:t>ANK#1</w:t>
      </w:r>
      <w:r>
        <w:rPr>
          <w:rFonts w:ascii="Arial" w:hAnsi="Arial" w:cs="Arial"/>
          <w:sz w:val="22"/>
          <w:szCs w:val="22"/>
        </w:rPr>
        <w:t>) at t</w:t>
      </w:r>
      <w:r w:rsidRPr="00290754">
        <w:rPr>
          <w:rFonts w:ascii="Arial" w:hAnsi="Arial" w:cs="Arial"/>
          <w:sz w:val="22"/>
          <w:szCs w:val="22"/>
        </w:rPr>
        <w:t>he stationary source</w:t>
      </w:r>
      <w:r>
        <w:rPr>
          <w:rFonts w:ascii="Arial" w:hAnsi="Arial" w:cs="Arial"/>
          <w:sz w:val="22"/>
          <w:szCs w:val="22"/>
        </w:rPr>
        <w:t xml:space="preserve"> </w:t>
      </w:r>
      <w:r w:rsidRPr="00D0662A">
        <w:rPr>
          <w:rFonts w:ascii="Arial" w:hAnsi="Arial" w:cs="Arial"/>
          <w:sz w:val="22"/>
          <w:szCs w:val="22"/>
        </w:rPr>
        <w:t>are</w:t>
      </w:r>
      <w:r>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 xml:space="preserve">Volatile Organic Liquid Storage Vessels (Including Petroleum Liquid Storage Vessels) for Which Construction, Reconstruction or Modification Commenced After July 23, </w:t>
      </w:r>
      <w:r w:rsidR="003D3D9B">
        <w:rPr>
          <w:rFonts w:ascii="Arial" w:hAnsi="Arial" w:cs="Arial"/>
          <w:sz w:val="22"/>
          <w:szCs w:val="22"/>
        </w:rPr>
        <w:t>1984,</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Kb</w:t>
      </w:r>
      <w:r w:rsidRPr="00290754">
        <w:rPr>
          <w:rFonts w:ascii="Arial" w:hAnsi="Arial" w:cs="Arial"/>
          <w:sz w:val="22"/>
          <w:szCs w:val="22"/>
        </w:rPr>
        <w:t>.</w:t>
      </w:r>
    </w:p>
    <w:p w14:paraId="664BCFAC" w14:textId="77777777" w:rsidR="00D0662A" w:rsidRPr="00290754" w:rsidRDefault="00D0662A" w:rsidP="000F73C3">
      <w:pPr>
        <w:jc w:val="both"/>
        <w:outlineLvl w:val="0"/>
        <w:rPr>
          <w:rFonts w:ascii="Arial" w:hAnsi="Arial" w:cs="Arial"/>
          <w:sz w:val="22"/>
          <w:szCs w:val="22"/>
        </w:rPr>
      </w:pPr>
    </w:p>
    <w:p w14:paraId="6672B8E0" w14:textId="7D556693" w:rsidR="00D0662A" w:rsidRPr="00290754" w:rsidRDefault="00B06BAD" w:rsidP="00D0662A">
      <w:pPr>
        <w:jc w:val="both"/>
        <w:outlineLvl w:val="0"/>
        <w:rPr>
          <w:rFonts w:ascii="Arial" w:hAnsi="Arial" w:cs="Arial"/>
          <w:sz w:val="22"/>
          <w:szCs w:val="22"/>
        </w:rPr>
      </w:pPr>
      <w:r>
        <w:rPr>
          <w:rFonts w:ascii="Arial" w:hAnsi="Arial" w:cs="Arial"/>
          <w:sz w:val="22"/>
          <w:szCs w:val="22"/>
        </w:rPr>
        <w:t>FGNSPSJJJJ (EU</w:t>
      </w:r>
      <w:r w:rsidR="00EC38E6">
        <w:rPr>
          <w:rFonts w:ascii="Arial" w:hAnsi="Arial" w:cs="Arial"/>
          <w:sz w:val="22"/>
          <w:szCs w:val="22"/>
        </w:rPr>
        <w:t>EMERGENCYGENERATORLOC</w:t>
      </w:r>
      <w:r>
        <w:rPr>
          <w:rFonts w:ascii="Arial" w:hAnsi="Arial" w:cs="Arial"/>
          <w:sz w:val="22"/>
          <w:szCs w:val="22"/>
        </w:rPr>
        <w:t>, EU</w:t>
      </w:r>
      <w:r w:rsidR="00EC38E6">
        <w:rPr>
          <w:rFonts w:ascii="Arial" w:hAnsi="Arial" w:cs="Arial"/>
          <w:sz w:val="22"/>
          <w:szCs w:val="22"/>
        </w:rPr>
        <w:t>EMERGENCYGENERATORSTAMPING</w:t>
      </w:r>
      <w:r>
        <w:rPr>
          <w:rFonts w:ascii="Arial" w:hAnsi="Arial" w:cs="Arial"/>
          <w:sz w:val="22"/>
          <w:szCs w:val="22"/>
        </w:rPr>
        <w:t xml:space="preserve">) </w:t>
      </w:r>
      <w:r w:rsidR="00D0662A">
        <w:rPr>
          <w:rFonts w:ascii="Arial" w:hAnsi="Arial" w:cs="Arial"/>
          <w:sz w:val="22"/>
          <w:szCs w:val="22"/>
        </w:rPr>
        <w:t>at t</w:t>
      </w:r>
      <w:r w:rsidR="00D0662A" w:rsidRPr="00290754">
        <w:rPr>
          <w:rFonts w:ascii="Arial" w:hAnsi="Arial" w:cs="Arial"/>
          <w:sz w:val="22"/>
          <w:szCs w:val="22"/>
        </w:rPr>
        <w:t>he stationary source</w:t>
      </w:r>
      <w:r w:rsidR="00D0662A">
        <w:rPr>
          <w:rFonts w:ascii="Arial" w:hAnsi="Arial" w:cs="Arial"/>
          <w:sz w:val="22"/>
          <w:szCs w:val="22"/>
        </w:rPr>
        <w:t xml:space="preserve"> </w:t>
      </w:r>
      <w:r>
        <w:rPr>
          <w:rFonts w:ascii="Arial" w:hAnsi="Arial" w:cs="Arial"/>
          <w:sz w:val="22"/>
          <w:szCs w:val="22"/>
        </w:rPr>
        <w:t>are</w:t>
      </w:r>
      <w:r w:rsidR="00D0662A">
        <w:rPr>
          <w:rFonts w:ascii="Arial" w:hAnsi="Arial" w:cs="Arial"/>
          <w:sz w:val="22"/>
          <w:szCs w:val="22"/>
        </w:rPr>
        <w:t xml:space="preserve"> </w:t>
      </w:r>
      <w:r w:rsidR="00D0662A" w:rsidRPr="00290754">
        <w:rPr>
          <w:rFonts w:ascii="Arial" w:hAnsi="Arial" w:cs="Arial"/>
          <w:sz w:val="22"/>
          <w:szCs w:val="22"/>
        </w:rPr>
        <w:t xml:space="preserve">subject to the </w:t>
      </w:r>
      <w:r w:rsidR="00D0662A">
        <w:rPr>
          <w:rFonts w:ascii="Arial" w:hAnsi="Arial" w:cs="Arial"/>
          <w:sz w:val="22"/>
          <w:szCs w:val="22"/>
        </w:rPr>
        <w:t>Standards of</w:t>
      </w:r>
      <w:r w:rsidR="00D0662A" w:rsidRPr="00290754">
        <w:rPr>
          <w:rFonts w:ascii="Arial" w:hAnsi="Arial" w:cs="Arial"/>
          <w:sz w:val="22"/>
          <w:szCs w:val="22"/>
        </w:rPr>
        <w:t xml:space="preserve"> Performance for </w:t>
      </w:r>
      <w:r w:rsidR="006900CE">
        <w:rPr>
          <w:rFonts w:ascii="Arial" w:hAnsi="Arial" w:cs="Arial"/>
          <w:sz w:val="22"/>
          <w:szCs w:val="22"/>
        </w:rPr>
        <w:t>Stationary Spark Ignition Internal Combustion Engines</w:t>
      </w:r>
      <w:r w:rsidR="00D0662A" w:rsidRPr="00290754">
        <w:rPr>
          <w:rFonts w:ascii="Arial" w:hAnsi="Arial" w:cs="Arial"/>
          <w:sz w:val="22"/>
          <w:szCs w:val="22"/>
        </w:rPr>
        <w:t xml:space="preserve"> promulgated in 40</w:t>
      </w:r>
      <w:r w:rsidR="00D0662A">
        <w:rPr>
          <w:rFonts w:ascii="Arial" w:hAnsi="Arial" w:cs="Arial"/>
          <w:sz w:val="22"/>
          <w:szCs w:val="22"/>
        </w:rPr>
        <w:t xml:space="preserve"> CFR </w:t>
      </w:r>
      <w:r w:rsidR="00D0662A" w:rsidRPr="00290754">
        <w:rPr>
          <w:rFonts w:ascii="Arial" w:hAnsi="Arial" w:cs="Arial"/>
          <w:sz w:val="22"/>
          <w:szCs w:val="22"/>
        </w:rPr>
        <w:t>Part 60</w:t>
      </w:r>
      <w:r w:rsidR="00D0662A">
        <w:rPr>
          <w:rFonts w:ascii="Arial" w:hAnsi="Arial" w:cs="Arial"/>
          <w:sz w:val="22"/>
          <w:szCs w:val="22"/>
        </w:rPr>
        <w:t>,</w:t>
      </w:r>
      <w:r w:rsidR="00D0662A" w:rsidRPr="00290754">
        <w:rPr>
          <w:rFonts w:ascii="Arial" w:hAnsi="Arial" w:cs="Arial"/>
          <w:sz w:val="22"/>
          <w:szCs w:val="22"/>
        </w:rPr>
        <w:t xml:space="preserve"> Subparts A and </w:t>
      </w:r>
      <w:r w:rsidR="006900CE">
        <w:rPr>
          <w:rFonts w:ascii="Arial" w:hAnsi="Arial" w:cs="Arial"/>
          <w:sz w:val="22"/>
          <w:szCs w:val="22"/>
        </w:rPr>
        <w:t>JJJJ</w:t>
      </w:r>
      <w:r w:rsidR="00D0662A" w:rsidRPr="00290754">
        <w:rPr>
          <w:rFonts w:ascii="Arial" w:hAnsi="Arial" w:cs="Arial"/>
          <w:sz w:val="22"/>
          <w:szCs w:val="22"/>
        </w:rPr>
        <w:t>.</w:t>
      </w:r>
    </w:p>
    <w:p w14:paraId="0BC1A26E" w14:textId="77777777" w:rsidR="00086493" w:rsidRDefault="00086493" w:rsidP="000F73C3">
      <w:pPr>
        <w:jc w:val="both"/>
        <w:rPr>
          <w:rFonts w:ascii="Arial" w:hAnsi="Arial" w:cs="Arial"/>
          <w:sz w:val="22"/>
          <w:szCs w:val="22"/>
        </w:rPr>
      </w:pPr>
    </w:p>
    <w:p w14:paraId="4F0A95FE" w14:textId="3FB89F2A" w:rsidR="000F73C3" w:rsidRPr="00880972" w:rsidRDefault="006900CE" w:rsidP="000F73C3">
      <w:pPr>
        <w:jc w:val="both"/>
        <w:rPr>
          <w:rFonts w:ascii="Arial" w:hAnsi="Arial" w:cs="Arial"/>
          <w:sz w:val="22"/>
          <w:szCs w:val="22"/>
        </w:rPr>
      </w:pPr>
      <w:r>
        <w:rPr>
          <w:rFonts w:ascii="Arial" w:hAnsi="Arial" w:cs="Arial"/>
          <w:sz w:val="22"/>
          <w:szCs w:val="22"/>
        </w:rPr>
        <w:t>FGMACTIIIIAUTOASSEMBLY (EU</w:t>
      </w:r>
      <w:r w:rsidR="00EC38E6">
        <w:rPr>
          <w:rFonts w:ascii="Arial" w:hAnsi="Arial" w:cs="Arial"/>
          <w:sz w:val="22"/>
          <w:szCs w:val="22"/>
        </w:rPr>
        <w:t>ELECTROCOAT</w:t>
      </w:r>
      <w:r>
        <w:rPr>
          <w:rFonts w:ascii="Arial" w:hAnsi="Arial" w:cs="Arial"/>
          <w:sz w:val="22"/>
          <w:szCs w:val="22"/>
        </w:rPr>
        <w:t>, EU</w:t>
      </w:r>
      <w:r w:rsidR="00EC38E6">
        <w:rPr>
          <w:rFonts w:ascii="Arial" w:hAnsi="Arial" w:cs="Arial"/>
          <w:sz w:val="22"/>
          <w:szCs w:val="22"/>
        </w:rPr>
        <w:t>GUIDECOAT</w:t>
      </w:r>
      <w:r>
        <w:rPr>
          <w:rFonts w:ascii="Arial" w:hAnsi="Arial" w:cs="Arial"/>
          <w:sz w:val="22"/>
          <w:szCs w:val="22"/>
        </w:rPr>
        <w:t>, EU</w:t>
      </w:r>
      <w:r w:rsidR="00EC38E6">
        <w:rPr>
          <w:rFonts w:ascii="Arial" w:hAnsi="Arial" w:cs="Arial"/>
          <w:sz w:val="22"/>
          <w:szCs w:val="22"/>
        </w:rPr>
        <w:t>TOPCOAT1</w:t>
      </w:r>
      <w:r>
        <w:rPr>
          <w:rFonts w:ascii="Arial" w:hAnsi="Arial" w:cs="Arial"/>
          <w:sz w:val="22"/>
          <w:szCs w:val="22"/>
        </w:rPr>
        <w:t>, EU</w:t>
      </w:r>
      <w:r w:rsidR="00EC38E6">
        <w:rPr>
          <w:rFonts w:ascii="Arial" w:hAnsi="Arial" w:cs="Arial"/>
          <w:sz w:val="22"/>
          <w:szCs w:val="22"/>
        </w:rPr>
        <w:t>TOPCOAT2</w:t>
      </w:r>
      <w:r>
        <w:rPr>
          <w:rFonts w:ascii="Arial" w:hAnsi="Arial" w:cs="Arial"/>
          <w:sz w:val="22"/>
          <w:szCs w:val="22"/>
        </w:rPr>
        <w:t>, EU</w:t>
      </w:r>
      <w:r w:rsidR="00EC38E6">
        <w:rPr>
          <w:rFonts w:ascii="Arial" w:hAnsi="Arial" w:cs="Arial"/>
          <w:sz w:val="22"/>
          <w:szCs w:val="22"/>
        </w:rPr>
        <w:t>SEALERS&amp;ADHES</w:t>
      </w:r>
      <w:r>
        <w:rPr>
          <w:rFonts w:ascii="Arial" w:hAnsi="Arial" w:cs="Arial"/>
          <w:sz w:val="22"/>
          <w:szCs w:val="22"/>
        </w:rPr>
        <w:t>, EU</w:t>
      </w:r>
      <w:r w:rsidR="00EC38E6">
        <w:rPr>
          <w:rFonts w:ascii="Arial" w:hAnsi="Arial" w:cs="Arial"/>
          <w:sz w:val="22"/>
          <w:szCs w:val="22"/>
        </w:rPr>
        <w:t>GLASSINSTALL</w:t>
      </w:r>
      <w:r>
        <w:rPr>
          <w:rFonts w:ascii="Arial" w:hAnsi="Arial" w:cs="Arial"/>
          <w:sz w:val="22"/>
          <w:szCs w:val="22"/>
        </w:rPr>
        <w:t>, EU</w:t>
      </w:r>
      <w:r w:rsidR="00EC38E6">
        <w:rPr>
          <w:rFonts w:ascii="Arial" w:hAnsi="Arial" w:cs="Arial"/>
          <w:sz w:val="22"/>
          <w:szCs w:val="22"/>
        </w:rPr>
        <w:t>DEADENER</w:t>
      </w:r>
      <w:r>
        <w:rPr>
          <w:rFonts w:ascii="Arial" w:hAnsi="Arial" w:cs="Arial"/>
          <w:sz w:val="22"/>
          <w:szCs w:val="22"/>
        </w:rPr>
        <w:t>, EU</w:t>
      </w:r>
      <w:r w:rsidR="00EC38E6">
        <w:rPr>
          <w:rFonts w:ascii="Arial" w:hAnsi="Arial" w:cs="Arial"/>
          <w:sz w:val="22"/>
          <w:szCs w:val="22"/>
        </w:rPr>
        <w:t>FOAM</w:t>
      </w:r>
      <w:r>
        <w:rPr>
          <w:rFonts w:ascii="Arial" w:hAnsi="Arial" w:cs="Arial"/>
          <w:sz w:val="22"/>
          <w:szCs w:val="22"/>
        </w:rPr>
        <w:t>, EU</w:t>
      </w:r>
      <w:r w:rsidR="00EC38E6">
        <w:rPr>
          <w:rFonts w:ascii="Arial" w:hAnsi="Arial" w:cs="Arial"/>
          <w:sz w:val="22"/>
          <w:szCs w:val="22"/>
        </w:rPr>
        <w:t>FINALREPAIR1</w:t>
      </w:r>
      <w:r>
        <w:rPr>
          <w:rFonts w:ascii="Arial" w:hAnsi="Arial" w:cs="Arial"/>
          <w:sz w:val="22"/>
          <w:szCs w:val="22"/>
        </w:rPr>
        <w:t>, EU</w:t>
      </w:r>
      <w:r w:rsidR="00EC38E6">
        <w:rPr>
          <w:rFonts w:ascii="Arial" w:hAnsi="Arial" w:cs="Arial"/>
          <w:sz w:val="22"/>
          <w:szCs w:val="22"/>
        </w:rPr>
        <w:t>FINALREPAIR2</w:t>
      </w:r>
      <w:r>
        <w:rPr>
          <w:rFonts w:ascii="Arial" w:hAnsi="Arial" w:cs="Arial"/>
          <w:sz w:val="22"/>
          <w:szCs w:val="22"/>
        </w:rPr>
        <w:t>, EU</w:t>
      </w:r>
      <w:r w:rsidR="00EC38E6">
        <w:rPr>
          <w:rFonts w:ascii="Arial" w:hAnsi="Arial" w:cs="Arial"/>
          <w:sz w:val="22"/>
          <w:szCs w:val="22"/>
        </w:rPr>
        <w:t>FINALREPAIR3</w:t>
      </w:r>
      <w:r>
        <w:rPr>
          <w:rFonts w:ascii="Arial" w:hAnsi="Arial" w:cs="Arial"/>
          <w:sz w:val="22"/>
          <w:szCs w:val="22"/>
        </w:rPr>
        <w:t>, EU</w:t>
      </w:r>
      <w:r w:rsidR="00EC38E6">
        <w:rPr>
          <w:rFonts w:ascii="Arial" w:hAnsi="Arial" w:cs="Arial"/>
          <w:sz w:val="22"/>
          <w:szCs w:val="22"/>
        </w:rPr>
        <w:t>FINALREPAIR4</w:t>
      </w:r>
      <w:r>
        <w:rPr>
          <w:rFonts w:ascii="Arial" w:hAnsi="Arial" w:cs="Arial"/>
          <w:sz w:val="22"/>
          <w:szCs w:val="22"/>
        </w:rPr>
        <w:t xml:space="preserve">, </w:t>
      </w:r>
      <w:r w:rsidR="00B218F6">
        <w:rPr>
          <w:rFonts w:ascii="Arial" w:hAnsi="Arial" w:cs="Arial"/>
          <w:sz w:val="22"/>
          <w:szCs w:val="22"/>
        </w:rPr>
        <w:t>EUSPOTREPAIR1</w:t>
      </w:r>
      <w:r>
        <w:rPr>
          <w:rFonts w:ascii="Arial" w:hAnsi="Arial" w:cs="Arial"/>
          <w:sz w:val="22"/>
          <w:szCs w:val="22"/>
        </w:rPr>
        <w:t>, EU</w:t>
      </w:r>
      <w:r w:rsidR="00EC38E6">
        <w:rPr>
          <w:rFonts w:ascii="Arial" w:hAnsi="Arial" w:cs="Arial"/>
          <w:sz w:val="22"/>
          <w:szCs w:val="22"/>
        </w:rPr>
        <w:t>SPOTREPAIR2</w:t>
      </w:r>
      <w:r>
        <w:rPr>
          <w:rFonts w:ascii="Arial" w:hAnsi="Arial" w:cs="Arial"/>
          <w:sz w:val="22"/>
          <w:szCs w:val="22"/>
        </w:rPr>
        <w:t>, EU</w:t>
      </w:r>
      <w:r w:rsidR="00EC38E6">
        <w:rPr>
          <w:rFonts w:ascii="Arial" w:hAnsi="Arial" w:cs="Arial"/>
          <w:sz w:val="22"/>
          <w:szCs w:val="22"/>
        </w:rPr>
        <w:t>SPOTREPAIR3</w:t>
      </w:r>
      <w:r>
        <w:rPr>
          <w:rFonts w:ascii="Arial" w:hAnsi="Arial" w:cs="Arial"/>
          <w:sz w:val="22"/>
          <w:szCs w:val="22"/>
        </w:rPr>
        <w:t>)</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F9637F">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F9637F">
        <w:rPr>
          <w:rFonts w:ascii="Arial" w:hAnsi="Arial" w:cs="Arial"/>
          <w:sz w:val="22"/>
          <w:szCs w:val="22"/>
        </w:rPr>
        <w:t>Surface Coating of Automobiles and Light-Duty Trucks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F9637F">
        <w:rPr>
          <w:rFonts w:ascii="Arial" w:hAnsi="Arial" w:cs="Arial"/>
          <w:sz w:val="22"/>
          <w:szCs w:val="22"/>
        </w:rPr>
        <w:t>IIII</w:t>
      </w:r>
      <w:r w:rsidR="000F73C3" w:rsidRPr="00290754">
        <w:rPr>
          <w:rFonts w:ascii="Arial" w:hAnsi="Arial" w:cs="Arial"/>
          <w:sz w:val="22"/>
          <w:szCs w:val="22"/>
        </w:rPr>
        <w:t>.</w:t>
      </w:r>
    </w:p>
    <w:p w14:paraId="64291719" w14:textId="77777777" w:rsidR="00DB68D5" w:rsidRDefault="00DB68D5" w:rsidP="00DB68D5">
      <w:pPr>
        <w:jc w:val="both"/>
        <w:rPr>
          <w:rFonts w:ascii="Arial" w:hAnsi="Arial" w:cs="Arial"/>
          <w:sz w:val="22"/>
          <w:szCs w:val="22"/>
          <w:highlight w:val="yellow"/>
        </w:rPr>
      </w:pPr>
    </w:p>
    <w:p w14:paraId="14383DE7" w14:textId="24587756" w:rsidR="006900CE" w:rsidRPr="00880972" w:rsidRDefault="00F9637F" w:rsidP="006900CE">
      <w:pPr>
        <w:jc w:val="both"/>
        <w:rPr>
          <w:rFonts w:ascii="Arial" w:hAnsi="Arial" w:cs="Arial"/>
          <w:sz w:val="22"/>
          <w:szCs w:val="22"/>
        </w:rPr>
      </w:pPr>
      <w:r>
        <w:rPr>
          <w:rFonts w:ascii="Arial" w:hAnsi="Arial" w:cs="Arial"/>
          <w:sz w:val="22"/>
          <w:szCs w:val="22"/>
        </w:rPr>
        <w:t>FGMACTZZZZCI≤500HP (EU</w:t>
      </w:r>
      <w:r w:rsidR="00EC38E6">
        <w:rPr>
          <w:rFonts w:ascii="Arial" w:hAnsi="Arial" w:cs="Arial"/>
          <w:sz w:val="22"/>
          <w:szCs w:val="22"/>
        </w:rPr>
        <w:t>EMERGENCYGENERATORGA</w:t>
      </w:r>
      <w:r>
        <w:rPr>
          <w:rFonts w:ascii="Arial" w:hAnsi="Arial" w:cs="Arial"/>
          <w:sz w:val="22"/>
          <w:szCs w:val="22"/>
        </w:rPr>
        <w:t>, EU</w:t>
      </w:r>
      <w:r w:rsidR="00EC38E6">
        <w:rPr>
          <w:rFonts w:ascii="Arial" w:hAnsi="Arial" w:cs="Arial"/>
          <w:sz w:val="22"/>
          <w:szCs w:val="22"/>
        </w:rPr>
        <w:t>EMERGENCYGENERATORPAINT</w:t>
      </w:r>
      <w:r>
        <w:rPr>
          <w:rFonts w:ascii="Arial" w:hAnsi="Arial" w:cs="Arial"/>
          <w:sz w:val="22"/>
          <w:szCs w:val="22"/>
        </w:rPr>
        <w:t>, EU</w:t>
      </w:r>
      <w:r w:rsidR="00EC38E6">
        <w:rPr>
          <w:rFonts w:ascii="Arial" w:hAnsi="Arial" w:cs="Arial"/>
          <w:sz w:val="22"/>
          <w:szCs w:val="22"/>
        </w:rPr>
        <w:t>EMERGENCYDIESELFIREPUMPLGR</w:t>
      </w:r>
      <w:r>
        <w:rPr>
          <w:rFonts w:ascii="Arial" w:hAnsi="Arial" w:cs="Arial"/>
          <w:sz w:val="22"/>
          <w:szCs w:val="22"/>
        </w:rPr>
        <w:t>, EU</w:t>
      </w:r>
      <w:r w:rsidR="00EC38E6">
        <w:rPr>
          <w:rFonts w:ascii="Arial" w:hAnsi="Arial" w:cs="Arial"/>
          <w:sz w:val="22"/>
          <w:szCs w:val="22"/>
        </w:rPr>
        <w:t>EMERGENCYDIESELFIREPUMPBLDG23</w:t>
      </w:r>
      <w:r>
        <w:rPr>
          <w:rFonts w:ascii="Arial" w:hAnsi="Arial" w:cs="Arial"/>
          <w:sz w:val="22"/>
          <w:szCs w:val="22"/>
        </w:rPr>
        <w:t>) and FGMACTZZZZCI&gt;500HP (EU</w:t>
      </w:r>
      <w:r w:rsidR="00EC38E6">
        <w:rPr>
          <w:rFonts w:ascii="Arial" w:hAnsi="Arial" w:cs="Arial"/>
          <w:sz w:val="22"/>
          <w:szCs w:val="22"/>
        </w:rPr>
        <w:t>EMERGENCYGENERATORBUILDING66</w:t>
      </w:r>
      <w:r>
        <w:rPr>
          <w:rFonts w:ascii="Arial" w:hAnsi="Arial" w:cs="Arial"/>
          <w:sz w:val="22"/>
          <w:szCs w:val="22"/>
        </w:rPr>
        <w:t>, EU</w:t>
      </w:r>
      <w:r w:rsidR="00125E98">
        <w:rPr>
          <w:rFonts w:ascii="Arial" w:hAnsi="Arial" w:cs="Arial"/>
          <w:sz w:val="22"/>
          <w:szCs w:val="22"/>
        </w:rPr>
        <w:t>EMERGENCYGENERATORELPO</w:t>
      </w:r>
      <w:r>
        <w:rPr>
          <w:rFonts w:ascii="Arial" w:hAnsi="Arial" w:cs="Arial"/>
          <w:sz w:val="22"/>
          <w:szCs w:val="22"/>
        </w:rPr>
        <w:t>)</w:t>
      </w:r>
      <w:r w:rsidR="006900CE">
        <w:rPr>
          <w:rFonts w:ascii="Arial" w:hAnsi="Arial" w:cs="Arial"/>
          <w:sz w:val="22"/>
          <w:szCs w:val="22"/>
        </w:rPr>
        <w:t xml:space="preserve"> at t</w:t>
      </w:r>
      <w:r w:rsidR="006900CE" w:rsidRPr="00290754">
        <w:rPr>
          <w:rFonts w:ascii="Arial" w:hAnsi="Arial" w:cs="Arial"/>
          <w:sz w:val="22"/>
          <w:szCs w:val="22"/>
        </w:rPr>
        <w:t>he stationary source</w:t>
      </w:r>
      <w:r w:rsidR="006900CE">
        <w:rPr>
          <w:rFonts w:ascii="Arial" w:hAnsi="Arial" w:cs="Arial"/>
          <w:sz w:val="22"/>
          <w:szCs w:val="22"/>
        </w:rPr>
        <w:t xml:space="preserve"> </w:t>
      </w:r>
      <w:r>
        <w:rPr>
          <w:rFonts w:ascii="Arial" w:hAnsi="Arial" w:cs="Arial"/>
          <w:sz w:val="22"/>
          <w:szCs w:val="22"/>
        </w:rPr>
        <w:t>are</w:t>
      </w:r>
      <w:r w:rsidR="006900CE">
        <w:rPr>
          <w:rFonts w:ascii="Arial" w:hAnsi="Arial" w:cs="Arial"/>
          <w:sz w:val="22"/>
          <w:szCs w:val="22"/>
        </w:rPr>
        <w:t xml:space="preserve"> </w:t>
      </w:r>
      <w:r w:rsidR="006900CE" w:rsidRPr="00290754">
        <w:rPr>
          <w:rFonts w:ascii="Arial" w:hAnsi="Arial" w:cs="Arial"/>
          <w:sz w:val="22"/>
          <w:szCs w:val="22"/>
        </w:rPr>
        <w:t xml:space="preserve">subject to the </w:t>
      </w:r>
      <w:r w:rsidR="006900CE" w:rsidRPr="00CB0D4C">
        <w:rPr>
          <w:rFonts w:ascii="Arial" w:hAnsi="Arial" w:cs="Arial"/>
          <w:sz w:val="22"/>
          <w:szCs w:val="22"/>
        </w:rPr>
        <w:t xml:space="preserve">National Emission Standard for Hazardous Air Pollutants </w:t>
      </w:r>
      <w:r w:rsidR="006900CE" w:rsidRPr="00290754">
        <w:rPr>
          <w:rFonts w:ascii="Arial" w:hAnsi="Arial" w:cs="Arial"/>
          <w:sz w:val="22"/>
          <w:szCs w:val="22"/>
        </w:rPr>
        <w:t xml:space="preserve">for </w:t>
      </w:r>
      <w:r>
        <w:rPr>
          <w:rFonts w:ascii="Arial" w:hAnsi="Arial" w:cs="Arial"/>
          <w:sz w:val="22"/>
          <w:szCs w:val="22"/>
        </w:rPr>
        <w:t>Stationary Reciprocating Internal Combustion Engines</w:t>
      </w:r>
      <w:r w:rsidR="006900CE" w:rsidRPr="00290754">
        <w:rPr>
          <w:rFonts w:ascii="Arial" w:hAnsi="Arial" w:cs="Arial"/>
          <w:sz w:val="22"/>
          <w:szCs w:val="22"/>
        </w:rPr>
        <w:t xml:space="preserve"> promulgated in 40 </w:t>
      </w:r>
      <w:r w:rsidR="006900CE">
        <w:rPr>
          <w:rFonts w:ascii="Arial" w:hAnsi="Arial" w:cs="Arial"/>
          <w:sz w:val="22"/>
          <w:szCs w:val="22"/>
        </w:rPr>
        <w:t xml:space="preserve">CFR </w:t>
      </w:r>
      <w:r w:rsidR="006900CE" w:rsidRPr="00290754">
        <w:rPr>
          <w:rFonts w:ascii="Arial" w:hAnsi="Arial" w:cs="Arial"/>
          <w:sz w:val="22"/>
          <w:szCs w:val="22"/>
        </w:rPr>
        <w:t>Part 63</w:t>
      </w:r>
      <w:r w:rsidR="006900CE">
        <w:rPr>
          <w:rFonts w:ascii="Arial" w:hAnsi="Arial" w:cs="Arial"/>
          <w:sz w:val="22"/>
          <w:szCs w:val="22"/>
        </w:rPr>
        <w:t>,</w:t>
      </w:r>
      <w:r w:rsidR="006900CE" w:rsidRPr="00290754">
        <w:rPr>
          <w:rFonts w:ascii="Arial" w:hAnsi="Arial" w:cs="Arial"/>
          <w:sz w:val="22"/>
          <w:szCs w:val="22"/>
        </w:rPr>
        <w:t xml:space="preserve"> Subparts A and </w:t>
      </w:r>
      <w:r>
        <w:rPr>
          <w:rFonts w:ascii="Arial" w:hAnsi="Arial" w:cs="Arial"/>
          <w:sz w:val="22"/>
          <w:szCs w:val="22"/>
        </w:rPr>
        <w:t>ZZZZ</w:t>
      </w:r>
      <w:r w:rsidR="006900CE" w:rsidRPr="00290754">
        <w:rPr>
          <w:rFonts w:ascii="Arial" w:hAnsi="Arial" w:cs="Arial"/>
          <w:sz w:val="22"/>
          <w:szCs w:val="22"/>
        </w:rPr>
        <w:t>.</w:t>
      </w:r>
    </w:p>
    <w:p w14:paraId="6F546875" w14:textId="77777777" w:rsidR="006900CE" w:rsidRPr="00651F0D" w:rsidRDefault="006900CE" w:rsidP="00DB68D5">
      <w:pPr>
        <w:jc w:val="both"/>
        <w:rPr>
          <w:rFonts w:ascii="Arial" w:hAnsi="Arial" w:cs="Arial"/>
          <w:sz w:val="22"/>
          <w:szCs w:val="22"/>
          <w:highlight w:val="yellow"/>
        </w:rPr>
      </w:pPr>
    </w:p>
    <w:p w14:paraId="13EE69A9"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C58334A" w14:textId="6654BED9" w:rsidR="0038185A" w:rsidRDefault="0038185A">
      <w:pPr>
        <w:rPr>
          <w:rFonts w:ascii="Arial" w:hAnsi="Arial" w:cs="Arial"/>
          <w:sz w:val="22"/>
          <w:szCs w:val="22"/>
        </w:rPr>
      </w:pPr>
      <w:r>
        <w:rPr>
          <w:rFonts w:ascii="Arial" w:hAnsi="Arial" w:cs="Arial"/>
          <w:sz w:val="22"/>
          <w:szCs w:val="22"/>
        </w:rPr>
        <w:br w:type="page"/>
      </w:r>
    </w:p>
    <w:p w14:paraId="5C2A78E6" w14:textId="77777777" w:rsidR="000F73C3" w:rsidRDefault="000F73C3" w:rsidP="000F73C3">
      <w:pPr>
        <w:jc w:val="both"/>
        <w:rPr>
          <w:rFonts w:ascii="Arial" w:hAnsi="Arial" w:cs="Arial"/>
          <w:sz w:val="22"/>
          <w:szCs w:val="22"/>
        </w:rPr>
      </w:pPr>
    </w:p>
    <w:p w14:paraId="2FC54F7C"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3F871539"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70"/>
        <w:gridCol w:w="1440"/>
        <w:gridCol w:w="1440"/>
        <w:gridCol w:w="1710"/>
        <w:gridCol w:w="1530"/>
        <w:gridCol w:w="900"/>
      </w:tblGrid>
      <w:tr w:rsidR="00D9587D" w14:paraId="047C523F" w14:textId="77777777" w:rsidTr="0038185A">
        <w:trPr>
          <w:tblHeader/>
        </w:trPr>
        <w:tc>
          <w:tcPr>
            <w:tcW w:w="2127" w:type="dxa"/>
            <w:shd w:val="clear" w:color="auto" w:fill="D9D9D9"/>
          </w:tcPr>
          <w:p w14:paraId="3C4608F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170" w:type="dxa"/>
            <w:shd w:val="clear" w:color="auto" w:fill="D9D9D9"/>
          </w:tcPr>
          <w:p w14:paraId="65D3D795" w14:textId="77777777" w:rsidR="00D9587D" w:rsidRPr="004145D6" w:rsidRDefault="00D9587D" w:rsidP="007F3C6F">
            <w:pPr>
              <w:rPr>
                <w:rFonts w:ascii="Arial" w:eastAsia="Calibri" w:hAnsi="Arial" w:cs="Arial"/>
                <w:b/>
              </w:rPr>
            </w:pPr>
            <w:r w:rsidRPr="004145D6">
              <w:rPr>
                <w:rFonts w:ascii="Arial" w:eastAsia="Calibri" w:hAnsi="Arial" w:cs="Arial"/>
                <w:b/>
              </w:rPr>
              <w:t>Pollutant/ Emission Limit</w:t>
            </w:r>
          </w:p>
        </w:tc>
        <w:tc>
          <w:tcPr>
            <w:tcW w:w="1440" w:type="dxa"/>
            <w:shd w:val="clear" w:color="auto" w:fill="D9D9D9"/>
          </w:tcPr>
          <w:p w14:paraId="0B024AC5"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shd w:val="clear" w:color="auto" w:fill="D9D9D9"/>
          </w:tcPr>
          <w:p w14:paraId="71FB20A9"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710" w:type="dxa"/>
            <w:shd w:val="clear" w:color="auto" w:fill="D9D9D9"/>
          </w:tcPr>
          <w:p w14:paraId="4A20DCF8"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shd w:val="clear" w:color="auto" w:fill="D9D9D9"/>
          </w:tcPr>
          <w:p w14:paraId="69C9ED62"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00" w:type="dxa"/>
            <w:shd w:val="clear" w:color="auto" w:fill="D9D9D9"/>
          </w:tcPr>
          <w:p w14:paraId="02A4B9E6"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9587D" w14:paraId="7988F2BB" w14:textId="77777777" w:rsidTr="0038185A">
        <w:tc>
          <w:tcPr>
            <w:tcW w:w="2127" w:type="dxa"/>
            <w:shd w:val="clear" w:color="auto" w:fill="auto"/>
          </w:tcPr>
          <w:p w14:paraId="2EE9A65C" w14:textId="04FC0532" w:rsidR="00D9587D" w:rsidRPr="0038185A" w:rsidRDefault="002A30FD" w:rsidP="007F3C6F">
            <w:pPr>
              <w:rPr>
                <w:rFonts w:ascii="Arial" w:eastAsia="Calibri" w:hAnsi="Arial" w:cs="Arial"/>
              </w:rPr>
            </w:pPr>
            <w:r w:rsidRPr="0038185A">
              <w:rPr>
                <w:rFonts w:ascii="Arial" w:eastAsia="Calibri" w:hAnsi="Arial" w:cs="Arial"/>
              </w:rPr>
              <w:t>EU</w:t>
            </w:r>
            <w:r w:rsidR="00125E98" w:rsidRPr="0038185A">
              <w:rPr>
                <w:rFonts w:ascii="Arial" w:eastAsia="Calibri" w:hAnsi="Arial" w:cs="Arial"/>
              </w:rPr>
              <w:t>ELECTROCOAT</w:t>
            </w:r>
            <w:r w:rsidRPr="0038185A">
              <w:rPr>
                <w:rFonts w:ascii="Arial" w:eastAsia="Calibri" w:hAnsi="Arial" w:cs="Arial"/>
              </w:rPr>
              <w:t>, EU</w:t>
            </w:r>
            <w:r w:rsidR="00125E98" w:rsidRPr="0038185A">
              <w:rPr>
                <w:rFonts w:ascii="Arial" w:eastAsia="Calibri" w:hAnsi="Arial" w:cs="Arial"/>
              </w:rPr>
              <w:t>GUIDECOAT,</w:t>
            </w:r>
            <w:r w:rsidRPr="0038185A">
              <w:rPr>
                <w:rFonts w:ascii="Arial" w:eastAsia="Calibri" w:hAnsi="Arial" w:cs="Arial"/>
              </w:rPr>
              <w:t xml:space="preserve"> EU</w:t>
            </w:r>
            <w:r w:rsidR="00125E98" w:rsidRPr="0038185A">
              <w:rPr>
                <w:rFonts w:ascii="Arial" w:eastAsia="Calibri" w:hAnsi="Arial" w:cs="Arial"/>
              </w:rPr>
              <w:t>TOPCOAT1,</w:t>
            </w:r>
            <w:r w:rsidRPr="0038185A">
              <w:rPr>
                <w:rFonts w:ascii="Arial" w:eastAsia="Calibri" w:hAnsi="Arial" w:cs="Arial"/>
              </w:rPr>
              <w:t xml:space="preserve"> EU</w:t>
            </w:r>
            <w:r w:rsidR="00125E98" w:rsidRPr="0038185A">
              <w:rPr>
                <w:rFonts w:ascii="Arial" w:eastAsia="Calibri" w:hAnsi="Arial" w:cs="Arial"/>
              </w:rPr>
              <w:t>TOPCOAT2</w:t>
            </w:r>
            <w:r w:rsidRPr="0038185A">
              <w:rPr>
                <w:rFonts w:ascii="Arial" w:eastAsia="Calibri" w:hAnsi="Arial" w:cs="Arial"/>
              </w:rPr>
              <w:t>/</w:t>
            </w:r>
          </w:p>
          <w:p w14:paraId="306BFC61" w14:textId="535FF18E" w:rsidR="002A30FD" w:rsidRPr="0038185A" w:rsidRDefault="002A30FD" w:rsidP="007F3C6F">
            <w:pPr>
              <w:rPr>
                <w:rFonts w:ascii="Arial" w:eastAsia="Calibri" w:hAnsi="Arial" w:cs="Arial"/>
              </w:rPr>
            </w:pPr>
            <w:r w:rsidRPr="0038185A">
              <w:rPr>
                <w:rFonts w:ascii="Arial" w:eastAsia="Calibri" w:hAnsi="Arial" w:cs="Arial"/>
              </w:rPr>
              <w:t>S</w:t>
            </w:r>
            <w:r w:rsidR="007438F2" w:rsidRPr="0038185A">
              <w:rPr>
                <w:rFonts w:ascii="Arial" w:eastAsia="Calibri" w:hAnsi="Arial" w:cs="Arial"/>
              </w:rPr>
              <w:t>OURCE-WIDE</w:t>
            </w:r>
          </w:p>
        </w:tc>
        <w:tc>
          <w:tcPr>
            <w:tcW w:w="1170" w:type="dxa"/>
            <w:shd w:val="clear" w:color="auto" w:fill="auto"/>
          </w:tcPr>
          <w:p w14:paraId="4ADA2DAC" w14:textId="77777777" w:rsidR="002A30FD" w:rsidRPr="00654928" w:rsidRDefault="002A30FD" w:rsidP="007F3C6F">
            <w:pPr>
              <w:rPr>
                <w:rFonts w:ascii="Arial" w:eastAsia="Calibri" w:hAnsi="Arial" w:cs="Arial"/>
              </w:rPr>
            </w:pPr>
            <w:r w:rsidRPr="00654928">
              <w:rPr>
                <w:rFonts w:ascii="Arial" w:eastAsia="Calibri" w:hAnsi="Arial" w:cs="Arial"/>
              </w:rPr>
              <w:t>VOC/</w:t>
            </w:r>
          </w:p>
          <w:p w14:paraId="39BDD644" w14:textId="72268571" w:rsidR="00D9587D" w:rsidRPr="00654928" w:rsidRDefault="002A30FD" w:rsidP="007F3C6F">
            <w:pPr>
              <w:rPr>
                <w:rFonts w:ascii="Arial" w:eastAsia="Calibri" w:hAnsi="Arial" w:cs="Arial"/>
              </w:rPr>
            </w:pPr>
            <w:r w:rsidRPr="00654928">
              <w:rPr>
                <w:rFonts w:ascii="Arial" w:eastAsia="Calibri" w:hAnsi="Arial" w:cs="Arial"/>
              </w:rPr>
              <w:t>606 tpy</w:t>
            </w:r>
          </w:p>
        </w:tc>
        <w:tc>
          <w:tcPr>
            <w:tcW w:w="1440" w:type="dxa"/>
            <w:shd w:val="clear" w:color="auto" w:fill="auto"/>
          </w:tcPr>
          <w:p w14:paraId="20235A7C" w14:textId="77777777" w:rsidR="00D9587D" w:rsidRPr="00790A74" w:rsidRDefault="002A30FD" w:rsidP="007F3C6F">
            <w:pPr>
              <w:rPr>
                <w:rFonts w:ascii="Arial" w:eastAsia="Calibri" w:hAnsi="Arial" w:cs="Arial"/>
                <w:sz w:val="18"/>
                <w:szCs w:val="18"/>
              </w:rPr>
            </w:pPr>
            <w:r w:rsidRPr="00790A74">
              <w:rPr>
                <w:rFonts w:ascii="Arial" w:eastAsia="Calibri" w:hAnsi="Arial" w:cs="Arial"/>
                <w:sz w:val="18"/>
                <w:szCs w:val="18"/>
              </w:rPr>
              <w:t>R 336.1225,</w:t>
            </w:r>
          </w:p>
          <w:p w14:paraId="1776E692" w14:textId="77777777" w:rsidR="002A30FD" w:rsidRPr="00790A74" w:rsidRDefault="002A30FD" w:rsidP="007F3C6F">
            <w:pPr>
              <w:rPr>
                <w:rFonts w:ascii="Arial" w:eastAsia="Calibri" w:hAnsi="Arial" w:cs="Arial"/>
                <w:sz w:val="18"/>
                <w:szCs w:val="18"/>
              </w:rPr>
            </w:pPr>
            <w:r w:rsidRPr="00790A74">
              <w:rPr>
                <w:rFonts w:ascii="Arial" w:eastAsia="Calibri" w:hAnsi="Arial" w:cs="Arial"/>
                <w:sz w:val="18"/>
                <w:szCs w:val="18"/>
              </w:rPr>
              <w:t>R 336.1702(a),</w:t>
            </w:r>
          </w:p>
          <w:p w14:paraId="2F2C1A70" w14:textId="77777777" w:rsidR="002A30FD" w:rsidRPr="00790A74" w:rsidRDefault="002A30FD" w:rsidP="007F3C6F">
            <w:pPr>
              <w:rPr>
                <w:rFonts w:ascii="Arial" w:eastAsia="Calibri" w:hAnsi="Arial" w:cs="Arial"/>
                <w:sz w:val="18"/>
                <w:szCs w:val="18"/>
              </w:rPr>
            </w:pPr>
            <w:r w:rsidRPr="00790A74">
              <w:rPr>
                <w:rFonts w:ascii="Arial" w:eastAsia="Calibri" w:hAnsi="Arial" w:cs="Arial"/>
                <w:sz w:val="18"/>
                <w:szCs w:val="18"/>
              </w:rPr>
              <w:t>R 336.1901,</w:t>
            </w:r>
          </w:p>
          <w:p w14:paraId="42D1D2C5" w14:textId="2F93D6CE" w:rsidR="002A30FD" w:rsidRPr="00790A74" w:rsidRDefault="002A30FD" w:rsidP="007F3C6F">
            <w:pPr>
              <w:rPr>
                <w:rFonts w:ascii="Arial" w:eastAsia="Calibri" w:hAnsi="Arial" w:cs="Arial"/>
                <w:sz w:val="18"/>
                <w:szCs w:val="18"/>
              </w:rPr>
            </w:pPr>
            <w:r w:rsidRPr="00790A74">
              <w:rPr>
                <w:rFonts w:ascii="Arial" w:eastAsia="Calibri" w:hAnsi="Arial" w:cs="Arial"/>
                <w:sz w:val="18"/>
                <w:szCs w:val="18"/>
              </w:rPr>
              <w:t>40 CFR 52.21</w:t>
            </w:r>
          </w:p>
        </w:tc>
        <w:tc>
          <w:tcPr>
            <w:tcW w:w="1440" w:type="dxa"/>
            <w:shd w:val="clear" w:color="auto" w:fill="auto"/>
          </w:tcPr>
          <w:p w14:paraId="60950AE9" w14:textId="77777777" w:rsidR="00D9587D" w:rsidRPr="00654928" w:rsidRDefault="002A30FD" w:rsidP="007F3C6F">
            <w:pPr>
              <w:rPr>
                <w:rFonts w:ascii="Arial" w:eastAsia="Calibri" w:hAnsi="Arial" w:cs="Arial"/>
              </w:rPr>
            </w:pPr>
            <w:r w:rsidRPr="00654928">
              <w:rPr>
                <w:rFonts w:ascii="Arial" w:eastAsia="Calibri" w:hAnsi="Arial" w:cs="Arial"/>
              </w:rPr>
              <w:t xml:space="preserve">RTO No.1, </w:t>
            </w:r>
          </w:p>
          <w:p w14:paraId="068FAC7B" w14:textId="26AD3FBC" w:rsidR="002A30FD" w:rsidRPr="00654928" w:rsidRDefault="002A30FD" w:rsidP="007F3C6F">
            <w:pPr>
              <w:rPr>
                <w:rFonts w:ascii="Arial" w:eastAsia="Calibri" w:hAnsi="Arial" w:cs="Arial"/>
              </w:rPr>
            </w:pPr>
            <w:r w:rsidRPr="00654928">
              <w:rPr>
                <w:rFonts w:ascii="Arial" w:eastAsia="Calibri" w:hAnsi="Arial" w:cs="Arial"/>
              </w:rPr>
              <w:t>RCC and RTO No.2</w:t>
            </w:r>
          </w:p>
        </w:tc>
        <w:tc>
          <w:tcPr>
            <w:tcW w:w="1710" w:type="dxa"/>
            <w:shd w:val="clear" w:color="auto" w:fill="auto"/>
          </w:tcPr>
          <w:p w14:paraId="5E309087" w14:textId="7327CE11" w:rsidR="00D9587D" w:rsidRPr="00654928" w:rsidRDefault="00654928" w:rsidP="007F3C6F">
            <w:pPr>
              <w:rPr>
                <w:rFonts w:ascii="Arial" w:eastAsia="Calibri" w:hAnsi="Arial" w:cs="Arial"/>
              </w:rPr>
            </w:pPr>
            <w:r w:rsidRPr="00654928">
              <w:rPr>
                <w:rFonts w:ascii="Arial" w:eastAsia="Calibri" w:hAnsi="Arial" w:cs="Arial"/>
              </w:rPr>
              <w:t xml:space="preserve">Continuous Temperature Monitoring: </w:t>
            </w:r>
          </w:p>
          <w:p w14:paraId="2A1DDB54" w14:textId="77777777" w:rsidR="00654928" w:rsidRPr="00654928" w:rsidRDefault="00654928" w:rsidP="007F3C6F">
            <w:pPr>
              <w:rPr>
                <w:rFonts w:ascii="Arial" w:eastAsia="Calibri" w:hAnsi="Arial" w:cs="Arial"/>
              </w:rPr>
            </w:pPr>
            <w:r w:rsidRPr="00654928">
              <w:rPr>
                <w:rFonts w:ascii="Arial" w:eastAsia="Calibri" w:hAnsi="Arial" w:cs="Arial"/>
              </w:rPr>
              <w:t>RTO No.1 &amp; 2</w:t>
            </w:r>
          </w:p>
          <w:p w14:paraId="56B3DE0E" w14:textId="397367F1" w:rsidR="00654928" w:rsidRPr="00654928" w:rsidRDefault="00654928" w:rsidP="007F3C6F">
            <w:pPr>
              <w:rPr>
                <w:rFonts w:ascii="Arial" w:eastAsia="Calibri" w:hAnsi="Arial" w:cs="Arial"/>
              </w:rPr>
            </w:pPr>
            <w:r w:rsidRPr="00654928">
              <w:rPr>
                <w:rFonts w:ascii="Arial" w:eastAsia="Calibri" w:hAnsi="Arial" w:cs="Arial"/>
              </w:rPr>
              <w:t>≥1400°F,</w:t>
            </w:r>
          </w:p>
          <w:p w14:paraId="50D8A726" w14:textId="61167A21" w:rsidR="00654928" w:rsidRPr="00654928" w:rsidRDefault="00654928" w:rsidP="007F3C6F">
            <w:pPr>
              <w:rPr>
                <w:rFonts w:ascii="Arial" w:eastAsia="Calibri" w:hAnsi="Arial" w:cs="Arial"/>
              </w:rPr>
            </w:pPr>
            <w:r w:rsidRPr="00654928">
              <w:rPr>
                <w:rFonts w:ascii="Arial" w:eastAsia="Calibri" w:hAnsi="Arial" w:cs="Arial"/>
              </w:rPr>
              <w:t>RCC ≥235°F</w:t>
            </w:r>
          </w:p>
        </w:tc>
        <w:tc>
          <w:tcPr>
            <w:tcW w:w="1530" w:type="dxa"/>
          </w:tcPr>
          <w:p w14:paraId="22914D0D" w14:textId="22C2BCBD" w:rsidR="00D9587D" w:rsidRPr="00790A74" w:rsidRDefault="002A30FD" w:rsidP="007F3C6F">
            <w:pPr>
              <w:rPr>
                <w:rFonts w:ascii="Arial" w:eastAsia="Calibri" w:hAnsi="Arial" w:cs="Arial"/>
                <w:sz w:val="18"/>
                <w:szCs w:val="18"/>
              </w:rPr>
            </w:pPr>
            <w:r w:rsidRPr="00790A74">
              <w:rPr>
                <w:rFonts w:ascii="Arial" w:eastAsia="Calibri" w:hAnsi="Arial" w:cs="Arial"/>
                <w:sz w:val="18"/>
                <w:szCs w:val="18"/>
              </w:rPr>
              <w:t>S</w:t>
            </w:r>
            <w:r w:rsidR="007438F2" w:rsidRPr="00790A74">
              <w:rPr>
                <w:rFonts w:ascii="Arial" w:eastAsia="Calibri" w:hAnsi="Arial" w:cs="Arial"/>
                <w:sz w:val="18"/>
                <w:szCs w:val="18"/>
              </w:rPr>
              <w:t>OURCE-WIDE</w:t>
            </w:r>
          </w:p>
        </w:tc>
        <w:tc>
          <w:tcPr>
            <w:tcW w:w="900" w:type="dxa"/>
            <w:shd w:val="clear" w:color="auto" w:fill="auto"/>
          </w:tcPr>
          <w:p w14:paraId="3B45A2F2" w14:textId="7EA610C4" w:rsidR="00D9587D" w:rsidRPr="00654928" w:rsidRDefault="00992476" w:rsidP="007F3C6F">
            <w:pPr>
              <w:rPr>
                <w:rFonts w:ascii="Arial" w:eastAsia="Calibri" w:hAnsi="Arial" w:cs="Arial"/>
              </w:rPr>
            </w:pPr>
            <w:r w:rsidRPr="00992476">
              <w:rPr>
                <w:rFonts w:ascii="Arial" w:eastAsia="Calibri" w:hAnsi="Arial" w:cs="Arial"/>
              </w:rPr>
              <w:t>No</w:t>
            </w:r>
          </w:p>
        </w:tc>
      </w:tr>
      <w:tr w:rsidR="00D9587D" w14:paraId="0A19E861" w14:textId="77777777" w:rsidTr="0038185A">
        <w:tc>
          <w:tcPr>
            <w:tcW w:w="2127" w:type="dxa"/>
            <w:shd w:val="clear" w:color="auto" w:fill="auto"/>
          </w:tcPr>
          <w:p w14:paraId="7C2B9905" w14:textId="23CF6492" w:rsidR="00125E98" w:rsidRPr="0038185A" w:rsidRDefault="002A30FD" w:rsidP="002A30FD">
            <w:pPr>
              <w:rPr>
                <w:rFonts w:ascii="Arial" w:eastAsia="Calibri" w:hAnsi="Arial" w:cs="Arial"/>
              </w:rPr>
            </w:pPr>
            <w:r w:rsidRPr="0038185A">
              <w:rPr>
                <w:rFonts w:ascii="Arial" w:eastAsia="Calibri" w:hAnsi="Arial" w:cs="Arial"/>
              </w:rPr>
              <w:t>EU</w:t>
            </w:r>
            <w:r w:rsidR="00125E98" w:rsidRPr="0038185A">
              <w:rPr>
                <w:rFonts w:ascii="Arial" w:eastAsia="Calibri" w:hAnsi="Arial" w:cs="Arial"/>
              </w:rPr>
              <w:t>ELECTROCOAT</w:t>
            </w:r>
            <w:r w:rsidRPr="0038185A">
              <w:rPr>
                <w:rFonts w:ascii="Arial" w:eastAsia="Calibri" w:hAnsi="Arial" w:cs="Arial"/>
              </w:rPr>
              <w:t>,</w:t>
            </w:r>
          </w:p>
          <w:p w14:paraId="419AB417" w14:textId="7206A274" w:rsidR="00125E98" w:rsidRPr="0038185A" w:rsidRDefault="002A30FD" w:rsidP="002A30FD">
            <w:pPr>
              <w:rPr>
                <w:rFonts w:ascii="Arial" w:eastAsia="Calibri" w:hAnsi="Arial" w:cs="Arial"/>
              </w:rPr>
            </w:pPr>
            <w:r w:rsidRPr="0038185A">
              <w:rPr>
                <w:rFonts w:ascii="Arial" w:eastAsia="Calibri" w:hAnsi="Arial" w:cs="Arial"/>
              </w:rPr>
              <w:t>EU</w:t>
            </w:r>
            <w:r w:rsidR="00125E98" w:rsidRPr="0038185A">
              <w:rPr>
                <w:rFonts w:ascii="Arial" w:eastAsia="Calibri" w:hAnsi="Arial" w:cs="Arial"/>
              </w:rPr>
              <w:t>GUIDECOAT</w:t>
            </w:r>
            <w:r w:rsidRPr="0038185A">
              <w:rPr>
                <w:rFonts w:ascii="Arial" w:eastAsia="Calibri" w:hAnsi="Arial" w:cs="Arial"/>
              </w:rPr>
              <w:t xml:space="preserve">, </w:t>
            </w:r>
          </w:p>
          <w:p w14:paraId="6A26C0DC" w14:textId="0393402B" w:rsidR="00125E98" w:rsidRPr="0038185A" w:rsidRDefault="002A30FD" w:rsidP="002A30FD">
            <w:pPr>
              <w:rPr>
                <w:rFonts w:ascii="Arial" w:eastAsia="Calibri" w:hAnsi="Arial" w:cs="Arial"/>
              </w:rPr>
            </w:pPr>
            <w:r w:rsidRPr="0038185A">
              <w:rPr>
                <w:rFonts w:ascii="Arial" w:eastAsia="Calibri" w:hAnsi="Arial" w:cs="Arial"/>
              </w:rPr>
              <w:t>EU</w:t>
            </w:r>
            <w:r w:rsidR="00125E98" w:rsidRPr="0038185A">
              <w:rPr>
                <w:rFonts w:ascii="Arial" w:eastAsia="Calibri" w:hAnsi="Arial" w:cs="Arial"/>
              </w:rPr>
              <w:t>TOPCOAT1</w:t>
            </w:r>
            <w:r w:rsidRPr="0038185A">
              <w:rPr>
                <w:rFonts w:ascii="Arial" w:eastAsia="Calibri" w:hAnsi="Arial" w:cs="Arial"/>
              </w:rPr>
              <w:t xml:space="preserve">, </w:t>
            </w:r>
          </w:p>
          <w:p w14:paraId="3FE509B2" w14:textId="43116732" w:rsidR="002A30FD" w:rsidRPr="0038185A" w:rsidRDefault="002A30FD" w:rsidP="002A30FD">
            <w:pPr>
              <w:rPr>
                <w:rFonts w:ascii="Arial" w:eastAsia="Calibri" w:hAnsi="Arial" w:cs="Arial"/>
              </w:rPr>
            </w:pPr>
            <w:r w:rsidRPr="0038185A">
              <w:rPr>
                <w:rFonts w:ascii="Arial" w:eastAsia="Calibri" w:hAnsi="Arial" w:cs="Arial"/>
              </w:rPr>
              <w:t>EU</w:t>
            </w:r>
            <w:r w:rsidR="00125E98" w:rsidRPr="0038185A">
              <w:rPr>
                <w:rFonts w:ascii="Arial" w:eastAsia="Calibri" w:hAnsi="Arial" w:cs="Arial"/>
              </w:rPr>
              <w:t>TOPCOAT2</w:t>
            </w:r>
            <w:r w:rsidRPr="0038185A">
              <w:rPr>
                <w:rFonts w:ascii="Arial" w:eastAsia="Calibri" w:hAnsi="Arial" w:cs="Arial"/>
              </w:rPr>
              <w:t>/</w:t>
            </w:r>
          </w:p>
          <w:p w14:paraId="15D4E174" w14:textId="0DB0BE23" w:rsidR="00D9587D" w:rsidRPr="0038185A" w:rsidRDefault="002A30FD" w:rsidP="002A30FD">
            <w:pPr>
              <w:rPr>
                <w:rFonts w:ascii="Arial" w:eastAsia="Calibri" w:hAnsi="Arial" w:cs="Arial"/>
              </w:rPr>
            </w:pPr>
            <w:r w:rsidRPr="0038185A">
              <w:rPr>
                <w:rFonts w:ascii="Arial" w:eastAsia="Calibri" w:hAnsi="Arial" w:cs="Arial"/>
              </w:rPr>
              <w:t>S</w:t>
            </w:r>
            <w:r w:rsidR="007438F2" w:rsidRPr="0038185A">
              <w:rPr>
                <w:rFonts w:ascii="Arial" w:eastAsia="Calibri" w:hAnsi="Arial" w:cs="Arial"/>
              </w:rPr>
              <w:t>OURCE-WIDE</w:t>
            </w:r>
          </w:p>
        </w:tc>
        <w:tc>
          <w:tcPr>
            <w:tcW w:w="1170" w:type="dxa"/>
            <w:shd w:val="clear" w:color="auto" w:fill="auto"/>
          </w:tcPr>
          <w:p w14:paraId="1FA6F3FB" w14:textId="77777777" w:rsidR="002A30FD" w:rsidRPr="00654928" w:rsidRDefault="002A30FD" w:rsidP="007F3C6F">
            <w:pPr>
              <w:rPr>
                <w:rFonts w:ascii="Arial" w:eastAsia="Calibri" w:hAnsi="Arial" w:cs="Arial"/>
              </w:rPr>
            </w:pPr>
            <w:r w:rsidRPr="00654928">
              <w:rPr>
                <w:rFonts w:ascii="Arial" w:eastAsia="Calibri" w:hAnsi="Arial" w:cs="Arial"/>
              </w:rPr>
              <w:t>VOC/</w:t>
            </w:r>
          </w:p>
          <w:p w14:paraId="22D9D9D0" w14:textId="2F16FAF9" w:rsidR="00D9587D" w:rsidRPr="00654928" w:rsidRDefault="002A30FD" w:rsidP="007F3C6F">
            <w:pPr>
              <w:rPr>
                <w:rFonts w:ascii="Arial" w:eastAsia="Calibri" w:hAnsi="Arial" w:cs="Arial"/>
              </w:rPr>
            </w:pPr>
            <w:r w:rsidRPr="00654928">
              <w:rPr>
                <w:rFonts w:ascii="Arial" w:eastAsia="Calibri" w:hAnsi="Arial" w:cs="Arial"/>
              </w:rPr>
              <w:t>264.3 tpy</w:t>
            </w:r>
          </w:p>
        </w:tc>
        <w:tc>
          <w:tcPr>
            <w:tcW w:w="1440" w:type="dxa"/>
            <w:shd w:val="clear" w:color="auto" w:fill="auto"/>
          </w:tcPr>
          <w:p w14:paraId="2BCA7AEF" w14:textId="77777777" w:rsidR="002A30FD" w:rsidRPr="00790A74" w:rsidRDefault="002A30FD" w:rsidP="002A30FD">
            <w:pPr>
              <w:rPr>
                <w:rFonts w:ascii="Arial" w:eastAsia="Calibri" w:hAnsi="Arial" w:cs="Arial"/>
                <w:sz w:val="18"/>
                <w:szCs w:val="18"/>
              </w:rPr>
            </w:pPr>
            <w:r w:rsidRPr="00790A74">
              <w:rPr>
                <w:rFonts w:ascii="Arial" w:eastAsia="Calibri" w:hAnsi="Arial" w:cs="Arial"/>
                <w:sz w:val="18"/>
                <w:szCs w:val="18"/>
              </w:rPr>
              <w:t>R 336.1225,</w:t>
            </w:r>
          </w:p>
          <w:p w14:paraId="11DAFCAB" w14:textId="77777777" w:rsidR="002A30FD" w:rsidRPr="00790A74" w:rsidRDefault="002A30FD" w:rsidP="002A30FD">
            <w:pPr>
              <w:rPr>
                <w:rFonts w:ascii="Arial" w:eastAsia="Calibri" w:hAnsi="Arial" w:cs="Arial"/>
                <w:sz w:val="18"/>
                <w:szCs w:val="18"/>
              </w:rPr>
            </w:pPr>
            <w:r w:rsidRPr="00790A74">
              <w:rPr>
                <w:rFonts w:ascii="Arial" w:eastAsia="Calibri" w:hAnsi="Arial" w:cs="Arial"/>
                <w:sz w:val="18"/>
                <w:szCs w:val="18"/>
              </w:rPr>
              <w:t>R 336.1702(a),</w:t>
            </w:r>
          </w:p>
          <w:p w14:paraId="191BD76F" w14:textId="77777777" w:rsidR="002A30FD" w:rsidRPr="00790A74" w:rsidRDefault="002A30FD" w:rsidP="002A30FD">
            <w:pPr>
              <w:rPr>
                <w:rFonts w:ascii="Arial" w:eastAsia="Calibri" w:hAnsi="Arial" w:cs="Arial"/>
                <w:sz w:val="18"/>
                <w:szCs w:val="18"/>
              </w:rPr>
            </w:pPr>
            <w:r w:rsidRPr="00790A74">
              <w:rPr>
                <w:rFonts w:ascii="Arial" w:eastAsia="Calibri" w:hAnsi="Arial" w:cs="Arial"/>
                <w:sz w:val="18"/>
                <w:szCs w:val="18"/>
              </w:rPr>
              <w:t>R 336.1901,</w:t>
            </w:r>
          </w:p>
          <w:p w14:paraId="1A85BCA8" w14:textId="5C247059" w:rsidR="00D9587D" w:rsidRPr="00790A74" w:rsidRDefault="002A30FD" w:rsidP="002A30FD">
            <w:pPr>
              <w:rPr>
                <w:rFonts w:ascii="Arial" w:eastAsia="Calibri" w:hAnsi="Arial" w:cs="Arial"/>
                <w:sz w:val="18"/>
                <w:szCs w:val="18"/>
              </w:rPr>
            </w:pPr>
            <w:r w:rsidRPr="00790A74">
              <w:rPr>
                <w:rFonts w:ascii="Arial" w:eastAsia="Calibri" w:hAnsi="Arial" w:cs="Arial"/>
                <w:sz w:val="18"/>
                <w:szCs w:val="18"/>
              </w:rPr>
              <w:t>40 CFR 52.21</w:t>
            </w:r>
          </w:p>
        </w:tc>
        <w:tc>
          <w:tcPr>
            <w:tcW w:w="1440" w:type="dxa"/>
            <w:shd w:val="clear" w:color="auto" w:fill="auto"/>
          </w:tcPr>
          <w:p w14:paraId="75F53EA3" w14:textId="77777777" w:rsidR="002A30FD" w:rsidRPr="00654928" w:rsidRDefault="002A30FD" w:rsidP="002A30FD">
            <w:pPr>
              <w:rPr>
                <w:rFonts w:ascii="Arial" w:eastAsia="Calibri" w:hAnsi="Arial" w:cs="Arial"/>
              </w:rPr>
            </w:pPr>
            <w:r w:rsidRPr="00654928">
              <w:rPr>
                <w:rFonts w:ascii="Arial" w:eastAsia="Calibri" w:hAnsi="Arial" w:cs="Arial"/>
              </w:rPr>
              <w:t xml:space="preserve">RTO No.1, </w:t>
            </w:r>
          </w:p>
          <w:p w14:paraId="17A3466F" w14:textId="5C70E1CF" w:rsidR="00D9587D" w:rsidRPr="00654928" w:rsidRDefault="002A30FD" w:rsidP="002A30FD">
            <w:pPr>
              <w:rPr>
                <w:rFonts w:ascii="Arial" w:eastAsia="Calibri" w:hAnsi="Arial" w:cs="Arial"/>
              </w:rPr>
            </w:pPr>
            <w:r w:rsidRPr="00654928">
              <w:rPr>
                <w:rFonts w:ascii="Arial" w:eastAsia="Calibri" w:hAnsi="Arial" w:cs="Arial"/>
              </w:rPr>
              <w:t>RCC and RTO No.2</w:t>
            </w:r>
          </w:p>
        </w:tc>
        <w:tc>
          <w:tcPr>
            <w:tcW w:w="1710" w:type="dxa"/>
            <w:shd w:val="clear" w:color="auto" w:fill="auto"/>
          </w:tcPr>
          <w:p w14:paraId="0F18E5E7" w14:textId="77777777" w:rsidR="00654928" w:rsidRPr="00654928" w:rsidRDefault="00654928" w:rsidP="00654928">
            <w:pPr>
              <w:rPr>
                <w:rFonts w:ascii="Arial" w:eastAsia="Calibri" w:hAnsi="Arial" w:cs="Arial"/>
              </w:rPr>
            </w:pPr>
            <w:r w:rsidRPr="00654928">
              <w:rPr>
                <w:rFonts w:ascii="Arial" w:eastAsia="Calibri" w:hAnsi="Arial" w:cs="Arial"/>
              </w:rPr>
              <w:t xml:space="preserve">Continuous Temperature Monitoring: </w:t>
            </w:r>
          </w:p>
          <w:p w14:paraId="493878BA" w14:textId="77777777" w:rsidR="00654928" w:rsidRPr="00654928" w:rsidRDefault="00654928" w:rsidP="00654928">
            <w:pPr>
              <w:rPr>
                <w:rFonts w:ascii="Arial" w:eastAsia="Calibri" w:hAnsi="Arial" w:cs="Arial"/>
              </w:rPr>
            </w:pPr>
            <w:r w:rsidRPr="00654928">
              <w:rPr>
                <w:rFonts w:ascii="Arial" w:eastAsia="Calibri" w:hAnsi="Arial" w:cs="Arial"/>
              </w:rPr>
              <w:t>RTO No.1 &amp; 2</w:t>
            </w:r>
          </w:p>
          <w:p w14:paraId="167C5F0D" w14:textId="77777777" w:rsidR="00654928" w:rsidRPr="00654928" w:rsidRDefault="00654928" w:rsidP="00654928">
            <w:pPr>
              <w:rPr>
                <w:rFonts w:ascii="Arial" w:eastAsia="Calibri" w:hAnsi="Arial" w:cs="Arial"/>
              </w:rPr>
            </w:pPr>
            <w:r w:rsidRPr="00654928">
              <w:rPr>
                <w:rFonts w:ascii="Arial" w:eastAsia="Calibri" w:hAnsi="Arial" w:cs="Arial"/>
              </w:rPr>
              <w:t>≥1400°F,</w:t>
            </w:r>
          </w:p>
          <w:p w14:paraId="6DD1DC26" w14:textId="3C572348" w:rsidR="00D9587D" w:rsidRPr="00654928" w:rsidRDefault="00654928" w:rsidP="00654928">
            <w:pPr>
              <w:rPr>
                <w:rFonts w:ascii="Arial" w:eastAsia="Calibri" w:hAnsi="Arial" w:cs="Arial"/>
              </w:rPr>
            </w:pPr>
            <w:r w:rsidRPr="00654928">
              <w:rPr>
                <w:rFonts w:ascii="Arial" w:eastAsia="Calibri" w:hAnsi="Arial" w:cs="Arial"/>
              </w:rPr>
              <w:t>RCC ≥235°F</w:t>
            </w:r>
          </w:p>
        </w:tc>
        <w:tc>
          <w:tcPr>
            <w:tcW w:w="1530" w:type="dxa"/>
          </w:tcPr>
          <w:p w14:paraId="26F7971E" w14:textId="507AF771" w:rsidR="00D9587D" w:rsidRPr="00790A74" w:rsidRDefault="007438F2" w:rsidP="007F3C6F">
            <w:pPr>
              <w:rPr>
                <w:rFonts w:ascii="Arial" w:eastAsia="Calibri" w:hAnsi="Arial" w:cs="Arial"/>
                <w:sz w:val="18"/>
                <w:szCs w:val="18"/>
              </w:rPr>
            </w:pPr>
            <w:r>
              <w:rPr>
                <w:rFonts w:ascii="Arial" w:eastAsia="Calibri" w:hAnsi="Arial" w:cs="Arial"/>
                <w:sz w:val="18"/>
                <w:szCs w:val="18"/>
              </w:rPr>
              <w:t>SOURCE-WIDE</w:t>
            </w:r>
          </w:p>
        </w:tc>
        <w:tc>
          <w:tcPr>
            <w:tcW w:w="900" w:type="dxa"/>
            <w:shd w:val="clear" w:color="auto" w:fill="auto"/>
          </w:tcPr>
          <w:p w14:paraId="036D1060" w14:textId="42AAB638" w:rsidR="00D9587D" w:rsidRPr="00654928" w:rsidRDefault="00992476" w:rsidP="007F3C6F">
            <w:pPr>
              <w:rPr>
                <w:rFonts w:ascii="Arial" w:eastAsia="Calibri" w:hAnsi="Arial" w:cs="Arial"/>
              </w:rPr>
            </w:pPr>
            <w:r w:rsidRPr="00992476">
              <w:rPr>
                <w:rFonts w:ascii="Arial" w:eastAsia="Calibri" w:hAnsi="Arial" w:cs="Arial"/>
              </w:rPr>
              <w:t>No</w:t>
            </w:r>
          </w:p>
        </w:tc>
      </w:tr>
      <w:tr w:rsidR="00D9587D" w14:paraId="2FC6CF92" w14:textId="77777777" w:rsidTr="0038185A">
        <w:tc>
          <w:tcPr>
            <w:tcW w:w="2127" w:type="dxa"/>
            <w:shd w:val="clear" w:color="auto" w:fill="auto"/>
          </w:tcPr>
          <w:p w14:paraId="69CEE4FA" w14:textId="187382C5" w:rsidR="007438F2" w:rsidRPr="0038185A" w:rsidRDefault="002A30FD" w:rsidP="002A30FD">
            <w:pPr>
              <w:rPr>
                <w:rFonts w:ascii="Arial" w:eastAsia="Calibri" w:hAnsi="Arial" w:cs="Arial"/>
              </w:rPr>
            </w:pPr>
            <w:r w:rsidRPr="0038185A">
              <w:rPr>
                <w:rFonts w:ascii="Arial" w:eastAsia="Calibri" w:hAnsi="Arial" w:cs="Arial"/>
              </w:rPr>
              <w:t>EU</w:t>
            </w:r>
            <w:r w:rsidR="007438F2" w:rsidRPr="0038185A">
              <w:rPr>
                <w:rFonts w:ascii="Arial" w:eastAsia="Calibri" w:hAnsi="Arial" w:cs="Arial"/>
              </w:rPr>
              <w:t>ELECTROCOAT</w:t>
            </w:r>
            <w:r w:rsidRPr="0038185A">
              <w:rPr>
                <w:rFonts w:ascii="Arial" w:eastAsia="Calibri" w:hAnsi="Arial" w:cs="Arial"/>
              </w:rPr>
              <w:t xml:space="preserve">, </w:t>
            </w:r>
          </w:p>
          <w:p w14:paraId="55AFFB97" w14:textId="226C7571" w:rsidR="007438F2" w:rsidRPr="0038185A" w:rsidRDefault="002A30FD" w:rsidP="002A30FD">
            <w:pPr>
              <w:rPr>
                <w:rFonts w:ascii="Arial" w:eastAsia="Calibri" w:hAnsi="Arial" w:cs="Arial"/>
              </w:rPr>
            </w:pPr>
            <w:r w:rsidRPr="0038185A">
              <w:rPr>
                <w:rFonts w:ascii="Arial" w:eastAsia="Calibri" w:hAnsi="Arial" w:cs="Arial"/>
              </w:rPr>
              <w:t>EU</w:t>
            </w:r>
            <w:r w:rsidR="007438F2" w:rsidRPr="0038185A">
              <w:rPr>
                <w:rFonts w:ascii="Arial" w:eastAsia="Calibri" w:hAnsi="Arial" w:cs="Arial"/>
              </w:rPr>
              <w:t>GUIDECOAT</w:t>
            </w:r>
            <w:r w:rsidRPr="0038185A">
              <w:rPr>
                <w:rFonts w:ascii="Arial" w:eastAsia="Calibri" w:hAnsi="Arial" w:cs="Arial"/>
              </w:rPr>
              <w:t xml:space="preserve">, </w:t>
            </w:r>
          </w:p>
          <w:p w14:paraId="57760C9A" w14:textId="35E23A88" w:rsidR="007438F2" w:rsidRPr="0038185A" w:rsidRDefault="002A30FD" w:rsidP="002A30FD">
            <w:pPr>
              <w:rPr>
                <w:rFonts w:ascii="Arial" w:eastAsia="Calibri" w:hAnsi="Arial" w:cs="Arial"/>
              </w:rPr>
            </w:pPr>
            <w:r w:rsidRPr="0038185A">
              <w:rPr>
                <w:rFonts w:ascii="Arial" w:eastAsia="Calibri" w:hAnsi="Arial" w:cs="Arial"/>
              </w:rPr>
              <w:t>EU</w:t>
            </w:r>
            <w:r w:rsidR="007438F2" w:rsidRPr="0038185A">
              <w:rPr>
                <w:rFonts w:ascii="Arial" w:eastAsia="Calibri" w:hAnsi="Arial" w:cs="Arial"/>
              </w:rPr>
              <w:t>TOPCOAT1</w:t>
            </w:r>
            <w:r w:rsidRPr="0038185A">
              <w:rPr>
                <w:rFonts w:ascii="Arial" w:eastAsia="Calibri" w:hAnsi="Arial" w:cs="Arial"/>
              </w:rPr>
              <w:t xml:space="preserve">, </w:t>
            </w:r>
          </w:p>
          <w:p w14:paraId="44EBA969" w14:textId="42EC3C03" w:rsidR="002A30FD" w:rsidRPr="0038185A" w:rsidRDefault="002A30FD" w:rsidP="002A30FD">
            <w:pPr>
              <w:rPr>
                <w:rFonts w:ascii="Arial" w:eastAsia="Calibri" w:hAnsi="Arial" w:cs="Arial"/>
              </w:rPr>
            </w:pPr>
            <w:r w:rsidRPr="0038185A">
              <w:rPr>
                <w:rFonts w:ascii="Arial" w:eastAsia="Calibri" w:hAnsi="Arial" w:cs="Arial"/>
              </w:rPr>
              <w:t>EU</w:t>
            </w:r>
            <w:r w:rsidR="007438F2" w:rsidRPr="0038185A">
              <w:rPr>
                <w:rFonts w:ascii="Arial" w:eastAsia="Calibri" w:hAnsi="Arial" w:cs="Arial"/>
              </w:rPr>
              <w:t>TOPCOAT2</w:t>
            </w:r>
            <w:r w:rsidRPr="0038185A">
              <w:rPr>
                <w:rFonts w:ascii="Arial" w:eastAsia="Calibri" w:hAnsi="Arial" w:cs="Arial"/>
              </w:rPr>
              <w:t>/</w:t>
            </w:r>
          </w:p>
          <w:p w14:paraId="1EF478E1" w14:textId="7BC7194D" w:rsidR="00D9587D" w:rsidRPr="0038185A" w:rsidRDefault="002A30FD" w:rsidP="002A30FD">
            <w:pPr>
              <w:rPr>
                <w:rFonts w:ascii="Arial" w:eastAsia="Calibri" w:hAnsi="Arial" w:cs="Arial"/>
              </w:rPr>
            </w:pPr>
            <w:r w:rsidRPr="0038185A">
              <w:rPr>
                <w:rFonts w:ascii="Arial" w:eastAsia="Calibri" w:hAnsi="Arial" w:cs="Arial"/>
              </w:rPr>
              <w:t>S</w:t>
            </w:r>
            <w:r w:rsidR="007438F2" w:rsidRPr="0038185A">
              <w:rPr>
                <w:rFonts w:ascii="Arial" w:eastAsia="Calibri" w:hAnsi="Arial" w:cs="Arial"/>
              </w:rPr>
              <w:t>OURCE-WIDE</w:t>
            </w:r>
          </w:p>
        </w:tc>
        <w:tc>
          <w:tcPr>
            <w:tcW w:w="1170" w:type="dxa"/>
            <w:shd w:val="clear" w:color="auto" w:fill="auto"/>
          </w:tcPr>
          <w:p w14:paraId="6060D6AE" w14:textId="77777777" w:rsidR="002A30FD" w:rsidRPr="00654928" w:rsidRDefault="002A30FD" w:rsidP="007F3C6F">
            <w:pPr>
              <w:rPr>
                <w:rFonts w:ascii="Arial" w:eastAsia="Calibri" w:hAnsi="Arial" w:cs="Arial"/>
              </w:rPr>
            </w:pPr>
            <w:r w:rsidRPr="00654928">
              <w:rPr>
                <w:rFonts w:ascii="Arial" w:eastAsia="Calibri" w:hAnsi="Arial" w:cs="Arial"/>
              </w:rPr>
              <w:t>VOC/</w:t>
            </w:r>
          </w:p>
          <w:p w14:paraId="23CE0696" w14:textId="62EAAFA2" w:rsidR="00D9587D" w:rsidRPr="00654928" w:rsidRDefault="002A30FD" w:rsidP="007F3C6F">
            <w:pPr>
              <w:rPr>
                <w:rFonts w:ascii="Arial" w:eastAsia="Calibri" w:hAnsi="Arial" w:cs="Arial"/>
              </w:rPr>
            </w:pPr>
            <w:r w:rsidRPr="00654928">
              <w:rPr>
                <w:rFonts w:ascii="Arial" w:eastAsia="Calibri" w:hAnsi="Arial" w:cs="Arial"/>
              </w:rPr>
              <w:t>5.73 lb/job</w:t>
            </w:r>
          </w:p>
        </w:tc>
        <w:tc>
          <w:tcPr>
            <w:tcW w:w="1440" w:type="dxa"/>
            <w:shd w:val="clear" w:color="auto" w:fill="auto"/>
          </w:tcPr>
          <w:p w14:paraId="2A04FB7D" w14:textId="77777777" w:rsidR="002A30FD" w:rsidRPr="00790A74" w:rsidRDefault="002A30FD" w:rsidP="002A30FD">
            <w:pPr>
              <w:rPr>
                <w:rFonts w:ascii="Arial" w:eastAsia="Calibri" w:hAnsi="Arial" w:cs="Arial"/>
                <w:sz w:val="18"/>
                <w:szCs w:val="18"/>
              </w:rPr>
            </w:pPr>
            <w:r w:rsidRPr="00790A74">
              <w:rPr>
                <w:rFonts w:ascii="Arial" w:eastAsia="Calibri" w:hAnsi="Arial" w:cs="Arial"/>
                <w:sz w:val="18"/>
                <w:szCs w:val="18"/>
              </w:rPr>
              <w:t>R 336.1225,</w:t>
            </w:r>
          </w:p>
          <w:p w14:paraId="1C30B677" w14:textId="77777777" w:rsidR="002A30FD" w:rsidRPr="00790A74" w:rsidRDefault="002A30FD" w:rsidP="002A30FD">
            <w:pPr>
              <w:rPr>
                <w:rFonts w:ascii="Arial" w:eastAsia="Calibri" w:hAnsi="Arial" w:cs="Arial"/>
                <w:sz w:val="18"/>
                <w:szCs w:val="18"/>
              </w:rPr>
            </w:pPr>
            <w:r w:rsidRPr="00790A74">
              <w:rPr>
                <w:rFonts w:ascii="Arial" w:eastAsia="Calibri" w:hAnsi="Arial" w:cs="Arial"/>
                <w:sz w:val="18"/>
                <w:szCs w:val="18"/>
              </w:rPr>
              <w:t>R 336.1702(a),</w:t>
            </w:r>
          </w:p>
          <w:p w14:paraId="13D4B4B9" w14:textId="77777777" w:rsidR="002A30FD" w:rsidRPr="00790A74" w:rsidRDefault="002A30FD" w:rsidP="002A30FD">
            <w:pPr>
              <w:rPr>
                <w:rFonts w:ascii="Arial" w:eastAsia="Calibri" w:hAnsi="Arial" w:cs="Arial"/>
                <w:sz w:val="18"/>
                <w:szCs w:val="18"/>
              </w:rPr>
            </w:pPr>
            <w:r w:rsidRPr="00790A74">
              <w:rPr>
                <w:rFonts w:ascii="Arial" w:eastAsia="Calibri" w:hAnsi="Arial" w:cs="Arial"/>
                <w:sz w:val="18"/>
                <w:szCs w:val="18"/>
              </w:rPr>
              <w:t>R 336.1901,</w:t>
            </w:r>
          </w:p>
          <w:p w14:paraId="31DF80D5" w14:textId="6225C73D" w:rsidR="00D9587D" w:rsidRPr="00790A74" w:rsidRDefault="002A30FD" w:rsidP="002A30FD">
            <w:pPr>
              <w:rPr>
                <w:rFonts w:ascii="Arial" w:eastAsia="Calibri" w:hAnsi="Arial" w:cs="Arial"/>
                <w:sz w:val="18"/>
                <w:szCs w:val="18"/>
              </w:rPr>
            </w:pPr>
            <w:r w:rsidRPr="00790A74">
              <w:rPr>
                <w:rFonts w:ascii="Arial" w:eastAsia="Calibri" w:hAnsi="Arial" w:cs="Arial"/>
                <w:sz w:val="18"/>
                <w:szCs w:val="18"/>
              </w:rPr>
              <w:t>40 CFR 52.21</w:t>
            </w:r>
          </w:p>
        </w:tc>
        <w:tc>
          <w:tcPr>
            <w:tcW w:w="1440" w:type="dxa"/>
            <w:shd w:val="clear" w:color="auto" w:fill="auto"/>
          </w:tcPr>
          <w:p w14:paraId="476B7694" w14:textId="77777777" w:rsidR="002A30FD" w:rsidRPr="00654928" w:rsidRDefault="002A30FD" w:rsidP="002A30FD">
            <w:pPr>
              <w:rPr>
                <w:rFonts w:ascii="Arial" w:eastAsia="Calibri" w:hAnsi="Arial" w:cs="Arial"/>
              </w:rPr>
            </w:pPr>
            <w:r w:rsidRPr="00654928">
              <w:rPr>
                <w:rFonts w:ascii="Arial" w:eastAsia="Calibri" w:hAnsi="Arial" w:cs="Arial"/>
              </w:rPr>
              <w:t xml:space="preserve">RTO No.1, </w:t>
            </w:r>
          </w:p>
          <w:p w14:paraId="665E4B23" w14:textId="00B0F532" w:rsidR="00D9587D" w:rsidRPr="00654928" w:rsidRDefault="002A30FD" w:rsidP="002A30FD">
            <w:pPr>
              <w:rPr>
                <w:rFonts w:ascii="Arial" w:eastAsia="Calibri" w:hAnsi="Arial" w:cs="Arial"/>
              </w:rPr>
            </w:pPr>
            <w:r w:rsidRPr="00654928">
              <w:rPr>
                <w:rFonts w:ascii="Arial" w:eastAsia="Calibri" w:hAnsi="Arial" w:cs="Arial"/>
              </w:rPr>
              <w:t>RCC and RTO No.2</w:t>
            </w:r>
          </w:p>
        </w:tc>
        <w:tc>
          <w:tcPr>
            <w:tcW w:w="1710" w:type="dxa"/>
            <w:shd w:val="clear" w:color="auto" w:fill="auto"/>
          </w:tcPr>
          <w:p w14:paraId="4400DF8E" w14:textId="77777777" w:rsidR="00654928" w:rsidRPr="00654928" w:rsidRDefault="00654928" w:rsidP="00654928">
            <w:pPr>
              <w:rPr>
                <w:rFonts w:ascii="Arial" w:eastAsia="Calibri" w:hAnsi="Arial" w:cs="Arial"/>
              </w:rPr>
            </w:pPr>
            <w:r w:rsidRPr="00654928">
              <w:rPr>
                <w:rFonts w:ascii="Arial" w:eastAsia="Calibri" w:hAnsi="Arial" w:cs="Arial"/>
              </w:rPr>
              <w:t xml:space="preserve">Continuous Temperature Monitoring: </w:t>
            </w:r>
          </w:p>
          <w:p w14:paraId="708D21BA" w14:textId="77777777" w:rsidR="00654928" w:rsidRPr="00654928" w:rsidRDefault="00654928" w:rsidP="00654928">
            <w:pPr>
              <w:rPr>
                <w:rFonts w:ascii="Arial" w:eastAsia="Calibri" w:hAnsi="Arial" w:cs="Arial"/>
              </w:rPr>
            </w:pPr>
            <w:r w:rsidRPr="00654928">
              <w:rPr>
                <w:rFonts w:ascii="Arial" w:eastAsia="Calibri" w:hAnsi="Arial" w:cs="Arial"/>
              </w:rPr>
              <w:t>RTO No.1 &amp; 2</w:t>
            </w:r>
          </w:p>
          <w:p w14:paraId="7153BFEC" w14:textId="77777777" w:rsidR="00654928" w:rsidRPr="00654928" w:rsidRDefault="00654928" w:rsidP="00654928">
            <w:pPr>
              <w:rPr>
                <w:rFonts w:ascii="Arial" w:eastAsia="Calibri" w:hAnsi="Arial" w:cs="Arial"/>
              </w:rPr>
            </w:pPr>
            <w:r w:rsidRPr="00654928">
              <w:rPr>
                <w:rFonts w:ascii="Arial" w:eastAsia="Calibri" w:hAnsi="Arial" w:cs="Arial"/>
              </w:rPr>
              <w:t>≥1400°F,</w:t>
            </w:r>
          </w:p>
          <w:p w14:paraId="4A755CCC" w14:textId="34F6BB8B" w:rsidR="00D9587D" w:rsidRPr="00654928" w:rsidRDefault="00654928" w:rsidP="00654928">
            <w:pPr>
              <w:rPr>
                <w:rFonts w:ascii="Arial" w:eastAsia="Calibri" w:hAnsi="Arial" w:cs="Arial"/>
              </w:rPr>
            </w:pPr>
            <w:r w:rsidRPr="00654928">
              <w:rPr>
                <w:rFonts w:ascii="Arial" w:eastAsia="Calibri" w:hAnsi="Arial" w:cs="Arial"/>
              </w:rPr>
              <w:t>RCC ≥235°F</w:t>
            </w:r>
          </w:p>
        </w:tc>
        <w:tc>
          <w:tcPr>
            <w:tcW w:w="1530" w:type="dxa"/>
          </w:tcPr>
          <w:p w14:paraId="1375EB35" w14:textId="2022937D" w:rsidR="00D9587D" w:rsidRPr="00790A74" w:rsidRDefault="002A30FD" w:rsidP="007F3C6F">
            <w:pPr>
              <w:rPr>
                <w:rFonts w:ascii="Arial" w:eastAsia="Calibri" w:hAnsi="Arial" w:cs="Arial"/>
                <w:sz w:val="18"/>
                <w:szCs w:val="18"/>
              </w:rPr>
            </w:pPr>
            <w:r w:rsidRPr="00790A74">
              <w:rPr>
                <w:rFonts w:ascii="Arial" w:eastAsia="Calibri" w:hAnsi="Arial" w:cs="Arial"/>
                <w:sz w:val="18"/>
                <w:szCs w:val="18"/>
              </w:rPr>
              <w:t>S</w:t>
            </w:r>
            <w:r w:rsidR="007438F2">
              <w:rPr>
                <w:rFonts w:ascii="Arial" w:eastAsia="Calibri" w:hAnsi="Arial" w:cs="Arial"/>
                <w:sz w:val="18"/>
                <w:szCs w:val="18"/>
              </w:rPr>
              <w:t>OURCE-WIDE</w:t>
            </w:r>
          </w:p>
        </w:tc>
        <w:tc>
          <w:tcPr>
            <w:tcW w:w="900" w:type="dxa"/>
            <w:shd w:val="clear" w:color="auto" w:fill="auto"/>
          </w:tcPr>
          <w:p w14:paraId="2DCD15B7" w14:textId="689ECD57" w:rsidR="00D9587D" w:rsidRPr="00654928" w:rsidRDefault="00992476" w:rsidP="007F3C6F">
            <w:pPr>
              <w:rPr>
                <w:rFonts w:ascii="Arial" w:eastAsia="Calibri" w:hAnsi="Arial" w:cs="Arial"/>
              </w:rPr>
            </w:pPr>
            <w:r w:rsidRPr="00992476">
              <w:rPr>
                <w:rFonts w:ascii="Arial" w:eastAsia="Calibri" w:hAnsi="Arial" w:cs="Arial"/>
              </w:rPr>
              <w:t>No</w:t>
            </w:r>
          </w:p>
        </w:tc>
      </w:tr>
    </w:tbl>
    <w:p w14:paraId="646FC528" w14:textId="77777777" w:rsidR="00D9587D" w:rsidRPr="004F6C98" w:rsidRDefault="001111DD" w:rsidP="001111DD">
      <w:pPr>
        <w:rPr>
          <w:rFonts w:ascii="Arial" w:hAnsi="Arial" w:cs="Arial"/>
          <w:sz w:val="22"/>
          <w:szCs w:val="22"/>
        </w:rPr>
      </w:pPr>
      <w:r>
        <w:rPr>
          <w:rFonts w:ascii="Arial" w:hAnsi="Arial" w:cs="Arial"/>
          <w:sz w:val="22"/>
          <w:szCs w:val="22"/>
        </w:rPr>
        <w:t>*</w:t>
      </w:r>
      <w:bookmarkStart w:id="17" w:name="_Hlk507653084"/>
      <w:r w:rsidRPr="004F6C98">
        <w:rPr>
          <w:rFonts w:ascii="Arial" w:hAnsi="Arial" w:cs="Arial"/>
          <w:sz w:val="22"/>
          <w:szCs w:val="22"/>
        </w:rPr>
        <w:t>Presumptively Acceptable Monitoring (PAM)</w:t>
      </w:r>
    </w:p>
    <w:bookmarkEnd w:id="17"/>
    <w:p w14:paraId="2EEB8A57" w14:textId="77777777" w:rsidR="00D9587D" w:rsidRPr="00D122B6" w:rsidRDefault="00D9587D" w:rsidP="00D9587D">
      <w:pPr>
        <w:rPr>
          <w:rFonts w:ascii="Arial" w:hAnsi="Arial" w:cs="Arial"/>
          <w:sz w:val="22"/>
          <w:szCs w:val="22"/>
        </w:rPr>
      </w:pPr>
    </w:p>
    <w:p w14:paraId="238F5BAD" w14:textId="7267DB77" w:rsidR="00D9587D" w:rsidRDefault="00654928" w:rsidP="0038185A">
      <w:pPr>
        <w:jc w:val="both"/>
        <w:rPr>
          <w:rFonts w:ascii="Arial" w:hAnsi="Arial" w:cs="Arial"/>
          <w:sz w:val="22"/>
          <w:szCs w:val="22"/>
        </w:rPr>
      </w:pPr>
      <w:r>
        <w:rPr>
          <w:rFonts w:ascii="Arial" w:hAnsi="Arial" w:cs="Arial"/>
          <w:sz w:val="22"/>
          <w:szCs w:val="22"/>
        </w:rPr>
        <w:t>Regenerative thermal oxidizers (RTOs) are combustion systems that control Volatile Organic Compounds (VOCs) by combusting them to carbon dioxide (CO</w:t>
      </w:r>
      <w:r w:rsidRPr="00654928">
        <w:rPr>
          <w:rFonts w:ascii="Arial" w:hAnsi="Arial" w:cs="Arial"/>
          <w:sz w:val="22"/>
          <w:szCs w:val="22"/>
          <w:vertAlign w:val="subscript"/>
        </w:rPr>
        <w:t>2</w:t>
      </w:r>
      <w:r>
        <w:rPr>
          <w:rFonts w:ascii="Arial" w:hAnsi="Arial" w:cs="Arial"/>
          <w:sz w:val="22"/>
          <w:szCs w:val="22"/>
        </w:rPr>
        <w:t xml:space="preserve">) and water. </w:t>
      </w:r>
      <w:r w:rsidR="003D3D9B">
        <w:rPr>
          <w:rFonts w:ascii="Arial" w:hAnsi="Arial" w:cs="Arial"/>
          <w:sz w:val="22"/>
          <w:szCs w:val="22"/>
        </w:rPr>
        <w:t xml:space="preserve"> </w:t>
      </w:r>
      <w:r>
        <w:rPr>
          <w:rFonts w:ascii="Arial" w:hAnsi="Arial" w:cs="Arial"/>
          <w:sz w:val="22"/>
          <w:szCs w:val="22"/>
        </w:rPr>
        <w:t xml:space="preserve">The rate at which VOC compounds are oxidized is greatly affected by temperature, the higher the temperature, the faster the oxidation reaction proceeds. </w:t>
      </w:r>
      <w:r w:rsidR="003D3D9B">
        <w:rPr>
          <w:rFonts w:ascii="Arial" w:hAnsi="Arial" w:cs="Arial"/>
          <w:sz w:val="22"/>
          <w:szCs w:val="22"/>
        </w:rPr>
        <w:t xml:space="preserve"> </w:t>
      </w:r>
      <w:r>
        <w:rPr>
          <w:rFonts w:ascii="Arial" w:hAnsi="Arial" w:cs="Arial"/>
          <w:sz w:val="22"/>
          <w:szCs w:val="22"/>
        </w:rPr>
        <w:t xml:space="preserve">Low temperature indicates the potential for insufficient destruction </w:t>
      </w:r>
      <w:r w:rsidR="00B307D2">
        <w:rPr>
          <w:rFonts w:ascii="Arial" w:hAnsi="Arial" w:cs="Arial"/>
          <w:sz w:val="22"/>
          <w:szCs w:val="22"/>
        </w:rPr>
        <w:t xml:space="preserve">of the VOC. </w:t>
      </w:r>
      <w:r w:rsidR="003D3D9B">
        <w:rPr>
          <w:rFonts w:ascii="Arial" w:hAnsi="Arial" w:cs="Arial"/>
          <w:sz w:val="22"/>
          <w:szCs w:val="22"/>
        </w:rPr>
        <w:t xml:space="preserve"> </w:t>
      </w:r>
      <w:r w:rsidR="00B307D2">
        <w:rPr>
          <w:rFonts w:ascii="Arial" w:hAnsi="Arial" w:cs="Arial"/>
          <w:sz w:val="22"/>
          <w:szCs w:val="22"/>
        </w:rPr>
        <w:t>Thermal destruction of most organics occurs at combustion temperatures between 800°F and 2000°F.</w:t>
      </w:r>
      <w:r w:rsidR="003D3D9B">
        <w:rPr>
          <w:rFonts w:ascii="Arial" w:hAnsi="Arial" w:cs="Arial"/>
          <w:sz w:val="22"/>
          <w:szCs w:val="22"/>
        </w:rPr>
        <w:t xml:space="preserve"> </w:t>
      </w:r>
      <w:r w:rsidR="00B307D2">
        <w:rPr>
          <w:rFonts w:ascii="Arial" w:hAnsi="Arial" w:cs="Arial"/>
          <w:sz w:val="22"/>
          <w:szCs w:val="22"/>
        </w:rPr>
        <w:t xml:space="preserve"> Normal operation of a</w:t>
      </w:r>
      <w:r w:rsidR="003D3D9B">
        <w:rPr>
          <w:rFonts w:ascii="Arial" w:hAnsi="Arial" w:cs="Arial"/>
          <w:sz w:val="22"/>
          <w:szCs w:val="22"/>
        </w:rPr>
        <w:t>n</w:t>
      </w:r>
      <w:r w:rsidR="00B307D2">
        <w:rPr>
          <w:rFonts w:ascii="Arial" w:hAnsi="Arial" w:cs="Arial"/>
          <w:sz w:val="22"/>
          <w:szCs w:val="22"/>
        </w:rPr>
        <w:t xml:space="preserve"> RTO should include monitoring the combustion chamber temperature and maintaining the temperature above a minimum level. </w:t>
      </w:r>
    </w:p>
    <w:p w14:paraId="269A2E38" w14:textId="77777777" w:rsidR="00B307D2" w:rsidRDefault="00B307D2" w:rsidP="0038185A">
      <w:pPr>
        <w:jc w:val="both"/>
        <w:rPr>
          <w:rFonts w:ascii="Arial" w:hAnsi="Arial" w:cs="Arial"/>
          <w:sz w:val="22"/>
          <w:szCs w:val="22"/>
        </w:rPr>
      </w:pPr>
    </w:p>
    <w:p w14:paraId="0D9EE547" w14:textId="2A8CB683" w:rsidR="00B307D2" w:rsidRDefault="00B307D2" w:rsidP="0038185A">
      <w:pPr>
        <w:jc w:val="both"/>
        <w:rPr>
          <w:rFonts w:ascii="Arial" w:hAnsi="Arial" w:cs="Arial"/>
          <w:sz w:val="22"/>
          <w:szCs w:val="22"/>
        </w:rPr>
      </w:pPr>
      <w:r>
        <w:rPr>
          <w:rFonts w:ascii="Arial" w:hAnsi="Arial" w:cs="Arial"/>
          <w:sz w:val="22"/>
          <w:szCs w:val="22"/>
        </w:rPr>
        <w:t xml:space="preserve">A rotating carbon concentrator (RCC) uses carbon adsorption to capture VOCs from a high volume, low VOC concentration exhaust stream and then transfers these VOCs to a smaller volume, heavily concentrated air stream via desorption. </w:t>
      </w:r>
      <w:r w:rsidR="003D3D9B">
        <w:rPr>
          <w:rFonts w:ascii="Arial" w:hAnsi="Arial" w:cs="Arial"/>
          <w:sz w:val="22"/>
          <w:szCs w:val="22"/>
        </w:rPr>
        <w:t xml:space="preserve"> </w:t>
      </w:r>
      <w:r>
        <w:rPr>
          <w:rFonts w:ascii="Arial" w:hAnsi="Arial" w:cs="Arial"/>
          <w:sz w:val="22"/>
          <w:szCs w:val="22"/>
        </w:rPr>
        <w:t xml:space="preserve">The adsorbent material, activated carbon, </w:t>
      </w:r>
      <w:r w:rsidR="004F0235">
        <w:rPr>
          <w:rFonts w:ascii="Arial" w:hAnsi="Arial" w:cs="Arial"/>
          <w:sz w:val="22"/>
          <w:szCs w:val="22"/>
        </w:rPr>
        <w:t>is</w:t>
      </w:r>
      <w:r>
        <w:rPr>
          <w:rFonts w:ascii="Arial" w:hAnsi="Arial" w:cs="Arial"/>
          <w:sz w:val="22"/>
          <w:szCs w:val="22"/>
        </w:rPr>
        <w:t xml:space="preserve"> able to strip VOCs from the exhaust stream.</w:t>
      </w:r>
      <w:r w:rsidR="004F0235">
        <w:rPr>
          <w:rFonts w:ascii="Arial" w:hAnsi="Arial" w:cs="Arial"/>
          <w:sz w:val="22"/>
          <w:szCs w:val="22"/>
        </w:rPr>
        <w:t xml:space="preserve"> </w:t>
      </w:r>
      <w:r w:rsidR="003D3D9B">
        <w:rPr>
          <w:rFonts w:ascii="Arial" w:hAnsi="Arial" w:cs="Arial"/>
          <w:sz w:val="22"/>
          <w:szCs w:val="22"/>
        </w:rPr>
        <w:t xml:space="preserve"> </w:t>
      </w:r>
      <w:r w:rsidR="004F0235">
        <w:rPr>
          <w:rFonts w:ascii="Arial" w:hAnsi="Arial" w:cs="Arial"/>
          <w:sz w:val="22"/>
          <w:szCs w:val="22"/>
        </w:rPr>
        <w:t xml:space="preserve">The system rotates from an adsorption zone to a desorption zone. </w:t>
      </w:r>
      <w:r w:rsidR="003D3D9B">
        <w:rPr>
          <w:rFonts w:ascii="Arial" w:hAnsi="Arial" w:cs="Arial"/>
          <w:sz w:val="22"/>
          <w:szCs w:val="22"/>
        </w:rPr>
        <w:t xml:space="preserve"> </w:t>
      </w:r>
      <w:r>
        <w:rPr>
          <w:rFonts w:ascii="Arial" w:hAnsi="Arial" w:cs="Arial"/>
          <w:sz w:val="22"/>
          <w:szCs w:val="22"/>
        </w:rPr>
        <w:t xml:space="preserve">A desorption air heater </w:t>
      </w:r>
      <w:r w:rsidR="004F0235">
        <w:rPr>
          <w:rFonts w:ascii="Arial" w:hAnsi="Arial" w:cs="Arial"/>
          <w:sz w:val="22"/>
          <w:szCs w:val="22"/>
        </w:rPr>
        <w:t xml:space="preserve">heats moves heated air over the </w:t>
      </w:r>
      <w:r w:rsidR="003D3D9B">
        <w:rPr>
          <w:rFonts w:ascii="Arial" w:hAnsi="Arial" w:cs="Arial"/>
          <w:sz w:val="22"/>
          <w:szCs w:val="22"/>
        </w:rPr>
        <w:t>adsorbent</w:t>
      </w:r>
      <w:r w:rsidR="004F0235">
        <w:rPr>
          <w:rFonts w:ascii="Arial" w:hAnsi="Arial" w:cs="Arial"/>
          <w:sz w:val="22"/>
          <w:szCs w:val="22"/>
        </w:rPr>
        <w:t xml:space="preserve"> material, which releases the VOCs into a highly concentrated exhaust stream. </w:t>
      </w:r>
      <w:r w:rsidR="003D3D9B">
        <w:rPr>
          <w:rFonts w:ascii="Arial" w:hAnsi="Arial" w:cs="Arial"/>
          <w:sz w:val="22"/>
          <w:szCs w:val="22"/>
        </w:rPr>
        <w:t xml:space="preserve"> </w:t>
      </w:r>
      <w:r w:rsidR="004F0235">
        <w:rPr>
          <w:rFonts w:ascii="Arial" w:hAnsi="Arial" w:cs="Arial"/>
          <w:sz w:val="22"/>
          <w:szCs w:val="22"/>
        </w:rPr>
        <w:t xml:space="preserve">The desorption zone inlet temperature should be maintained above a minimum level to ensure that the VOCs are thermally released. </w:t>
      </w:r>
      <w:r w:rsidR="003D3D9B">
        <w:rPr>
          <w:rFonts w:ascii="Arial" w:hAnsi="Arial" w:cs="Arial"/>
          <w:sz w:val="22"/>
          <w:szCs w:val="22"/>
        </w:rPr>
        <w:t xml:space="preserve"> </w:t>
      </w:r>
      <w:r w:rsidR="00DC5818">
        <w:rPr>
          <w:rFonts w:ascii="Arial" w:hAnsi="Arial" w:cs="Arial"/>
          <w:sz w:val="22"/>
          <w:szCs w:val="22"/>
        </w:rPr>
        <w:t xml:space="preserve">A highly concentrated VOC exhaust stream is desirable, because it allows the RTO to achieve a higher destruction efficiency (DE). </w:t>
      </w:r>
    </w:p>
    <w:p w14:paraId="034CA19E" w14:textId="77777777" w:rsidR="00DC5818" w:rsidRDefault="00DC5818" w:rsidP="0038185A">
      <w:pPr>
        <w:jc w:val="both"/>
        <w:rPr>
          <w:rFonts w:ascii="Arial" w:hAnsi="Arial" w:cs="Arial"/>
          <w:sz w:val="22"/>
          <w:szCs w:val="22"/>
        </w:rPr>
      </w:pPr>
    </w:p>
    <w:p w14:paraId="23E0EC41" w14:textId="5D0AA25F" w:rsidR="00DC5818" w:rsidRDefault="00DC5818" w:rsidP="0038185A">
      <w:pPr>
        <w:jc w:val="both"/>
        <w:rPr>
          <w:rFonts w:ascii="Arial" w:hAnsi="Arial" w:cs="Arial"/>
          <w:sz w:val="22"/>
          <w:szCs w:val="22"/>
        </w:rPr>
      </w:pPr>
      <w:r>
        <w:rPr>
          <w:rFonts w:ascii="Arial" w:hAnsi="Arial" w:cs="Arial"/>
          <w:sz w:val="22"/>
          <w:szCs w:val="22"/>
        </w:rPr>
        <w:t>Inspections of the accuracy of the thermocouples and recalibration or replacement can ensure proper operation of the control devices.</w:t>
      </w:r>
      <w:r w:rsidR="005A1A16">
        <w:rPr>
          <w:rFonts w:ascii="Arial" w:hAnsi="Arial" w:cs="Arial"/>
          <w:sz w:val="22"/>
          <w:szCs w:val="22"/>
        </w:rPr>
        <w:t xml:space="preserve"> </w:t>
      </w:r>
      <w:r w:rsidR="003D3D9B">
        <w:rPr>
          <w:rFonts w:ascii="Arial" w:hAnsi="Arial" w:cs="Arial"/>
          <w:sz w:val="22"/>
          <w:szCs w:val="22"/>
        </w:rPr>
        <w:t xml:space="preserve"> </w:t>
      </w:r>
      <w:r w:rsidR="005A1A16">
        <w:rPr>
          <w:rFonts w:ascii="Arial" w:hAnsi="Arial" w:cs="Arial"/>
          <w:sz w:val="22"/>
          <w:szCs w:val="22"/>
        </w:rPr>
        <w:t xml:space="preserve">Inspections of the rotary concentrators includes checking on the desorption fan, the concentrator wheel rotation, the pressure drop across the concentrator and checking the adsorbent materials for any contamination or erosion. </w:t>
      </w:r>
      <w:r w:rsidR="003D3D9B">
        <w:rPr>
          <w:rFonts w:ascii="Arial" w:hAnsi="Arial" w:cs="Arial"/>
          <w:sz w:val="22"/>
          <w:szCs w:val="22"/>
        </w:rPr>
        <w:t xml:space="preserve"> </w:t>
      </w:r>
      <w:r w:rsidR="005A1A16">
        <w:rPr>
          <w:rFonts w:ascii="Arial" w:hAnsi="Arial" w:cs="Arial"/>
          <w:sz w:val="22"/>
          <w:szCs w:val="22"/>
        </w:rPr>
        <w:t xml:space="preserve">Inspections of the RTOs includes checking on the condition of the heat exchanger and/or heat transfer </w:t>
      </w:r>
      <w:r w:rsidR="003D3D9B">
        <w:rPr>
          <w:rFonts w:ascii="Arial" w:hAnsi="Arial" w:cs="Arial"/>
          <w:sz w:val="22"/>
          <w:szCs w:val="22"/>
        </w:rPr>
        <w:t>media and</w:t>
      </w:r>
      <w:r w:rsidR="005A1A16">
        <w:rPr>
          <w:rFonts w:ascii="Arial" w:hAnsi="Arial" w:cs="Arial"/>
          <w:sz w:val="22"/>
          <w:szCs w:val="22"/>
        </w:rPr>
        <w:t xml:space="preserve"> checking the valve seals. </w:t>
      </w:r>
    </w:p>
    <w:p w14:paraId="01CF8F74" w14:textId="77777777" w:rsidR="00DC5818" w:rsidRDefault="00DC5818" w:rsidP="0038185A">
      <w:pPr>
        <w:jc w:val="both"/>
        <w:rPr>
          <w:rFonts w:ascii="Arial" w:hAnsi="Arial" w:cs="Arial"/>
          <w:sz w:val="22"/>
          <w:szCs w:val="22"/>
        </w:rPr>
      </w:pPr>
    </w:p>
    <w:p w14:paraId="43955FC6" w14:textId="5C7907DB" w:rsidR="00DC5818" w:rsidRPr="00654928" w:rsidRDefault="00F749A6" w:rsidP="0038185A">
      <w:pPr>
        <w:jc w:val="both"/>
        <w:rPr>
          <w:rFonts w:ascii="Arial" w:hAnsi="Arial" w:cs="Arial"/>
          <w:sz w:val="22"/>
          <w:szCs w:val="22"/>
        </w:rPr>
      </w:pPr>
      <w:r>
        <w:rPr>
          <w:rFonts w:ascii="Arial" w:hAnsi="Arial" w:cs="Arial"/>
          <w:sz w:val="22"/>
          <w:szCs w:val="22"/>
        </w:rPr>
        <w:t xml:space="preserve">The CAM plan covers RTO No. 1, which is located on the south side of the Paint Shop building and is used to control VOC emissions from the </w:t>
      </w:r>
      <w:r w:rsidR="007438F2">
        <w:rPr>
          <w:rFonts w:ascii="Arial" w:hAnsi="Arial" w:cs="Arial"/>
          <w:sz w:val="22"/>
          <w:szCs w:val="22"/>
        </w:rPr>
        <w:t>EUELECTROCOAT</w:t>
      </w:r>
      <w:r>
        <w:rPr>
          <w:rFonts w:ascii="Arial" w:hAnsi="Arial" w:cs="Arial"/>
          <w:sz w:val="22"/>
          <w:szCs w:val="22"/>
        </w:rPr>
        <w:t xml:space="preserve"> process as well as the curing ovens for </w:t>
      </w:r>
      <w:r w:rsidR="00DE383F">
        <w:rPr>
          <w:rFonts w:ascii="Arial" w:hAnsi="Arial" w:cs="Arial"/>
          <w:sz w:val="22"/>
          <w:szCs w:val="22"/>
        </w:rPr>
        <w:t>EUGUIDECOAT</w:t>
      </w:r>
      <w:r>
        <w:rPr>
          <w:rFonts w:ascii="Arial" w:hAnsi="Arial" w:cs="Arial"/>
          <w:sz w:val="22"/>
          <w:szCs w:val="22"/>
        </w:rPr>
        <w:t xml:space="preserve">, </w:t>
      </w:r>
      <w:r w:rsidR="00DE383F">
        <w:rPr>
          <w:rFonts w:ascii="Arial" w:hAnsi="Arial" w:cs="Arial"/>
          <w:sz w:val="22"/>
          <w:szCs w:val="22"/>
        </w:rPr>
        <w:t>EUTOPCOAT1</w:t>
      </w:r>
      <w:r>
        <w:rPr>
          <w:rFonts w:ascii="Arial" w:hAnsi="Arial" w:cs="Arial"/>
          <w:sz w:val="22"/>
          <w:szCs w:val="22"/>
        </w:rPr>
        <w:t xml:space="preserve"> and </w:t>
      </w:r>
      <w:r w:rsidR="00DE383F">
        <w:rPr>
          <w:rFonts w:ascii="Arial" w:hAnsi="Arial" w:cs="Arial"/>
          <w:sz w:val="22"/>
          <w:szCs w:val="22"/>
        </w:rPr>
        <w:t>EUTOPCOAT2</w:t>
      </w:r>
      <w:r>
        <w:rPr>
          <w:rFonts w:ascii="Arial" w:hAnsi="Arial" w:cs="Arial"/>
          <w:sz w:val="22"/>
          <w:szCs w:val="22"/>
        </w:rPr>
        <w:t xml:space="preserve">. </w:t>
      </w:r>
      <w:r w:rsidR="003D3D9B">
        <w:rPr>
          <w:rFonts w:ascii="Arial" w:hAnsi="Arial" w:cs="Arial"/>
          <w:sz w:val="22"/>
          <w:szCs w:val="22"/>
        </w:rPr>
        <w:t xml:space="preserve"> </w:t>
      </w:r>
      <w:r>
        <w:rPr>
          <w:rFonts w:ascii="Arial" w:hAnsi="Arial" w:cs="Arial"/>
          <w:sz w:val="22"/>
          <w:szCs w:val="22"/>
        </w:rPr>
        <w:t xml:space="preserve">The CAM plan also covers </w:t>
      </w:r>
      <w:r w:rsidR="00644D77">
        <w:rPr>
          <w:rFonts w:ascii="Arial" w:hAnsi="Arial" w:cs="Arial"/>
          <w:sz w:val="22"/>
          <w:szCs w:val="22"/>
        </w:rPr>
        <w:t>the two parallel RCC and RTO No. 2</w:t>
      </w:r>
      <w:r w:rsidR="003D3D9B">
        <w:rPr>
          <w:rFonts w:ascii="Arial" w:hAnsi="Arial" w:cs="Arial"/>
          <w:sz w:val="22"/>
          <w:szCs w:val="22"/>
        </w:rPr>
        <w:t>,</w:t>
      </w:r>
      <w:r w:rsidR="00644D77">
        <w:rPr>
          <w:rFonts w:ascii="Arial" w:hAnsi="Arial" w:cs="Arial"/>
          <w:sz w:val="22"/>
          <w:szCs w:val="22"/>
        </w:rPr>
        <w:t xml:space="preserve"> which are located on the north side of Paint Shop </w:t>
      </w:r>
      <w:r w:rsidR="005B355F">
        <w:rPr>
          <w:rFonts w:ascii="Arial" w:hAnsi="Arial" w:cs="Arial"/>
          <w:sz w:val="22"/>
          <w:szCs w:val="22"/>
        </w:rPr>
        <w:t>building and</w:t>
      </w:r>
      <w:r w:rsidR="00644D77">
        <w:rPr>
          <w:rFonts w:ascii="Arial" w:hAnsi="Arial" w:cs="Arial"/>
          <w:sz w:val="22"/>
          <w:szCs w:val="22"/>
        </w:rPr>
        <w:t xml:space="preserve"> are used to control emissions from Zone 1 of the automatic bells section portion of </w:t>
      </w:r>
      <w:r w:rsidR="00DE383F">
        <w:rPr>
          <w:rFonts w:ascii="Arial" w:hAnsi="Arial" w:cs="Arial"/>
          <w:sz w:val="22"/>
          <w:szCs w:val="22"/>
        </w:rPr>
        <w:t>EUGUIDECOAT</w:t>
      </w:r>
      <w:r w:rsidR="00644D77">
        <w:rPr>
          <w:rFonts w:ascii="Arial" w:hAnsi="Arial" w:cs="Arial"/>
          <w:sz w:val="22"/>
          <w:szCs w:val="22"/>
        </w:rPr>
        <w:t xml:space="preserve"> and the automatic </w:t>
      </w:r>
      <w:r w:rsidR="00644D77">
        <w:rPr>
          <w:rFonts w:ascii="Arial" w:hAnsi="Arial" w:cs="Arial"/>
          <w:sz w:val="22"/>
          <w:szCs w:val="22"/>
        </w:rPr>
        <w:lastRenderedPageBreak/>
        <w:t xml:space="preserve">clearcoat sections of the topcoat booths and the flash-off area of </w:t>
      </w:r>
      <w:r w:rsidR="00DE383F">
        <w:rPr>
          <w:rFonts w:ascii="Arial" w:hAnsi="Arial" w:cs="Arial"/>
          <w:sz w:val="22"/>
          <w:szCs w:val="22"/>
        </w:rPr>
        <w:t>EUTOPCOAT1</w:t>
      </w:r>
      <w:r w:rsidR="00644D77">
        <w:rPr>
          <w:rFonts w:ascii="Arial" w:hAnsi="Arial" w:cs="Arial"/>
          <w:sz w:val="22"/>
          <w:szCs w:val="22"/>
        </w:rPr>
        <w:t xml:space="preserve"> and </w:t>
      </w:r>
      <w:r w:rsidR="00DE383F">
        <w:rPr>
          <w:rFonts w:ascii="Arial" w:hAnsi="Arial" w:cs="Arial"/>
          <w:sz w:val="22"/>
          <w:szCs w:val="22"/>
        </w:rPr>
        <w:t>EUTOPCOAT2</w:t>
      </w:r>
      <w:r w:rsidR="00644D77">
        <w:rPr>
          <w:rFonts w:ascii="Arial" w:hAnsi="Arial" w:cs="Arial"/>
          <w:sz w:val="22"/>
          <w:szCs w:val="22"/>
        </w:rPr>
        <w:t xml:space="preserve">. </w:t>
      </w:r>
      <w:r w:rsidR="005B355F">
        <w:rPr>
          <w:rFonts w:ascii="Arial" w:hAnsi="Arial" w:cs="Arial"/>
          <w:sz w:val="22"/>
          <w:szCs w:val="22"/>
        </w:rPr>
        <w:t xml:space="preserve"> </w:t>
      </w:r>
      <w:r w:rsidR="00644D77">
        <w:rPr>
          <w:rFonts w:ascii="Arial" w:hAnsi="Arial" w:cs="Arial"/>
          <w:sz w:val="22"/>
          <w:szCs w:val="22"/>
        </w:rPr>
        <w:t xml:space="preserve">The CAM conditions are contained under the Source-Wide conditions. </w:t>
      </w:r>
      <w:r w:rsidR="005B355F">
        <w:rPr>
          <w:rFonts w:ascii="Arial" w:hAnsi="Arial" w:cs="Arial"/>
          <w:sz w:val="22"/>
          <w:szCs w:val="22"/>
        </w:rPr>
        <w:t xml:space="preserve"> </w:t>
      </w:r>
      <w:r w:rsidR="00644D77">
        <w:rPr>
          <w:rFonts w:ascii="Arial" w:hAnsi="Arial" w:cs="Arial"/>
          <w:sz w:val="22"/>
          <w:szCs w:val="22"/>
        </w:rPr>
        <w:t xml:space="preserve">The performance of the RCC system and the RTOs are determined by continuously monitoring temperature. </w:t>
      </w:r>
      <w:r w:rsidR="005B355F">
        <w:rPr>
          <w:rFonts w:ascii="Arial" w:hAnsi="Arial" w:cs="Arial"/>
          <w:sz w:val="22"/>
          <w:szCs w:val="22"/>
        </w:rPr>
        <w:t xml:space="preserve"> </w:t>
      </w:r>
      <w:r w:rsidR="009C7D8A">
        <w:rPr>
          <w:rFonts w:ascii="Arial" w:hAnsi="Arial" w:cs="Arial"/>
          <w:sz w:val="22"/>
          <w:szCs w:val="22"/>
        </w:rPr>
        <w:t>Three</w:t>
      </w:r>
      <w:r w:rsidR="00644D77">
        <w:rPr>
          <w:rFonts w:ascii="Arial" w:hAnsi="Arial" w:cs="Arial"/>
          <w:sz w:val="22"/>
          <w:szCs w:val="22"/>
        </w:rPr>
        <w:t xml:space="preserve"> (</w:t>
      </w:r>
      <w:r w:rsidR="009C7D8A">
        <w:rPr>
          <w:rFonts w:ascii="Arial" w:hAnsi="Arial" w:cs="Arial"/>
          <w:sz w:val="22"/>
          <w:szCs w:val="22"/>
        </w:rPr>
        <w:t>3</w:t>
      </w:r>
      <w:r w:rsidR="00644D77">
        <w:rPr>
          <w:rFonts w:ascii="Arial" w:hAnsi="Arial" w:cs="Arial"/>
          <w:sz w:val="22"/>
          <w:szCs w:val="22"/>
        </w:rPr>
        <w:t xml:space="preserve">) thermocouples, 1 located at the RCC desorption gas inlet and 1 </w:t>
      </w:r>
      <w:r w:rsidR="00644D77" w:rsidRPr="0006328F">
        <w:rPr>
          <w:rFonts w:ascii="Arial" w:hAnsi="Arial" w:cs="Arial"/>
          <w:sz w:val="22"/>
          <w:szCs w:val="22"/>
        </w:rPr>
        <w:t xml:space="preserve">located in </w:t>
      </w:r>
      <w:r w:rsidR="009C7D8A">
        <w:rPr>
          <w:rFonts w:ascii="Arial" w:hAnsi="Arial" w:cs="Arial"/>
          <w:sz w:val="22"/>
          <w:szCs w:val="22"/>
        </w:rPr>
        <w:t>the</w:t>
      </w:r>
      <w:r w:rsidR="009C7D8A" w:rsidRPr="0006328F">
        <w:rPr>
          <w:rFonts w:ascii="Arial" w:hAnsi="Arial" w:cs="Arial"/>
          <w:sz w:val="22"/>
          <w:szCs w:val="22"/>
        </w:rPr>
        <w:t xml:space="preserve"> </w:t>
      </w:r>
      <w:r w:rsidR="00644D77" w:rsidRPr="0006328F">
        <w:rPr>
          <w:rFonts w:ascii="Arial" w:hAnsi="Arial" w:cs="Arial"/>
          <w:sz w:val="22"/>
          <w:szCs w:val="22"/>
        </w:rPr>
        <w:t xml:space="preserve">combustion chamber of </w:t>
      </w:r>
      <w:r w:rsidR="00EA0789">
        <w:rPr>
          <w:rFonts w:ascii="Arial" w:hAnsi="Arial" w:cs="Arial"/>
          <w:sz w:val="22"/>
          <w:szCs w:val="22"/>
        </w:rPr>
        <w:t>each</w:t>
      </w:r>
      <w:r w:rsidR="00644D77" w:rsidRPr="0006328F">
        <w:rPr>
          <w:rFonts w:ascii="Arial" w:hAnsi="Arial" w:cs="Arial"/>
          <w:sz w:val="22"/>
          <w:szCs w:val="22"/>
        </w:rPr>
        <w:t xml:space="preserve"> RTOs are used to obtain temperature data.</w:t>
      </w:r>
      <w:r w:rsidR="00644D77">
        <w:rPr>
          <w:rFonts w:ascii="Arial" w:hAnsi="Arial" w:cs="Arial"/>
          <w:sz w:val="22"/>
          <w:szCs w:val="22"/>
        </w:rPr>
        <w:t xml:space="preserve"> </w:t>
      </w:r>
      <w:r w:rsidR="005B355F">
        <w:rPr>
          <w:rFonts w:ascii="Arial" w:hAnsi="Arial" w:cs="Arial"/>
          <w:sz w:val="22"/>
          <w:szCs w:val="22"/>
        </w:rPr>
        <w:t xml:space="preserve"> </w:t>
      </w:r>
      <w:r w:rsidR="00644D77">
        <w:rPr>
          <w:rFonts w:ascii="Arial" w:hAnsi="Arial" w:cs="Arial"/>
          <w:sz w:val="22"/>
          <w:szCs w:val="22"/>
        </w:rPr>
        <w:t xml:space="preserve">During coating </w:t>
      </w:r>
      <w:r w:rsidR="005B355F">
        <w:rPr>
          <w:rFonts w:ascii="Arial" w:hAnsi="Arial" w:cs="Arial"/>
          <w:sz w:val="22"/>
          <w:szCs w:val="22"/>
        </w:rPr>
        <w:t>operations,</w:t>
      </w:r>
      <w:r w:rsidR="005A1A16">
        <w:rPr>
          <w:rFonts w:ascii="Arial" w:hAnsi="Arial" w:cs="Arial"/>
          <w:sz w:val="22"/>
          <w:szCs w:val="22"/>
        </w:rPr>
        <w:t xml:space="preserve"> the temperature is sampled at least every 15 minutes by a computerized data acquisition and handling system, and the data is averaged over three (3) hour periods. </w:t>
      </w:r>
      <w:r w:rsidR="005B355F">
        <w:rPr>
          <w:rFonts w:ascii="Arial" w:hAnsi="Arial" w:cs="Arial"/>
          <w:sz w:val="22"/>
          <w:szCs w:val="22"/>
        </w:rPr>
        <w:t xml:space="preserve"> </w:t>
      </w:r>
      <w:r w:rsidR="005A1A16">
        <w:rPr>
          <w:rFonts w:ascii="Arial" w:hAnsi="Arial" w:cs="Arial"/>
          <w:sz w:val="22"/>
          <w:szCs w:val="22"/>
        </w:rPr>
        <w:t xml:space="preserve">The minimum 3-hour average </w:t>
      </w:r>
      <w:r w:rsidR="00E4062E">
        <w:rPr>
          <w:rFonts w:ascii="Arial" w:hAnsi="Arial" w:cs="Arial"/>
          <w:sz w:val="22"/>
          <w:szCs w:val="22"/>
        </w:rPr>
        <w:t xml:space="preserve">RTO </w:t>
      </w:r>
      <w:r w:rsidR="005A1A16">
        <w:rPr>
          <w:rFonts w:ascii="Arial" w:hAnsi="Arial" w:cs="Arial"/>
          <w:sz w:val="22"/>
          <w:szCs w:val="22"/>
        </w:rPr>
        <w:t>combustion chamber temperature required by the permit is 1400°F</w:t>
      </w:r>
      <w:r w:rsidR="00E4062E">
        <w:rPr>
          <w:rFonts w:ascii="Arial" w:hAnsi="Arial" w:cs="Arial"/>
          <w:sz w:val="22"/>
          <w:szCs w:val="22"/>
        </w:rPr>
        <w:t xml:space="preserve">. </w:t>
      </w:r>
      <w:r w:rsidR="005B355F">
        <w:rPr>
          <w:rFonts w:ascii="Arial" w:hAnsi="Arial" w:cs="Arial"/>
          <w:sz w:val="22"/>
          <w:szCs w:val="22"/>
        </w:rPr>
        <w:t xml:space="preserve"> </w:t>
      </w:r>
      <w:r w:rsidR="00E4062E">
        <w:rPr>
          <w:rFonts w:ascii="Arial" w:hAnsi="Arial" w:cs="Arial"/>
          <w:sz w:val="22"/>
          <w:szCs w:val="22"/>
        </w:rPr>
        <w:t xml:space="preserve">The minimum RCC inlet desorption temperature is the temperature from the most recent performance test minus 15°F. </w:t>
      </w:r>
      <w:r w:rsidR="005B355F">
        <w:rPr>
          <w:rFonts w:ascii="Arial" w:hAnsi="Arial" w:cs="Arial"/>
          <w:sz w:val="22"/>
          <w:szCs w:val="22"/>
        </w:rPr>
        <w:t xml:space="preserve"> </w:t>
      </w:r>
      <w:r w:rsidR="00E4062E">
        <w:rPr>
          <w:rFonts w:ascii="Arial" w:hAnsi="Arial" w:cs="Arial"/>
          <w:sz w:val="22"/>
          <w:szCs w:val="22"/>
        </w:rPr>
        <w:t>When the thermocouples detect a temperature below the minimum requirement, a temperature excursion investigation and corrective actions are required to be undertaken. A semi-annual report is required to be submitted to the AQD detailing</w:t>
      </w:r>
      <w:r w:rsidR="007639E9">
        <w:rPr>
          <w:rFonts w:ascii="Arial" w:hAnsi="Arial" w:cs="Arial"/>
          <w:sz w:val="22"/>
          <w:szCs w:val="22"/>
        </w:rPr>
        <w:t xml:space="preserve"> </w:t>
      </w:r>
      <w:r w:rsidR="00E4062E">
        <w:rPr>
          <w:rFonts w:ascii="Arial" w:hAnsi="Arial" w:cs="Arial"/>
          <w:sz w:val="22"/>
          <w:szCs w:val="22"/>
        </w:rPr>
        <w:t xml:space="preserve">information on the number, duration and cause of excursions/exceedances and the corrective actions taken.  </w:t>
      </w:r>
    </w:p>
    <w:p w14:paraId="0472C67D" w14:textId="77777777" w:rsidR="000F73C3" w:rsidRPr="004E13FD" w:rsidRDefault="000F73C3" w:rsidP="000F73C3">
      <w:pPr>
        <w:jc w:val="both"/>
        <w:rPr>
          <w:rFonts w:ascii="Arial" w:hAnsi="Arial" w:cs="Arial"/>
          <w:sz w:val="22"/>
          <w:szCs w:val="22"/>
        </w:rPr>
      </w:pPr>
    </w:p>
    <w:p w14:paraId="4235595D"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3B22838" w14:textId="77777777" w:rsidR="000F73C3" w:rsidRDefault="000F73C3" w:rsidP="000F73C3">
      <w:pPr>
        <w:jc w:val="both"/>
        <w:rPr>
          <w:rFonts w:ascii="Arial" w:hAnsi="Arial" w:cs="Arial"/>
          <w:sz w:val="22"/>
          <w:szCs w:val="22"/>
        </w:rPr>
      </w:pPr>
    </w:p>
    <w:p w14:paraId="34BDA13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9DFAA80" w14:textId="77777777" w:rsidR="000F73C3" w:rsidRPr="00290754" w:rsidRDefault="000F73C3" w:rsidP="000F73C3">
      <w:pPr>
        <w:jc w:val="both"/>
        <w:rPr>
          <w:rFonts w:ascii="Arial" w:hAnsi="Arial" w:cs="Arial"/>
          <w:sz w:val="22"/>
          <w:szCs w:val="22"/>
        </w:rPr>
      </w:pPr>
    </w:p>
    <w:p w14:paraId="449CEEAE"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49A19A4" w14:textId="77777777" w:rsidR="002B11E3" w:rsidRPr="00BC4F1E" w:rsidRDefault="002B11E3" w:rsidP="000F73C3">
      <w:pPr>
        <w:jc w:val="both"/>
        <w:rPr>
          <w:rFonts w:ascii="Arial" w:hAnsi="Arial" w:cs="Arial"/>
          <w:sz w:val="22"/>
          <w:szCs w:val="22"/>
        </w:rPr>
      </w:pPr>
    </w:p>
    <w:p w14:paraId="66D686B0" w14:textId="791F4E5A" w:rsidR="00A23898" w:rsidRPr="00765054" w:rsidRDefault="000F73C3" w:rsidP="00A23898">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875B06">
        <w:rPr>
          <w:rFonts w:ascii="Arial" w:hAnsi="Arial" w:cs="Arial"/>
          <w:bCs/>
          <w:sz w:val="22"/>
        </w:rPr>
        <w:t>MI-ROP-A1641-2017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4EF9ED2C" w14:textId="77777777" w:rsidR="000F73C3" w:rsidRPr="005B355F"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C703B40"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50C85A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1DF3C45" w14:textId="77777777" w:rsidTr="00BE493F">
        <w:tc>
          <w:tcPr>
            <w:tcW w:w="2565" w:type="dxa"/>
            <w:tcBorders>
              <w:top w:val="single" w:sz="4" w:space="0" w:color="auto"/>
              <w:left w:val="double" w:sz="4" w:space="0" w:color="auto"/>
            </w:tcBorders>
          </w:tcPr>
          <w:p w14:paraId="689DC915" w14:textId="529675CA" w:rsidR="000F73C3" w:rsidRPr="00290754" w:rsidRDefault="00875B06" w:rsidP="00F478F0">
            <w:pPr>
              <w:rPr>
                <w:rFonts w:ascii="Arial" w:hAnsi="Arial" w:cs="Arial"/>
                <w:sz w:val="22"/>
                <w:szCs w:val="22"/>
              </w:rPr>
            </w:pPr>
            <w:r>
              <w:rPr>
                <w:rFonts w:ascii="Arial" w:hAnsi="Arial" w:cs="Arial"/>
                <w:sz w:val="22"/>
                <w:szCs w:val="22"/>
              </w:rPr>
              <w:t>69-84A</w:t>
            </w:r>
          </w:p>
        </w:tc>
        <w:tc>
          <w:tcPr>
            <w:tcW w:w="2565" w:type="dxa"/>
            <w:tcBorders>
              <w:top w:val="single" w:sz="4" w:space="0" w:color="auto"/>
            </w:tcBorders>
          </w:tcPr>
          <w:p w14:paraId="08382BBC" w14:textId="2663D9A7" w:rsidR="000F73C3" w:rsidRPr="00290754" w:rsidRDefault="00875B06" w:rsidP="00F478F0">
            <w:pPr>
              <w:rPr>
                <w:rFonts w:ascii="Arial" w:hAnsi="Arial" w:cs="Arial"/>
                <w:sz w:val="22"/>
                <w:szCs w:val="22"/>
              </w:rPr>
            </w:pPr>
            <w:r>
              <w:rPr>
                <w:rFonts w:ascii="Arial" w:hAnsi="Arial" w:cs="Arial"/>
                <w:sz w:val="22"/>
                <w:szCs w:val="22"/>
              </w:rPr>
              <w:t>69-84B</w:t>
            </w:r>
          </w:p>
        </w:tc>
        <w:tc>
          <w:tcPr>
            <w:tcW w:w="2565" w:type="dxa"/>
            <w:tcBorders>
              <w:top w:val="single" w:sz="4" w:space="0" w:color="auto"/>
            </w:tcBorders>
          </w:tcPr>
          <w:p w14:paraId="6DF27D7F" w14:textId="1DD28F41" w:rsidR="000F73C3" w:rsidRPr="00290754" w:rsidRDefault="00875B06" w:rsidP="00F478F0">
            <w:pPr>
              <w:rPr>
                <w:rFonts w:ascii="Arial" w:hAnsi="Arial" w:cs="Arial"/>
                <w:sz w:val="22"/>
                <w:szCs w:val="22"/>
              </w:rPr>
            </w:pPr>
            <w:r>
              <w:rPr>
                <w:rFonts w:ascii="Arial" w:hAnsi="Arial" w:cs="Arial"/>
                <w:sz w:val="22"/>
                <w:szCs w:val="22"/>
              </w:rPr>
              <w:t>134-99</w:t>
            </w:r>
          </w:p>
        </w:tc>
        <w:tc>
          <w:tcPr>
            <w:tcW w:w="2565" w:type="dxa"/>
            <w:tcBorders>
              <w:top w:val="single" w:sz="4" w:space="0" w:color="auto"/>
              <w:right w:val="double" w:sz="4" w:space="0" w:color="auto"/>
            </w:tcBorders>
          </w:tcPr>
          <w:p w14:paraId="0AC565CE" w14:textId="2BBF489B" w:rsidR="000F73C3" w:rsidRPr="00290754" w:rsidRDefault="00875B06" w:rsidP="00F478F0">
            <w:pPr>
              <w:rPr>
                <w:rFonts w:ascii="Arial" w:hAnsi="Arial" w:cs="Arial"/>
                <w:sz w:val="22"/>
                <w:szCs w:val="22"/>
              </w:rPr>
            </w:pPr>
            <w:r>
              <w:rPr>
                <w:rFonts w:ascii="Arial" w:hAnsi="Arial" w:cs="Arial"/>
                <w:sz w:val="22"/>
                <w:szCs w:val="22"/>
              </w:rPr>
              <w:t>134-99A</w:t>
            </w:r>
          </w:p>
        </w:tc>
      </w:tr>
      <w:tr w:rsidR="00B15A4C" w:rsidRPr="00290754" w14:paraId="59660C61" w14:textId="77777777" w:rsidTr="00BE493F">
        <w:tc>
          <w:tcPr>
            <w:tcW w:w="2565" w:type="dxa"/>
            <w:tcBorders>
              <w:left w:val="double" w:sz="4" w:space="0" w:color="auto"/>
            </w:tcBorders>
          </w:tcPr>
          <w:p w14:paraId="71DDB89A" w14:textId="6898B9AB" w:rsidR="00B15A4C" w:rsidRDefault="00B15A4C" w:rsidP="00F478F0">
            <w:pPr>
              <w:rPr>
                <w:rFonts w:ascii="Arial" w:hAnsi="Arial" w:cs="Arial"/>
                <w:sz w:val="22"/>
                <w:szCs w:val="22"/>
              </w:rPr>
            </w:pPr>
            <w:r>
              <w:rPr>
                <w:rFonts w:ascii="Arial" w:hAnsi="Arial" w:cs="Arial"/>
                <w:sz w:val="22"/>
                <w:szCs w:val="22"/>
              </w:rPr>
              <w:t>134-99B</w:t>
            </w:r>
          </w:p>
        </w:tc>
        <w:tc>
          <w:tcPr>
            <w:tcW w:w="2565" w:type="dxa"/>
          </w:tcPr>
          <w:p w14:paraId="61FFE7BA" w14:textId="31357898" w:rsidR="00B15A4C" w:rsidRDefault="00B15A4C" w:rsidP="00F478F0">
            <w:pPr>
              <w:rPr>
                <w:rFonts w:ascii="Arial" w:hAnsi="Arial" w:cs="Arial"/>
                <w:sz w:val="22"/>
                <w:szCs w:val="22"/>
              </w:rPr>
            </w:pPr>
            <w:r>
              <w:rPr>
                <w:rFonts w:ascii="Arial" w:hAnsi="Arial" w:cs="Arial"/>
                <w:sz w:val="22"/>
                <w:szCs w:val="22"/>
              </w:rPr>
              <w:t>134-99C</w:t>
            </w:r>
          </w:p>
        </w:tc>
        <w:tc>
          <w:tcPr>
            <w:tcW w:w="2565" w:type="dxa"/>
          </w:tcPr>
          <w:p w14:paraId="3169A71C" w14:textId="75C9FEB5" w:rsidR="00B15A4C" w:rsidRDefault="00B15A4C" w:rsidP="00F478F0">
            <w:pPr>
              <w:rPr>
                <w:rFonts w:ascii="Arial" w:hAnsi="Arial" w:cs="Arial"/>
                <w:sz w:val="22"/>
                <w:szCs w:val="22"/>
              </w:rPr>
            </w:pPr>
            <w:r>
              <w:rPr>
                <w:rFonts w:ascii="Arial" w:hAnsi="Arial" w:cs="Arial"/>
                <w:sz w:val="22"/>
                <w:szCs w:val="22"/>
              </w:rPr>
              <w:t>134-99D</w:t>
            </w:r>
          </w:p>
        </w:tc>
        <w:tc>
          <w:tcPr>
            <w:tcW w:w="2565" w:type="dxa"/>
            <w:tcBorders>
              <w:right w:val="double" w:sz="4" w:space="0" w:color="auto"/>
            </w:tcBorders>
          </w:tcPr>
          <w:p w14:paraId="3D3C9D29" w14:textId="2239104A" w:rsidR="00B15A4C" w:rsidRDefault="00B15A4C" w:rsidP="00F478F0">
            <w:pPr>
              <w:rPr>
                <w:rFonts w:ascii="Arial" w:hAnsi="Arial" w:cs="Arial"/>
                <w:sz w:val="22"/>
                <w:szCs w:val="22"/>
              </w:rPr>
            </w:pPr>
            <w:r>
              <w:rPr>
                <w:rFonts w:ascii="Arial" w:hAnsi="Arial" w:cs="Arial"/>
                <w:sz w:val="22"/>
                <w:szCs w:val="22"/>
              </w:rPr>
              <w:t>134-99E</w:t>
            </w:r>
          </w:p>
        </w:tc>
      </w:tr>
      <w:tr w:rsidR="000F73C3" w:rsidRPr="00290754" w14:paraId="0795DEC2" w14:textId="77777777" w:rsidTr="00BE493F">
        <w:tc>
          <w:tcPr>
            <w:tcW w:w="2565" w:type="dxa"/>
            <w:tcBorders>
              <w:left w:val="double" w:sz="4" w:space="0" w:color="auto"/>
            </w:tcBorders>
          </w:tcPr>
          <w:p w14:paraId="7C17F1E3" w14:textId="54D2ADC7" w:rsidR="000F73C3" w:rsidRPr="00290754" w:rsidRDefault="00B15A4C" w:rsidP="00F478F0">
            <w:pPr>
              <w:rPr>
                <w:rFonts w:ascii="Arial" w:hAnsi="Arial" w:cs="Arial"/>
                <w:sz w:val="22"/>
                <w:szCs w:val="22"/>
              </w:rPr>
            </w:pPr>
            <w:r>
              <w:rPr>
                <w:rFonts w:ascii="Arial" w:hAnsi="Arial" w:cs="Arial"/>
                <w:sz w:val="22"/>
                <w:szCs w:val="22"/>
              </w:rPr>
              <w:t>134-99</w:t>
            </w:r>
          </w:p>
        </w:tc>
        <w:tc>
          <w:tcPr>
            <w:tcW w:w="2565" w:type="dxa"/>
          </w:tcPr>
          <w:p w14:paraId="3DA794F7" w14:textId="4D67964B" w:rsidR="000F73C3" w:rsidRPr="00290754" w:rsidRDefault="00B15A4C" w:rsidP="00F478F0">
            <w:pPr>
              <w:rPr>
                <w:rFonts w:ascii="Arial" w:hAnsi="Arial" w:cs="Arial"/>
                <w:sz w:val="22"/>
                <w:szCs w:val="22"/>
              </w:rPr>
            </w:pPr>
            <w:r>
              <w:rPr>
                <w:rFonts w:ascii="Arial" w:hAnsi="Arial" w:cs="Arial"/>
                <w:sz w:val="22"/>
                <w:szCs w:val="22"/>
              </w:rPr>
              <w:t>314-99G</w:t>
            </w:r>
          </w:p>
        </w:tc>
        <w:tc>
          <w:tcPr>
            <w:tcW w:w="2565" w:type="dxa"/>
          </w:tcPr>
          <w:p w14:paraId="610A992D" w14:textId="2C3C6449" w:rsidR="000F73C3" w:rsidRPr="00290754" w:rsidRDefault="00B15A4C" w:rsidP="00F478F0">
            <w:pPr>
              <w:rPr>
                <w:rFonts w:ascii="Arial" w:hAnsi="Arial" w:cs="Arial"/>
                <w:sz w:val="22"/>
                <w:szCs w:val="22"/>
              </w:rPr>
            </w:pPr>
            <w:r>
              <w:rPr>
                <w:rFonts w:ascii="Arial" w:hAnsi="Arial" w:cs="Arial"/>
                <w:sz w:val="22"/>
                <w:szCs w:val="22"/>
              </w:rPr>
              <w:t>74-11</w:t>
            </w:r>
          </w:p>
        </w:tc>
        <w:tc>
          <w:tcPr>
            <w:tcW w:w="2565" w:type="dxa"/>
            <w:tcBorders>
              <w:right w:val="double" w:sz="4" w:space="0" w:color="auto"/>
            </w:tcBorders>
          </w:tcPr>
          <w:p w14:paraId="6EA33E31" w14:textId="55060A0D" w:rsidR="000F73C3" w:rsidRPr="00290754" w:rsidRDefault="000F73C3" w:rsidP="00F478F0">
            <w:pPr>
              <w:rPr>
                <w:rFonts w:ascii="Arial" w:hAnsi="Arial" w:cs="Arial"/>
                <w:sz w:val="22"/>
                <w:szCs w:val="22"/>
              </w:rPr>
            </w:pPr>
          </w:p>
        </w:tc>
      </w:tr>
      <w:tr w:rsidR="00B15A4C" w:rsidRPr="00290754" w14:paraId="7270AC5C" w14:textId="77777777" w:rsidTr="00B15A4C">
        <w:tc>
          <w:tcPr>
            <w:tcW w:w="2565" w:type="dxa"/>
            <w:tcBorders>
              <w:left w:val="double" w:sz="4" w:space="0" w:color="auto"/>
              <w:bottom w:val="double" w:sz="6" w:space="0" w:color="auto"/>
            </w:tcBorders>
          </w:tcPr>
          <w:p w14:paraId="1B8F5CD2" w14:textId="43B3BC01" w:rsidR="00B15A4C" w:rsidRPr="00290754" w:rsidRDefault="00B15A4C" w:rsidP="00F478F0">
            <w:pPr>
              <w:rPr>
                <w:rFonts w:ascii="Arial" w:hAnsi="Arial" w:cs="Arial"/>
                <w:sz w:val="22"/>
                <w:szCs w:val="22"/>
              </w:rPr>
            </w:pPr>
          </w:p>
        </w:tc>
        <w:tc>
          <w:tcPr>
            <w:tcW w:w="2565" w:type="dxa"/>
            <w:tcBorders>
              <w:bottom w:val="double" w:sz="6" w:space="0" w:color="auto"/>
            </w:tcBorders>
          </w:tcPr>
          <w:p w14:paraId="65E89B6F" w14:textId="5F71021C" w:rsidR="00B15A4C" w:rsidRPr="00290754" w:rsidRDefault="00B15A4C" w:rsidP="00F478F0">
            <w:pPr>
              <w:rPr>
                <w:rFonts w:ascii="Arial" w:hAnsi="Arial" w:cs="Arial"/>
                <w:sz w:val="22"/>
                <w:szCs w:val="22"/>
              </w:rPr>
            </w:pPr>
          </w:p>
        </w:tc>
        <w:tc>
          <w:tcPr>
            <w:tcW w:w="2565" w:type="dxa"/>
            <w:tcBorders>
              <w:bottom w:val="double" w:sz="6" w:space="0" w:color="auto"/>
            </w:tcBorders>
          </w:tcPr>
          <w:p w14:paraId="279FE58A" w14:textId="15170E2E" w:rsidR="00B15A4C" w:rsidRPr="00290754" w:rsidRDefault="00B15A4C" w:rsidP="00F478F0">
            <w:pPr>
              <w:rPr>
                <w:rFonts w:ascii="Arial" w:hAnsi="Arial" w:cs="Arial"/>
                <w:sz w:val="22"/>
                <w:szCs w:val="22"/>
              </w:rPr>
            </w:pPr>
          </w:p>
        </w:tc>
        <w:tc>
          <w:tcPr>
            <w:tcW w:w="2565" w:type="dxa"/>
            <w:tcBorders>
              <w:bottom w:val="double" w:sz="6" w:space="0" w:color="auto"/>
              <w:right w:val="double" w:sz="4" w:space="0" w:color="auto"/>
            </w:tcBorders>
          </w:tcPr>
          <w:p w14:paraId="3C35AE68" w14:textId="757588C4" w:rsidR="00B15A4C" w:rsidRPr="00290754" w:rsidRDefault="00B15A4C" w:rsidP="00F478F0">
            <w:pPr>
              <w:rPr>
                <w:rFonts w:ascii="Arial" w:hAnsi="Arial" w:cs="Arial"/>
                <w:sz w:val="22"/>
                <w:szCs w:val="22"/>
              </w:rPr>
            </w:pPr>
          </w:p>
        </w:tc>
      </w:tr>
    </w:tbl>
    <w:p w14:paraId="3446C6CE" w14:textId="77777777" w:rsidR="000F73C3" w:rsidRDefault="000F73C3" w:rsidP="000F73C3">
      <w:pPr>
        <w:rPr>
          <w:rFonts w:ascii="Arial" w:hAnsi="Arial" w:cs="Arial"/>
          <w:sz w:val="22"/>
          <w:szCs w:val="22"/>
        </w:rPr>
      </w:pPr>
    </w:p>
    <w:p w14:paraId="1A45942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A520C76" w14:textId="77777777" w:rsidR="000F73C3" w:rsidRPr="00DA122E" w:rsidRDefault="000F73C3" w:rsidP="000F73C3">
      <w:pPr>
        <w:rPr>
          <w:rFonts w:ascii="Arial" w:hAnsi="Arial" w:cs="Arial"/>
          <w:sz w:val="22"/>
          <w:szCs w:val="22"/>
        </w:rPr>
      </w:pPr>
    </w:p>
    <w:p w14:paraId="11B6430C" w14:textId="77777777" w:rsidR="000F73C3" w:rsidRDefault="000F73C3" w:rsidP="000F73C3">
      <w:pPr>
        <w:jc w:val="both"/>
        <w:rPr>
          <w:rFonts w:ascii="Arial" w:hAnsi="Arial" w:cs="Arial"/>
          <w:sz w:val="22"/>
          <w:szCs w:val="22"/>
        </w:rPr>
      </w:pPr>
      <w:bookmarkStart w:id="18" w:name="_Hlk143171291"/>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1836F08A" w14:textId="77777777" w:rsidR="00656000" w:rsidRPr="00DA122E" w:rsidRDefault="00656000" w:rsidP="000F73C3">
      <w:pPr>
        <w:jc w:val="both"/>
        <w:rPr>
          <w:rFonts w:ascii="Arial" w:hAnsi="Arial" w:cs="Arial"/>
          <w:sz w:val="22"/>
          <w:szCs w:val="22"/>
        </w:rPr>
      </w:pPr>
    </w:p>
    <w:tbl>
      <w:tblPr>
        <w:tblW w:w="1020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49"/>
        <w:gridCol w:w="1260"/>
        <w:gridCol w:w="2070"/>
        <w:gridCol w:w="2261"/>
        <w:gridCol w:w="2760"/>
      </w:tblGrid>
      <w:tr w:rsidR="007C69F2" w:rsidRPr="00DA122E" w14:paraId="2CAA55AB" w14:textId="77777777" w:rsidTr="0029702C">
        <w:trPr>
          <w:tblHeader/>
        </w:trPr>
        <w:tc>
          <w:tcPr>
            <w:tcW w:w="1849" w:type="dxa"/>
            <w:shd w:val="pct10" w:color="auto" w:fill="auto"/>
          </w:tcPr>
          <w:p w14:paraId="2CB81355" w14:textId="77777777" w:rsidR="007C69F2" w:rsidRPr="00DA122E" w:rsidRDefault="007C69F2" w:rsidP="00A049A4">
            <w:pPr>
              <w:jc w:val="center"/>
              <w:rPr>
                <w:rFonts w:ascii="Arial" w:hAnsi="Arial" w:cs="Arial"/>
                <w:b/>
                <w:sz w:val="22"/>
                <w:szCs w:val="22"/>
              </w:rPr>
            </w:pPr>
            <w:r w:rsidRPr="00DA122E">
              <w:rPr>
                <w:rFonts w:ascii="Arial" w:hAnsi="Arial" w:cs="Arial"/>
                <w:b/>
                <w:sz w:val="22"/>
                <w:szCs w:val="22"/>
              </w:rPr>
              <w:t>Emission Unit/Flexible Group ID</w:t>
            </w:r>
          </w:p>
        </w:tc>
        <w:tc>
          <w:tcPr>
            <w:tcW w:w="1260" w:type="dxa"/>
            <w:shd w:val="pct10" w:color="auto" w:fill="auto"/>
          </w:tcPr>
          <w:p w14:paraId="2CCA5CFA" w14:textId="77777777" w:rsidR="007C69F2" w:rsidRPr="00DA122E" w:rsidRDefault="007C69F2" w:rsidP="00A049A4">
            <w:pPr>
              <w:jc w:val="center"/>
              <w:rPr>
                <w:rFonts w:ascii="Arial" w:hAnsi="Arial" w:cs="Arial"/>
                <w:b/>
                <w:sz w:val="22"/>
                <w:szCs w:val="22"/>
              </w:rPr>
            </w:pPr>
            <w:r w:rsidRPr="00DA122E">
              <w:rPr>
                <w:rFonts w:ascii="Arial" w:hAnsi="Arial" w:cs="Arial"/>
                <w:b/>
                <w:sz w:val="22"/>
                <w:szCs w:val="22"/>
              </w:rPr>
              <w:t>Condition Number</w:t>
            </w:r>
          </w:p>
        </w:tc>
        <w:tc>
          <w:tcPr>
            <w:tcW w:w="2070" w:type="dxa"/>
            <w:shd w:val="pct10" w:color="auto" w:fill="auto"/>
          </w:tcPr>
          <w:p w14:paraId="6A5DA607" w14:textId="77777777" w:rsidR="007C69F2" w:rsidRPr="00DA122E" w:rsidRDefault="007C69F2" w:rsidP="00A049A4">
            <w:pPr>
              <w:jc w:val="center"/>
              <w:rPr>
                <w:rFonts w:ascii="Arial" w:hAnsi="Arial" w:cs="Arial"/>
                <w:b/>
                <w:sz w:val="22"/>
                <w:szCs w:val="22"/>
              </w:rPr>
            </w:pPr>
            <w:r w:rsidRPr="00DA122E">
              <w:rPr>
                <w:rFonts w:ascii="Arial" w:hAnsi="Arial" w:cs="Arial"/>
                <w:b/>
                <w:sz w:val="22"/>
                <w:szCs w:val="22"/>
              </w:rPr>
              <w:t>Streamlined Limit/ Requirement</w:t>
            </w:r>
          </w:p>
        </w:tc>
        <w:tc>
          <w:tcPr>
            <w:tcW w:w="2261" w:type="dxa"/>
            <w:shd w:val="pct10" w:color="auto" w:fill="auto"/>
          </w:tcPr>
          <w:p w14:paraId="25B75820" w14:textId="77777777" w:rsidR="007C69F2" w:rsidRPr="00DA122E" w:rsidRDefault="007C69F2" w:rsidP="00A049A4">
            <w:pPr>
              <w:jc w:val="center"/>
              <w:rPr>
                <w:rFonts w:ascii="Arial" w:hAnsi="Arial" w:cs="Arial"/>
                <w:b/>
                <w:sz w:val="22"/>
                <w:szCs w:val="22"/>
              </w:rPr>
            </w:pPr>
            <w:r w:rsidRPr="00DA122E">
              <w:rPr>
                <w:rFonts w:ascii="Arial" w:hAnsi="Arial" w:cs="Arial"/>
                <w:b/>
                <w:sz w:val="22"/>
                <w:szCs w:val="22"/>
              </w:rPr>
              <w:t>Subsumed Limit/ Requirement</w:t>
            </w:r>
          </w:p>
        </w:tc>
        <w:tc>
          <w:tcPr>
            <w:tcW w:w="2760" w:type="dxa"/>
            <w:shd w:val="clear" w:color="auto" w:fill="E7E6E6"/>
          </w:tcPr>
          <w:p w14:paraId="05BC8797" w14:textId="77777777" w:rsidR="007C69F2" w:rsidRPr="00DA122E" w:rsidRDefault="007C69F2" w:rsidP="00A049A4">
            <w:pPr>
              <w:jc w:val="center"/>
              <w:rPr>
                <w:rFonts w:ascii="Arial" w:hAnsi="Arial" w:cs="Arial"/>
                <w:b/>
                <w:sz w:val="22"/>
                <w:szCs w:val="22"/>
              </w:rPr>
            </w:pPr>
            <w:r w:rsidRPr="00DA122E">
              <w:rPr>
                <w:rFonts w:ascii="Arial" w:hAnsi="Arial" w:cs="Arial"/>
                <w:b/>
                <w:sz w:val="22"/>
                <w:szCs w:val="22"/>
              </w:rPr>
              <w:t>Stringency Analysis</w:t>
            </w:r>
          </w:p>
        </w:tc>
      </w:tr>
      <w:tr w:rsidR="007C69F2" w:rsidRPr="00DA122E" w14:paraId="339F939F" w14:textId="77777777" w:rsidTr="0029702C">
        <w:tc>
          <w:tcPr>
            <w:tcW w:w="1849" w:type="dxa"/>
          </w:tcPr>
          <w:p w14:paraId="1DA5423C" w14:textId="047DE615" w:rsidR="007C69F2" w:rsidRPr="0038185A" w:rsidRDefault="007438F2" w:rsidP="00A049A4">
            <w:pPr>
              <w:rPr>
                <w:rFonts w:ascii="Arial" w:hAnsi="Arial" w:cs="Arial"/>
                <w:sz w:val="22"/>
                <w:szCs w:val="22"/>
              </w:rPr>
            </w:pPr>
            <w:r w:rsidRPr="0038185A">
              <w:rPr>
                <w:rFonts w:ascii="Arial" w:hAnsi="Arial" w:cs="Arial"/>
                <w:sz w:val="22"/>
                <w:szCs w:val="22"/>
              </w:rPr>
              <w:t>SOURCE-WIDE</w:t>
            </w:r>
          </w:p>
        </w:tc>
        <w:tc>
          <w:tcPr>
            <w:tcW w:w="1260" w:type="dxa"/>
          </w:tcPr>
          <w:p w14:paraId="67EACBB7" w14:textId="062E271F" w:rsidR="007C69F2" w:rsidRPr="00DA122E" w:rsidRDefault="00790A74" w:rsidP="00A049A4">
            <w:pPr>
              <w:rPr>
                <w:rFonts w:ascii="Arial" w:hAnsi="Arial" w:cs="Arial"/>
                <w:sz w:val="22"/>
                <w:szCs w:val="22"/>
              </w:rPr>
            </w:pPr>
            <w:r>
              <w:rPr>
                <w:rFonts w:ascii="Arial" w:hAnsi="Arial" w:cs="Arial"/>
                <w:sz w:val="22"/>
                <w:szCs w:val="22"/>
              </w:rPr>
              <w:t xml:space="preserve">SC </w:t>
            </w:r>
            <w:r w:rsidR="00DA0A54">
              <w:rPr>
                <w:rFonts w:ascii="Arial" w:hAnsi="Arial" w:cs="Arial"/>
                <w:sz w:val="22"/>
                <w:szCs w:val="22"/>
              </w:rPr>
              <w:t>I.3</w:t>
            </w:r>
          </w:p>
        </w:tc>
        <w:tc>
          <w:tcPr>
            <w:tcW w:w="2070" w:type="dxa"/>
            <w:shd w:val="clear" w:color="auto" w:fill="auto"/>
          </w:tcPr>
          <w:p w14:paraId="3596161B" w14:textId="4DA13733" w:rsidR="007C69F2" w:rsidRPr="00DA122E" w:rsidRDefault="00DA0A54" w:rsidP="00A049A4">
            <w:pPr>
              <w:rPr>
                <w:rFonts w:ascii="Arial" w:hAnsi="Arial" w:cs="Arial"/>
                <w:sz w:val="22"/>
                <w:szCs w:val="22"/>
              </w:rPr>
            </w:pPr>
            <w:r>
              <w:rPr>
                <w:rFonts w:ascii="Arial" w:hAnsi="Arial" w:cs="Arial"/>
                <w:sz w:val="22"/>
                <w:szCs w:val="22"/>
              </w:rPr>
              <w:t>5.3 pounds of VOC per job</w:t>
            </w:r>
            <w:r w:rsidR="0063594D">
              <w:rPr>
                <w:rFonts w:ascii="Arial" w:hAnsi="Arial" w:cs="Arial"/>
                <w:sz w:val="22"/>
                <w:szCs w:val="22"/>
              </w:rPr>
              <w:t>.</w:t>
            </w:r>
          </w:p>
        </w:tc>
        <w:tc>
          <w:tcPr>
            <w:tcW w:w="2261" w:type="dxa"/>
            <w:shd w:val="clear" w:color="auto" w:fill="auto"/>
          </w:tcPr>
          <w:p w14:paraId="5995022F" w14:textId="20C54C6B" w:rsidR="00061126" w:rsidRDefault="00061126" w:rsidP="00A049A4">
            <w:pPr>
              <w:rPr>
                <w:rFonts w:ascii="Arial" w:hAnsi="Arial" w:cs="Arial"/>
                <w:sz w:val="22"/>
                <w:szCs w:val="22"/>
              </w:rPr>
            </w:pPr>
            <w:r>
              <w:rPr>
                <w:rFonts w:ascii="Arial" w:hAnsi="Arial" w:cs="Arial"/>
                <w:sz w:val="22"/>
                <w:szCs w:val="22"/>
              </w:rPr>
              <w:t>0.17</w:t>
            </w:r>
            <w:r w:rsidR="00DA0A54">
              <w:rPr>
                <w:rFonts w:ascii="Arial" w:hAnsi="Arial" w:cs="Arial"/>
                <w:sz w:val="22"/>
                <w:szCs w:val="22"/>
              </w:rPr>
              <w:t xml:space="preserve"> kg VOC/LAC</w:t>
            </w:r>
            <w:r>
              <w:rPr>
                <w:rFonts w:ascii="Arial" w:hAnsi="Arial" w:cs="Arial"/>
                <w:sz w:val="22"/>
                <w:szCs w:val="22"/>
              </w:rPr>
              <w:t>S</w:t>
            </w:r>
            <w:r w:rsidR="00DA0A54">
              <w:rPr>
                <w:rFonts w:ascii="Arial" w:hAnsi="Arial" w:cs="Arial"/>
                <w:sz w:val="22"/>
                <w:szCs w:val="22"/>
              </w:rPr>
              <w:t xml:space="preserve"> equivalent to 1.42 lbs VOC/GAC</w:t>
            </w:r>
            <w:r>
              <w:rPr>
                <w:rFonts w:ascii="Arial" w:hAnsi="Arial" w:cs="Arial"/>
                <w:sz w:val="22"/>
                <w:szCs w:val="22"/>
              </w:rPr>
              <w:t>S</w:t>
            </w:r>
            <w:r w:rsidR="00DA0A54">
              <w:rPr>
                <w:rFonts w:ascii="Arial" w:hAnsi="Arial" w:cs="Arial"/>
                <w:sz w:val="22"/>
                <w:szCs w:val="22"/>
              </w:rPr>
              <w:t>.</w:t>
            </w:r>
          </w:p>
          <w:p w14:paraId="59DACF7E" w14:textId="00386A5A" w:rsidR="007C69F2" w:rsidRPr="00DA122E" w:rsidRDefault="00061126" w:rsidP="00A049A4">
            <w:pPr>
              <w:rPr>
                <w:rFonts w:ascii="Arial" w:hAnsi="Arial" w:cs="Arial"/>
                <w:sz w:val="22"/>
                <w:szCs w:val="22"/>
              </w:rPr>
            </w:pPr>
            <w:r>
              <w:rPr>
                <w:rFonts w:ascii="Arial" w:hAnsi="Arial" w:cs="Arial"/>
                <w:sz w:val="22"/>
                <w:szCs w:val="22"/>
              </w:rPr>
              <w:t xml:space="preserve">Standards for volatile organic compounds under </w:t>
            </w:r>
            <w:r w:rsidR="00790A74">
              <w:rPr>
                <w:rFonts w:ascii="Arial" w:hAnsi="Arial" w:cs="Arial"/>
                <w:sz w:val="22"/>
                <w:szCs w:val="22"/>
              </w:rPr>
              <w:t xml:space="preserve">40 CFR </w:t>
            </w:r>
            <w:r>
              <w:rPr>
                <w:rFonts w:ascii="Arial" w:hAnsi="Arial" w:cs="Arial"/>
                <w:sz w:val="22"/>
                <w:szCs w:val="22"/>
              </w:rPr>
              <w:t>60.392(a).</w:t>
            </w:r>
            <w:r w:rsidR="00DA0A54">
              <w:rPr>
                <w:rFonts w:ascii="Arial" w:hAnsi="Arial" w:cs="Arial"/>
                <w:sz w:val="22"/>
                <w:szCs w:val="22"/>
              </w:rPr>
              <w:t xml:space="preserve"> </w:t>
            </w:r>
          </w:p>
        </w:tc>
        <w:tc>
          <w:tcPr>
            <w:tcW w:w="2760" w:type="dxa"/>
            <w:shd w:val="clear" w:color="auto" w:fill="auto"/>
          </w:tcPr>
          <w:p w14:paraId="3A56EBC4" w14:textId="70757040" w:rsidR="007C69F2" w:rsidRPr="00DA122E" w:rsidRDefault="00061126" w:rsidP="00A049A4">
            <w:pPr>
              <w:rPr>
                <w:rFonts w:ascii="Arial" w:hAnsi="Arial" w:cs="Arial"/>
                <w:sz w:val="22"/>
                <w:szCs w:val="22"/>
              </w:rPr>
            </w:pPr>
            <w:r>
              <w:rPr>
                <w:rFonts w:ascii="Arial" w:hAnsi="Arial" w:cs="Arial"/>
                <w:sz w:val="22"/>
                <w:szCs w:val="22"/>
              </w:rPr>
              <w:t xml:space="preserve">The streamlined requirement of 5.3 pounds VOC per job is more stringent than 1.42 pounds VOC per GACS. </w:t>
            </w:r>
          </w:p>
        </w:tc>
      </w:tr>
      <w:tr w:rsidR="00061126" w:rsidRPr="00DA122E" w14:paraId="3426F219" w14:textId="77777777" w:rsidTr="0029702C">
        <w:tc>
          <w:tcPr>
            <w:tcW w:w="1849" w:type="dxa"/>
          </w:tcPr>
          <w:p w14:paraId="0BEF174D" w14:textId="0F54B7CB" w:rsidR="00061126" w:rsidRPr="0038185A" w:rsidRDefault="007438F2" w:rsidP="00061126">
            <w:pPr>
              <w:rPr>
                <w:rFonts w:ascii="Arial" w:hAnsi="Arial" w:cs="Arial"/>
                <w:sz w:val="22"/>
                <w:szCs w:val="22"/>
              </w:rPr>
            </w:pPr>
            <w:r w:rsidRPr="0038185A">
              <w:rPr>
                <w:rFonts w:ascii="Arial" w:hAnsi="Arial" w:cs="Arial"/>
                <w:sz w:val="22"/>
                <w:szCs w:val="22"/>
              </w:rPr>
              <w:t>SOURCE-WIDE</w:t>
            </w:r>
          </w:p>
        </w:tc>
        <w:tc>
          <w:tcPr>
            <w:tcW w:w="1260" w:type="dxa"/>
          </w:tcPr>
          <w:p w14:paraId="6E5DA4F5" w14:textId="3A1A965D" w:rsidR="00061126" w:rsidRPr="00DA122E" w:rsidRDefault="00790A74" w:rsidP="00061126">
            <w:pPr>
              <w:rPr>
                <w:rFonts w:ascii="Arial" w:hAnsi="Arial" w:cs="Arial"/>
                <w:sz w:val="22"/>
                <w:szCs w:val="22"/>
              </w:rPr>
            </w:pPr>
            <w:r>
              <w:rPr>
                <w:rFonts w:ascii="Arial" w:hAnsi="Arial" w:cs="Arial"/>
                <w:sz w:val="22"/>
                <w:szCs w:val="22"/>
              </w:rPr>
              <w:t xml:space="preserve">SC </w:t>
            </w:r>
            <w:r w:rsidR="00061126">
              <w:rPr>
                <w:rFonts w:ascii="Arial" w:hAnsi="Arial" w:cs="Arial"/>
                <w:sz w:val="22"/>
                <w:szCs w:val="22"/>
              </w:rPr>
              <w:t>I.3</w:t>
            </w:r>
          </w:p>
        </w:tc>
        <w:tc>
          <w:tcPr>
            <w:tcW w:w="2070" w:type="dxa"/>
            <w:shd w:val="clear" w:color="auto" w:fill="auto"/>
          </w:tcPr>
          <w:p w14:paraId="198E4FDB" w14:textId="3CCF88F4" w:rsidR="00061126" w:rsidRPr="00DA122E" w:rsidRDefault="00061126" w:rsidP="00061126">
            <w:pPr>
              <w:rPr>
                <w:rFonts w:ascii="Arial" w:hAnsi="Arial" w:cs="Arial"/>
                <w:sz w:val="22"/>
                <w:szCs w:val="22"/>
              </w:rPr>
            </w:pPr>
            <w:r>
              <w:rPr>
                <w:rFonts w:ascii="Arial" w:hAnsi="Arial" w:cs="Arial"/>
                <w:sz w:val="22"/>
                <w:szCs w:val="22"/>
              </w:rPr>
              <w:t>5.3 pounds of VOC per job</w:t>
            </w:r>
            <w:r w:rsidR="0063594D">
              <w:rPr>
                <w:rFonts w:ascii="Arial" w:hAnsi="Arial" w:cs="Arial"/>
                <w:sz w:val="22"/>
                <w:szCs w:val="22"/>
              </w:rPr>
              <w:t>.</w:t>
            </w:r>
          </w:p>
        </w:tc>
        <w:tc>
          <w:tcPr>
            <w:tcW w:w="2261" w:type="dxa"/>
            <w:shd w:val="clear" w:color="auto" w:fill="auto"/>
          </w:tcPr>
          <w:p w14:paraId="7341A955" w14:textId="16861664" w:rsidR="00061126" w:rsidRDefault="0063594D" w:rsidP="00061126">
            <w:pPr>
              <w:rPr>
                <w:rFonts w:ascii="Arial" w:hAnsi="Arial" w:cs="Arial"/>
                <w:sz w:val="22"/>
                <w:szCs w:val="22"/>
              </w:rPr>
            </w:pPr>
            <w:r>
              <w:rPr>
                <w:rFonts w:ascii="Arial" w:hAnsi="Arial" w:cs="Arial"/>
                <w:sz w:val="22"/>
                <w:szCs w:val="22"/>
              </w:rPr>
              <w:t>1.40</w:t>
            </w:r>
            <w:r w:rsidR="00061126">
              <w:rPr>
                <w:rFonts w:ascii="Arial" w:hAnsi="Arial" w:cs="Arial"/>
                <w:sz w:val="22"/>
                <w:szCs w:val="22"/>
              </w:rPr>
              <w:t xml:space="preserve"> kg VOC/LACS equivalent to 1</w:t>
            </w:r>
            <w:r>
              <w:rPr>
                <w:rFonts w:ascii="Arial" w:hAnsi="Arial" w:cs="Arial"/>
                <w:sz w:val="22"/>
                <w:szCs w:val="22"/>
              </w:rPr>
              <w:t>1.68</w:t>
            </w:r>
            <w:r w:rsidR="00061126">
              <w:rPr>
                <w:rFonts w:ascii="Arial" w:hAnsi="Arial" w:cs="Arial"/>
                <w:sz w:val="22"/>
                <w:szCs w:val="22"/>
              </w:rPr>
              <w:t xml:space="preserve"> lbs VOC/GACS.</w:t>
            </w:r>
          </w:p>
          <w:p w14:paraId="039A39FD" w14:textId="401BA9F5" w:rsidR="00061126" w:rsidRPr="00DA122E" w:rsidRDefault="00061126" w:rsidP="00061126">
            <w:pPr>
              <w:rPr>
                <w:rFonts w:ascii="Arial" w:hAnsi="Arial" w:cs="Arial"/>
                <w:sz w:val="22"/>
                <w:szCs w:val="22"/>
              </w:rPr>
            </w:pPr>
            <w:r>
              <w:rPr>
                <w:rFonts w:ascii="Arial" w:hAnsi="Arial" w:cs="Arial"/>
                <w:sz w:val="22"/>
                <w:szCs w:val="22"/>
              </w:rPr>
              <w:t xml:space="preserve">Standards for volatile organic </w:t>
            </w:r>
            <w:r>
              <w:rPr>
                <w:rFonts w:ascii="Arial" w:hAnsi="Arial" w:cs="Arial"/>
                <w:sz w:val="22"/>
                <w:szCs w:val="22"/>
              </w:rPr>
              <w:lastRenderedPageBreak/>
              <w:t xml:space="preserve">compounds under </w:t>
            </w:r>
            <w:r w:rsidR="00790A74" w:rsidRPr="00790A74">
              <w:rPr>
                <w:rFonts w:ascii="Arial" w:hAnsi="Arial" w:cs="Arial"/>
                <w:sz w:val="22"/>
                <w:szCs w:val="22"/>
              </w:rPr>
              <w:t>40 CFR</w:t>
            </w:r>
            <w:r>
              <w:rPr>
                <w:rFonts w:ascii="Arial" w:hAnsi="Arial" w:cs="Arial"/>
                <w:sz w:val="22"/>
                <w:szCs w:val="22"/>
              </w:rPr>
              <w:t xml:space="preserve"> 60.392(</w:t>
            </w:r>
            <w:r w:rsidR="0063594D">
              <w:rPr>
                <w:rFonts w:ascii="Arial" w:hAnsi="Arial" w:cs="Arial"/>
                <w:sz w:val="22"/>
                <w:szCs w:val="22"/>
              </w:rPr>
              <w:t>b</w:t>
            </w:r>
            <w:r>
              <w:rPr>
                <w:rFonts w:ascii="Arial" w:hAnsi="Arial" w:cs="Arial"/>
                <w:sz w:val="22"/>
                <w:szCs w:val="22"/>
              </w:rPr>
              <w:t xml:space="preserve">). </w:t>
            </w:r>
          </w:p>
        </w:tc>
        <w:tc>
          <w:tcPr>
            <w:tcW w:w="2760" w:type="dxa"/>
            <w:shd w:val="clear" w:color="auto" w:fill="auto"/>
          </w:tcPr>
          <w:p w14:paraId="4EAF3F94" w14:textId="7F4A8954" w:rsidR="00061126" w:rsidRPr="00DA122E" w:rsidRDefault="0063594D" w:rsidP="00061126">
            <w:pPr>
              <w:rPr>
                <w:rFonts w:ascii="Arial" w:hAnsi="Arial" w:cs="Arial"/>
                <w:sz w:val="22"/>
                <w:szCs w:val="22"/>
              </w:rPr>
            </w:pPr>
            <w:r>
              <w:rPr>
                <w:rFonts w:ascii="Arial" w:hAnsi="Arial" w:cs="Arial"/>
                <w:sz w:val="22"/>
                <w:szCs w:val="22"/>
              </w:rPr>
              <w:lastRenderedPageBreak/>
              <w:t xml:space="preserve">The streamlined requirement of 5.3 pounds VOC per job is more stringent than 11.68 pounds VOC per GACS. </w:t>
            </w:r>
          </w:p>
        </w:tc>
      </w:tr>
      <w:tr w:rsidR="00061126" w:rsidRPr="00DA122E" w14:paraId="5CDFF0D4" w14:textId="77777777" w:rsidTr="0029702C">
        <w:tc>
          <w:tcPr>
            <w:tcW w:w="1849" w:type="dxa"/>
          </w:tcPr>
          <w:p w14:paraId="5522810C" w14:textId="00540198" w:rsidR="00061126" w:rsidRPr="0038185A" w:rsidRDefault="007438F2" w:rsidP="00061126">
            <w:pPr>
              <w:rPr>
                <w:rFonts w:ascii="Arial" w:hAnsi="Arial" w:cs="Arial"/>
                <w:sz w:val="22"/>
                <w:szCs w:val="22"/>
              </w:rPr>
            </w:pPr>
            <w:r w:rsidRPr="0038185A">
              <w:rPr>
                <w:rFonts w:ascii="Arial" w:hAnsi="Arial" w:cs="Arial"/>
                <w:sz w:val="22"/>
                <w:szCs w:val="22"/>
              </w:rPr>
              <w:t>SOURCE-WIDE</w:t>
            </w:r>
          </w:p>
        </w:tc>
        <w:tc>
          <w:tcPr>
            <w:tcW w:w="1260" w:type="dxa"/>
          </w:tcPr>
          <w:p w14:paraId="27BD8CA4" w14:textId="613A4FA8" w:rsidR="00061126" w:rsidRPr="00DA122E" w:rsidRDefault="00790A74" w:rsidP="00061126">
            <w:pPr>
              <w:rPr>
                <w:rFonts w:ascii="Arial" w:hAnsi="Arial" w:cs="Arial"/>
                <w:sz w:val="22"/>
                <w:szCs w:val="22"/>
              </w:rPr>
            </w:pPr>
            <w:r>
              <w:rPr>
                <w:rFonts w:ascii="Arial" w:hAnsi="Arial" w:cs="Arial"/>
                <w:sz w:val="22"/>
                <w:szCs w:val="22"/>
              </w:rPr>
              <w:t xml:space="preserve">SC </w:t>
            </w:r>
            <w:r w:rsidR="0063594D">
              <w:rPr>
                <w:rFonts w:ascii="Arial" w:hAnsi="Arial" w:cs="Arial"/>
                <w:sz w:val="22"/>
                <w:szCs w:val="22"/>
              </w:rPr>
              <w:t>I.3</w:t>
            </w:r>
          </w:p>
        </w:tc>
        <w:tc>
          <w:tcPr>
            <w:tcW w:w="2070" w:type="dxa"/>
            <w:shd w:val="clear" w:color="auto" w:fill="auto"/>
          </w:tcPr>
          <w:p w14:paraId="2DC93CE8" w14:textId="00C5C1ED" w:rsidR="00061126" w:rsidRPr="00DA122E" w:rsidRDefault="0063594D" w:rsidP="00061126">
            <w:pPr>
              <w:rPr>
                <w:rFonts w:ascii="Arial" w:hAnsi="Arial" w:cs="Arial"/>
                <w:sz w:val="22"/>
                <w:szCs w:val="22"/>
              </w:rPr>
            </w:pPr>
            <w:r>
              <w:rPr>
                <w:rFonts w:ascii="Arial" w:hAnsi="Arial" w:cs="Arial"/>
                <w:sz w:val="22"/>
                <w:szCs w:val="22"/>
              </w:rPr>
              <w:t>5.3 pounds of VOC per job.</w:t>
            </w:r>
          </w:p>
        </w:tc>
        <w:tc>
          <w:tcPr>
            <w:tcW w:w="2261" w:type="dxa"/>
            <w:shd w:val="clear" w:color="auto" w:fill="auto"/>
          </w:tcPr>
          <w:p w14:paraId="47E78AD5" w14:textId="1AE83BFD" w:rsidR="0063594D" w:rsidRDefault="0063594D" w:rsidP="0063594D">
            <w:pPr>
              <w:rPr>
                <w:rFonts w:ascii="Arial" w:hAnsi="Arial" w:cs="Arial"/>
                <w:sz w:val="22"/>
                <w:szCs w:val="22"/>
              </w:rPr>
            </w:pPr>
            <w:r>
              <w:rPr>
                <w:rFonts w:ascii="Arial" w:hAnsi="Arial" w:cs="Arial"/>
                <w:sz w:val="22"/>
                <w:szCs w:val="22"/>
              </w:rPr>
              <w:t>1.47 kg VOC/LACS equivalent to 12.27 lbs VOC/GACS.</w:t>
            </w:r>
          </w:p>
          <w:p w14:paraId="1C325525" w14:textId="3E0719CC" w:rsidR="00061126" w:rsidRPr="00DA122E" w:rsidRDefault="0063594D" w:rsidP="0063594D">
            <w:pPr>
              <w:rPr>
                <w:rFonts w:ascii="Arial" w:hAnsi="Arial" w:cs="Arial"/>
                <w:sz w:val="22"/>
                <w:szCs w:val="22"/>
              </w:rPr>
            </w:pPr>
            <w:r>
              <w:rPr>
                <w:rFonts w:ascii="Arial" w:hAnsi="Arial" w:cs="Arial"/>
                <w:sz w:val="22"/>
                <w:szCs w:val="22"/>
              </w:rPr>
              <w:t xml:space="preserve">Standards for volatile organic compounds under </w:t>
            </w:r>
            <w:r w:rsidR="00790A74">
              <w:rPr>
                <w:rFonts w:ascii="Arial" w:hAnsi="Arial" w:cs="Arial"/>
                <w:sz w:val="22"/>
                <w:szCs w:val="22"/>
              </w:rPr>
              <w:t>40 CFR</w:t>
            </w:r>
            <w:r>
              <w:rPr>
                <w:rFonts w:ascii="Arial" w:hAnsi="Arial" w:cs="Arial"/>
                <w:sz w:val="22"/>
                <w:szCs w:val="22"/>
              </w:rPr>
              <w:t xml:space="preserve"> 60.392(c).</w:t>
            </w:r>
          </w:p>
        </w:tc>
        <w:tc>
          <w:tcPr>
            <w:tcW w:w="2760" w:type="dxa"/>
            <w:shd w:val="clear" w:color="auto" w:fill="auto"/>
          </w:tcPr>
          <w:p w14:paraId="51F91D25" w14:textId="5662BC61" w:rsidR="00061126" w:rsidRPr="00DA122E" w:rsidRDefault="0063594D" w:rsidP="00061126">
            <w:pPr>
              <w:rPr>
                <w:rFonts w:ascii="Arial" w:hAnsi="Arial" w:cs="Arial"/>
                <w:sz w:val="22"/>
                <w:szCs w:val="22"/>
              </w:rPr>
            </w:pPr>
            <w:r>
              <w:rPr>
                <w:rFonts w:ascii="Arial" w:hAnsi="Arial" w:cs="Arial"/>
                <w:sz w:val="22"/>
                <w:szCs w:val="22"/>
              </w:rPr>
              <w:t>The streamlined requirement of 5.3 pounds VOC per job is more stringent than 12.27 pounds VOC per GACS.</w:t>
            </w:r>
          </w:p>
        </w:tc>
      </w:tr>
      <w:tr w:rsidR="00061126" w:rsidRPr="00DA122E" w14:paraId="33755288" w14:textId="77777777" w:rsidTr="0029702C">
        <w:tc>
          <w:tcPr>
            <w:tcW w:w="1849" w:type="dxa"/>
          </w:tcPr>
          <w:p w14:paraId="1626CD6F" w14:textId="31758D76" w:rsidR="00061126" w:rsidRPr="0038185A" w:rsidRDefault="007438F2" w:rsidP="00061126">
            <w:pPr>
              <w:rPr>
                <w:rFonts w:ascii="Arial" w:hAnsi="Arial" w:cs="Arial"/>
                <w:sz w:val="22"/>
                <w:szCs w:val="22"/>
              </w:rPr>
            </w:pPr>
            <w:r w:rsidRPr="0038185A">
              <w:rPr>
                <w:rFonts w:ascii="Arial" w:hAnsi="Arial" w:cs="Arial"/>
                <w:sz w:val="22"/>
                <w:szCs w:val="22"/>
              </w:rPr>
              <w:t>SOURCE-WIDE</w:t>
            </w:r>
          </w:p>
        </w:tc>
        <w:tc>
          <w:tcPr>
            <w:tcW w:w="1260" w:type="dxa"/>
          </w:tcPr>
          <w:p w14:paraId="69A3DBAF" w14:textId="0DB90957" w:rsidR="00061126" w:rsidRPr="00DA122E" w:rsidRDefault="00790A74" w:rsidP="00061126">
            <w:pPr>
              <w:rPr>
                <w:rFonts w:ascii="Arial" w:hAnsi="Arial" w:cs="Arial"/>
                <w:sz w:val="22"/>
                <w:szCs w:val="22"/>
              </w:rPr>
            </w:pPr>
            <w:r>
              <w:rPr>
                <w:rFonts w:ascii="Arial" w:hAnsi="Arial" w:cs="Arial"/>
                <w:sz w:val="22"/>
                <w:szCs w:val="22"/>
              </w:rPr>
              <w:t xml:space="preserve">SC </w:t>
            </w:r>
            <w:r w:rsidR="0063594D">
              <w:rPr>
                <w:rFonts w:ascii="Arial" w:hAnsi="Arial" w:cs="Arial"/>
                <w:sz w:val="22"/>
                <w:szCs w:val="22"/>
              </w:rPr>
              <w:t>VI.2</w:t>
            </w:r>
          </w:p>
        </w:tc>
        <w:tc>
          <w:tcPr>
            <w:tcW w:w="2070" w:type="dxa"/>
            <w:shd w:val="clear" w:color="auto" w:fill="auto"/>
          </w:tcPr>
          <w:p w14:paraId="4E2FC9E6" w14:textId="4CFA3EA8" w:rsidR="00061126" w:rsidRPr="00DA122E" w:rsidRDefault="0063594D" w:rsidP="00061126">
            <w:pPr>
              <w:rPr>
                <w:rFonts w:ascii="Arial" w:hAnsi="Arial" w:cs="Arial"/>
                <w:sz w:val="22"/>
                <w:szCs w:val="22"/>
              </w:rPr>
            </w:pPr>
            <w:r>
              <w:rPr>
                <w:rFonts w:ascii="Arial" w:hAnsi="Arial" w:cs="Arial"/>
                <w:sz w:val="22"/>
                <w:szCs w:val="22"/>
              </w:rPr>
              <w:t>Required records to calculate VOC emissions monthly.</w:t>
            </w:r>
          </w:p>
        </w:tc>
        <w:tc>
          <w:tcPr>
            <w:tcW w:w="2261" w:type="dxa"/>
            <w:shd w:val="clear" w:color="auto" w:fill="auto"/>
          </w:tcPr>
          <w:p w14:paraId="1A616A07" w14:textId="55F46549" w:rsidR="00061126" w:rsidRPr="00DA122E" w:rsidRDefault="0063594D" w:rsidP="00061126">
            <w:pPr>
              <w:rPr>
                <w:rFonts w:ascii="Arial" w:hAnsi="Arial" w:cs="Arial"/>
                <w:sz w:val="22"/>
                <w:szCs w:val="22"/>
              </w:rPr>
            </w:pPr>
            <w:r>
              <w:rPr>
                <w:rFonts w:ascii="Arial" w:hAnsi="Arial" w:cs="Arial"/>
                <w:sz w:val="22"/>
                <w:szCs w:val="22"/>
              </w:rPr>
              <w:t xml:space="preserve">Performance test and </w:t>
            </w:r>
            <w:r w:rsidR="0021607B">
              <w:rPr>
                <w:rFonts w:ascii="Arial" w:hAnsi="Arial" w:cs="Arial"/>
                <w:sz w:val="22"/>
                <w:szCs w:val="22"/>
              </w:rPr>
              <w:t>c</w:t>
            </w:r>
            <w:r>
              <w:rPr>
                <w:rFonts w:ascii="Arial" w:hAnsi="Arial" w:cs="Arial"/>
                <w:sz w:val="22"/>
                <w:szCs w:val="22"/>
              </w:rPr>
              <w:t xml:space="preserve">ompliance provisions under </w:t>
            </w:r>
            <w:r w:rsidR="00790A74">
              <w:rPr>
                <w:rFonts w:ascii="Arial" w:hAnsi="Arial" w:cs="Arial"/>
                <w:sz w:val="22"/>
                <w:szCs w:val="22"/>
              </w:rPr>
              <w:t>40</w:t>
            </w:r>
            <w:r w:rsidR="0038185A">
              <w:rPr>
                <w:rFonts w:ascii="Arial" w:hAnsi="Arial" w:cs="Arial"/>
                <w:sz w:val="22"/>
                <w:szCs w:val="22"/>
              </w:rPr>
              <w:t> </w:t>
            </w:r>
            <w:r w:rsidR="00790A74">
              <w:rPr>
                <w:rFonts w:ascii="Arial" w:hAnsi="Arial" w:cs="Arial"/>
                <w:sz w:val="22"/>
                <w:szCs w:val="22"/>
              </w:rPr>
              <w:t xml:space="preserve">CFR </w:t>
            </w:r>
            <w:r>
              <w:rPr>
                <w:rFonts w:ascii="Arial" w:hAnsi="Arial" w:cs="Arial"/>
                <w:sz w:val="22"/>
                <w:szCs w:val="22"/>
              </w:rPr>
              <w:t xml:space="preserve">60.393.  </w:t>
            </w:r>
          </w:p>
        </w:tc>
        <w:tc>
          <w:tcPr>
            <w:tcW w:w="2760" w:type="dxa"/>
            <w:shd w:val="clear" w:color="auto" w:fill="auto"/>
          </w:tcPr>
          <w:p w14:paraId="262D507B" w14:textId="6D47EA35" w:rsidR="00061126" w:rsidRPr="00DA122E" w:rsidRDefault="0021607B" w:rsidP="00061126">
            <w:pPr>
              <w:rPr>
                <w:rFonts w:ascii="Arial" w:hAnsi="Arial" w:cs="Arial"/>
                <w:sz w:val="22"/>
                <w:szCs w:val="22"/>
              </w:rPr>
            </w:pPr>
            <w:r>
              <w:rPr>
                <w:rFonts w:ascii="Arial" w:hAnsi="Arial" w:cs="Arial"/>
                <w:sz w:val="22"/>
                <w:szCs w:val="22"/>
              </w:rPr>
              <w:t xml:space="preserve">The streamlined recordkeeping requirement is equivalent to keeping a monthly record of VOC emissions under </w:t>
            </w:r>
            <w:r w:rsidR="00790A74">
              <w:rPr>
                <w:rFonts w:ascii="Arial" w:hAnsi="Arial" w:cs="Arial"/>
                <w:sz w:val="22"/>
                <w:szCs w:val="22"/>
              </w:rPr>
              <w:t>40 CFR</w:t>
            </w:r>
            <w:r>
              <w:rPr>
                <w:rFonts w:ascii="Arial" w:hAnsi="Arial" w:cs="Arial"/>
                <w:sz w:val="22"/>
                <w:szCs w:val="22"/>
              </w:rPr>
              <w:t xml:space="preserve"> 60.393.  </w:t>
            </w:r>
          </w:p>
        </w:tc>
      </w:tr>
      <w:tr w:rsidR="00061126" w:rsidRPr="00DA122E" w14:paraId="595780F9" w14:textId="77777777" w:rsidTr="0029702C">
        <w:tc>
          <w:tcPr>
            <w:tcW w:w="1849" w:type="dxa"/>
          </w:tcPr>
          <w:p w14:paraId="36EBE8B3" w14:textId="7AF0D8B4" w:rsidR="00061126" w:rsidRPr="0038185A" w:rsidRDefault="007438F2" w:rsidP="00061126">
            <w:pPr>
              <w:rPr>
                <w:rFonts w:ascii="Arial" w:hAnsi="Arial" w:cs="Arial"/>
                <w:sz w:val="22"/>
                <w:szCs w:val="22"/>
              </w:rPr>
            </w:pPr>
            <w:r w:rsidRPr="0038185A">
              <w:rPr>
                <w:rFonts w:ascii="Arial" w:hAnsi="Arial" w:cs="Arial"/>
                <w:sz w:val="22"/>
                <w:szCs w:val="22"/>
              </w:rPr>
              <w:t>SOURCE-WIDE</w:t>
            </w:r>
            <w:r w:rsidR="0021607B" w:rsidRPr="0038185A">
              <w:rPr>
                <w:rFonts w:ascii="Arial" w:hAnsi="Arial" w:cs="Arial"/>
                <w:sz w:val="22"/>
                <w:szCs w:val="22"/>
              </w:rPr>
              <w:t xml:space="preserve"> </w:t>
            </w:r>
          </w:p>
        </w:tc>
        <w:tc>
          <w:tcPr>
            <w:tcW w:w="1260" w:type="dxa"/>
          </w:tcPr>
          <w:p w14:paraId="761164C2" w14:textId="77777777" w:rsidR="00790A74" w:rsidRDefault="00790A74" w:rsidP="00061126">
            <w:pPr>
              <w:rPr>
                <w:rFonts w:ascii="Arial" w:hAnsi="Arial" w:cs="Arial"/>
                <w:sz w:val="22"/>
                <w:szCs w:val="22"/>
              </w:rPr>
            </w:pPr>
            <w:r>
              <w:rPr>
                <w:rFonts w:ascii="Arial" w:hAnsi="Arial" w:cs="Arial"/>
                <w:sz w:val="22"/>
                <w:szCs w:val="22"/>
              </w:rPr>
              <w:t xml:space="preserve">SC </w:t>
            </w:r>
            <w:r w:rsidR="0021607B">
              <w:rPr>
                <w:rFonts w:ascii="Arial" w:hAnsi="Arial" w:cs="Arial"/>
                <w:sz w:val="22"/>
                <w:szCs w:val="22"/>
              </w:rPr>
              <w:t>III.2,</w:t>
            </w:r>
          </w:p>
          <w:p w14:paraId="134AE4D6" w14:textId="09384B27" w:rsidR="00061126" w:rsidRPr="00DA122E" w:rsidRDefault="00790A74" w:rsidP="00061126">
            <w:pPr>
              <w:rPr>
                <w:rFonts w:ascii="Arial" w:hAnsi="Arial" w:cs="Arial"/>
                <w:sz w:val="22"/>
                <w:szCs w:val="22"/>
              </w:rPr>
            </w:pPr>
            <w:r>
              <w:rPr>
                <w:rFonts w:ascii="Arial" w:hAnsi="Arial" w:cs="Arial"/>
                <w:sz w:val="22"/>
                <w:szCs w:val="22"/>
              </w:rPr>
              <w:t>SC</w:t>
            </w:r>
            <w:r w:rsidR="0021607B">
              <w:rPr>
                <w:rFonts w:ascii="Arial" w:hAnsi="Arial" w:cs="Arial"/>
                <w:sz w:val="22"/>
                <w:szCs w:val="22"/>
              </w:rPr>
              <w:t xml:space="preserve"> III.3, </w:t>
            </w:r>
            <w:r>
              <w:rPr>
                <w:rFonts w:ascii="Arial" w:hAnsi="Arial" w:cs="Arial"/>
                <w:sz w:val="22"/>
                <w:szCs w:val="22"/>
              </w:rPr>
              <w:t xml:space="preserve">SC </w:t>
            </w:r>
            <w:r w:rsidR="0021607B">
              <w:rPr>
                <w:rFonts w:ascii="Arial" w:hAnsi="Arial" w:cs="Arial"/>
                <w:sz w:val="22"/>
                <w:szCs w:val="22"/>
              </w:rPr>
              <w:t>VI.4</w:t>
            </w:r>
          </w:p>
        </w:tc>
        <w:tc>
          <w:tcPr>
            <w:tcW w:w="2070" w:type="dxa"/>
            <w:shd w:val="clear" w:color="auto" w:fill="auto"/>
          </w:tcPr>
          <w:p w14:paraId="28CC9447" w14:textId="77777777" w:rsidR="0021607B" w:rsidRDefault="0021607B" w:rsidP="00061126">
            <w:pPr>
              <w:rPr>
                <w:rFonts w:ascii="Arial" w:hAnsi="Arial" w:cs="Arial"/>
                <w:sz w:val="22"/>
                <w:szCs w:val="22"/>
              </w:rPr>
            </w:pPr>
            <w:r>
              <w:rPr>
                <w:rFonts w:ascii="Arial" w:hAnsi="Arial" w:cs="Arial"/>
                <w:sz w:val="22"/>
                <w:szCs w:val="22"/>
              </w:rPr>
              <w:t>Process/</w:t>
            </w:r>
          </w:p>
          <w:p w14:paraId="3138E968" w14:textId="6C3280F3" w:rsidR="0021607B" w:rsidRDefault="0021607B" w:rsidP="00061126">
            <w:pPr>
              <w:rPr>
                <w:rFonts w:ascii="Arial" w:hAnsi="Arial" w:cs="Arial"/>
                <w:sz w:val="22"/>
                <w:szCs w:val="22"/>
              </w:rPr>
            </w:pPr>
            <w:r>
              <w:rPr>
                <w:rFonts w:ascii="Arial" w:hAnsi="Arial" w:cs="Arial"/>
                <w:sz w:val="22"/>
                <w:szCs w:val="22"/>
              </w:rPr>
              <w:t>Operational Restrictions conditions for RTO Nos. 1 &amp; 2  and Monitoring/</w:t>
            </w:r>
          </w:p>
          <w:p w14:paraId="3B3995FF" w14:textId="18C71812" w:rsidR="00061126" w:rsidRPr="00DA122E" w:rsidRDefault="0021607B" w:rsidP="00061126">
            <w:pPr>
              <w:rPr>
                <w:rFonts w:ascii="Arial" w:hAnsi="Arial" w:cs="Arial"/>
                <w:sz w:val="22"/>
                <w:szCs w:val="22"/>
              </w:rPr>
            </w:pPr>
            <w:r>
              <w:rPr>
                <w:rFonts w:ascii="Arial" w:hAnsi="Arial" w:cs="Arial"/>
                <w:sz w:val="22"/>
                <w:szCs w:val="22"/>
              </w:rPr>
              <w:t xml:space="preserve">Recordkeeping condition for RCC requiring continuous temperature monitoring. </w:t>
            </w:r>
          </w:p>
        </w:tc>
        <w:tc>
          <w:tcPr>
            <w:tcW w:w="2261" w:type="dxa"/>
            <w:shd w:val="clear" w:color="auto" w:fill="auto"/>
          </w:tcPr>
          <w:p w14:paraId="2B3C3094" w14:textId="4293BA0F" w:rsidR="00061126" w:rsidRPr="00DA122E" w:rsidRDefault="0021607B" w:rsidP="00061126">
            <w:pPr>
              <w:rPr>
                <w:rFonts w:ascii="Arial" w:hAnsi="Arial" w:cs="Arial"/>
                <w:sz w:val="22"/>
                <w:szCs w:val="22"/>
              </w:rPr>
            </w:pPr>
            <w:r>
              <w:rPr>
                <w:rFonts w:ascii="Arial" w:hAnsi="Arial" w:cs="Arial"/>
                <w:sz w:val="22"/>
                <w:szCs w:val="22"/>
              </w:rPr>
              <w:t xml:space="preserve">Monitoring of emissions and operations under </w:t>
            </w:r>
            <w:r w:rsidR="00790A74">
              <w:rPr>
                <w:rFonts w:ascii="Arial" w:hAnsi="Arial" w:cs="Arial"/>
                <w:sz w:val="22"/>
                <w:szCs w:val="22"/>
              </w:rPr>
              <w:t>40</w:t>
            </w:r>
            <w:r w:rsidR="0038185A">
              <w:rPr>
                <w:rFonts w:ascii="Arial" w:hAnsi="Arial" w:cs="Arial"/>
                <w:sz w:val="22"/>
                <w:szCs w:val="22"/>
              </w:rPr>
              <w:t> </w:t>
            </w:r>
            <w:r w:rsidR="00790A74">
              <w:rPr>
                <w:rFonts w:ascii="Arial" w:hAnsi="Arial" w:cs="Arial"/>
                <w:sz w:val="22"/>
                <w:szCs w:val="22"/>
              </w:rPr>
              <w:t xml:space="preserve">CFR </w:t>
            </w:r>
            <w:r>
              <w:rPr>
                <w:rFonts w:ascii="Arial" w:hAnsi="Arial" w:cs="Arial"/>
                <w:sz w:val="22"/>
                <w:szCs w:val="22"/>
              </w:rPr>
              <w:t>60.394.</w:t>
            </w:r>
          </w:p>
        </w:tc>
        <w:tc>
          <w:tcPr>
            <w:tcW w:w="2760" w:type="dxa"/>
            <w:shd w:val="clear" w:color="auto" w:fill="auto"/>
          </w:tcPr>
          <w:p w14:paraId="3F20688B" w14:textId="63A84026" w:rsidR="00061126" w:rsidRPr="00DA122E" w:rsidRDefault="0021607B" w:rsidP="00061126">
            <w:pPr>
              <w:rPr>
                <w:rFonts w:ascii="Arial" w:hAnsi="Arial" w:cs="Arial"/>
                <w:sz w:val="22"/>
                <w:szCs w:val="22"/>
              </w:rPr>
            </w:pPr>
            <w:r>
              <w:rPr>
                <w:rFonts w:ascii="Arial" w:hAnsi="Arial" w:cs="Arial"/>
                <w:sz w:val="22"/>
                <w:szCs w:val="22"/>
              </w:rPr>
              <w:t xml:space="preserve">The continuous temperature monitoring requirements for the control equipment is equivalent to the continuous temperature monitoring requirements of </w:t>
            </w:r>
            <w:r w:rsidR="00790A74" w:rsidRPr="00790A74">
              <w:rPr>
                <w:rFonts w:ascii="Arial" w:hAnsi="Arial" w:cs="Arial"/>
                <w:sz w:val="22"/>
                <w:szCs w:val="22"/>
              </w:rPr>
              <w:t>40 CFR</w:t>
            </w:r>
            <w:r>
              <w:rPr>
                <w:rFonts w:ascii="Arial" w:hAnsi="Arial" w:cs="Arial"/>
                <w:sz w:val="22"/>
                <w:szCs w:val="22"/>
              </w:rPr>
              <w:t xml:space="preserve"> 60.394.</w:t>
            </w:r>
          </w:p>
        </w:tc>
      </w:tr>
      <w:tr w:rsidR="00061126" w:rsidRPr="00DA122E" w14:paraId="3DB40C94" w14:textId="77777777" w:rsidTr="0029702C">
        <w:tc>
          <w:tcPr>
            <w:tcW w:w="1849" w:type="dxa"/>
          </w:tcPr>
          <w:p w14:paraId="0CFBC08E" w14:textId="48B1D7C8" w:rsidR="00061126" w:rsidRPr="0038185A" w:rsidRDefault="007438F2" w:rsidP="00061126">
            <w:pPr>
              <w:rPr>
                <w:rFonts w:ascii="Arial" w:hAnsi="Arial" w:cs="Arial"/>
                <w:sz w:val="22"/>
                <w:szCs w:val="22"/>
              </w:rPr>
            </w:pPr>
            <w:r w:rsidRPr="0038185A">
              <w:rPr>
                <w:rFonts w:ascii="Arial" w:hAnsi="Arial" w:cs="Arial"/>
                <w:sz w:val="22"/>
                <w:szCs w:val="22"/>
              </w:rPr>
              <w:t>SOURCE-WIDE</w:t>
            </w:r>
          </w:p>
        </w:tc>
        <w:tc>
          <w:tcPr>
            <w:tcW w:w="1260" w:type="dxa"/>
          </w:tcPr>
          <w:p w14:paraId="1D10686F" w14:textId="0111CC17" w:rsidR="00790A74" w:rsidRDefault="00790A74" w:rsidP="00061126">
            <w:pPr>
              <w:rPr>
                <w:rFonts w:ascii="Arial" w:hAnsi="Arial" w:cs="Arial"/>
                <w:sz w:val="22"/>
                <w:szCs w:val="22"/>
              </w:rPr>
            </w:pPr>
            <w:r>
              <w:rPr>
                <w:rFonts w:ascii="Arial" w:hAnsi="Arial" w:cs="Arial"/>
                <w:sz w:val="22"/>
                <w:szCs w:val="22"/>
              </w:rPr>
              <w:t xml:space="preserve">SC </w:t>
            </w:r>
            <w:r w:rsidR="007D2947">
              <w:rPr>
                <w:rFonts w:ascii="Arial" w:hAnsi="Arial" w:cs="Arial"/>
                <w:sz w:val="22"/>
                <w:szCs w:val="22"/>
              </w:rPr>
              <w:t>VI.2,</w:t>
            </w:r>
          </w:p>
          <w:p w14:paraId="3116B0DF" w14:textId="31B35235" w:rsidR="00061126" w:rsidRPr="00DA122E" w:rsidRDefault="00790A74" w:rsidP="00061126">
            <w:pPr>
              <w:rPr>
                <w:rFonts w:ascii="Arial" w:hAnsi="Arial" w:cs="Arial"/>
                <w:sz w:val="22"/>
                <w:szCs w:val="22"/>
              </w:rPr>
            </w:pPr>
            <w:r>
              <w:rPr>
                <w:rFonts w:ascii="Arial" w:hAnsi="Arial" w:cs="Arial"/>
                <w:sz w:val="22"/>
                <w:szCs w:val="22"/>
              </w:rPr>
              <w:t>SC</w:t>
            </w:r>
            <w:r w:rsidR="007D2947">
              <w:rPr>
                <w:rFonts w:ascii="Arial" w:hAnsi="Arial" w:cs="Arial"/>
                <w:sz w:val="22"/>
                <w:szCs w:val="22"/>
              </w:rPr>
              <w:t xml:space="preserve"> VII.4</w:t>
            </w:r>
          </w:p>
        </w:tc>
        <w:tc>
          <w:tcPr>
            <w:tcW w:w="2070" w:type="dxa"/>
            <w:shd w:val="clear" w:color="auto" w:fill="auto"/>
          </w:tcPr>
          <w:p w14:paraId="4E8C3812" w14:textId="5E86DEDC" w:rsidR="00061126" w:rsidRPr="00DA122E" w:rsidRDefault="007D2947" w:rsidP="00061126">
            <w:pPr>
              <w:rPr>
                <w:rFonts w:ascii="Arial" w:hAnsi="Arial" w:cs="Arial"/>
                <w:sz w:val="22"/>
                <w:szCs w:val="22"/>
              </w:rPr>
            </w:pPr>
            <w:r>
              <w:rPr>
                <w:rFonts w:ascii="Arial" w:hAnsi="Arial" w:cs="Arial"/>
                <w:sz w:val="22"/>
                <w:szCs w:val="22"/>
              </w:rPr>
              <w:t>Required records to calculate VOC emissions monthly and requirement for semi-annual reporting of deviations.</w:t>
            </w:r>
          </w:p>
        </w:tc>
        <w:tc>
          <w:tcPr>
            <w:tcW w:w="2261" w:type="dxa"/>
            <w:shd w:val="clear" w:color="auto" w:fill="auto"/>
          </w:tcPr>
          <w:p w14:paraId="744FFB4E" w14:textId="1E7044B7" w:rsidR="00061126" w:rsidRPr="00DA122E" w:rsidRDefault="007D2947" w:rsidP="00061126">
            <w:pPr>
              <w:rPr>
                <w:rFonts w:ascii="Arial" w:hAnsi="Arial" w:cs="Arial"/>
                <w:sz w:val="22"/>
                <w:szCs w:val="22"/>
              </w:rPr>
            </w:pPr>
            <w:r>
              <w:rPr>
                <w:rFonts w:ascii="Arial" w:hAnsi="Arial" w:cs="Arial"/>
                <w:sz w:val="22"/>
                <w:szCs w:val="22"/>
              </w:rPr>
              <w:t xml:space="preserve">Reporting and recordkeeping requirements under </w:t>
            </w:r>
            <w:r w:rsidR="00790A74">
              <w:rPr>
                <w:rFonts w:ascii="Arial" w:hAnsi="Arial" w:cs="Arial"/>
                <w:sz w:val="22"/>
                <w:szCs w:val="22"/>
              </w:rPr>
              <w:t xml:space="preserve">40 CFR </w:t>
            </w:r>
            <w:r>
              <w:rPr>
                <w:rFonts w:ascii="Arial" w:hAnsi="Arial" w:cs="Arial"/>
                <w:sz w:val="22"/>
                <w:szCs w:val="22"/>
              </w:rPr>
              <w:t xml:space="preserve">60.395.   </w:t>
            </w:r>
          </w:p>
        </w:tc>
        <w:tc>
          <w:tcPr>
            <w:tcW w:w="2760" w:type="dxa"/>
            <w:shd w:val="clear" w:color="auto" w:fill="auto"/>
          </w:tcPr>
          <w:p w14:paraId="3B68C756" w14:textId="47B05D8A" w:rsidR="00061126" w:rsidRPr="00DA122E" w:rsidRDefault="00CB6A47" w:rsidP="00061126">
            <w:pPr>
              <w:rPr>
                <w:rFonts w:ascii="Arial" w:hAnsi="Arial" w:cs="Arial"/>
                <w:sz w:val="22"/>
                <w:szCs w:val="22"/>
              </w:rPr>
            </w:pPr>
            <w:r>
              <w:rPr>
                <w:rFonts w:ascii="Arial" w:hAnsi="Arial" w:cs="Arial"/>
                <w:sz w:val="22"/>
                <w:szCs w:val="22"/>
              </w:rPr>
              <w:t xml:space="preserve">The streamlined recordkeeping and reporting requirements are equivalent to the reporting and recordkeeping requirements under  </w:t>
            </w:r>
            <w:r w:rsidR="00790A74">
              <w:rPr>
                <w:rFonts w:ascii="Arial" w:hAnsi="Arial" w:cs="Arial"/>
                <w:sz w:val="22"/>
                <w:szCs w:val="22"/>
              </w:rPr>
              <w:t>40</w:t>
            </w:r>
            <w:r w:rsidR="0038185A">
              <w:rPr>
                <w:rFonts w:ascii="Arial" w:hAnsi="Arial" w:cs="Arial"/>
                <w:sz w:val="22"/>
                <w:szCs w:val="22"/>
              </w:rPr>
              <w:t> </w:t>
            </w:r>
            <w:r w:rsidR="00790A74">
              <w:rPr>
                <w:rFonts w:ascii="Arial" w:hAnsi="Arial" w:cs="Arial"/>
                <w:sz w:val="22"/>
                <w:szCs w:val="22"/>
              </w:rPr>
              <w:t>CFR</w:t>
            </w:r>
            <w:r>
              <w:rPr>
                <w:rFonts w:ascii="Arial" w:hAnsi="Arial" w:cs="Arial"/>
                <w:sz w:val="22"/>
                <w:szCs w:val="22"/>
              </w:rPr>
              <w:t xml:space="preserve"> 60.395.</w:t>
            </w:r>
          </w:p>
        </w:tc>
      </w:tr>
    </w:tbl>
    <w:p w14:paraId="775FF084" w14:textId="44BAB7CB" w:rsidR="005768C3" w:rsidRDefault="00DA0A54" w:rsidP="000F73C3">
      <w:pPr>
        <w:jc w:val="both"/>
        <w:rPr>
          <w:rFonts w:ascii="Arial" w:hAnsi="Arial" w:cs="Arial"/>
          <w:sz w:val="22"/>
          <w:szCs w:val="22"/>
        </w:rPr>
      </w:pPr>
      <w:r>
        <w:rPr>
          <w:rFonts w:ascii="Arial" w:hAnsi="Arial" w:cs="Arial"/>
          <w:sz w:val="22"/>
          <w:szCs w:val="22"/>
        </w:rPr>
        <w:t>LAC</w:t>
      </w:r>
      <w:r w:rsidR="00061126">
        <w:rPr>
          <w:rFonts w:ascii="Arial" w:hAnsi="Arial" w:cs="Arial"/>
          <w:sz w:val="22"/>
          <w:szCs w:val="22"/>
        </w:rPr>
        <w:t>S</w:t>
      </w:r>
      <w:r>
        <w:rPr>
          <w:rFonts w:ascii="Arial" w:hAnsi="Arial" w:cs="Arial"/>
          <w:sz w:val="22"/>
          <w:szCs w:val="22"/>
        </w:rPr>
        <w:t xml:space="preserve"> = liter of appli</w:t>
      </w:r>
      <w:r w:rsidR="00061126">
        <w:rPr>
          <w:rFonts w:ascii="Arial" w:hAnsi="Arial" w:cs="Arial"/>
          <w:sz w:val="22"/>
          <w:szCs w:val="22"/>
        </w:rPr>
        <w:t>ed coating solids.</w:t>
      </w:r>
    </w:p>
    <w:p w14:paraId="2F1694F9" w14:textId="4A29BCC3" w:rsidR="00061126" w:rsidRPr="00CB43FA" w:rsidRDefault="00061126" w:rsidP="000F73C3">
      <w:pPr>
        <w:jc w:val="both"/>
        <w:rPr>
          <w:rFonts w:ascii="Arial" w:hAnsi="Arial" w:cs="Arial"/>
          <w:sz w:val="22"/>
          <w:szCs w:val="22"/>
        </w:rPr>
      </w:pPr>
      <w:r>
        <w:rPr>
          <w:rFonts w:ascii="Arial" w:hAnsi="Arial" w:cs="Arial"/>
          <w:sz w:val="22"/>
          <w:szCs w:val="22"/>
        </w:rPr>
        <w:t>GACS = gallon of applied coating solids.</w:t>
      </w:r>
    </w:p>
    <w:p w14:paraId="168F66A3" w14:textId="77777777" w:rsidR="000F73C3" w:rsidRDefault="000F73C3" w:rsidP="000F73C3">
      <w:pPr>
        <w:rPr>
          <w:rFonts w:ascii="Arial" w:hAnsi="Arial" w:cs="Arial"/>
          <w:sz w:val="22"/>
          <w:szCs w:val="22"/>
        </w:rPr>
      </w:pPr>
    </w:p>
    <w:p w14:paraId="718FBE2B" w14:textId="665C5A2D" w:rsidR="00CB6A47" w:rsidRDefault="00CB6A47" w:rsidP="000F73C3">
      <w:pPr>
        <w:rPr>
          <w:rFonts w:ascii="Arial" w:hAnsi="Arial" w:cs="Arial"/>
          <w:sz w:val="22"/>
          <w:szCs w:val="22"/>
        </w:rPr>
      </w:pPr>
      <w:r w:rsidRPr="0001412D">
        <w:rPr>
          <w:rFonts w:ascii="Arial" w:hAnsi="Arial" w:cs="Arial"/>
          <w:sz w:val="22"/>
          <w:szCs w:val="22"/>
        </w:rPr>
        <w:t>The following table demonstrates</w:t>
      </w:r>
      <w:r>
        <w:rPr>
          <w:rFonts w:ascii="Arial" w:hAnsi="Arial" w:cs="Arial"/>
          <w:sz w:val="22"/>
          <w:szCs w:val="22"/>
        </w:rPr>
        <w:t xml:space="preserve"> how GM conducted the equivalency analysis for the emission limits. Mass solids applied were calculated using the worst-case minimum paint thickness for a vehicle. </w:t>
      </w:r>
      <w:r w:rsidR="005B355F">
        <w:rPr>
          <w:rFonts w:ascii="Arial" w:hAnsi="Arial" w:cs="Arial"/>
          <w:sz w:val="22"/>
          <w:szCs w:val="22"/>
        </w:rPr>
        <w:t xml:space="preserve"> </w:t>
      </w:r>
      <w:r>
        <w:rPr>
          <w:rFonts w:ascii="Arial" w:hAnsi="Arial" w:cs="Arial"/>
          <w:sz w:val="22"/>
          <w:szCs w:val="22"/>
        </w:rPr>
        <w:t>The apportioned VOC for each operation (e-coat, guidecoat and topcoat) was then divided by the worst-case mass solids applied and compared to the NSPS MM standard as follows:</w:t>
      </w:r>
    </w:p>
    <w:p w14:paraId="375F6CF4" w14:textId="77777777" w:rsidR="00CB6A47" w:rsidRDefault="00CB6A47" w:rsidP="000F73C3">
      <w:pPr>
        <w:rPr>
          <w:rFonts w:ascii="Arial" w:hAnsi="Arial" w:cs="Arial"/>
          <w:sz w:val="22"/>
          <w:szCs w:val="22"/>
        </w:rPr>
      </w:pPr>
    </w:p>
    <w:tbl>
      <w:tblPr>
        <w:tblStyle w:val="TableGrid"/>
        <w:tblW w:w="0" w:type="auto"/>
        <w:tblLook w:val="04A0" w:firstRow="1" w:lastRow="0" w:firstColumn="1" w:lastColumn="0" w:noHBand="0" w:noVBand="1"/>
      </w:tblPr>
      <w:tblGrid>
        <w:gridCol w:w="2277"/>
        <w:gridCol w:w="1900"/>
        <w:gridCol w:w="1841"/>
        <w:gridCol w:w="2344"/>
        <w:gridCol w:w="1852"/>
      </w:tblGrid>
      <w:tr w:rsidR="00CB6A47" w14:paraId="2B0272EB" w14:textId="77777777" w:rsidTr="00CB6A47">
        <w:tc>
          <w:tcPr>
            <w:tcW w:w="2042" w:type="dxa"/>
          </w:tcPr>
          <w:p w14:paraId="2D56C2B9" w14:textId="785C28A8" w:rsidR="00CB6A47" w:rsidRDefault="00CB6A47" w:rsidP="000F73C3">
            <w:r>
              <w:t>Operation</w:t>
            </w:r>
          </w:p>
        </w:tc>
        <w:tc>
          <w:tcPr>
            <w:tcW w:w="2043" w:type="dxa"/>
          </w:tcPr>
          <w:p w14:paraId="7478EC13" w14:textId="7B712630" w:rsidR="00CB6A47" w:rsidRDefault="00CB6A47" w:rsidP="000F73C3">
            <w:r>
              <w:t>Lb VOC/job (contribution portion of 4.8)</w:t>
            </w:r>
          </w:p>
        </w:tc>
        <w:tc>
          <w:tcPr>
            <w:tcW w:w="2043" w:type="dxa"/>
          </w:tcPr>
          <w:p w14:paraId="5E058FEF" w14:textId="206F7473" w:rsidR="00CB6A47" w:rsidRDefault="00CB6A47" w:rsidP="000F73C3">
            <w:r>
              <w:t>Solids/job (GACS)</w:t>
            </w:r>
          </w:p>
        </w:tc>
        <w:tc>
          <w:tcPr>
            <w:tcW w:w="2043" w:type="dxa"/>
          </w:tcPr>
          <w:p w14:paraId="166FA78E" w14:textId="39FC1B83" w:rsidR="00CB6A47" w:rsidRDefault="00CB6A47" w:rsidP="000F73C3">
            <w:r>
              <w:t>Stringency/Equivalent Limit (lb/GACS)</w:t>
            </w:r>
          </w:p>
        </w:tc>
        <w:tc>
          <w:tcPr>
            <w:tcW w:w="2043" w:type="dxa"/>
          </w:tcPr>
          <w:p w14:paraId="547BC35C" w14:textId="10A42372" w:rsidR="00CB6A47" w:rsidRDefault="00CB6A47" w:rsidP="000F73C3">
            <w:r>
              <w:t>NSPS MM Limit (lb/GACS)</w:t>
            </w:r>
          </w:p>
        </w:tc>
      </w:tr>
      <w:tr w:rsidR="00CB6A47" w14:paraId="2D44D9A7" w14:textId="77777777" w:rsidTr="00CB6A47">
        <w:tc>
          <w:tcPr>
            <w:tcW w:w="2042" w:type="dxa"/>
          </w:tcPr>
          <w:p w14:paraId="17FF7AB0" w14:textId="0BBE476C" w:rsidR="00CB6A47" w:rsidRDefault="00CB6A47" w:rsidP="000F73C3">
            <w:r>
              <w:t>E-coat</w:t>
            </w:r>
          </w:p>
        </w:tc>
        <w:tc>
          <w:tcPr>
            <w:tcW w:w="2043" w:type="dxa"/>
          </w:tcPr>
          <w:p w14:paraId="3F127932" w14:textId="266D74A6" w:rsidR="00CB6A47" w:rsidRDefault="00CB6A47" w:rsidP="00CB6A47">
            <w:pPr>
              <w:jc w:val="center"/>
            </w:pPr>
            <w:r>
              <w:t>0.08</w:t>
            </w:r>
          </w:p>
        </w:tc>
        <w:tc>
          <w:tcPr>
            <w:tcW w:w="2043" w:type="dxa"/>
          </w:tcPr>
          <w:p w14:paraId="42C0430A" w14:textId="0A986694" w:rsidR="00CB6A47" w:rsidRDefault="00CB6A47" w:rsidP="00CB6A47">
            <w:pPr>
              <w:jc w:val="center"/>
            </w:pPr>
            <w:r>
              <w:t>0.61</w:t>
            </w:r>
          </w:p>
        </w:tc>
        <w:tc>
          <w:tcPr>
            <w:tcW w:w="2043" w:type="dxa"/>
          </w:tcPr>
          <w:p w14:paraId="64D8A23C" w14:textId="1147783A" w:rsidR="00CB6A47" w:rsidRDefault="00CB6A47" w:rsidP="00CB6A47">
            <w:pPr>
              <w:jc w:val="center"/>
            </w:pPr>
            <w:r>
              <w:t>0.13</w:t>
            </w:r>
          </w:p>
        </w:tc>
        <w:tc>
          <w:tcPr>
            <w:tcW w:w="2043" w:type="dxa"/>
          </w:tcPr>
          <w:p w14:paraId="65D4BC33" w14:textId="43DCBF2D" w:rsidR="00CB6A47" w:rsidRDefault="00CB6A47" w:rsidP="00CB6A47">
            <w:pPr>
              <w:jc w:val="center"/>
            </w:pPr>
            <w:r>
              <w:t>1.42</w:t>
            </w:r>
          </w:p>
        </w:tc>
      </w:tr>
      <w:tr w:rsidR="00CB6A47" w14:paraId="1B564AF0" w14:textId="77777777" w:rsidTr="00CB6A47">
        <w:tc>
          <w:tcPr>
            <w:tcW w:w="2042" w:type="dxa"/>
          </w:tcPr>
          <w:p w14:paraId="455EAF70" w14:textId="19EFFBFC" w:rsidR="00CB6A47" w:rsidRDefault="00CB6A47" w:rsidP="000F73C3">
            <w:r>
              <w:t>Guidecoat</w:t>
            </w:r>
          </w:p>
        </w:tc>
        <w:tc>
          <w:tcPr>
            <w:tcW w:w="2043" w:type="dxa"/>
          </w:tcPr>
          <w:p w14:paraId="5C7D385F" w14:textId="15C96D59" w:rsidR="00CB6A47" w:rsidRDefault="00CB6A47" w:rsidP="00CB6A47">
            <w:pPr>
              <w:jc w:val="center"/>
            </w:pPr>
            <w:r>
              <w:t>0.86</w:t>
            </w:r>
          </w:p>
        </w:tc>
        <w:tc>
          <w:tcPr>
            <w:tcW w:w="2043" w:type="dxa"/>
          </w:tcPr>
          <w:p w14:paraId="4AE888CD" w14:textId="4448DD82" w:rsidR="00CB6A47" w:rsidRDefault="00CB6A47" w:rsidP="00CB6A47">
            <w:pPr>
              <w:jc w:val="center"/>
            </w:pPr>
            <w:r>
              <w:t>0.15</w:t>
            </w:r>
          </w:p>
        </w:tc>
        <w:tc>
          <w:tcPr>
            <w:tcW w:w="2043" w:type="dxa"/>
          </w:tcPr>
          <w:p w14:paraId="55D4F6B7" w14:textId="30927F18" w:rsidR="00CB6A47" w:rsidRDefault="00CB6A47" w:rsidP="00CB6A47">
            <w:pPr>
              <w:jc w:val="center"/>
            </w:pPr>
            <w:r>
              <w:t>5.73</w:t>
            </w:r>
          </w:p>
        </w:tc>
        <w:tc>
          <w:tcPr>
            <w:tcW w:w="2043" w:type="dxa"/>
          </w:tcPr>
          <w:p w14:paraId="6609A6F1" w14:textId="79F13FB5" w:rsidR="00CB6A47" w:rsidRDefault="00CB6A47" w:rsidP="00CB6A47">
            <w:pPr>
              <w:jc w:val="center"/>
            </w:pPr>
            <w:r>
              <w:t>11.68</w:t>
            </w:r>
          </w:p>
        </w:tc>
      </w:tr>
      <w:tr w:rsidR="00CB6A47" w14:paraId="40949A71" w14:textId="77777777" w:rsidTr="00CB6A47">
        <w:tc>
          <w:tcPr>
            <w:tcW w:w="2042" w:type="dxa"/>
          </w:tcPr>
          <w:p w14:paraId="5885956E" w14:textId="7BC9AC35" w:rsidR="00CB6A47" w:rsidRDefault="00CB6A47" w:rsidP="000F73C3">
            <w:r>
              <w:t>Topcoat (basecoat+clearcoat)</w:t>
            </w:r>
          </w:p>
        </w:tc>
        <w:tc>
          <w:tcPr>
            <w:tcW w:w="2043" w:type="dxa"/>
          </w:tcPr>
          <w:p w14:paraId="17C2784D" w14:textId="4CCA562E" w:rsidR="00CB6A47" w:rsidRDefault="00CB6A47" w:rsidP="00CB6A47">
            <w:pPr>
              <w:jc w:val="center"/>
            </w:pPr>
            <w:r>
              <w:t>2.07</w:t>
            </w:r>
          </w:p>
        </w:tc>
        <w:tc>
          <w:tcPr>
            <w:tcW w:w="2043" w:type="dxa"/>
          </w:tcPr>
          <w:p w14:paraId="1A8DE590" w14:textId="79C43643" w:rsidR="00CB6A47" w:rsidRDefault="00CB6A47" w:rsidP="00CB6A47">
            <w:pPr>
              <w:jc w:val="center"/>
            </w:pPr>
            <w:r>
              <w:t>0.45</w:t>
            </w:r>
          </w:p>
        </w:tc>
        <w:tc>
          <w:tcPr>
            <w:tcW w:w="2043" w:type="dxa"/>
          </w:tcPr>
          <w:p w14:paraId="50AC72A5" w14:textId="05CD51F4" w:rsidR="00CB6A47" w:rsidRDefault="00CB6A47" w:rsidP="00CB6A47">
            <w:pPr>
              <w:jc w:val="center"/>
            </w:pPr>
            <w:r>
              <w:t>4.6</w:t>
            </w:r>
          </w:p>
        </w:tc>
        <w:tc>
          <w:tcPr>
            <w:tcW w:w="2043" w:type="dxa"/>
          </w:tcPr>
          <w:p w14:paraId="02B6F9AA" w14:textId="791C3491" w:rsidR="00CB6A47" w:rsidRDefault="00CB6A47" w:rsidP="00CB6A47">
            <w:pPr>
              <w:jc w:val="center"/>
            </w:pPr>
            <w:r>
              <w:t>12.3</w:t>
            </w:r>
          </w:p>
        </w:tc>
      </w:tr>
    </w:tbl>
    <w:p w14:paraId="519EF80E" w14:textId="77777777" w:rsidR="00CB6A47" w:rsidRDefault="00CB6A47" w:rsidP="000F73C3">
      <w:pPr>
        <w:rPr>
          <w:rFonts w:ascii="Arial" w:hAnsi="Arial" w:cs="Arial"/>
          <w:sz w:val="22"/>
          <w:szCs w:val="22"/>
        </w:rPr>
      </w:pPr>
    </w:p>
    <w:p w14:paraId="22B514CC" w14:textId="7C111099" w:rsidR="00CB6A47" w:rsidRDefault="00CB6A47" w:rsidP="000F73C3">
      <w:pPr>
        <w:rPr>
          <w:rFonts w:ascii="Arial" w:hAnsi="Arial" w:cs="Arial"/>
          <w:sz w:val="22"/>
          <w:szCs w:val="22"/>
        </w:rPr>
      </w:pPr>
      <w:r>
        <w:rPr>
          <w:rFonts w:ascii="Arial" w:hAnsi="Arial" w:cs="Arial"/>
          <w:sz w:val="22"/>
          <w:szCs w:val="22"/>
        </w:rPr>
        <w:t xml:space="preserve">The </w:t>
      </w:r>
      <w:r w:rsidR="00992476">
        <w:rPr>
          <w:rFonts w:ascii="Arial" w:hAnsi="Arial" w:cs="Arial"/>
          <w:sz w:val="22"/>
          <w:szCs w:val="22"/>
        </w:rPr>
        <w:t>equivalent limit is lower than the NSPS MM limit and therefore is more stringent. Streamlin</w:t>
      </w:r>
      <w:r w:rsidR="00F76CAF">
        <w:rPr>
          <w:rFonts w:ascii="Arial" w:hAnsi="Arial" w:cs="Arial"/>
          <w:sz w:val="22"/>
          <w:szCs w:val="22"/>
        </w:rPr>
        <w:t>ed</w:t>
      </w:r>
      <w:r w:rsidR="00992476">
        <w:rPr>
          <w:rFonts w:ascii="Arial" w:hAnsi="Arial" w:cs="Arial"/>
          <w:sz w:val="22"/>
          <w:szCs w:val="22"/>
        </w:rPr>
        <w:t>/subsum</w:t>
      </w:r>
      <w:r w:rsidR="00F76CAF">
        <w:rPr>
          <w:rFonts w:ascii="Arial" w:hAnsi="Arial" w:cs="Arial"/>
          <w:sz w:val="22"/>
          <w:szCs w:val="22"/>
        </w:rPr>
        <w:t>ed</w:t>
      </w:r>
      <w:r w:rsidR="00992476">
        <w:rPr>
          <w:rFonts w:ascii="Arial" w:hAnsi="Arial" w:cs="Arial"/>
          <w:sz w:val="22"/>
          <w:szCs w:val="22"/>
        </w:rPr>
        <w:t xml:space="preserve"> conditions have been added to the </w:t>
      </w:r>
      <w:r w:rsidR="007438F2">
        <w:rPr>
          <w:rFonts w:ascii="Arial" w:hAnsi="Arial" w:cs="Arial"/>
          <w:sz w:val="22"/>
          <w:szCs w:val="22"/>
        </w:rPr>
        <w:t>SOURCE-WIDE</w:t>
      </w:r>
      <w:r w:rsidR="00992476">
        <w:rPr>
          <w:rFonts w:ascii="Arial" w:hAnsi="Arial" w:cs="Arial"/>
          <w:sz w:val="22"/>
          <w:szCs w:val="22"/>
        </w:rPr>
        <w:t xml:space="preserve"> special conditions (SC) I.3, III.2, III.3, VI.2, VI.4, VII.2, and VII.4.</w:t>
      </w:r>
    </w:p>
    <w:bookmarkEnd w:id="18"/>
    <w:p w14:paraId="60275FC2" w14:textId="77777777" w:rsidR="00CB6A47" w:rsidRDefault="00CB6A47" w:rsidP="000F73C3">
      <w:pPr>
        <w:rPr>
          <w:rFonts w:ascii="Arial" w:hAnsi="Arial" w:cs="Arial"/>
          <w:sz w:val="22"/>
          <w:szCs w:val="22"/>
        </w:rPr>
      </w:pPr>
    </w:p>
    <w:p w14:paraId="1661421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C31A37B" w14:textId="77777777" w:rsidR="000F73C3" w:rsidRPr="00D122B6" w:rsidRDefault="000F73C3" w:rsidP="000F73C3">
      <w:pPr>
        <w:rPr>
          <w:rFonts w:ascii="Arial" w:hAnsi="Arial" w:cs="Arial"/>
          <w:sz w:val="22"/>
          <w:szCs w:val="22"/>
        </w:rPr>
      </w:pPr>
    </w:p>
    <w:p w14:paraId="07597CD4"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F168E03" w14:textId="77777777" w:rsidR="000F73C3" w:rsidRPr="00D122B6" w:rsidRDefault="000F73C3" w:rsidP="000F73C3">
      <w:pPr>
        <w:rPr>
          <w:rFonts w:ascii="Arial" w:hAnsi="Arial" w:cs="Arial"/>
          <w:sz w:val="22"/>
          <w:szCs w:val="22"/>
        </w:rPr>
      </w:pPr>
    </w:p>
    <w:p w14:paraId="6F52B70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534421EB" w14:textId="77777777" w:rsidR="000F73C3" w:rsidRPr="00290754" w:rsidRDefault="000F73C3" w:rsidP="000F73C3">
      <w:pPr>
        <w:rPr>
          <w:rFonts w:ascii="Arial" w:hAnsi="Arial" w:cs="Arial"/>
          <w:sz w:val="22"/>
          <w:szCs w:val="22"/>
        </w:rPr>
      </w:pPr>
    </w:p>
    <w:p w14:paraId="6990036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54E056EC" w14:textId="77777777" w:rsidR="000F73C3"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2025"/>
        <w:gridCol w:w="2025"/>
      </w:tblGrid>
      <w:tr w:rsidR="00AE6262" w:rsidRPr="00290754" w14:paraId="4CFA0B2A" w14:textId="77777777" w:rsidTr="00710312">
        <w:trPr>
          <w:tblHeader/>
        </w:trPr>
        <w:tc>
          <w:tcPr>
            <w:tcW w:w="2381" w:type="dxa"/>
            <w:tcBorders>
              <w:top w:val="double" w:sz="6" w:space="0" w:color="auto"/>
              <w:bottom w:val="double" w:sz="6" w:space="0" w:color="auto"/>
              <w:right w:val="single" w:sz="6" w:space="0" w:color="auto"/>
            </w:tcBorders>
            <w:shd w:val="pct10" w:color="auto" w:fill="auto"/>
          </w:tcPr>
          <w:p w14:paraId="3D736BE8"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0FFF8AC3"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2025" w:type="dxa"/>
            <w:tcBorders>
              <w:top w:val="double" w:sz="6" w:space="0" w:color="auto"/>
              <w:bottom w:val="double" w:sz="6" w:space="0" w:color="auto"/>
              <w:right w:val="single" w:sz="4" w:space="0" w:color="auto"/>
            </w:tcBorders>
            <w:shd w:val="pct10" w:color="auto" w:fill="auto"/>
          </w:tcPr>
          <w:p w14:paraId="597B0865"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5FFDF550"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CB8EA1C"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AE6262" w:rsidRPr="00290754" w14:paraId="4D013356" w14:textId="77777777" w:rsidTr="00710312">
        <w:tc>
          <w:tcPr>
            <w:tcW w:w="2381" w:type="dxa"/>
          </w:tcPr>
          <w:p w14:paraId="2F8B1FAD" w14:textId="587AF082" w:rsidR="00AE6262" w:rsidRPr="00290754" w:rsidRDefault="00992476" w:rsidP="00A049A4">
            <w:pPr>
              <w:rPr>
                <w:rFonts w:ascii="Arial" w:hAnsi="Arial" w:cs="Arial"/>
                <w:sz w:val="22"/>
                <w:szCs w:val="22"/>
              </w:rPr>
            </w:pPr>
            <w:r>
              <w:rPr>
                <w:rFonts w:ascii="Arial" w:hAnsi="Arial" w:cs="Arial"/>
                <w:sz w:val="22"/>
                <w:szCs w:val="22"/>
              </w:rPr>
              <w:t>Argon Tank</w:t>
            </w:r>
          </w:p>
        </w:tc>
        <w:tc>
          <w:tcPr>
            <w:tcW w:w="3870" w:type="dxa"/>
          </w:tcPr>
          <w:p w14:paraId="074B0C63" w14:textId="17E73C84" w:rsidR="00AE6262" w:rsidRPr="00290754" w:rsidRDefault="00992476" w:rsidP="00A049A4">
            <w:pPr>
              <w:rPr>
                <w:rFonts w:ascii="Arial" w:hAnsi="Arial" w:cs="Arial"/>
                <w:sz w:val="22"/>
                <w:szCs w:val="22"/>
              </w:rPr>
            </w:pPr>
            <w:r>
              <w:rPr>
                <w:rFonts w:ascii="Arial" w:hAnsi="Arial" w:cs="Arial"/>
                <w:sz w:val="22"/>
                <w:szCs w:val="22"/>
              </w:rPr>
              <w:t>Argon storage tank located outside of the Body Shop.</w:t>
            </w:r>
          </w:p>
        </w:tc>
        <w:tc>
          <w:tcPr>
            <w:tcW w:w="2025" w:type="dxa"/>
          </w:tcPr>
          <w:p w14:paraId="6526F1F4" w14:textId="1E40D897" w:rsidR="00AE6262" w:rsidRPr="00290754" w:rsidRDefault="00992476" w:rsidP="00A049A4">
            <w:pPr>
              <w:jc w:val="center"/>
              <w:rPr>
                <w:rFonts w:ascii="Arial" w:hAnsi="Arial" w:cs="Arial"/>
                <w:sz w:val="22"/>
                <w:szCs w:val="22"/>
              </w:rPr>
            </w:pPr>
            <w:r>
              <w:rPr>
                <w:rFonts w:ascii="Arial" w:hAnsi="Arial" w:cs="Arial"/>
                <w:sz w:val="22"/>
                <w:szCs w:val="22"/>
              </w:rPr>
              <w:t>R 336.1212(4)(d)</w:t>
            </w:r>
          </w:p>
        </w:tc>
        <w:tc>
          <w:tcPr>
            <w:tcW w:w="2025" w:type="dxa"/>
          </w:tcPr>
          <w:p w14:paraId="221CFC21" w14:textId="3EDC4474" w:rsidR="00AE6262" w:rsidRPr="00290754" w:rsidRDefault="00992476" w:rsidP="00A049A4">
            <w:pPr>
              <w:jc w:val="center"/>
              <w:rPr>
                <w:rFonts w:ascii="Arial" w:hAnsi="Arial" w:cs="Arial"/>
                <w:sz w:val="22"/>
                <w:szCs w:val="22"/>
              </w:rPr>
            </w:pPr>
            <w:r>
              <w:rPr>
                <w:rFonts w:ascii="Arial" w:hAnsi="Arial" w:cs="Arial"/>
                <w:sz w:val="22"/>
                <w:szCs w:val="22"/>
              </w:rPr>
              <w:t>R 336.1284(2)(j)</w:t>
            </w:r>
          </w:p>
        </w:tc>
      </w:tr>
      <w:tr w:rsidR="00AE6262" w:rsidRPr="00290754" w14:paraId="6FA8ACD5" w14:textId="77777777" w:rsidTr="00710312">
        <w:tc>
          <w:tcPr>
            <w:tcW w:w="2381" w:type="dxa"/>
          </w:tcPr>
          <w:p w14:paraId="421B50AB" w14:textId="47886475" w:rsidR="00AE6262" w:rsidRPr="00290754" w:rsidRDefault="00992476" w:rsidP="00A049A4">
            <w:pPr>
              <w:rPr>
                <w:rFonts w:ascii="Arial" w:hAnsi="Arial" w:cs="Arial"/>
                <w:sz w:val="22"/>
                <w:szCs w:val="22"/>
              </w:rPr>
            </w:pPr>
            <w:r>
              <w:rPr>
                <w:rFonts w:ascii="Arial" w:hAnsi="Arial" w:cs="Arial"/>
                <w:sz w:val="22"/>
                <w:szCs w:val="22"/>
              </w:rPr>
              <w:t>Portable Torches</w:t>
            </w:r>
          </w:p>
        </w:tc>
        <w:tc>
          <w:tcPr>
            <w:tcW w:w="3870" w:type="dxa"/>
          </w:tcPr>
          <w:p w14:paraId="2CF29593" w14:textId="6F65CCD8" w:rsidR="00AE6262" w:rsidRPr="00290754" w:rsidRDefault="00992476" w:rsidP="00A049A4">
            <w:pPr>
              <w:rPr>
                <w:rFonts w:ascii="Arial" w:hAnsi="Arial" w:cs="Arial"/>
                <w:sz w:val="22"/>
                <w:szCs w:val="22"/>
              </w:rPr>
            </w:pPr>
            <w:r>
              <w:rPr>
                <w:rFonts w:ascii="Arial" w:hAnsi="Arial" w:cs="Arial"/>
                <w:sz w:val="22"/>
                <w:szCs w:val="22"/>
              </w:rPr>
              <w:t>Non-production portable torches used for maintenance and repair.</w:t>
            </w:r>
          </w:p>
        </w:tc>
        <w:tc>
          <w:tcPr>
            <w:tcW w:w="2025" w:type="dxa"/>
          </w:tcPr>
          <w:p w14:paraId="7160FFFE" w14:textId="13074F3D" w:rsidR="00AE6262" w:rsidRPr="00290754" w:rsidRDefault="00992476" w:rsidP="00A049A4">
            <w:pPr>
              <w:jc w:val="center"/>
              <w:rPr>
                <w:rFonts w:ascii="Arial" w:hAnsi="Arial" w:cs="Arial"/>
                <w:sz w:val="22"/>
                <w:szCs w:val="22"/>
              </w:rPr>
            </w:pPr>
            <w:r>
              <w:rPr>
                <w:rFonts w:ascii="Arial" w:hAnsi="Arial" w:cs="Arial"/>
                <w:sz w:val="22"/>
                <w:szCs w:val="22"/>
              </w:rPr>
              <w:t>R 336.1212(4)(e)</w:t>
            </w:r>
          </w:p>
        </w:tc>
        <w:tc>
          <w:tcPr>
            <w:tcW w:w="2025" w:type="dxa"/>
          </w:tcPr>
          <w:p w14:paraId="31499A14" w14:textId="47F80497" w:rsidR="00AE6262" w:rsidRPr="00290754" w:rsidRDefault="00992476" w:rsidP="00A049A4">
            <w:pPr>
              <w:jc w:val="center"/>
              <w:rPr>
                <w:rFonts w:ascii="Arial" w:hAnsi="Arial" w:cs="Arial"/>
                <w:sz w:val="22"/>
                <w:szCs w:val="22"/>
              </w:rPr>
            </w:pPr>
            <w:r>
              <w:rPr>
                <w:rFonts w:ascii="Arial" w:hAnsi="Arial" w:cs="Arial"/>
                <w:sz w:val="22"/>
                <w:szCs w:val="22"/>
              </w:rPr>
              <w:t>R 336.1285(2)(j)(i)</w:t>
            </w:r>
          </w:p>
        </w:tc>
      </w:tr>
    </w:tbl>
    <w:p w14:paraId="0B78DB75" w14:textId="77777777" w:rsidR="00AE6262" w:rsidRPr="00290754" w:rsidRDefault="00AE6262" w:rsidP="000F73C3">
      <w:pPr>
        <w:jc w:val="both"/>
        <w:rPr>
          <w:rFonts w:ascii="Arial" w:hAnsi="Arial" w:cs="Arial"/>
          <w:sz w:val="22"/>
          <w:szCs w:val="22"/>
        </w:rPr>
      </w:pPr>
    </w:p>
    <w:p w14:paraId="49028DB3" w14:textId="77777777" w:rsidR="000F73C3" w:rsidRPr="00290754" w:rsidRDefault="000F73C3" w:rsidP="000F73C3">
      <w:pPr>
        <w:rPr>
          <w:rFonts w:ascii="Arial" w:hAnsi="Arial" w:cs="Arial"/>
          <w:b/>
          <w:sz w:val="22"/>
          <w:szCs w:val="22"/>
          <w:u w:val="single"/>
        </w:rPr>
      </w:pPr>
      <w:r w:rsidRPr="00790A74">
        <w:rPr>
          <w:rFonts w:ascii="Arial" w:hAnsi="Arial" w:cs="Arial"/>
          <w:b/>
          <w:sz w:val="22"/>
          <w:szCs w:val="22"/>
          <w:u w:val="single"/>
        </w:rPr>
        <w:t>Draft ROP Terms/Conditions Not Agreed to by Applicant</w:t>
      </w:r>
    </w:p>
    <w:p w14:paraId="0202E14D" w14:textId="77777777" w:rsidR="000F73C3" w:rsidRPr="00290754" w:rsidRDefault="000F73C3" w:rsidP="000F73C3">
      <w:pPr>
        <w:rPr>
          <w:rFonts w:ascii="Arial" w:hAnsi="Arial" w:cs="Arial"/>
          <w:sz w:val="22"/>
          <w:szCs w:val="22"/>
        </w:rPr>
      </w:pPr>
    </w:p>
    <w:p w14:paraId="4CFEA88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094834F" w14:textId="77777777" w:rsidR="000F73C3" w:rsidRPr="00290754" w:rsidRDefault="000F73C3" w:rsidP="000F73C3">
      <w:pPr>
        <w:rPr>
          <w:rFonts w:ascii="Arial" w:hAnsi="Arial" w:cs="Arial"/>
          <w:sz w:val="22"/>
          <w:szCs w:val="22"/>
        </w:rPr>
      </w:pPr>
    </w:p>
    <w:p w14:paraId="3C7E61FD"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781FD27" w14:textId="77777777" w:rsidR="000F73C3" w:rsidRPr="00EC0D9E" w:rsidRDefault="000F73C3" w:rsidP="000F73C3">
      <w:pPr>
        <w:rPr>
          <w:rFonts w:ascii="Arial" w:hAnsi="Arial" w:cs="Arial"/>
          <w:sz w:val="22"/>
          <w:szCs w:val="22"/>
        </w:rPr>
      </w:pPr>
    </w:p>
    <w:p w14:paraId="27FD139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2E510D9" w14:textId="77777777" w:rsidR="000F73C3" w:rsidRDefault="000F73C3" w:rsidP="000F73C3">
      <w:pPr>
        <w:jc w:val="both"/>
        <w:rPr>
          <w:rFonts w:ascii="Arial" w:hAnsi="Arial" w:cs="Arial"/>
          <w:sz w:val="22"/>
          <w:szCs w:val="22"/>
        </w:rPr>
      </w:pPr>
    </w:p>
    <w:p w14:paraId="18C426E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8145B9B" w14:textId="77777777" w:rsidR="000F73C3" w:rsidRPr="00290754" w:rsidRDefault="000F73C3" w:rsidP="000F73C3">
      <w:pPr>
        <w:jc w:val="both"/>
        <w:rPr>
          <w:rFonts w:ascii="Arial" w:hAnsi="Arial" w:cs="Arial"/>
          <w:sz w:val="22"/>
          <w:szCs w:val="22"/>
        </w:rPr>
      </w:pPr>
    </w:p>
    <w:p w14:paraId="000B294C" w14:textId="797B5455"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8185A">
        <w:rPr>
          <w:rFonts w:ascii="Arial" w:hAnsi="Arial" w:cs="Arial"/>
          <w:sz w:val="22"/>
          <w:szCs w:val="22"/>
        </w:rPr>
        <w:t>Robert</w:t>
      </w:r>
      <w:r w:rsidR="00992476">
        <w:rPr>
          <w:rFonts w:ascii="Arial" w:hAnsi="Arial" w:cs="Arial"/>
          <w:sz w:val="22"/>
          <w:szCs w:val="22"/>
        </w:rPr>
        <w:t xml:space="preserve"> Byrnes</w:t>
      </w:r>
      <w:r w:rsidRPr="00290754">
        <w:rPr>
          <w:rFonts w:ascii="Arial" w:hAnsi="Arial" w:cs="Arial"/>
          <w:sz w:val="22"/>
          <w:szCs w:val="22"/>
        </w:rPr>
        <w:t xml:space="preserve">, </w:t>
      </w:r>
      <w:r w:rsidR="00992476">
        <w:rPr>
          <w:rFonts w:ascii="Arial" w:hAnsi="Arial" w:cs="Arial"/>
          <w:sz w:val="22"/>
          <w:szCs w:val="22"/>
        </w:rPr>
        <w:t>Lansing</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6507726" w14:textId="77777777" w:rsidR="00B3375F" w:rsidRDefault="00B3375F" w:rsidP="0024506D">
      <w:pPr>
        <w:jc w:val="both"/>
        <w:rPr>
          <w:rFonts w:ascii="Arial" w:hAnsi="Arial" w:cs="Arial"/>
          <w:sz w:val="22"/>
          <w:szCs w:val="22"/>
        </w:rPr>
      </w:pPr>
    </w:p>
    <w:p w14:paraId="4FA72764" w14:textId="6804D13A" w:rsidR="008F6103" w:rsidRDefault="008F6103">
      <w:pPr>
        <w:rPr>
          <w:rFonts w:ascii="Arial" w:hAnsi="Arial" w:cs="Arial"/>
          <w:sz w:val="22"/>
          <w:szCs w:val="22"/>
        </w:rPr>
      </w:pPr>
      <w:r>
        <w:rPr>
          <w:rFonts w:ascii="Arial" w:hAnsi="Arial" w:cs="Arial"/>
          <w:sz w:val="22"/>
          <w:szCs w:val="22"/>
        </w:rPr>
        <w:br w:type="page"/>
      </w:r>
    </w:p>
    <w:p w14:paraId="1BDB7B35" w14:textId="77777777" w:rsidR="00B3375F" w:rsidRDefault="00B3375F" w:rsidP="0024506D">
      <w:pPr>
        <w:jc w:val="both"/>
        <w:rPr>
          <w:rFonts w:ascii="Arial" w:hAnsi="Arial" w:cs="Arial"/>
          <w:sz w:val="22"/>
          <w:szCs w:val="22"/>
        </w:rPr>
      </w:pPr>
    </w:p>
    <w:p w14:paraId="59AE0F39" w14:textId="77777777" w:rsidR="00B3375F" w:rsidRDefault="00B3375F" w:rsidP="00B3375F">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B3375F" w14:paraId="0B817897" w14:textId="77777777" w:rsidTr="00F1156D">
        <w:tc>
          <w:tcPr>
            <w:tcW w:w="2250" w:type="dxa"/>
          </w:tcPr>
          <w:p w14:paraId="058AEDCE" w14:textId="77777777" w:rsidR="00B3375F" w:rsidRDefault="00B3375F" w:rsidP="00F1156D">
            <w:pPr>
              <w:jc w:val="center"/>
              <w:rPr>
                <w:rFonts w:ascii="Arial" w:hAnsi="Arial"/>
                <w:sz w:val="16"/>
              </w:rPr>
            </w:pPr>
          </w:p>
        </w:tc>
        <w:tc>
          <w:tcPr>
            <w:tcW w:w="5670" w:type="dxa"/>
          </w:tcPr>
          <w:p w14:paraId="3DD1A11F" w14:textId="77777777" w:rsidR="00B3375F" w:rsidRDefault="00B3375F" w:rsidP="00F1156D">
            <w:pPr>
              <w:ind w:left="-108" w:right="-140"/>
              <w:jc w:val="center"/>
              <w:rPr>
                <w:rFonts w:ascii="Arial" w:hAnsi="Arial"/>
              </w:rPr>
            </w:pPr>
            <w:r>
              <w:rPr>
                <w:rFonts w:ascii="Arial" w:hAnsi="Arial"/>
              </w:rPr>
              <w:t>Michigan Department of Environment, Great Lakes, and Energy</w:t>
            </w:r>
          </w:p>
          <w:p w14:paraId="2E1EFF53" w14:textId="77777777" w:rsidR="00B3375F" w:rsidRDefault="00B3375F" w:rsidP="00F1156D">
            <w:pPr>
              <w:jc w:val="center"/>
              <w:rPr>
                <w:rFonts w:ascii="Arial" w:hAnsi="Arial"/>
                <w:sz w:val="16"/>
              </w:rPr>
            </w:pPr>
            <w:r>
              <w:rPr>
                <w:rFonts w:ascii="Arial" w:hAnsi="Arial"/>
              </w:rPr>
              <w:t>Air Quality Division</w:t>
            </w:r>
          </w:p>
        </w:tc>
        <w:tc>
          <w:tcPr>
            <w:tcW w:w="2430" w:type="dxa"/>
          </w:tcPr>
          <w:p w14:paraId="7635DD8E" w14:textId="77777777" w:rsidR="00B3375F" w:rsidRDefault="00B3375F" w:rsidP="00F1156D">
            <w:pPr>
              <w:jc w:val="center"/>
              <w:rPr>
                <w:rFonts w:ascii="Arial" w:hAnsi="Arial"/>
                <w:b/>
                <w:sz w:val="24"/>
              </w:rPr>
            </w:pPr>
          </w:p>
        </w:tc>
      </w:tr>
      <w:tr w:rsidR="00B3375F" w14:paraId="37AD18E4" w14:textId="77777777" w:rsidTr="00F1156D">
        <w:trPr>
          <w:cantSplit/>
          <w:trHeight w:val="146"/>
        </w:trPr>
        <w:tc>
          <w:tcPr>
            <w:tcW w:w="2250" w:type="dxa"/>
          </w:tcPr>
          <w:p w14:paraId="00FBF0D5" w14:textId="77777777" w:rsidR="00B3375F" w:rsidRPr="00DB5924" w:rsidRDefault="00B3375F" w:rsidP="00F1156D">
            <w:pPr>
              <w:pStyle w:val="Header"/>
              <w:jc w:val="center"/>
              <w:rPr>
                <w:rFonts w:ascii="Arial" w:hAnsi="Arial"/>
                <w:b/>
                <w:sz w:val="16"/>
              </w:rPr>
            </w:pPr>
            <w:r w:rsidRPr="00DB5924">
              <w:rPr>
                <w:rFonts w:ascii="Arial" w:hAnsi="Arial"/>
                <w:b/>
                <w:sz w:val="16"/>
              </w:rPr>
              <w:t>State Registration Number</w:t>
            </w:r>
          </w:p>
        </w:tc>
        <w:tc>
          <w:tcPr>
            <w:tcW w:w="5670" w:type="dxa"/>
          </w:tcPr>
          <w:p w14:paraId="5C52C2CA" w14:textId="77777777" w:rsidR="00B3375F" w:rsidRDefault="00B3375F" w:rsidP="00F1156D">
            <w:pPr>
              <w:pStyle w:val="Header"/>
              <w:jc w:val="center"/>
              <w:rPr>
                <w:rFonts w:ascii="Arial" w:hAnsi="Arial"/>
                <w:b/>
                <w:sz w:val="28"/>
              </w:rPr>
            </w:pPr>
            <w:r>
              <w:rPr>
                <w:rFonts w:ascii="Arial" w:hAnsi="Arial"/>
                <w:b/>
                <w:sz w:val="28"/>
              </w:rPr>
              <w:t>RENEWABLE OPERATING PERMIT</w:t>
            </w:r>
          </w:p>
        </w:tc>
        <w:tc>
          <w:tcPr>
            <w:tcW w:w="2430" w:type="dxa"/>
          </w:tcPr>
          <w:p w14:paraId="6E07AE0D" w14:textId="77777777" w:rsidR="00B3375F" w:rsidRPr="00DB5924" w:rsidRDefault="00B3375F" w:rsidP="00F1156D">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B3375F" w14:paraId="05225A6D" w14:textId="77777777" w:rsidTr="00F1156D">
        <w:trPr>
          <w:cantSplit/>
          <w:trHeight w:val="145"/>
        </w:trPr>
        <w:tc>
          <w:tcPr>
            <w:tcW w:w="2250" w:type="dxa"/>
          </w:tcPr>
          <w:p w14:paraId="06A0B986" w14:textId="4D6A9CA5" w:rsidR="00B3375F" w:rsidRPr="00910FEA" w:rsidRDefault="00B3375F" w:rsidP="00F1156D">
            <w:pPr>
              <w:pStyle w:val="Header"/>
              <w:jc w:val="center"/>
              <w:rPr>
                <w:rFonts w:ascii="Arial" w:hAnsi="Arial"/>
                <w:sz w:val="22"/>
                <w:szCs w:val="22"/>
              </w:rPr>
            </w:pPr>
            <w:r>
              <w:rPr>
                <w:rFonts w:ascii="Arial" w:hAnsi="Arial"/>
                <w:sz w:val="22"/>
              </w:rPr>
              <w:t>A1641</w:t>
            </w:r>
          </w:p>
        </w:tc>
        <w:tc>
          <w:tcPr>
            <w:tcW w:w="5670" w:type="dxa"/>
          </w:tcPr>
          <w:p w14:paraId="5EFA0339" w14:textId="349DEB01" w:rsidR="00B3375F" w:rsidRPr="003D3F6C" w:rsidRDefault="00052D23" w:rsidP="00F1156D">
            <w:pPr>
              <w:pStyle w:val="Heading1"/>
              <w:spacing w:before="120"/>
              <w:rPr>
                <w:sz w:val="22"/>
                <w:szCs w:val="22"/>
              </w:rPr>
            </w:pPr>
            <w:bookmarkStart w:id="19" w:name="_Toc161644322"/>
            <w:r>
              <w:rPr>
                <w:sz w:val="22"/>
                <w:szCs w:val="22"/>
              </w:rPr>
              <w:t>March 1</w:t>
            </w:r>
            <w:r w:rsidR="008F6103">
              <w:rPr>
                <w:sz w:val="22"/>
                <w:szCs w:val="22"/>
              </w:rPr>
              <w:t>8</w:t>
            </w:r>
            <w:r>
              <w:rPr>
                <w:sz w:val="22"/>
                <w:szCs w:val="22"/>
              </w:rPr>
              <w:t>, 2024</w:t>
            </w:r>
            <w:r w:rsidR="00B3375F" w:rsidRPr="003D3F6C">
              <w:rPr>
                <w:sz w:val="22"/>
                <w:szCs w:val="22"/>
              </w:rPr>
              <w:t xml:space="preserve"> - STAFF REPORT ADDENDUM</w:t>
            </w:r>
            <w:bookmarkEnd w:id="19"/>
          </w:p>
        </w:tc>
        <w:tc>
          <w:tcPr>
            <w:tcW w:w="2430" w:type="dxa"/>
          </w:tcPr>
          <w:p w14:paraId="385A8EBA" w14:textId="01F49CA0" w:rsidR="00B3375F" w:rsidRPr="00910FEA" w:rsidRDefault="00B3375F" w:rsidP="00F1156D">
            <w:pPr>
              <w:pStyle w:val="Header"/>
              <w:jc w:val="center"/>
              <w:rPr>
                <w:rFonts w:ascii="Arial" w:hAnsi="Arial"/>
                <w:sz w:val="22"/>
                <w:szCs w:val="22"/>
              </w:rPr>
            </w:pPr>
            <w:r>
              <w:rPr>
                <w:rFonts w:ascii="Arial" w:hAnsi="Arial"/>
                <w:sz w:val="22"/>
                <w:szCs w:val="22"/>
              </w:rPr>
              <w:t>MI-ROP-A1641-20</w:t>
            </w:r>
            <w:r w:rsidR="004C6B4E">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4C6B4E">
              <w:rPr>
                <w:rFonts w:ascii="Arial" w:hAnsi="Arial"/>
                <w:sz w:val="22"/>
                <w:szCs w:val="22"/>
              </w:rPr>
            </w:r>
            <w:r w:rsidR="004C6B4E">
              <w:rPr>
                <w:rFonts w:ascii="Arial" w:hAnsi="Arial"/>
                <w:sz w:val="22"/>
                <w:szCs w:val="22"/>
              </w:rPr>
              <w:fldChar w:fldCharType="separate"/>
            </w:r>
            <w:r w:rsidRPr="00910FEA">
              <w:rPr>
                <w:rFonts w:ascii="Arial" w:hAnsi="Arial"/>
                <w:sz w:val="22"/>
                <w:szCs w:val="22"/>
              </w:rPr>
              <w:fldChar w:fldCharType="end"/>
            </w:r>
          </w:p>
        </w:tc>
      </w:tr>
    </w:tbl>
    <w:p w14:paraId="11F3CDCF" w14:textId="77777777" w:rsidR="00B3375F" w:rsidRDefault="00B3375F" w:rsidP="00B3375F">
      <w:pPr>
        <w:pStyle w:val="Header"/>
        <w:tabs>
          <w:tab w:val="clear" w:pos="4320"/>
          <w:tab w:val="clear" w:pos="8640"/>
        </w:tabs>
        <w:rPr>
          <w:rFonts w:ascii="Arial" w:hAnsi="Arial"/>
          <w:sz w:val="18"/>
        </w:rPr>
      </w:pPr>
    </w:p>
    <w:p w14:paraId="512B393E" w14:textId="77777777" w:rsidR="00B3375F" w:rsidRDefault="00B3375F" w:rsidP="00B3375F">
      <w:pPr>
        <w:rPr>
          <w:rFonts w:ascii="Arial" w:hAnsi="Arial"/>
          <w:sz w:val="22"/>
        </w:rPr>
      </w:pPr>
    </w:p>
    <w:p w14:paraId="023FDE76" w14:textId="77777777" w:rsidR="00B3375F" w:rsidRDefault="00B3375F" w:rsidP="00B3375F">
      <w:pPr>
        <w:rPr>
          <w:rFonts w:ascii="Arial" w:hAnsi="Arial"/>
          <w:b/>
          <w:sz w:val="22"/>
          <w:u w:val="single"/>
        </w:rPr>
      </w:pPr>
      <w:bookmarkStart w:id="20" w:name="_Toc482691122"/>
      <w:r>
        <w:rPr>
          <w:rFonts w:ascii="Arial" w:hAnsi="Arial"/>
          <w:b/>
          <w:sz w:val="22"/>
          <w:u w:val="single"/>
        </w:rPr>
        <w:t>Purpose</w:t>
      </w:r>
      <w:bookmarkEnd w:id="20"/>
    </w:p>
    <w:p w14:paraId="67460DA9" w14:textId="77777777" w:rsidR="00B3375F" w:rsidRDefault="00B3375F" w:rsidP="00B3375F">
      <w:pPr>
        <w:rPr>
          <w:rFonts w:ascii="Arial" w:hAnsi="Arial"/>
          <w:sz w:val="22"/>
        </w:rPr>
      </w:pPr>
    </w:p>
    <w:p w14:paraId="05870077" w14:textId="790EB1C6" w:rsidR="00B3375F" w:rsidRDefault="00B3375F" w:rsidP="00B3375F">
      <w:pPr>
        <w:jc w:val="both"/>
        <w:rPr>
          <w:rFonts w:ascii="Arial" w:hAnsi="Arial"/>
          <w:sz w:val="22"/>
        </w:rPr>
      </w:pPr>
      <w:r>
        <w:rPr>
          <w:rFonts w:ascii="Arial" w:hAnsi="Arial"/>
          <w:sz w:val="22"/>
        </w:rPr>
        <w:t xml:space="preserve">A Staff Report dated </w:t>
      </w:r>
      <w:r>
        <w:rPr>
          <w:rFonts w:ascii="Arial" w:hAnsi="Arial" w:cs="Arial"/>
          <w:sz w:val="22"/>
          <w:szCs w:val="22"/>
        </w:rPr>
        <w:t>February 12,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Pr="00B3375F">
        <w:rPr>
          <w:rFonts w:ascii="Arial" w:hAnsi="Arial"/>
          <w:sz w:val="22"/>
        </w:rPr>
        <w:t xml:space="preserve">30-day public </w:t>
      </w:r>
      <w:r>
        <w:rPr>
          <w:rFonts w:ascii="Arial" w:hAnsi="Arial"/>
          <w:sz w:val="22"/>
        </w:rPr>
        <w:t xml:space="preserve">comment period as described in </w:t>
      </w:r>
      <w:r w:rsidRPr="00B3375F">
        <w:rPr>
          <w:rFonts w:ascii="Arial" w:hAnsi="Arial"/>
          <w:sz w:val="22"/>
        </w:rPr>
        <w:t>Rule 214(3)</w:t>
      </w:r>
      <w:r>
        <w:rPr>
          <w:rFonts w:ascii="Arial" w:hAnsi="Arial"/>
          <w:sz w:val="22"/>
        </w:rPr>
        <w:t xml:space="preserve">.  In addition, this addendum describes any changes to the </w:t>
      </w:r>
      <w:r w:rsidRPr="00B3375F">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7298736" w14:textId="77777777" w:rsidR="00B3375F" w:rsidRDefault="00B3375F" w:rsidP="00B3375F">
      <w:pPr>
        <w:rPr>
          <w:rFonts w:ascii="Arial" w:hAnsi="Arial"/>
          <w:sz w:val="22"/>
        </w:rPr>
      </w:pPr>
    </w:p>
    <w:p w14:paraId="7F34DC02" w14:textId="77777777" w:rsidR="00B3375F" w:rsidRDefault="00B3375F" w:rsidP="00B3375F">
      <w:pPr>
        <w:rPr>
          <w:rFonts w:ascii="Arial" w:hAnsi="Arial"/>
          <w:b/>
          <w:sz w:val="22"/>
          <w:u w:val="single"/>
        </w:rPr>
      </w:pPr>
      <w:r>
        <w:rPr>
          <w:rFonts w:ascii="Arial" w:hAnsi="Arial"/>
          <w:b/>
          <w:sz w:val="22"/>
          <w:u w:val="single"/>
        </w:rPr>
        <w:t>General Information</w:t>
      </w:r>
    </w:p>
    <w:p w14:paraId="29E93E2D" w14:textId="77777777" w:rsidR="00B3375F" w:rsidRDefault="00B3375F" w:rsidP="00B3375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B3375F" w14:paraId="65AABF08" w14:textId="77777777" w:rsidTr="00F1156D">
        <w:tc>
          <w:tcPr>
            <w:tcW w:w="4464" w:type="dxa"/>
          </w:tcPr>
          <w:p w14:paraId="74030B27" w14:textId="77777777" w:rsidR="00B3375F" w:rsidRDefault="00B3375F" w:rsidP="00F1156D">
            <w:pPr>
              <w:tabs>
                <w:tab w:val="left" w:pos="3424"/>
              </w:tabs>
              <w:rPr>
                <w:rFonts w:ascii="Arial" w:hAnsi="Arial"/>
                <w:sz w:val="22"/>
              </w:rPr>
            </w:pPr>
            <w:r>
              <w:rPr>
                <w:rFonts w:ascii="Arial" w:hAnsi="Arial"/>
                <w:sz w:val="22"/>
              </w:rPr>
              <w:t>Responsible Official:</w:t>
            </w:r>
          </w:p>
        </w:tc>
        <w:tc>
          <w:tcPr>
            <w:tcW w:w="5796" w:type="dxa"/>
          </w:tcPr>
          <w:p w14:paraId="33CFC9F6" w14:textId="2711A67E" w:rsidR="00B3375F" w:rsidRPr="00CA06E7" w:rsidRDefault="002E4521" w:rsidP="00F1156D">
            <w:pPr>
              <w:rPr>
                <w:rFonts w:ascii="Arial" w:hAnsi="Arial" w:cs="Arial"/>
                <w:sz w:val="22"/>
                <w:szCs w:val="22"/>
              </w:rPr>
            </w:pPr>
            <w:r>
              <w:rPr>
                <w:rFonts w:ascii="Arial" w:hAnsi="Arial" w:cs="Arial"/>
                <w:sz w:val="22"/>
                <w:szCs w:val="22"/>
              </w:rPr>
              <w:t>Jennifer Bigelow</w:t>
            </w:r>
            <w:r w:rsidR="00B3375F" w:rsidRPr="00CA06E7">
              <w:rPr>
                <w:rFonts w:ascii="Arial" w:hAnsi="Arial" w:cs="Arial"/>
                <w:sz w:val="22"/>
                <w:szCs w:val="22"/>
              </w:rPr>
              <w:t xml:space="preserve">, </w:t>
            </w:r>
            <w:r>
              <w:rPr>
                <w:rFonts w:ascii="Arial" w:hAnsi="Arial" w:cs="Arial"/>
                <w:sz w:val="22"/>
                <w:szCs w:val="22"/>
              </w:rPr>
              <w:t>Plant Director</w:t>
            </w:r>
          </w:p>
          <w:p w14:paraId="4583A055" w14:textId="04F6003B" w:rsidR="00B3375F" w:rsidRDefault="002E4521" w:rsidP="00F1156D">
            <w:pPr>
              <w:rPr>
                <w:rFonts w:ascii="Arial" w:hAnsi="Arial"/>
                <w:sz w:val="22"/>
              </w:rPr>
            </w:pPr>
            <w:r>
              <w:rPr>
                <w:rFonts w:ascii="Arial" w:hAnsi="Arial" w:cs="Arial"/>
                <w:sz w:val="22"/>
                <w:szCs w:val="22"/>
              </w:rPr>
              <w:t>313-407-2513</w:t>
            </w:r>
          </w:p>
        </w:tc>
      </w:tr>
      <w:tr w:rsidR="00B3375F" w14:paraId="22F4E4F4" w14:textId="77777777" w:rsidTr="00F1156D">
        <w:tc>
          <w:tcPr>
            <w:tcW w:w="4464" w:type="dxa"/>
          </w:tcPr>
          <w:p w14:paraId="626F9429" w14:textId="77777777" w:rsidR="00B3375F" w:rsidRDefault="00B3375F" w:rsidP="00F1156D">
            <w:pPr>
              <w:rPr>
                <w:rFonts w:ascii="Arial" w:hAnsi="Arial"/>
                <w:sz w:val="22"/>
              </w:rPr>
            </w:pPr>
            <w:r>
              <w:rPr>
                <w:rFonts w:ascii="Arial" w:hAnsi="Arial"/>
                <w:sz w:val="22"/>
              </w:rPr>
              <w:t>AQD Contact:</w:t>
            </w:r>
          </w:p>
        </w:tc>
        <w:tc>
          <w:tcPr>
            <w:tcW w:w="5796" w:type="dxa"/>
          </w:tcPr>
          <w:p w14:paraId="6D93C534" w14:textId="18C8CE9B" w:rsidR="00B3375F" w:rsidRPr="00CA06E7" w:rsidRDefault="002E4521" w:rsidP="00F1156D">
            <w:pPr>
              <w:rPr>
                <w:rFonts w:ascii="Arial" w:hAnsi="Arial" w:cs="Arial"/>
                <w:sz w:val="22"/>
                <w:szCs w:val="22"/>
              </w:rPr>
            </w:pPr>
            <w:r>
              <w:rPr>
                <w:rFonts w:ascii="Arial" w:hAnsi="Arial" w:cs="Arial"/>
                <w:sz w:val="22"/>
                <w:szCs w:val="22"/>
              </w:rPr>
              <w:t>Matt Karl</w:t>
            </w:r>
            <w:r w:rsidR="00B3375F"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21" w:name="Text22"/>
            <w:r w:rsidR="00B3375F" w:rsidRPr="00CA06E7">
              <w:rPr>
                <w:rFonts w:ascii="Arial" w:hAnsi="Arial" w:cs="Arial"/>
                <w:sz w:val="22"/>
                <w:szCs w:val="22"/>
              </w:rPr>
              <w:instrText xml:space="preserve"> FORMTEXT </w:instrText>
            </w:r>
            <w:r w:rsidR="004C6B4E">
              <w:rPr>
                <w:rFonts w:ascii="Arial" w:hAnsi="Arial" w:cs="Arial"/>
                <w:sz w:val="22"/>
                <w:szCs w:val="22"/>
              </w:rPr>
            </w:r>
            <w:r w:rsidR="004C6B4E">
              <w:rPr>
                <w:rFonts w:ascii="Arial" w:hAnsi="Arial" w:cs="Arial"/>
                <w:sz w:val="22"/>
                <w:szCs w:val="22"/>
              </w:rPr>
              <w:fldChar w:fldCharType="separate"/>
            </w:r>
            <w:r w:rsidR="00B3375F" w:rsidRPr="00CA06E7">
              <w:rPr>
                <w:rFonts w:ascii="Arial" w:hAnsi="Arial" w:cs="Arial"/>
                <w:sz w:val="22"/>
                <w:szCs w:val="22"/>
              </w:rPr>
              <w:fldChar w:fldCharType="end"/>
            </w:r>
            <w:bookmarkEnd w:id="21"/>
            <w:r w:rsidR="00B3375F" w:rsidRPr="00CA06E7">
              <w:rPr>
                <w:rFonts w:ascii="Arial" w:hAnsi="Arial" w:cs="Arial"/>
                <w:sz w:val="22"/>
                <w:szCs w:val="22"/>
              </w:rPr>
              <w:t xml:space="preserve">, </w:t>
            </w:r>
            <w:r>
              <w:rPr>
                <w:rFonts w:ascii="Arial" w:hAnsi="Arial" w:cs="Arial"/>
                <w:sz w:val="22"/>
                <w:szCs w:val="22"/>
              </w:rPr>
              <w:t>Senior Environmental Quality Analyst</w:t>
            </w:r>
          </w:p>
          <w:p w14:paraId="590153B3" w14:textId="72B1FE6F" w:rsidR="00B3375F" w:rsidRDefault="002E4521" w:rsidP="00F1156D">
            <w:pPr>
              <w:rPr>
                <w:rFonts w:ascii="Arial" w:hAnsi="Arial"/>
                <w:sz w:val="22"/>
              </w:rPr>
            </w:pPr>
            <w:r>
              <w:rPr>
                <w:rFonts w:ascii="Arial" w:hAnsi="Arial" w:cs="Arial"/>
                <w:sz w:val="22"/>
                <w:szCs w:val="22"/>
              </w:rPr>
              <w:t>517-282-2126</w:t>
            </w:r>
          </w:p>
        </w:tc>
      </w:tr>
    </w:tbl>
    <w:p w14:paraId="28001FD6" w14:textId="77777777" w:rsidR="00B3375F" w:rsidRDefault="00B3375F" w:rsidP="00B3375F">
      <w:pPr>
        <w:jc w:val="both"/>
        <w:rPr>
          <w:rFonts w:ascii="Arial" w:hAnsi="Arial"/>
          <w:sz w:val="22"/>
        </w:rPr>
      </w:pPr>
    </w:p>
    <w:p w14:paraId="27D21B40" w14:textId="77777777" w:rsidR="00B3375F" w:rsidRDefault="00B3375F" w:rsidP="00B3375F">
      <w:pPr>
        <w:rPr>
          <w:rFonts w:ascii="Arial" w:hAnsi="Arial"/>
          <w:b/>
          <w:sz w:val="22"/>
          <w:u w:val="single"/>
        </w:rPr>
      </w:pPr>
      <w:bookmarkStart w:id="22" w:name="_Toc482691123"/>
      <w:r>
        <w:rPr>
          <w:rFonts w:ascii="Arial" w:hAnsi="Arial"/>
          <w:b/>
          <w:sz w:val="22"/>
          <w:u w:val="single"/>
        </w:rPr>
        <w:t>Summary of Pertinent Comments</w:t>
      </w:r>
      <w:bookmarkEnd w:id="22"/>
    </w:p>
    <w:p w14:paraId="426C3D2B" w14:textId="77777777" w:rsidR="00B3375F" w:rsidRDefault="00B3375F" w:rsidP="00B3375F">
      <w:pPr>
        <w:rPr>
          <w:rFonts w:ascii="Arial" w:hAnsi="Arial"/>
          <w:b/>
          <w:sz w:val="22"/>
          <w:u w:val="single"/>
        </w:rPr>
      </w:pPr>
    </w:p>
    <w:p w14:paraId="39B1FCF2" w14:textId="72BCA43E" w:rsidR="00B3375F" w:rsidRDefault="002E4521" w:rsidP="00B3375F">
      <w:pPr>
        <w:jc w:val="both"/>
        <w:rPr>
          <w:rFonts w:ascii="Arial" w:hAnsi="Arial"/>
          <w:sz w:val="22"/>
        </w:rPr>
      </w:pPr>
      <w:r>
        <w:rPr>
          <w:rFonts w:ascii="Arial" w:hAnsi="Arial"/>
          <w:sz w:val="22"/>
        </w:rPr>
        <w:t xml:space="preserve">The following comments were received during the 30-day public comment period: </w:t>
      </w:r>
    </w:p>
    <w:p w14:paraId="7903D097" w14:textId="77777777" w:rsidR="002E4521" w:rsidRDefault="002E4521" w:rsidP="00B3375F">
      <w:pPr>
        <w:jc w:val="both"/>
        <w:rPr>
          <w:rFonts w:ascii="Arial" w:hAnsi="Arial"/>
          <w:sz w:val="22"/>
        </w:rPr>
      </w:pPr>
    </w:p>
    <w:p w14:paraId="2DE89133" w14:textId="1D535F8B" w:rsidR="002E4521" w:rsidRPr="002E4521" w:rsidRDefault="002E4521" w:rsidP="002E4521">
      <w:pPr>
        <w:jc w:val="both"/>
        <w:rPr>
          <w:rFonts w:ascii="Arial" w:hAnsi="Arial"/>
          <w:sz w:val="22"/>
        </w:rPr>
      </w:pPr>
      <w:r w:rsidRPr="002E4521">
        <w:rPr>
          <w:rFonts w:ascii="Arial" w:hAnsi="Arial"/>
          <w:sz w:val="22"/>
        </w:rPr>
        <w:t>FGSTORAGETANKS SC VI.1.b – The reference to Subpart MM 40 CFR 60.390 should be Subpart Kb 40</w:t>
      </w:r>
      <w:r w:rsidR="007B6EF6">
        <w:rPr>
          <w:rFonts w:ascii="Arial" w:hAnsi="Arial"/>
          <w:sz w:val="22"/>
        </w:rPr>
        <w:t> </w:t>
      </w:r>
      <w:r w:rsidRPr="002E4521">
        <w:rPr>
          <w:rFonts w:ascii="Arial" w:hAnsi="Arial"/>
          <w:sz w:val="22"/>
        </w:rPr>
        <w:t xml:space="preserve">CFR 60.110b. </w:t>
      </w:r>
    </w:p>
    <w:p w14:paraId="5AB81A1F" w14:textId="77777777" w:rsidR="002E4521" w:rsidRDefault="002E4521" w:rsidP="002E4521">
      <w:pPr>
        <w:jc w:val="both"/>
        <w:rPr>
          <w:rFonts w:ascii="Arial" w:hAnsi="Arial"/>
          <w:sz w:val="22"/>
        </w:rPr>
      </w:pPr>
    </w:p>
    <w:p w14:paraId="4E1726CC" w14:textId="7D91BACC" w:rsidR="002E4521" w:rsidRDefault="002E4521" w:rsidP="002E4521">
      <w:pPr>
        <w:jc w:val="both"/>
        <w:rPr>
          <w:rFonts w:ascii="Arial" w:hAnsi="Arial"/>
          <w:sz w:val="22"/>
        </w:rPr>
      </w:pPr>
      <w:r w:rsidRPr="002E4521">
        <w:rPr>
          <w:rFonts w:ascii="Arial" w:hAnsi="Arial"/>
          <w:sz w:val="22"/>
        </w:rPr>
        <w:t>FGMACTZZZZCI&gt;500HP SC VI.3 – The reference to 40 CFR 80.510(b) should be 40 CFR 1090.305.</w:t>
      </w:r>
    </w:p>
    <w:p w14:paraId="1582BE6E" w14:textId="77777777" w:rsidR="002E4521" w:rsidRDefault="002E4521" w:rsidP="002E4521">
      <w:pPr>
        <w:jc w:val="both"/>
        <w:rPr>
          <w:rFonts w:ascii="Arial" w:hAnsi="Arial"/>
          <w:sz w:val="22"/>
        </w:rPr>
      </w:pPr>
    </w:p>
    <w:p w14:paraId="35B24AA1" w14:textId="786DDC1B" w:rsidR="002E4521" w:rsidRPr="002E4521" w:rsidRDefault="002E4521" w:rsidP="002E4521">
      <w:pPr>
        <w:jc w:val="both"/>
        <w:rPr>
          <w:rFonts w:ascii="Arial" w:hAnsi="Arial"/>
          <w:sz w:val="22"/>
        </w:rPr>
      </w:pPr>
      <w:r w:rsidRPr="002E4521">
        <w:rPr>
          <w:rFonts w:ascii="Arial" w:hAnsi="Arial"/>
          <w:sz w:val="22"/>
        </w:rPr>
        <w:t>Source-Wide SC III.1, III.2, III.3, VI.4, VI.5, VI.6. typo</w:t>
      </w:r>
      <w:r>
        <w:rPr>
          <w:rFonts w:ascii="Arial" w:hAnsi="Arial"/>
          <w:sz w:val="22"/>
        </w:rPr>
        <w:t>s</w:t>
      </w:r>
      <w:r w:rsidRPr="002E4521">
        <w:rPr>
          <w:rFonts w:ascii="Arial" w:hAnsi="Arial"/>
          <w:sz w:val="22"/>
        </w:rPr>
        <w:t>, add “40 CFR” 64.6</w:t>
      </w:r>
    </w:p>
    <w:p w14:paraId="77200A07" w14:textId="77777777" w:rsidR="002E4521" w:rsidRPr="002E4521" w:rsidRDefault="002E4521" w:rsidP="002E4521">
      <w:pPr>
        <w:jc w:val="both"/>
        <w:rPr>
          <w:rFonts w:ascii="Arial" w:hAnsi="Arial"/>
          <w:sz w:val="22"/>
        </w:rPr>
      </w:pPr>
    </w:p>
    <w:p w14:paraId="7FB5304A" w14:textId="77777777" w:rsidR="00B3375F" w:rsidRDefault="00B3375F" w:rsidP="00B3375F">
      <w:pPr>
        <w:rPr>
          <w:rFonts w:ascii="Arial" w:hAnsi="Arial"/>
          <w:b/>
          <w:sz w:val="22"/>
        </w:rPr>
      </w:pPr>
    </w:p>
    <w:p w14:paraId="650A78D9" w14:textId="442D0D9F" w:rsidR="00B3375F" w:rsidRDefault="00B3375F" w:rsidP="00B3375F">
      <w:pPr>
        <w:rPr>
          <w:rFonts w:ascii="Arial" w:hAnsi="Arial"/>
          <w:b/>
          <w:sz w:val="22"/>
          <w:u w:val="single"/>
        </w:rPr>
      </w:pPr>
      <w:bookmarkStart w:id="23" w:name="_Toc482691124"/>
      <w:r>
        <w:rPr>
          <w:rFonts w:ascii="Arial" w:hAnsi="Arial"/>
          <w:b/>
          <w:sz w:val="22"/>
          <w:u w:val="single"/>
        </w:rPr>
        <w:t xml:space="preserve">Changes to the </w:t>
      </w:r>
      <w:r w:rsidR="002E4521">
        <w:rPr>
          <w:rFonts w:ascii="Arial" w:hAnsi="Arial" w:cs="Arial"/>
          <w:b/>
          <w:sz w:val="22"/>
          <w:szCs w:val="22"/>
          <w:u w:val="single"/>
        </w:rPr>
        <w:t>February 12, 2024</w:t>
      </w:r>
      <w:r>
        <w:rPr>
          <w:rFonts w:ascii="Arial" w:hAnsi="Arial"/>
          <w:b/>
          <w:sz w:val="22"/>
          <w:u w:val="single"/>
        </w:rPr>
        <w:t xml:space="preserve"> </w:t>
      </w:r>
      <w:r w:rsidR="002E4521" w:rsidRPr="002E4521">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3"/>
    </w:p>
    <w:p w14:paraId="5DCB014F" w14:textId="77777777" w:rsidR="00B3375F" w:rsidRDefault="00B3375F" w:rsidP="00B3375F">
      <w:pPr>
        <w:rPr>
          <w:rFonts w:ascii="Arial" w:hAnsi="Arial"/>
          <w:b/>
          <w:sz w:val="22"/>
        </w:rPr>
      </w:pPr>
    </w:p>
    <w:p w14:paraId="54FE5B84" w14:textId="7B08F950" w:rsidR="00B3375F" w:rsidRDefault="002E4521" w:rsidP="00B3375F">
      <w:pPr>
        <w:rPr>
          <w:rFonts w:ascii="Arial" w:hAnsi="Arial"/>
          <w:sz w:val="22"/>
        </w:rPr>
      </w:pPr>
      <w:r>
        <w:rPr>
          <w:rFonts w:ascii="Arial" w:hAnsi="Arial"/>
          <w:sz w:val="22"/>
        </w:rPr>
        <w:t xml:space="preserve">The following changes were made in response to the comments received: </w:t>
      </w:r>
    </w:p>
    <w:p w14:paraId="28321CB1" w14:textId="77777777" w:rsidR="002E4521" w:rsidRDefault="002E4521" w:rsidP="00B3375F">
      <w:pPr>
        <w:rPr>
          <w:rFonts w:ascii="Arial" w:hAnsi="Arial"/>
          <w:sz w:val="22"/>
        </w:rPr>
      </w:pPr>
    </w:p>
    <w:p w14:paraId="3D09BF07" w14:textId="5C9565EF" w:rsidR="00B3375F" w:rsidRDefault="002E4521" w:rsidP="00B3375F">
      <w:pPr>
        <w:rPr>
          <w:rFonts w:ascii="Arial" w:hAnsi="Arial"/>
          <w:sz w:val="22"/>
        </w:rPr>
      </w:pPr>
      <w:r>
        <w:rPr>
          <w:rFonts w:ascii="Arial" w:hAnsi="Arial"/>
          <w:sz w:val="22"/>
        </w:rPr>
        <w:t xml:space="preserve">FGSTORAGETANKS SC VI.1.b. updated UAR to 40 CFR 60.110b. </w:t>
      </w:r>
    </w:p>
    <w:p w14:paraId="0C40E231" w14:textId="77777777" w:rsidR="002E4521" w:rsidRDefault="002E4521" w:rsidP="00B3375F">
      <w:pPr>
        <w:rPr>
          <w:rFonts w:ascii="Arial" w:hAnsi="Arial"/>
          <w:sz w:val="22"/>
        </w:rPr>
      </w:pPr>
    </w:p>
    <w:p w14:paraId="114B09C2" w14:textId="4ACAFFB1" w:rsidR="002E4521" w:rsidRDefault="002E4521" w:rsidP="00B3375F">
      <w:pPr>
        <w:rPr>
          <w:rFonts w:ascii="Arial" w:hAnsi="Arial"/>
          <w:sz w:val="22"/>
        </w:rPr>
      </w:pPr>
      <w:r>
        <w:rPr>
          <w:rFonts w:ascii="Arial" w:hAnsi="Arial"/>
          <w:sz w:val="22"/>
        </w:rPr>
        <w:t xml:space="preserve">FGMACTZZZZCI&gt;500HP SC VI.3 updated UAR to 40 CFR 1090.305. </w:t>
      </w:r>
    </w:p>
    <w:p w14:paraId="27B5BFBA" w14:textId="77777777" w:rsidR="002E4521" w:rsidRDefault="002E4521" w:rsidP="00B3375F">
      <w:pPr>
        <w:rPr>
          <w:rFonts w:ascii="Arial" w:hAnsi="Arial"/>
          <w:sz w:val="22"/>
        </w:rPr>
      </w:pPr>
    </w:p>
    <w:p w14:paraId="609DDF1E" w14:textId="0ACE4E1D" w:rsidR="002E4521" w:rsidRDefault="002E4521" w:rsidP="00B3375F">
      <w:pPr>
        <w:rPr>
          <w:rFonts w:ascii="Arial" w:hAnsi="Arial"/>
          <w:sz w:val="22"/>
        </w:rPr>
      </w:pPr>
      <w:r>
        <w:rPr>
          <w:rFonts w:ascii="Arial" w:hAnsi="Arial"/>
          <w:sz w:val="22"/>
        </w:rPr>
        <w:t>Source-Wide SC III.1, III.2, III.3</w:t>
      </w:r>
      <w:r w:rsidR="00312724">
        <w:rPr>
          <w:rFonts w:ascii="Arial" w:hAnsi="Arial"/>
          <w:sz w:val="22"/>
        </w:rPr>
        <w:t>, VI.4, VI.5 and VI.6 had UAR for “64.6” corrected to read “40 CFR 64.6”.</w:t>
      </w:r>
    </w:p>
    <w:p w14:paraId="1F927097" w14:textId="77777777" w:rsidR="00B3375F" w:rsidRDefault="00B3375F" w:rsidP="0024506D">
      <w:pPr>
        <w:jc w:val="both"/>
        <w:rPr>
          <w:rFonts w:ascii="Arial" w:hAnsi="Arial" w:cs="Arial"/>
          <w:sz w:val="22"/>
          <w:szCs w:val="22"/>
        </w:rPr>
      </w:pPr>
    </w:p>
    <w:sectPr w:rsidR="00B3375F">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80B0F" w14:textId="77777777" w:rsidR="00B302E8" w:rsidRDefault="00B302E8">
      <w:r>
        <w:separator/>
      </w:r>
    </w:p>
  </w:endnote>
  <w:endnote w:type="continuationSeparator" w:id="0">
    <w:p w14:paraId="161E88A6" w14:textId="77777777" w:rsidR="00B302E8" w:rsidRDefault="00B3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F493"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AC4F"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4D0F"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1B21FED"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AD41" w14:textId="77777777" w:rsidR="00B302E8" w:rsidRDefault="00B302E8">
      <w:r>
        <w:separator/>
      </w:r>
    </w:p>
  </w:footnote>
  <w:footnote w:type="continuationSeparator" w:id="0">
    <w:p w14:paraId="005F38F4" w14:textId="77777777" w:rsidR="00B302E8" w:rsidRDefault="00B3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2954"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04CE"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62DD"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A63B4"/>
    <w:multiLevelType w:val="hybridMultilevel"/>
    <w:tmpl w:val="2AF67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4"/>
  </w:num>
  <w:num w:numId="4" w16cid:durableId="1211186698">
    <w:abstractNumId w:val="10"/>
  </w:num>
  <w:num w:numId="5" w16cid:durableId="1102992585">
    <w:abstractNumId w:val="6"/>
  </w:num>
  <w:num w:numId="6" w16cid:durableId="1214347478">
    <w:abstractNumId w:val="7"/>
  </w:num>
  <w:num w:numId="7" w16cid:durableId="1532954251">
    <w:abstractNumId w:val="11"/>
  </w:num>
  <w:num w:numId="8" w16cid:durableId="165361788">
    <w:abstractNumId w:val="8"/>
  </w:num>
  <w:num w:numId="9" w16cid:durableId="363756201">
    <w:abstractNumId w:val="12"/>
  </w:num>
  <w:num w:numId="10" w16cid:durableId="1442073551">
    <w:abstractNumId w:val="13"/>
  </w:num>
  <w:num w:numId="11" w16cid:durableId="1612667198">
    <w:abstractNumId w:val="2"/>
  </w:num>
  <w:num w:numId="12" w16cid:durableId="628896663">
    <w:abstractNumId w:val="5"/>
  </w:num>
  <w:num w:numId="13" w16cid:durableId="378434030">
    <w:abstractNumId w:val="9"/>
  </w:num>
  <w:num w:numId="14" w16cid:durableId="530067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2C"/>
    <w:rsid w:val="0000071F"/>
    <w:rsid w:val="00001460"/>
    <w:rsid w:val="00002399"/>
    <w:rsid w:val="00003880"/>
    <w:rsid w:val="00010B28"/>
    <w:rsid w:val="0001165D"/>
    <w:rsid w:val="000135AB"/>
    <w:rsid w:val="00013B2D"/>
    <w:rsid w:val="0001412D"/>
    <w:rsid w:val="00015B63"/>
    <w:rsid w:val="00015BCA"/>
    <w:rsid w:val="00015E48"/>
    <w:rsid w:val="00022808"/>
    <w:rsid w:val="000237D9"/>
    <w:rsid w:val="0002430E"/>
    <w:rsid w:val="0002548F"/>
    <w:rsid w:val="00026AB8"/>
    <w:rsid w:val="00026FE4"/>
    <w:rsid w:val="0003136C"/>
    <w:rsid w:val="00031D9B"/>
    <w:rsid w:val="00033B14"/>
    <w:rsid w:val="00034F9E"/>
    <w:rsid w:val="00035898"/>
    <w:rsid w:val="00036C22"/>
    <w:rsid w:val="0003760B"/>
    <w:rsid w:val="00044B00"/>
    <w:rsid w:val="00044E0B"/>
    <w:rsid w:val="0004693A"/>
    <w:rsid w:val="00052D23"/>
    <w:rsid w:val="00053310"/>
    <w:rsid w:val="00056A06"/>
    <w:rsid w:val="00057978"/>
    <w:rsid w:val="00060FD0"/>
    <w:rsid w:val="00061126"/>
    <w:rsid w:val="0006328F"/>
    <w:rsid w:val="00070B20"/>
    <w:rsid w:val="00082A06"/>
    <w:rsid w:val="00083979"/>
    <w:rsid w:val="00086493"/>
    <w:rsid w:val="000901C4"/>
    <w:rsid w:val="0009079D"/>
    <w:rsid w:val="00093DB8"/>
    <w:rsid w:val="000A228B"/>
    <w:rsid w:val="000A3504"/>
    <w:rsid w:val="000A463D"/>
    <w:rsid w:val="000A7395"/>
    <w:rsid w:val="000B78C9"/>
    <w:rsid w:val="000C1E62"/>
    <w:rsid w:val="000C35CB"/>
    <w:rsid w:val="000C4F65"/>
    <w:rsid w:val="000C7F27"/>
    <w:rsid w:val="000D2FAF"/>
    <w:rsid w:val="000D38DB"/>
    <w:rsid w:val="000D6F52"/>
    <w:rsid w:val="000E1BBC"/>
    <w:rsid w:val="000E2E60"/>
    <w:rsid w:val="000E397B"/>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5E98"/>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531F"/>
    <w:rsid w:val="00167B85"/>
    <w:rsid w:val="00172178"/>
    <w:rsid w:val="001723A8"/>
    <w:rsid w:val="00172BD9"/>
    <w:rsid w:val="00175DF5"/>
    <w:rsid w:val="00177285"/>
    <w:rsid w:val="001801BE"/>
    <w:rsid w:val="001808E7"/>
    <w:rsid w:val="00182993"/>
    <w:rsid w:val="00185993"/>
    <w:rsid w:val="001900AD"/>
    <w:rsid w:val="00191106"/>
    <w:rsid w:val="001A21E9"/>
    <w:rsid w:val="001A61B5"/>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65AF"/>
    <w:rsid w:val="0021607B"/>
    <w:rsid w:val="002160D9"/>
    <w:rsid w:val="0021725C"/>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172"/>
    <w:rsid w:val="00252680"/>
    <w:rsid w:val="00255E2E"/>
    <w:rsid w:val="00262557"/>
    <w:rsid w:val="00272530"/>
    <w:rsid w:val="002728F4"/>
    <w:rsid w:val="00273E90"/>
    <w:rsid w:val="002744B8"/>
    <w:rsid w:val="002745BB"/>
    <w:rsid w:val="00283DF7"/>
    <w:rsid w:val="00284660"/>
    <w:rsid w:val="002874A7"/>
    <w:rsid w:val="00287C45"/>
    <w:rsid w:val="002903A5"/>
    <w:rsid w:val="00290754"/>
    <w:rsid w:val="002920A4"/>
    <w:rsid w:val="00295FBF"/>
    <w:rsid w:val="002961E7"/>
    <w:rsid w:val="0029702C"/>
    <w:rsid w:val="002A2CD3"/>
    <w:rsid w:val="002A30FD"/>
    <w:rsid w:val="002A3237"/>
    <w:rsid w:val="002A418D"/>
    <w:rsid w:val="002A48ED"/>
    <w:rsid w:val="002A4D61"/>
    <w:rsid w:val="002A55C8"/>
    <w:rsid w:val="002A5B17"/>
    <w:rsid w:val="002B074D"/>
    <w:rsid w:val="002B08EC"/>
    <w:rsid w:val="002B092A"/>
    <w:rsid w:val="002B11E3"/>
    <w:rsid w:val="002B3A1D"/>
    <w:rsid w:val="002B4B0E"/>
    <w:rsid w:val="002B5D3B"/>
    <w:rsid w:val="002B7F84"/>
    <w:rsid w:val="002C0333"/>
    <w:rsid w:val="002C652F"/>
    <w:rsid w:val="002D06FC"/>
    <w:rsid w:val="002D10C6"/>
    <w:rsid w:val="002D148E"/>
    <w:rsid w:val="002D6ACE"/>
    <w:rsid w:val="002E0E12"/>
    <w:rsid w:val="002E4521"/>
    <w:rsid w:val="002E67B8"/>
    <w:rsid w:val="002F0CC3"/>
    <w:rsid w:val="002F13C4"/>
    <w:rsid w:val="002F1D39"/>
    <w:rsid w:val="002F5B86"/>
    <w:rsid w:val="003023FC"/>
    <w:rsid w:val="00302FA1"/>
    <w:rsid w:val="003049AC"/>
    <w:rsid w:val="003061C0"/>
    <w:rsid w:val="00306FD5"/>
    <w:rsid w:val="00310006"/>
    <w:rsid w:val="0031080C"/>
    <w:rsid w:val="00312724"/>
    <w:rsid w:val="003173E8"/>
    <w:rsid w:val="00333AE9"/>
    <w:rsid w:val="00335641"/>
    <w:rsid w:val="00337750"/>
    <w:rsid w:val="00340C1D"/>
    <w:rsid w:val="00345D9F"/>
    <w:rsid w:val="0034680F"/>
    <w:rsid w:val="00347E5D"/>
    <w:rsid w:val="00350573"/>
    <w:rsid w:val="00351F7C"/>
    <w:rsid w:val="003533D0"/>
    <w:rsid w:val="00354260"/>
    <w:rsid w:val="00355F38"/>
    <w:rsid w:val="00357FEF"/>
    <w:rsid w:val="00363292"/>
    <w:rsid w:val="003637D0"/>
    <w:rsid w:val="0036784E"/>
    <w:rsid w:val="00371521"/>
    <w:rsid w:val="00372E82"/>
    <w:rsid w:val="003741D7"/>
    <w:rsid w:val="00376F31"/>
    <w:rsid w:val="00377200"/>
    <w:rsid w:val="00377850"/>
    <w:rsid w:val="0038185A"/>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36CE"/>
    <w:rsid w:val="003B3A3A"/>
    <w:rsid w:val="003B430D"/>
    <w:rsid w:val="003B598E"/>
    <w:rsid w:val="003B5E83"/>
    <w:rsid w:val="003C4B9D"/>
    <w:rsid w:val="003D3D9B"/>
    <w:rsid w:val="003D60E5"/>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145D6"/>
    <w:rsid w:val="00421DBC"/>
    <w:rsid w:val="00425C80"/>
    <w:rsid w:val="004266E1"/>
    <w:rsid w:val="00433BF1"/>
    <w:rsid w:val="00433C6D"/>
    <w:rsid w:val="00434510"/>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6B4E"/>
    <w:rsid w:val="004C7125"/>
    <w:rsid w:val="004C78FD"/>
    <w:rsid w:val="004D1F5F"/>
    <w:rsid w:val="004D4B7D"/>
    <w:rsid w:val="004D5012"/>
    <w:rsid w:val="004D7ACD"/>
    <w:rsid w:val="004E0003"/>
    <w:rsid w:val="004E13FD"/>
    <w:rsid w:val="004E68E2"/>
    <w:rsid w:val="004E713D"/>
    <w:rsid w:val="004E72C5"/>
    <w:rsid w:val="004F0235"/>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232C"/>
    <w:rsid w:val="0055244E"/>
    <w:rsid w:val="005553AB"/>
    <w:rsid w:val="005619EA"/>
    <w:rsid w:val="00562E17"/>
    <w:rsid w:val="00562E6E"/>
    <w:rsid w:val="005650A5"/>
    <w:rsid w:val="00566446"/>
    <w:rsid w:val="00570468"/>
    <w:rsid w:val="00572826"/>
    <w:rsid w:val="005728E4"/>
    <w:rsid w:val="00572F51"/>
    <w:rsid w:val="0057400E"/>
    <w:rsid w:val="00574809"/>
    <w:rsid w:val="005758FF"/>
    <w:rsid w:val="005768C3"/>
    <w:rsid w:val="00587FAA"/>
    <w:rsid w:val="0059043D"/>
    <w:rsid w:val="0059259B"/>
    <w:rsid w:val="00592ED5"/>
    <w:rsid w:val="00596804"/>
    <w:rsid w:val="00596B15"/>
    <w:rsid w:val="00597110"/>
    <w:rsid w:val="00597E47"/>
    <w:rsid w:val="005A054B"/>
    <w:rsid w:val="005A1999"/>
    <w:rsid w:val="005A1A16"/>
    <w:rsid w:val="005A222E"/>
    <w:rsid w:val="005A5063"/>
    <w:rsid w:val="005A580F"/>
    <w:rsid w:val="005A6987"/>
    <w:rsid w:val="005A6EA0"/>
    <w:rsid w:val="005B08A1"/>
    <w:rsid w:val="005B162E"/>
    <w:rsid w:val="005B355F"/>
    <w:rsid w:val="005B3B35"/>
    <w:rsid w:val="005B4FCA"/>
    <w:rsid w:val="005C4415"/>
    <w:rsid w:val="005C6DFC"/>
    <w:rsid w:val="005D0722"/>
    <w:rsid w:val="005D1950"/>
    <w:rsid w:val="005D3DDD"/>
    <w:rsid w:val="005D692F"/>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2891"/>
    <w:rsid w:val="006335CA"/>
    <w:rsid w:val="00633724"/>
    <w:rsid w:val="0063594D"/>
    <w:rsid w:val="006414DE"/>
    <w:rsid w:val="00643E45"/>
    <w:rsid w:val="00643FF9"/>
    <w:rsid w:val="00644884"/>
    <w:rsid w:val="00644D77"/>
    <w:rsid w:val="00644FAC"/>
    <w:rsid w:val="006461E5"/>
    <w:rsid w:val="00647809"/>
    <w:rsid w:val="00651F0D"/>
    <w:rsid w:val="00654928"/>
    <w:rsid w:val="00654F9E"/>
    <w:rsid w:val="006550C7"/>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0CE"/>
    <w:rsid w:val="00690FF9"/>
    <w:rsid w:val="0069759E"/>
    <w:rsid w:val="006976A6"/>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312"/>
    <w:rsid w:val="00710F06"/>
    <w:rsid w:val="007129B8"/>
    <w:rsid w:val="007140AB"/>
    <w:rsid w:val="0071648A"/>
    <w:rsid w:val="00716DF1"/>
    <w:rsid w:val="007174AF"/>
    <w:rsid w:val="00720743"/>
    <w:rsid w:val="00720E5F"/>
    <w:rsid w:val="007248FE"/>
    <w:rsid w:val="00726518"/>
    <w:rsid w:val="00735DA9"/>
    <w:rsid w:val="00736652"/>
    <w:rsid w:val="00740674"/>
    <w:rsid w:val="00742DEE"/>
    <w:rsid w:val="007438F2"/>
    <w:rsid w:val="00743A66"/>
    <w:rsid w:val="007460BC"/>
    <w:rsid w:val="0074639E"/>
    <w:rsid w:val="00746F0A"/>
    <w:rsid w:val="00750836"/>
    <w:rsid w:val="0075342F"/>
    <w:rsid w:val="00760484"/>
    <w:rsid w:val="00762A17"/>
    <w:rsid w:val="007639E9"/>
    <w:rsid w:val="00765054"/>
    <w:rsid w:val="00770784"/>
    <w:rsid w:val="00773C90"/>
    <w:rsid w:val="00777549"/>
    <w:rsid w:val="007800F5"/>
    <w:rsid w:val="007805D9"/>
    <w:rsid w:val="00781313"/>
    <w:rsid w:val="00781399"/>
    <w:rsid w:val="007870F6"/>
    <w:rsid w:val="00790A74"/>
    <w:rsid w:val="0079109F"/>
    <w:rsid w:val="00795CB5"/>
    <w:rsid w:val="00795D6C"/>
    <w:rsid w:val="00796375"/>
    <w:rsid w:val="00796F90"/>
    <w:rsid w:val="007A22BD"/>
    <w:rsid w:val="007A6504"/>
    <w:rsid w:val="007A77F1"/>
    <w:rsid w:val="007B199C"/>
    <w:rsid w:val="007B41C7"/>
    <w:rsid w:val="007B565A"/>
    <w:rsid w:val="007B6EF6"/>
    <w:rsid w:val="007C0501"/>
    <w:rsid w:val="007C2B15"/>
    <w:rsid w:val="007C416D"/>
    <w:rsid w:val="007C5163"/>
    <w:rsid w:val="007C66EE"/>
    <w:rsid w:val="007C69F2"/>
    <w:rsid w:val="007C7308"/>
    <w:rsid w:val="007D067F"/>
    <w:rsid w:val="007D09D9"/>
    <w:rsid w:val="007D2947"/>
    <w:rsid w:val="007D3294"/>
    <w:rsid w:val="007D429F"/>
    <w:rsid w:val="007D4663"/>
    <w:rsid w:val="007D7915"/>
    <w:rsid w:val="007E0BD7"/>
    <w:rsid w:val="007E2987"/>
    <w:rsid w:val="007E39D1"/>
    <w:rsid w:val="007F3C6F"/>
    <w:rsid w:val="007F3FBA"/>
    <w:rsid w:val="007F62B1"/>
    <w:rsid w:val="007F73D0"/>
    <w:rsid w:val="00800330"/>
    <w:rsid w:val="0080151E"/>
    <w:rsid w:val="008051A8"/>
    <w:rsid w:val="00805D25"/>
    <w:rsid w:val="00813FB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B06"/>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6103"/>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3D2C"/>
    <w:rsid w:val="009819CF"/>
    <w:rsid w:val="00982658"/>
    <w:rsid w:val="00983014"/>
    <w:rsid w:val="009830F9"/>
    <w:rsid w:val="0098464A"/>
    <w:rsid w:val="00985FF1"/>
    <w:rsid w:val="00991BCF"/>
    <w:rsid w:val="00991E9D"/>
    <w:rsid w:val="00991F5C"/>
    <w:rsid w:val="00992476"/>
    <w:rsid w:val="00995DE1"/>
    <w:rsid w:val="00996A41"/>
    <w:rsid w:val="009970EC"/>
    <w:rsid w:val="009A000C"/>
    <w:rsid w:val="009A58E1"/>
    <w:rsid w:val="009A5F7D"/>
    <w:rsid w:val="009A6697"/>
    <w:rsid w:val="009A6835"/>
    <w:rsid w:val="009B2268"/>
    <w:rsid w:val="009B3617"/>
    <w:rsid w:val="009B3DAC"/>
    <w:rsid w:val="009B4705"/>
    <w:rsid w:val="009B632D"/>
    <w:rsid w:val="009C19C6"/>
    <w:rsid w:val="009C4E62"/>
    <w:rsid w:val="009C5CE5"/>
    <w:rsid w:val="009C5F0A"/>
    <w:rsid w:val="009C76F1"/>
    <w:rsid w:val="009C7D8A"/>
    <w:rsid w:val="009D0C37"/>
    <w:rsid w:val="009D54F7"/>
    <w:rsid w:val="009D5EBC"/>
    <w:rsid w:val="009E10CB"/>
    <w:rsid w:val="009E2122"/>
    <w:rsid w:val="009E43A1"/>
    <w:rsid w:val="009E4796"/>
    <w:rsid w:val="009F584A"/>
    <w:rsid w:val="009F7D88"/>
    <w:rsid w:val="00A0136A"/>
    <w:rsid w:val="00A0363B"/>
    <w:rsid w:val="00A04B84"/>
    <w:rsid w:val="00A05E44"/>
    <w:rsid w:val="00A14B32"/>
    <w:rsid w:val="00A15A87"/>
    <w:rsid w:val="00A169CC"/>
    <w:rsid w:val="00A16A4A"/>
    <w:rsid w:val="00A21F9D"/>
    <w:rsid w:val="00A23898"/>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3EE3"/>
    <w:rsid w:val="00AE5528"/>
    <w:rsid w:val="00AE6262"/>
    <w:rsid w:val="00AF10F4"/>
    <w:rsid w:val="00AF4326"/>
    <w:rsid w:val="00AF5CDE"/>
    <w:rsid w:val="00B008B3"/>
    <w:rsid w:val="00B03D3A"/>
    <w:rsid w:val="00B06BAD"/>
    <w:rsid w:val="00B1343D"/>
    <w:rsid w:val="00B15A4C"/>
    <w:rsid w:val="00B17134"/>
    <w:rsid w:val="00B17711"/>
    <w:rsid w:val="00B20017"/>
    <w:rsid w:val="00B20A6D"/>
    <w:rsid w:val="00B218F6"/>
    <w:rsid w:val="00B2681D"/>
    <w:rsid w:val="00B302E8"/>
    <w:rsid w:val="00B307D2"/>
    <w:rsid w:val="00B3117B"/>
    <w:rsid w:val="00B333DF"/>
    <w:rsid w:val="00B336B9"/>
    <w:rsid w:val="00B3375F"/>
    <w:rsid w:val="00B37F1A"/>
    <w:rsid w:val="00B45992"/>
    <w:rsid w:val="00B45AED"/>
    <w:rsid w:val="00B50C3F"/>
    <w:rsid w:val="00B51183"/>
    <w:rsid w:val="00B547BF"/>
    <w:rsid w:val="00B54C93"/>
    <w:rsid w:val="00B63414"/>
    <w:rsid w:val="00B66177"/>
    <w:rsid w:val="00B66B39"/>
    <w:rsid w:val="00B72733"/>
    <w:rsid w:val="00B72FDA"/>
    <w:rsid w:val="00B73643"/>
    <w:rsid w:val="00B8247A"/>
    <w:rsid w:val="00B83795"/>
    <w:rsid w:val="00B91559"/>
    <w:rsid w:val="00B922A0"/>
    <w:rsid w:val="00BA40DE"/>
    <w:rsid w:val="00BB20D6"/>
    <w:rsid w:val="00BB3412"/>
    <w:rsid w:val="00BB4D1B"/>
    <w:rsid w:val="00BB6928"/>
    <w:rsid w:val="00BC4F1E"/>
    <w:rsid w:val="00BC5143"/>
    <w:rsid w:val="00BC6E29"/>
    <w:rsid w:val="00BD0797"/>
    <w:rsid w:val="00BD0E65"/>
    <w:rsid w:val="00BD1497"/>
    <w:rsid w:val="00BD2DFE"/>
    <w:rsid w:val="00BD7123"/>
    <w:rsid w:val="00BE493F"/>
    <w:rsid w:val="00BE5F90"/>
    <w:rsid w:val="00C00240"/>
    <w:rsid w:val="00C0589B"/>
    <w:rsid w:val="00C113BC"/>
    <w:rsid w:val="00C12BAA"/>
    <w:rsid w:val="00C164A0"/>
    <w:rsid w:val="00C205E5"/>
    <w:rsid w:val="00C22C9A"/>
    <w:rsid w:val="00C23A6C"/>
    <w:rsid w:val="00C24C83"/>
    <w:rsid w:val="00C260E0"/>
    <w:rsid w:val="00C32CBF"/>
    <w:rsid w:val="00C342AF"/>
    <w:rsid w:val="00C35BAE"/>
    <w:rsid w:val="00C35E94"/>
    <w:rsid w:val="00C407C8"/>
    <w:rsid w:val="00C41158"/>
    <w:rsid w:val="00C43561"/>
    <w:rsid w:val="00C47F6C"/>
    <w:rsid w:val="00C501AE"/>
    <w:rsid w:val="00C50355"/>
    <w:rsid w:val="00C512BF"/>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B6A47"/>
    <w:rsid w:val="00CC0457"/>
    <w:rsid w:val="00CC371A"/>
    <w:rsid w:val="00CC5082"/>
    <w:rsid w:val="00CC6306"/>
    <w:rsid w:val="00CC67DF"/>
    <w:rsid w:val="00CC7CF8"/>
    <w:rsid w:val="00CD32D9"/>
    <w:rsid w:val="00CD3E7C"/>
    <w:rsid w:val="00CD6A10"/>
    <w:rsid w:val="00CD71F7"/>
    <w:rsid w:val="00CE1538"/>
    <w:rsid w:val="00CE5FB0"/>
    <w:rsid w:val="00CE65B2"/>
    <w:rsid w:val="00CF37B7"/>
    <w:rsid w:val="00CF3AF4"/>
    <w:rsid w:val="00D01DA5"/>
    <w:rsid w:val="00D0289A"/>
    <w:rsid w:val="00D04321"/>
    <w:rsid w:val="00D05485"/>
    <w:rsid w:val="00D0662A"/>
    <w:rsid w:val="00D122B6"/>
    <w:rsid w:val="00D17D48"/>
    <w:rsid w:val="00D22B42"/>
    <w:rsid w:val="00D26941"/>
    <w:rsid w:val="00D30940"/>
    <w:rsid w:val="00D32088"/>
    <w:rsid w:val="00D325DF"/>
    <w:rsid w:val="00D34A15"/>
    <w:rsid w:val="00D364A2"/>
    <w:rsid w:val="00D4170D"/>
    <w:rsid w:val="00D42E06"/>
    <w:rsid w:val="00D43A9A"/>
    <w:rsid w:val="00D43EB9"/>
    <w:rsid w:val="00D5459C"/>
    <w:rsid w:val="00D57666"/>
    <w:rsid w:val="00D57EFB"/>
    <w:rsid w:val="00D60AB8"/>
    <w:rsid w:val="00D63D29"/>
    <w:rsid w:val="00D66870"/>
    <w:rsid w:val="00D7380C"/>
    <w:rsid w:val="00D75A5C"/>
    <w:rsid w:val="00D75CF1"/>
    <w:rsid w:val="00D80265"/>
    <w:rsid w:val="00D81EA9"/>
    <w:rsid w:val="00D84FCD"/>
    <w:rsid w:val="00D90F40"/>
    <w:rsid w:val="00D91784"/>
    <w:rsid w:val="00D917CF"/>
    <w:rsid w:val="00D923A0"/>
    <w:rsid w:val="00D93BF5"/>
    <w:rsid w:val="00D93FAC"/>
    <w:rsid w:val="00D951D6"/>
    <w:rsid w:val="00D9587D"/>
    <w:rsid w:val="00D95EB4"/>
    <w:rsid w:val="00DA0A54"/>
    <w:rsid w:val="00DA122E"/>
    <w:rsid w:val="00DA1E6B"/>
    <w:rsid w:val="00DA714D"/>
    <w:rsid w:val="00DB1A79"/>
    <w:rsid w:val="00DB3C7E"/>
    <w:rsid w:val="00DB5924"/>
    <w:rsid w:val="00DB68D5"/>
    <w:rsid w:val="00DB6B6C"/>
    <w:rsid w:val="00DB7D71"/>
    <w:rsid w:val="00DB7FA3"/>
    <w:rsid w:val="00DC185B"/>
    <w:rsid w:val="00DC5818"/>
    <w:rsid w:val="00DC73F8"/>
    <w:rsid w:val="00DD2FAD"/>
    <w:rsid w:val="00DD4D4E"/>
    <w:rsid w:val="00DE383F"/>
    <w:rsid w:val="00DE392C"/>
    <w:rsid w:val="00DE39D5"/>
    <w:rsid w:val="00DE538D"/>
    <w:rsid w:val="00DE6BD6"/>
    <w:rsid w:val="00DE6E0D"/>
    <w:rsid w:val="00DF00D6"/>
    <w:rsid w:val="00DF46AD"/>
    <w:rsid w:val="00DF4A29"/>
    <w:rsid w:val="00DF6578"/>
    <w:rsid w:val="00DF7BBC"/>
    <w:rsid w:val="00E01E9D"/>
    <w:rsid w:val="00E02CAF"/>
    <w:rsid w:val="00E037E8"/>
    <w:rsid w:val="00E101F0"/>
    <w:rsid w:val="00E11812"/>
    <w:rsid w:val="00E1421A"/>
    <w:rsid w:val="00E2303A"/>
    <w:rsid w:val="00E24CF7"/>
    <w:rsid w:val="00E24E0F"/>
    <w:rsid w:val="00E26617"/>
    <w:rsid w:val="00E27A36"/>
    <w:rsid w:val="00E3000B"/>
    <w:rsid w:val="00E34597"/>
    <w:rsid w:val="00E34B40"/>
    <w:rsid w:val="00E35D6E"/>
    <w:rsid w:val="00E36E08"/>
    <w:rsid w:val="00E376CE"/>
    <w:rsid w:val="00E4062E"/>
    <w:rsid w:val="00E406A7"/>
    <w:rsid w:val="00E47B7A"/>
    <w:rsid w:val="00E5469C"/>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0789"/>
    <w:rsid w:val="00EA38D1"/>
    <w:rsid w:val="00EA42F9"/>
    <w:rsid w:val="00EA5DD1"/>
    <w:rsid w:val="00EB17D6"/>
    <w:rsid w:val="00EB2F29"/>
    <w:rsid w:val="00EC093E"/>
    <w:rsid w:val="00EC0D9E"/>
    <w:rsid w:val="00EC142A"/>
    <w:rsid w:val="00EC23F8"/>
    <w:rsid w:val="00EC38E6"/>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52AE"/>
    <w:rsid w:val="00EF5FB1"/>
    <w:rsid w:val="00EF79CE"/>
    <w:rsid w:val="00F018EA"/>
    <w:rsid w:val="00F053A4"/>
    <w:rsid w:val="00F05C88"/>
    <w:rsid w:val="00F11255"/>
    <w:rsid w:val="00F124E0"/>
    <w:rsid w:val="00F15946"/>
    <w:rsid w:val="00F17985"/>
    <w:rsid w:val="00F208FE"/>
    <w:rsid w:val="00F21DBA"/>
    <w:rsid w:val="00F2272A"/>
    <w:rsid w:val="00F23D8B"/>
    <w:rsid w:val="00F27AF7"/>
    <w:rsid w:val="00F3515D"/>
    <w:rsid w:val="00F352E6"/>
    <w:rsid w:val="00F37731"/>
    <w:rsid w:val="00F37B82"/>
    <w:rsid w:val="00F40C3D"/>
    <w:rsid w:val="00F40DB3"/>
    <w:rsid w:val="00F41E50"/>
    <w:rsid w:val="00F477A5"/>
    <w:rsid w:val="00F478F0"/>
    <w:rsid w:val="00F5342E"/>
    <w:rsid w:val="00F545EB"/>
    <w:rsid w:val="00F546FE"/>
    <w:rsid w:val="00F55032"/>
    <w:rsid w:val="00F64196"/>
    <w:rsid w:val="00F65467"/>
    <w:rsid w:val="00F72008"/>
    <w:rsid w:val="00F72107"/>
    <w:rsid w:val="00F734C6"/>
    <w:rsid w:val="00F73A59"/>
    <w:rsid w:val="00F749A6"/>
    <w:rsid w:val="00F76CAF"/>
    <w:rsid w:val="00F77AFD"/>
    <w:rsid w:val="00F847D5"/>
    <w:rsid w:val="00F86609"/>
    <w:rsid w:val="00F875B5"/>
    <w:rsid w:val="00F900ED"/>
    <w:rsid w:val="00F94A05"/>
    <w:rsid w:val="00F9637F"/>
    <w:rsid w:val="00FA1313"/>
    <w:rsid w:val="00FA1935"/>
    <w:rsid w:val="00FA1D2A"/>
    <w:rsid w:val="00FA2904"/>
    <w:rsid w:val="00FA5FE2"/>
    <w:rsid w:val="00FA7A36"/>
    <w:rsid w:val="00FB0184"/>
    <w:rsid w:val="00FB0FCF"/>
    <w:rsid w:val="00FB375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CAA206C"/>
  <w15:chartTrackingRefBased/>
  <w15:docId w15:val="{4A5F42A1-2F82-426A-821C-201CDD6A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Downloads\ROP%20Staff%20Report%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C637CFE3DBE47A1E64C719FDA1718" ma:contentTypeVersion="12" ma:contentTypeDescription="Create a new document." ma:contentTypeScope="" ma:versionID="47589e3c3092ea8bbff7a4427a5353fb">
  <xsd:schema xmlns:xsd="http://www.w3.org/2001/XMLSchema" xmlns:xs="http://www.w3.org/2001/XMLSchema" xmlns:p="http://schemas.microsoft.com/office/2006/metadata/properties" xmlns:ns2="db596438-47d2-4e43-bcd0-7843d45816cf" xmlns:ns3="1b43959d-69d7-465b-b48b-3049765eb7d0" targetNamespace="http://schemas.microsoft.com/office/2006/metadata/properties" ma:root="true" ma:fieldsID="30eefb12e53f41830555996fc1d8c489" ns2:_="" ns3:_="">
    <xsd:import namespace="db596438-47d2-4e43-bcd0-7843d45816cf"/>
    <xsd:import namespace="1b43959d-69d7-465b-b48b-3049765eb7d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96438-47d2-4e43-bcd0-7843d45816c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af17da1-06a2-4bae-a8e1-5c7635ed6c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3959d-69d7-465b-b48b-3049765eb7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86b42f3-6407-4b65-bbfe-1795b56dbf4a}" ma:internalName="TaxCatchAll" ma:showField="CatchAllData" ma:web="1b43959d-69d7-465b-b48b-3049765eb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596438-47d2-4e43-bcd0-7843d45816cf">
      <Terms xmlns="http://schemas.microsoft.com/office/infopath/2007/PartnerControls"/>
    </lcf76f155ced4ddcb4097134ff3c332f>
    <TaxCatchAll xmlns="1b43959d-69d7-465b-b48b-3049765eb7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96664-2352-4F5F-9B3C-EE701AEA6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96438-47d2-4e43-bcd0-7843d45816cf"/>
    <ds:schemaRef ds:uri="1b43959d-69d7-465b-b48b-3049765e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75D50-695F-428C-8C93-E4685DC30C4E}">
  <ds:schemaRefs>
    <ds:schemaRef ds:uri="http://schemas.microsoft.com/office/2006/metadata/properties"/>
    <ds:schemaRef ds:uri="http://schemas.microsoft.com/office/infopath/2007/PartnerControls"/>
    <ds:schemaRef ds:uri="db596438-47d2-4e43-bcd0-7843d45816cf"/>
    <ds:schemaRef ds:uri="1b43959d-69d7-465b-b48b-3049765eb7d0"/>
  </ds:schemaRefs>
</ds:datastoreItem>
</file>

<file path=customXml/itemProps3.xml><?xml version="1.0" encoding="utf-8"?>
<ds:datastoreItem xmlns:ds="http://schemas.openxmlformats.org/officeDocument/2006/customXml" ds:itemID="{CF48532D-EDA7-410E-86DE-ADBFB6795753}">
  <ds:schemaRefs>
    <ds:schemaRef ds:uri="http://schemas.microsoft.com/sharepoint/v3/contenttype/forms"/>
  </ds:schemaRefs>
</ds:datastoreItem>
</file>

<file path=customXml/itemProps4.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 (2)</Template>
  <TotalTime>3</TotalTime>
  <Pages>10</Pages>
  <Words>3083</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21354</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DeWitt, Kelly (EGLE)</cp:lastModifiedBy>
  <cp:revision>4</cp:revision>
  <cp:lastPrinted>2013-10-29T20:42:00Z</cp:lastPrinted>
  <dcterms:created xsi:type="dcterms:W3CDTF">2024-05-07T11:54:00Z</dcterms:created>
  <dcterms:modified xsi:type="dcterms:W3CDTF">2024-05-07T11:56:00Z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Revision Date">
    <vt:filetime>2023-05-11T04:00:00Z</vt:filetime>
  </property>
  <property fmtid="{D5CDD505-2E9C-101B-9397-08002B2CF9AE}" pid="10" name="DEQ Program">
    <vt:lpwstr>546;#Renewable Operating Permit|e3952339-3d0b-44e4-9015-4592119e87d2</vt:lpwstr>
  </property>
  <property fmtid="{D5CDD505-2E9C-101B-9397-08002B2CF9AE}" pid="11" name="ContentTypeId">
    <vt:lpwstr>0x010100D80FC88A48A3EA4889EF01C87FCFD42A03007F72A111FED8BB4FA5C8BCCB3C956A77</vt:lpwstr>
  </property>
  <property fmtid="{D5CDD505-2E9C-101B-9397-08002B2CF9AE}" pid="12" name="_ExtendedDescription">
    <vt:lpwstr/>
  </property>
  <property fmtid="{D5CDD505-2E9C-101B-9397-08002B2CF9AE}" pid="13" name="Topic Keyword">
    <vt:lpwstr>44;#ROP|131d3fe4-28ab-487a-98e3-9d9f09673430;#544;#Title V|0fc6c26f-540c-4f21-865e-632aa75f148e</vt:lpwstr>
  </property>
  <property fmtid="{D5CDD505-2E9C-101B-9397-08002B2CF9AE}" pid="14" name="Type Keyword">
    <vt:lpwstr>143;#Template|e539783f-af07-412f-87c2-3668423b470a</vt:lpwstr>
  </property>
  <property fmtid="{D5CDD505-2E9C-101B-9397-08002B2CF9AE}" pid="15" name="c1685ed2583c4d05a3e498ad3232b3c2">
    <vt:lpwstr>AQD|0708c424-fe7b-4abf-892c-ecb557f1cb1c</vt:lpwstr>
  </property>
  <property fmtid="{D5CDD505-2E9C-101B-9397-08002B2CF9AE}" pid="16" name="u93d">
    <vt:lpwstr>Revised Source Description section under Total Stationary Sources Emissions table</vt:lpwstr>
  </property>
  <property fmtid="{D5CDD505-2E9C-101B-9397-08002B2CF9AE}" pid="17" name="Audience1">
    <vt:lpwstr>Public</vt:lpwstr>
  </property>
  <property fmtid="{D5CDD505-2E9C-101B-9397-08002B2CF9AE}" pid="18" name="URL">
    <vt:lpwstr/>
  </property>
  <property fmtid="{D5CDD505-2E9C-101B-9397-08002B2CF9AE}" pid="19" name="Content Audience">
    <vt:lpwstr>8;#All Employees|6bc884fa-9dfb-49ce-af07-824c4a8a1ac0</vt:lpwstr>
  </property>
  <property fmtid="{D5CDD505-2E9C-101B-9397-08002B2CF9AE}" pid="20" name="DEQ Division">
    <vt:lpwstr>47;#AQD|0708c424-fe7b-4abf-892c-ecb557f1cb1c</vt:lpwstr>
  </property>
  <property fmtid="{D5CDD505-2E9C-101B-9397-08002B2CF9AE}" pid="21" name="l514cf752f374be6b0694b290983c47e">
    <vt:lpwstr>Renewable Operating Permit|e3952339-3d0b-44e4-9015-4592119e87d2</vt:lpwstr>
  </property>
  <property fmtid="{D5CDD505-2E9C-101B-9397-08002B2CF9AE}" pid="22" name="MediaServiceImageTags">
    <vt:lpwstr/>
  </property>
</Properties>
</file>