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C55F6" w14:paraId="08960F00" w14:textId="77777777" w:rsidTr="000B79BB">
        <w:tc>
          <w:tcPr>
            <w:tcW w:w="810" w:type="dxa"/>
          </w:tcPr>
          <w:p w14:paraId="463EEA75" w14:textId="77777777" w:rsidR="005C55F6" w:rsidRDefault="005C55F6" w:rsidP="000B79BB">
            <w:pPr>
              <w:jc w:val="center"/>
              <w:rPr>
                <w:sz w:val="16"/>
              </w:rPr>
            </w:pPr>
          </w:p>
        </w:tc>
        <w:tc>
          <w:tcPr>
            <w:tcW w:w="9000" w:type="dxa"/>
          </w:tcPr>
          <w:p w14:paraId="76B557C1" w14:textId="77777777" w:rsidR="005C55F6" w:rsidRPr="00012E33" w:rsidRDefault="005C55F6" w:rsidP="000B79BB">
            <w:pPr>
              <w:spacing w:before="20" w:after="20"/>
              <w:jc w:val="center"/>
              <w:rPr>
                <w:b/>
                <w:sz w:val="24"/>
                <w:szCs w:val="24"/>
              </w:rPr>
            </w:pPr>
            <w:r w:rsidRPr="00012E33">
              <w:rPr>
                <w:b/>
                <w:sz w:val="24"/>
                <w:szCs w:val="24"/>
              </w:rPr>
              <w:t>MICHIGAN DEPARTMENT OF ENVIRONMENT</w:t>
            </w:r>
            <w:r>
              <w:rPr>
                <w:b/>
                <w:sz w:val="24"/>
                <w:szCs w:val="24"/>
              </w:rPr>
              <w:t>, GREAT LAKES, AND ENERGY</w:t>
            </w:r>
          </w:p>
          <w:p w14:paraId="25F46B5F" w14:textId="77777777" w:rsidR="005C55F6" w:rsidRDefault="005C55F6" w:rsidP="000B79BB">
            <w:pPr>
              <w:spacing w:before="20" w:after="20"/>
              <w:jc w:val="center"/>
              <w:rPr>
                <w:sz w:val="16"/>
              </w:rPr>
            </w:pPr>
            <w:r w:rsidRPr="00012E33">
              <w:rPr>
                <w:b/>
                <w:sz w:val="24"/>
                <w:szCs w:val="24"/>
              </w:rPr>
              <w:t>AIR QUALITY DIVISION</w:t>
            </w:r>
          </w:p>
        </w:tc>
        <w:tc>
          <w:tcPr>
            <w:tcW w:w="720" w:type="dxa"/>
          </w:tcPr>
          <w:p w14:paraId="2CC7D07D" w14:textId="77777777" w:rsidR="005C55F6" w:rsidRDefault="005C55F6" w:rsidP="000B79BB">
            <w:pPr>
              <w:jc w:val="center"/>
              <w:rPr>
                <w:b/>
                <w:sz w:val="24"/>
              </w:rPr>
            </w:pPr>
          </w:p>
        </w:tc>
      </w:tr>
      <w:tr w:rsidR="005C55F6" w14:paraId="2DC3CA56" w14:textId="77777777" w:rsidTr="009F0BD6">
        <w:trPr>
          <w:cantSplit/>
          <w:trHeight w:val="146"/>
        </w:trPr>
        <w:tc>
          <w:tcPr>
            <w:tcW w:w="10530" w:type="dxa"/>
            <w:gridSpan w:val="3"/>
            <w:shd w:val="clear" w:color="auto" w:fill="auto"/>
          </w:tcPr>
          <w:p w14:paraId="7FCA2054" w14:textId="77777777" w:rsidR="005C55F6" w:rsidRPr="006B4E48" w:rsidRDefault="005C55F6" w:rsidP="000B79BB">
            <w:pPr>
              <w:jc w:val="center"/>
              <w:rPr>
                <w:szCs w:val="22"/>
              </w:rPr>
            </w:pPr>
          </w:p>
          <w:p w14:paraId="0847329A" w14:textId="3D11C0CC" w:rsidR="005C55F6" w:rsidRPr="00537267" w:rsidRDefault="005C55F6" w:rsidP="000B79BB">
            <w:pPr>
              <w:jc w:val="center"/>
              <w:rPr>
                <w:szCs w:val="22"/>
              </w:rPr>
            </w:pPr>
            <w:r w:rsidRPr="00537267">
              <w:rPr>
                <w:szCs w:val="22"/>
              </w:rPr>
              <w:t xml:space="preserve">EFFECTIVE DATE: </w:t>
            </w:r>
            <w:r w:rsidR="007570B0" w:rsidRPr="00537267">
              <w:rPr>
                <w:szCs w:val="22"/>
              </w:rPr>
              <w:t xml:space="preserve"> June 11, 2020</w:t>
            </w:r>
          </w:p>
          <w:p w14:paraId="6D1E1E02" w14:textId="3E763127" w:rsidR="00A62298" w:rsidRPr="00367545" w:rsidRDefault="00A62298" w:rsidP="000B79BB">
            <w:pPr>
              <w:jc w:val="center"/>
              <w:rPr>
                <w:szCs w:val="22"/>
              </w:rPr>
            </w:pPr>
            <w:r w:rsidRPr="00367545">
              <w:rPr>
                <w:szCs w:val="22"/>
              </w:rPr>
              <w:t>REVISION D</w:t>
            </w:r>
            <w:r w:rsidR="00537267" w:rsidRPr="00367545">
              <w:rPr>
                <w:szCs w:val="22"/>
              </w:rPr>
              <w:t>ATE</w:t>
            </w:r>
            <w:r w:rsidR="00377122" w:rsidRPr="00367545">
              <w:rPr>
                <w:szCs w:val="22"/>
              </w:rPr>
              <w:t>S</w:t>
            </w:r>
            <w:r w:rsidRPr="00367545">
              <w:rPr>
                <w:szCs w:val="22"/>
              </w:rPr>
              <w:t xml:space="preserve">: </w:t>
            </w:r>
            <w:r w:rsidR="001A7274" w:rsidRPr="00367545">
              <w:rPr>
                <w:szCs w:val="22"/>
              </w:rPr>
              <w:t>June 6, 2022</w:t>
            </w:r>
            <w:r w:rsidR="00377122" w:rsidRPr="00367545">
              <w:rPr>
                <w:szCs w:val="22"/>
              </w:rPr>
              <w:t xml:space="preserve">; </w:t>
            </w:r>
            <w:r w:rsidR="0062520C" w:rsidRPr="00367545">
              <w:rPr>
                <w:szCs w:val="22"/>
              </w:rPr>
              <w:t>October 17, 2022</w:t>
            </w:r>
          </w:p>
          <w:p w14:paraId="2E6CE9A1" w14:textId="77777777" w:rsidR="005C55F6" w:rsidRPr="00367545" w:rsidRDefault="005C55F6" w:rsidP="000B79BB">
            <w:pPr>
              <w:jc w:val="center"/>
              <w:rPr>
                <w:szCs w:val="22"/>
              </w:rPr>
            </w:pPr>
          </w:p>
          <w:p w14:paraId="234B9B5C" w14:textId="77777777" w:rsidR="005C55F6" w:rsidRPr="00367545" w:rsidRDefault="005C55F6" w:rsidP="000B79BB">
            <w:pPr>
              <w:jc w:val="center"/>
              <w:rPr>
                <w:szCs w:val="22"/>
              </w:rPr>
            </w:pPr>
            <w:r w:rsidRPr="00367545">
              <w:rPr>
                <w:szCs w:val="22"/>
              </w:rPr>
              <w:t>ISSUED TO</w:t>
            </w:r>
          </w:p>
          <w:p w14:paraId="2693D20B" w14:textId="0668CE46" w:rsidR="005C55F6" w:rsidRPr="00367545" w:rsidRDefault="005C55F6" w:rsidP="000B79BB">
            <w:pPr>
              <w:jc w:val="center"/>
              <w:rPr>
                <w:szCs w:val="22"/>
              </w:rPr>
            </w:pPr>
          </w:p>
          <w:p w14:paraId="2B241682" w14:textId="126FF294" w:rsidR="00A60696" w:rsidRPr="00367545" w:rsidRDefault="00377122" w:rsidP="00A60696">
            <w:pPr>
              <w:jc w:val="center"/>
              <w:rPr>
                <w:b/>
                <w:szCs w:val="22"/>
              </w:rPr>
            </w:pPr>
            <w:bookmarkStart w:id="0" w:name="bCompanyName"/>
            <w:r w:rsidRPr="00367545">
              <w:rPr>
                <w:b/>
                <w:szCs w:val="22"/>
              </w:rPr>
              <w:t>Billerud</w:t>
            </w:r>
            <w:r w:rsidRPr="00367545">
              <w:t xml:space="preserve"> </w:t>
            </w:r>
            <w:r w:rsidR="00A60696" w:rsidRPr="00367545">
              <w:rPr>
                <w:b/>
                <w:szCs w:val="22"/>
              </w:rPr>
              <w:t>Quinnesec, LLC</w:t>
            </w:r>
            <w:r w:rsidR="007D2068" w:rsidRPr="00367545">
              <w:rPr>
                <w:b/>
                <w:szCs w:val="22"/>
              </w:rPr>
              <w:t xml:space="preserve">, and </w:t>
            </w:r>
          </w:p>
          <w:p w14:paraId="15FDA49C" w14:textId="0D55AEEB" w:rsidR="00A60696" w:rsidRPr="00367545" w:rsidRDefault="00A60696" w:rsidP="00A60696">
            <w:pPr>
              <w:jc w:val="center"/>
              <w:rPr>
                <w:b/>
                <w:szCs w:val="22"/>
              </w:rPr>
            </w:pPr>
            <w:r w:rsidRPr="00367545">
              <w:rPr>
                <w:b/>
                <w:szCs w:val="22"/>
              </w:rPr>
              <w:t>Specialty Minerals (Michigan) Inc.</w:t>
            </w:r>
          </w:p>
          <w:bookmarkEnd w:id="0"/>
          <w:p w14:paraId="2E905D7F" w14:textId="77777777" w:rsidR="005C55F6" w:rsidRPr="00367545" w:rsidRDefault="005C55F6" w:rsidP="000B79BB">
            <w:pPr>
              <w:jc w:val="center"/>
              <w:rPr>
                <w:szCs w:val="22"/>
              </w:rPr>
            </w:pPr>
          </w:p>
          <w:p w14:paraId="735F97B7" w14:textId="43E6AB2C" w:rsidR="005C55F6" w:rsidRPr="00367545" w:rsidRDefault="005C55F6" w:rsidP="000B79BB">
            <w:pPr>
              <w:jc w:val="center"/>
              <w:rPr>
                <w:szCs w:val="22"/>
              </w:rPr>
            </w:pPr>
            <w:r w:rsidRPr="00367545">
              <w:rPr>
                <w:szCs w:val="22"/>
              </w:rPr>
              <w:t xml:space="preserve">State Registration Number (SRN):  </w:t>
            </w:r>
            <w:bookmarkStart w:id="1" w:name="bSRN"/>
            <w:r w:rsidR="00A60696" w:rsidRPr="00367545">
              <w:rPr>
                <w:szCs w:val="22"/>
              </w:rPr>
              <w:t>B7192</w:t>
            </w:r>
          </w:p>
          <w:bookmarkEnd w:id="1"/>
          <w:p w14:paraId="4B020F56" w14:textId="77777777" w:rsidR="005C55F6" w:rsidRPr="00927270" w:rsidRDefault="005C55F6" w:rsidP="000B79BB">
            <w:pPr>
              <w:jc w:val="center"/>
              <w:rPr>
                <w:szCs w:val="22"/>
              </w:rPr>
            </w:pPr>
          </w:p>
          <w:p w14:paraId="29133E3F" w14:textId="5E7E635E" w:rsidR="005C55F6" w:rsidRPr="009F0BD6" w:rsidRDefault="005C55F6" w:rsidP="000B79BB">
            <w:pPr>
              <w:jc w:val="center"/>
              <w:rPr>
                <w:szCs w:val="22"/>
              </w:rPr>
            </w:pPr>
            <w:r w:rsidRPr="009F0BD6">
              <w:rPr>
                <w:szCs w:val="22"/>
              </w:rPr>
              <w:t>LOCATED AT</w:t>
            </w:r>
          </w:p>
          <w:p w14:paraId="31B6E364" w14:textId="77777777" w:rsidR="00A60696" w:rsidRPr="009F0BD6" w:rsidRDefault="00A60696" w:rsidP="000B79BB">
            <w:pPr>
              <w:jc w:val="center"/>
              <w:rPr>
                <w:szCs w:val="22"/>
              </w:rPr>
            </w:pPr>
          </w:p>
          <w:p w14:paraId="730BFBB2" w14:textId="1A8E05FF" w:rsidR="005C55F6" w:rsidRPr="003F5BE8" w:rsidRDefault="00A60696" w:rsidP="00A60696">
            <w:pPr>
              <w:jc w:val="center"/>
              <w:rPr>
                <w:szCs w:val="22"/>
              </w:rPr>
            </w:pPr>
            <w:bookmarkStart w:id="2" w:name="Street_Address"/>
            <w:r w:rsidRPr="009F0BD6">
              <w:t>W-6791 US Highway 2 and W-6705 US Highway 2</w:t>
            </w:r>
            <w:bookmarkEnd w:id="2"/>
            <w:r w:rsidRPr="009F0BD6">
              <w:t xml:space="preserve">, </w:t>
            </w:r>
            <w:bookmarkStart w:id="3" w:name="City"/>
            <w:r w:rsidRPr="009F0BD6">
              <w:t>Quinnesec</w:t>
            </w:r>
            <w:bookmarkEnd w:id="3"/>
            <w:r w:rsidRPr="009F0BD6">
              <w:t xml:space="preserve">, </w:t>
            </w:r>
            <w:bookmarkStart w:id="4" w:name="Text13"/>
            <w:r w:rsidRPr="009F0BD6">
              <w:t>Dickinson County</w:t>
            </w:r>
            <w:bookmarkEnd w:id="4"/>
            <w:r w:rsidRPr="009F0BD6">
              <w:t xml:space="preserve">, Michigan </w:t>
            </w:r>
            <w:bookmarkStart w:id="5" w:name="Zip"/>
            <w:r w:rsidRPr="009F0BD6">
              <w:t>49876</w:t>
            </w:r>
            <w:bookmarkStart w:id="6" w:name="bStreetAddress"/>
            <w:bookmarkStart w:id="7" w:name="bCity"/>
            <w:bookmarkStart w:id="8" w:name="bZip"/>
            <w:bookmarkEnd w:id="5"/>
            <w:bookmarkEnd w:id="6"/>
            <w:bookmarkEnd w:id="7"/>
            <w:bookmarkEnd w:id="8"/>
          </w:p>
        </w:tc>
      </w:tr>
      <w:tr w:rsidR="00367545" w:rsidRPr="00367545" w14:paraId="17EFADF0" w14:textId="77777777" w:rsidTr="000B79BB">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9451161" w14:textId="77777777" w:rsidR="005C55F6" w:rsidRPr="00367545" w:rsidRDefault="005C55F6" w:rsidP="000B79BB">
            <w:pPr>
              <w:jc w:val="center"/>
              <w:rPr>
                <w:szCs w:val="22"/>
              </w:rPr>
            </w:pPr>
          </w:p>
          <w:p w14:paraId="79B894DF" w14:textId="77777777" w:rsidR="005C55F6" w:rsidRPr="00367545" w:rsidRDefault="005C55F6" w:rsidP="000B79BB">
            <w:pPr>
              <w:jc w:val="center"/>
              <w:rPr>
                <w:b/>
                <w:sz w:val="28"/>
              </w:rPr>
            </w:pPr>
            <w:r w:rsidRPr="00367545">
              <w:rPr>
                <w:b/>
                <w:sz w:val="28"/>
              </w:rPr>
              <w:t>RENEWABLE OPERATING PERMIT</w:t>
            </w:r>
          </w:p>
          <w:p w14:paraId="393418A9" w14:textId="77777777" w:rsidR="005C55F6" w:rsidRPr="00367545" w:rsidRDefault="005C55F6" w:rsidP="000B79BB">
            <w:pPr>
              <w:ind w:left="3240"/>
              <w:rPr>
                <w:sz w:val="24"/>
              </w:rPr>
            </w:pPr>
          </w:p>
          <w:p w14:paraId="1EA2E9BB" w14:textId="0D61723D" w:rsidR="005C55F6" w:rsidRPr="00367545" w:rsidRDefault="005C55F6" w:rsidP="000B79BB">
            <w:pPr>
              <w:ind w:left="2880" w:firstLine="720"/>
              <w:rPr>
                <w:sz w:val="24"/>
                <w:szCs w:val="24"/>
              </w:rPr>
            </w:pPr>
            <w:r w:rsidRPr="00367545">
              <w:rPr>
                <w:sz w:val="24"/>
              </w:rPr>
              <w:t>Permit Number:</w:t>
            </w:r>
            <w:r w:rsidRPr="00367545">
              <w:rPr>
                <w:sz w:val="24"/>
              </w:rPr>
              <w:tab/>
              <w:t>MI-ROP-</w:t>
            </w:r>
            <w:bookmarkStart w:id="9" w:name="bSRN2"/>
            <w:bookmarkEnd w:id="9"/>
            <w:r w:rsidR="00A60696" w:rsidRPr="00367545">
              <w:rPr>
                <w:sz w:val="24"/>
              </w:rPr>
              <w:t>B7192</w:t>
            </w:r>
            <w:r w:rsidRPr="00367545">
              <w:rPr>
                <w:sz w:val="24"/>
              </w:rPr>
              <w:t>-</w:t>
            </w:r>
            <w:bookmarkStart w:id="10" w:name="bIssueYear"/>
            <w:bookmarkEnd w:id="10"/>
            <w:r w:rsidR="00A60696" w:rsidRPr="00367545">
              <w:rPr>
                <w:sz w:val="24"/>
              </w:rPr>
              <w:t>20</w:t>
            </w:r>
            <w:r w:rsidR="007570B0" w:rsidRPr="00367545">
              <w:rPr>
                <w:sz w:val="24"/>
              </w:rPr>
              <w:t>20</w:t>
            </w:r>
            <w:r w:rsidR="00377122" w:rsidRPr="00367545">
              <w:rPr>
                <w:sz w:val="24"/>
              </w:rPr>
              <w:t>b</w:t>
            </w:r>
          </w:p>
          <w:p w14:paraId="6AED78B5" w14:textId="77777777" w:rsidR="005C55F6" w:rsidRPr="00367545" w:rsidRDefault="005C55F6" w:rsidP="000B79BB">
            <w:pPr>
              <w:ind w:left="3240"/>
              <w:rPr>
                <w:sz w:val="24"/>
              </w:rPr>
            </w:pPr>
          </w:p>
          <w:p w14:paraId="333CA66D" w14:textId="3405317D" w:rsidR="005C55F6" w:rsidRPr="00367545" w:rsidRDefault="005C55F6" w:rsidP="000B79BB">
            <w:pPr>
              <w:ind w:left="2880" w:firstLine="720"/>
              <w:rPr>
                <w:sz w:val="24"/>
                <w:szCs w:val="24"/>
              </w:rPr>
            </w:pPr>
            <w:r w:rsidRPr="00367545">
              <w:rPr>
                <w:sz w:val="24"/>
              </w:rPr>
              <w:t>Expiration Date:</w:t>
            </w:r>
            <w:r w:rsidRPr="00367545">
              <w:rPr>
                <w:sz w:val="24"/>
              </w:rPr>
              <w:tab/>
            </w:r>
            <w:r w:rsidR="007570B0" w:rsidRPr="00367545">
              <w:rPr>
                <w:sz w:val="24"/>
              </w:rPr>
              <w:t>June 11, 2025</w:t>
            </w:r>
          </w:p>
          <w:p w14:paraId="38C96204" w14:textId="77777777" w:rsidR="005C55F6" w:rsidRPr="00367545" w:rsidRDefault="005C55F6" w:rsidP="000B79BB">
            <w:pPr>
              <w:ind w:left="2880" w:firstLine="360"/>
              <w:rPr>
                <w:sz w:val="24"/>
              </w:rPr>
            </w:pPr>
          </w:p>
          <w:p w14:paraId="206479F5" w14:textId="77777777" w:rsidR="007570B0" w:rsidRPr="00367545" w:rsidRDefault="005C55F6" w:rsidP="000B79BB">
            <w:pPr>
              <w:jc w:val="center"/>
              <w:rPr>
                <w:sz w:val="24"/>
                <w:szCs w:val="24"/>
              </w:rPr>
            </w:pPr>
            <w:r w:rsidRPr="00367545">
              <w:rPr>
                <w:sz w:val="24"/>
                <w:szCs w:val="24"/>
              </w:rPr>
              <w:t>Administratively Complete ROP Renewal Application Due Between</w:t>
            </w:r>
            <w:r w:rsidR="007570B0" w:rsidRPr="00367545">
              <w:rPr>
                <w:sz w:val="24"/>
                <w:szCs w:val="24"/>
              </w:rPr>
              <w:t xml:space="preserve"> </w:t>
            </w:r>
          </w:p>
          <w:p w14:paraId="20C1F2B2" w14:textId="493A8547" w:rsidR="005C55F6" w:rsidRPr="00367545" w:rsidRDefault="007570B0" w:rsidP="000B79BB">
            <w:pPr>
              <w:jc w:val="center"/>
              <w:rPr>
                <w:sz w:val="24"/>
                <w:szCs w:val="24"/>
              </w:rPr>
            </w:pPr>
            <w:r w:rsidRPr="00367545">
              <w:rPr>
                <w:sz w:val="24"/>
                <w:szCs w:val="24"/>
              </w:rPr>
              <w:t>December 11, 2023 and December 11, 2024</w:t>
            </w:r>
            <w:r w:rsidR="005C55F6" w:rsidRPr="00367545">
              <w:rPr>
                <w:sz w:val="24"/>
                <w:szCs w:val="24"/>
              </w:rPr>
              <w:t xml:space="preserve"> </w:t>
            </w:r>
            <w:bookmarkStart w:id="11" w:name="bAppDueDate1"/>
            <w:bookmarkEnd w:id="11"/>
          </w:p>
          <w:p w14:paraId="4B8855D4" w14:textId="63431704" w:rsidR="005C55F6" w:rsidRPr="00367545" w:rsidRDefault="005C55F6" w:rsidP="000B79BB">
            <w:pPr>
              <w:jc w:val="center"/>
              <w:rPr>
                <w:sz w:val="24"/>
                <w:szCs w:val="24"/>
              </w:rPr>
            </w:pPr>
          </w:p>
          <w:p w14:paraId="7A57DE14" w14:textId="77777777" w:rsidR="005C55F6" w:rsidRPr="00367545" w:rsidRDefault="005C55F6" w:rsidP="000B79BB">
            <w:pPr>
              <w:jc w:val="both"/>
              <w:rPr>
                <w:szCs w:val="22"/>
              </w:rPr>
            </w:pPr>
            <w:r w:rsidRPr="00367545">
              <w:rPr>
                <w:szCs w:val="22"/>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60F08FA6" w14:textId="77777777" w:rsidR="005C55F6" w:rsidRPr="00367545" w:rsidRDefault="005C55F6" w:rsidP="005C55F6">
      <w:pPr>
        <w:jc w:val="center"/>
        <w:rPr>
          <w:sz w:val="10"/>
          <w:szCs w:val="10"/>
        </w:rP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367545" w:rsidRPr="00367545" w14:paraId="7F18840B" w14:textId="77777777" w:rsidTr="000B6714">
        <w:tc>
          <w:tcPr>
            <w:tcW w:w="10529" w:type="dxa"/>
            <w:shd w:val="clear" w:color="auto" w:fill="auto"/>
          </w:tcPr>
          <w:p w14:paraId="07C3CDBE" w14:textId="77777777" w:rsidR="005C55F6" w:rsidRPr="00367545" w:rsidRDefault="005C55F6" w:rsidP="000B79BB">
            <w:pPr>
              <w:jc w:val="center"/>
              <w:rPr>
                <w:b/>
                <w:szCs w:val="22"/>
              </w:rPr>
            </w:pPr>
          </w:p>
          <w:p w14:paraId="7DB89DDA" w14:textId="77777777" w:rsidR="005C55F6" w:rsidRPr="00367545" w:rsidRDefault="005C55F6" w:rsidP="005C55F6">
            <w:pPr>
              <w:ind w:right="-462"/>
              <w:jc w:val="center"/>
              <w:rPr>
                <w:b/>
                <w:sz w:val="28"/>
                <w:szCs w:val="28"/>
              </w:rPr>
            </w:pPr>
            <w:r w:rsidRPr="00367545">
              <w:rPr>
                <w:b/>
                <w:sz w:val="28"/>
                <w:szCs w:val="28"/>
              </w:rPr>
              <w:t>SOURCE-WIDE PERMIT TO INSTALL</w:t>
            </w:r>
          </w:p>
          <w:p w14:paraId="4167E52A" w14:textId="77777777" w:rsidR="002C4EAA" w:rsidRPr="00367545" w:rsidRDefault="002C4EAA" w:rsidP="000B79BB">
            <w:pPr>
              <w:jc w:val="center"/>
              <w:rPr>
                <w:sz w:val="24"/>
              </w:rPr>
            </w:pPr>
          </w:p>
          <w:p w14:paraId="686FCD86" w14:textId="313D754B" w:rsidR="005C55F6" w:rsidRPr="00367545" w:rsidRDefault="005C55F6" w:rsidP="000B79BB">
            <w:pPr>
              <w:jc w:val="center"/>
              <w:rPr>
                <w:sz w:val="24"/>
              </w:rPr>
            </w:pPr>
            <w:r w:rsidRPr="00367545">
              <w:rPr>
                <w:sz w:val="24"/>
              </w:rPr>
              <w:t>Permit Number:</w:t>
            </w:r>
            <w:r w:rsidRPr="00367545">
              <w:rPr>
                <w:sz w:val="24"/>
              </w:rPr>
              <w:tab/>
            </w:r>
            <w:r w:rsidRPr="00367545">
              <w:rPr>
                <w:sz w:val="24"/>
                <w:szCs w:val="24"/>
              </w:rPr>
              <w:t>MI-PTI-</w:t>
            </w:r>
            <w:bookmarkStart w:id="12" w:name="bSRN3"/>
            <w:bookmarkEnd w:id="12"/>
            <w:r w:rsidR="00A60696" w:rsidRPr="00367545">
              <w:rPr>
                <w:sz w:val="24"/>
                <w:szCs w:val="24"/>
              </w:rPr>
              <w:t>B7192</w:t>
            </w:r>
            <w:r w:rsidRPr="00367545">
              <w:rPr>
                <w:sz w:val="24"/>
                <w:szCs w:val="24"/>
              </w:rPr>
              <w:t>-</w:t>
            </w:r>
            <w:bookmarkStart w:id="13" w:name="bIssueYear2"/>
            <w:bookmarkEnd w:id="13"/>
            <w:r w:rsidR="00A60696" w:rsidRPr="00367545">
              <w:rPr>
                <w:sz w:val="24"/>
                <w:szCs w:val="24"/>
              </w:rPr>
              <w:t>20</w:t>
            </w:r>
            <w:r w:rsidR="007570B0" w:rsidRPr="00367545">
              <w:rPr>
                <w:sz w:val="24"/>
                <w:szCs w:val="24"/>
              </w:rPr>
              <w:t>20</w:t>
            </w:r>
            <w:r w:rsidR="00377122" w:rsidRPr="00367545">
              <w:rPr>
                <w:sz w:val="24"/>
                <w:szCs w:val="24"/>
              </w:rPr>
              <w:t>b</w:t>
            </w:r>
          </w:p>
          <w:p w14:paraId="242C826C" w14:textId="77777777" w:rsidR="005C55F6" w:rsidRPr="00367545" w:rsidRDefault="005C55F6" w:rsidP="000B79BB">
            <w:pPr>
              <w:jc w:val="center"/>
              <w:rPr>
                <w:sz w:val="24"/>
                <w:szCs w:val="24"/>
              </w:rPr>
            </w:pPr>
          </w:p>
          <w:p w14:paraId="5A941C8F" w14:textId="77777777" w:rsidR="005C55F6" w:rsidRPr="00367545" w:rsidRDefault="005C55F6" w:rsidP="000B79BB">
            <w:pPr>
              <w:ind w:right="-25"/>
              <w:jc w:val="both"/>
              <w:rPr>
                <w:rFonts w:cs="Arial"/>
              </w:rPr>
            </w:pPr>
            <w:r w:rsidRPr="00367545">
              <w:rPr>
                <w:szCs w:val="22"/>
              </w:rPr>
              <w:t>This Permit to Install (PTI) is issued in accordance with and subject to Section 5505(1) of Act 451.  Pursuant to Rule 214a of the administrative rules promulgated under Act 451, t</w:t>
            </w:r>
            <w:r w:rsidRPr="00367545">
              <w:t>he terms and conditions herein, identified by the underlying applicable requirement citation of Rule 201(1)(a), constitute a federally enforceable PTI.  The PTl terms and conditions do not expire and remain in effect unless the criteria of Rule 201(6) are met.</w:t>
            </w:r>
            <w:r w:rsidRPr="00367545">
              <w:rPr>
                <w:szCs w:val="22"/>
              </w:rPr>
              <w:t xml:space="preserve">  Operation of all emission units identified in the PTI is subject to all applicable future or amended rules and regulations pursuant to Act 451 and the federal Clean Air Act.</w:t>
            </w:r>
          </w:p>
        </w:tc>
      </w:tr>
    </w:tbl>
    <w:p w14:paraId="6A8EA1FD" w14:textId="77777777" w:rsidR="005C55F6" w:rsidRDefault="005C55F6" w:rsidP="00537267">
      <w:pPr>
        <w:rPr>
          <w:szCs w:val="22"/>
        </w:rPr>
      </w:pPr>
      <w:r>
        <w:rPr>
          <w:szCs w:val="22"/>
        </w:rPr>
        <w:t>Michigan Department of Environment, Great Lakes, and Energy</w:t>
      </w:r>
    </w:p>
    <w:p w14:paraId="4F7C7774" w14:textId="03819A68" w:rsidR="006F2C46" w:rsidRPr="00144740" w:rsidRDefault="006F2C46" w:rsidP="00537267">
      <w:pPr>
        <w:rPr>
          <w:noProof/>
          <w:szCs w:val="22"/>
        </w:rPr>
      </w:pPr>
    </w:p>
    <w:p w14:paraId="1E0D4261" w14:textId="0396E879" w:rsidR="00306FA3" w:rsidRPr="00144740" w:rsidRDefault="00306FA3" w:rsidP="00537267">
      <w:pPr>
        <w:rPr>
          <w:szCs w:val="22"/>
        </w:rPr>
      </w:pPr>
    </w:p>
    <w:p w14:paraId="06E633F9" w14:textId="77777777" w:rsidR="002332C3" w:rsidRPr="006A1190" w:rsidRDefault="00AB2375" w:rsidP="00537267">
      <w:pPr>
        <w:rPr>
          <w:szCs w:val="22"/>
        </w:rPr>
      </w:pPr>
      <w:r w:rsidRPr="006A1190">
        <w:rPr>
          <w:szCs w:val="22"/>
        </w:rPr>
        <w:t>______________________________________</w:t>
      </w:r>
    </w:p>
    <w:p w14:paraId="48648709" w14:textId="14CF886E" w:rsidR="002F4C64" w:rsidRPr="0097673C" w:rsidRDefault="002C4EAA" w:rsidP="00862ED1">
      <w:pPr>
        <w:rPr>
          <w:b/>
          <w:sz w:val="18"/>
        </w:rPr>
      </w:pPr>
      <w:bookmarkStart w:id="14" w:name="bDS"/>
      <w:bookmarkEnd w:id="14"/>
      <w:r>
        <w:rPr>
          <w:szCs w:val="22"/>
        </w:rPr>
        <w:t>Michael Conklin</w:t>
      </w:r>
      <w:r w:rsidR="0097586C">
        <w:rPr>
          <w:szCs w:val="22"/>
        </w:rPr>
        <w:t>,</w:t>
      </w:r>
      <w:r>
        <w:rPr>
          <w:szCs w:val="22"/>
        </w:rPr>
        <w:t xml:space="preserve"> Acting</w:t>
      </w:r>
      <w:r w:rsidR="0097586C">
        <w:rPr>
          <w:szCs w:val="22"/>
        </w:rPr>
        <w:t xml:space="preserve"> </w:t>
      </w:r>
      <w:r w:rsidR="002E265C">
        <w:rPr>
          <w:szCs w:val="22"/>
        </w:rPr>
        <w:t>Marquette</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5" w:name="_Toc1453502"/>
      <w:r w:rsidR="002F4C64" w:rsidRPr="00927270">
        <w:rPr>
          <w:b/>
          <w:sz w:val="28"/>
          <w:szCs w:val="28"/>
        </w:rPr>
        <w:lastRenderedPageBreak/>
        <w:t>TABLE OF CONTENTS</w:t>
      </w:r>
      <w:bookmarkEnd w:id="15"/>
    </w:p>
    <w:p w14:paraId="539D4B38" w14:textId="77777777" w:rsidR="002F4C64" w:rsidRDefault="002F4C64" w:rsidP="002F4C64"/>
    <w:p w14:paraId="4360C587" w14:textId="4A3B0DA5" w:rsidR="00206AC2"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6912288" w:history="1">
        <w:r w:rsidR="00206AC2" w:rsidRPr="008630C8">
          <w:rPr>
            <w:rStyle w:val="Hyperlink"/>
            <w:noProof/>
          </w:rPr>
          <w:t>AUTHORITY AND ENFORCEABILITY</w:t>
        </w:r>
        <w:r w:rsidR="00206AC2">
          <w:rPr>
            <w:noProof/>
            <w:webHidden/>
          </w:rPr>
          <w:tab/>
        </w:r>
        <w:r w:rsidR="00206AC2">
          <w:rPr>
            <w:noProof/>
            <w:webHidden/>
          </w:rPr>
          <w:fldChar w:fldCharType="begin"/>
        </w:r>
        <w:r w:rsidR="00206AC2">
          <w:rPr>
            <w:noProof/>
            <w:webHidden/>
          </w:rPr>
          <w:instrText xml:space="preserve"> PAGEREF _Toc116912288 \h </w:instrText>
        </w:r>
        <w:r w:rsidR="00206AC2">
          <w:rPr>
            <w:noProof/>
            <w:webHidden/>
          </w:rPr>
        </w:r>
        <w:r w:rsidR="00206AC2">
          <w:rPr>
            <w:noProof/>
            <w:webHidden/>
          </w:rPr>
          <w:fldChar w:fldCharType="separate"/>
        </w:r>
        <w:r w:rsidR="00206AC2">
          <w:rPr>
            <w:noProof/>
            <w:webHidden/>
          </w:rPr>
          <w:t>5</w:t>
        </w:r>
        <w:r w:rsidR="00206AC2">
          <w:rPr>
            <w:noProof/>
            <w:webHidden/>
          </w:rPr>
          <w:fldChar w:fldCharType="end"/>
        </w:r>
      </w:hyperlink>
    </w:p>
    <w:p w14:paraId="728691B9" w14:textId="0AB2168C" w:rsidR="00206AC2" w:rsidRDefault="00C3079B">
      <w:pPr>
        <w:pStyle w:val="TOC1"/>
        <w:rPr>
          <w:rFonts w:asciiTheme="minorHAnsi" w:eastAsiaTheme="minorEastAsia" w:hAnsiTheme="minorHAnsi" w:cstheme="minorBidi"/>
          <w:b w:val="0"/>
          <w:noProof/>
        </w:rPr>
      </w:pPr>
      <w:hyperlink w:anchor="_Toc116912289" w:history="1">
        <w:r w:rsidR="00206AC2" w:rsidRPr="008630C8">
          <w:rPr>
            <w:rStyle w:val="Hyperlink"/>
            <w:noProof/>
            <w:kern w:val="28"/>
          </w:rPr>
          <w:t>SECTION 1 – BILLERUD QUINNESEC, LLC</w:t>
        </w:r>
        <w:r w:rsidR="00206AC2">
          <w:rPr>
            <w:noProof/>
            <w:webHidden/>
          </w:rPr>
          <w:tab/>
        </w:r>
        <w:r w:rsidR="00206AC2">
          <w:rPr>
            <w:noProof/>
            <w:webHidden/>
          </w:rPr>
          <w:fldChar w:fldCharType="begin"/>
        </w:r>
        <w:r w:rsidR="00206AC2">
          <w:rPr>
            <w:noProof/>
            <w:webHidden/>
          </w:rPr>
          <w:instrText xml:space="preserve"> PAGEREF _Toc116912289 \h </w:instrText>
        </w:r>
        <w:r w:rsidR="00206AC2">
          <w:rPr>
            <w:noProof/>
            <w:webHidden/>
          </w:rPr>
        </w:r>
        <w:r w:rsidR="00206AC2">
          <w:rPr>
            <w:noProof/>
            <w:webHidden/>
          </w:rPr>
          <w:fldChar w:fldCharType="separate"/>
        </w:r>
        <w:r w:rsidR="00206AC2">
          <w:rPr>
            <w:noProof/>
            <w:webHidden/>
          </w:rPr>
          <w:t>6</w:t>
        </w:r>
        <w:r w:rsidR="00206AC2">
          <w:rPr>
            <w:noProof/>
            <w:webHidden/>
          </w:rPr>
          <w:fldChar w:fldCharType="end"/>
        </w:r>
      </w:hyperlink>
    </w:p>
    <w:p w14:paraId="2F916390" w14:textId="4BA3FD90" w:rsidR="00206AC2" w:rsidRDefault="00C3079B">
      <w:pPr>
        <w:pStyle w:val="TOC1"/>
        <w:rPr>
          <w:rFonts w:asciiTheme="minorHAnsi" w:eastAsiaTheme="minorEastAsia" w:hAnsiTheme="minorHAnsi" w:cstheme="minorBidi"/>
          <w:b w:val="0"/>
          <w:noProof/>
        </w:rPr>
      </w:pPr>
      <w:hyperlink w:anchor="_Toc116912290" w:history="1">
        <w:r w:rsidR="00206AC2" w:rsidRPr="008630C8">
          <w:rPr>
            <w:rStyle w:val="Hyperlink"/>
            <w:noProof/>
          </w:rPr>
          <w:t>A.  GENERAL CONDITIONS</w:t>
        </w:r>
        <w:r w:rsidR="00206AC2">
          <w:rPr>
            <w:noProof/>
            <w:webHidden/>
          </w:rPr>
          <w:tab/>
        </w:r>
        <w:r w:rsidR="00206AC2">
          <w:rPr>
            <w:noProof/>
            <w:webHidden/>
          </w:rPr>
          <w:fldChar w:fldCharType="begin"/>
        </w:r>
        <w:r w:rsidR="00206AC2">
          <w:rPr>
            <w:noProof/>
            <w:webHidden/>
          </w:rPr>
          <w:instrText xml:space="preserve"> PAGEREF _Toc116912290 \h </w:instrText>
        </w:r>
        <w:r w:rsidR="00206AC2">
          <w:rPr>
            <w:noProof/>
            <w:webHidden/>
          </w:rPr>
        </w:r>
        <w:r w:rsidR="00206AC2">
          <w:rPr>
            <w:noProof/>
            <w:webHidden/>
          </w:rPr>
          <w:fldChar w:fldCharType="separate"/>
        </w:r>
        <w:r w:rsidR="00206AC2">
          <w:rPr>
            <w:noProof/>
            <w:webHidden/>
          </w:rPr>
          <w:t>7</w:t>
        </w:r>
        <w:r w:rsidR="00206AC2">
          <w:rPr>
            <w:noProof/>
            <w:webHidden/>
          </w:rPr>
          <w:fldChar w:fldCharType="end"/>
        </w:r>
      </w:hyperlink>
    </w:p>
    <w:p w14:paraId="77A560CD" w14:textId="590ACDCA" w:rsidR="00206AC2" w:rsidRDefault="00C3079B">
      <w:pPr>
        <w:pStyle w:val="TOC2"/>
        <w:rPr>
          <w:rFonts w:asciiTheme="minorHAnsi" w:eastAsiaTheme="minorEastAsia" w:hAnsiTheme="minorHAnsi" w:cstheme="minorBidi"/>
          <w:noProof/>
        </w:rPr>
      </w:pPr>
      <w:hyperlink w:anchor="_Toc116912291" w:history="1">
        <w:r w:rsidR="00206AC2" w:rsidRPr="008630C8">
          <w:rPr>
            <w:rStyle w:val="Hyperlink"/>
            <w:noProof/>
          </w:rPr>
          <w:t>Permit Enforceability</w:t>
        </w:r>
        <w:r w:rsidR="00206AC2">
          <w:rPr>
            <w:noProof/>
            <w:webHidden/>
          </w:rPr>
          <w:tab/>
        </w:r>
        <w:r w:rsidR="00206AC2">
          <w:rPr>
            <w:noProof/>
            <w:webHidden/>
          </w:rPr>
          <w:fldChar w:fldCharType="begin"/>
        </w:r>
        <w:r w:rsidR="00206AC2">
          <w:rPr>
            <w:noProof/>
            <w:webHidden/>
          </w:rPr>
          <w:instrText xml:space="preserve"> PAGEREF _Toc116912291 \h </w:instrText>
        </w:r>
        <w:r w:rsidR="00206AC2">
          <w:rPr>
            <w:noProof/>
            <w:webHidden/>
          </w:rPr>
        </w:r>
        <w:r w:rsidR="00206AC2">
          <w:rPr>
            <w:noProof/>
            <w:webHidden/>
          </w:rPr>
          <w:fldChar w:fldCharType="separate"/>
        </w:r>
        <w:r w:rsidR="00206AC2">
          <w:rPr>
            <w:noProof/>
            <w:webHidden/>
          </w:rPr>
          <w:t>7</w:t>
        </w:r>
        <w:r w:rsidR="00206AC2">
          <w:rPr>
            <w:noProof/>
            <w:webHidden/>
          </w:rPr>
          <w:fldChar w:fldCharType="end"/>
        </w:r>
      </w:hyperlink>
    </w:p>
    <w:p w14:paraId="1E7FA258" w14:textId="0F32A1A4" w:rsidR="00206AC2" w:rsidRDefault="00C3079B">
      <w:pPr>
        <w:pStyle w:val="TOC2"/>
        <w:rPr>
          <w:rFonts w:asciiTheme="minorHAnsi" w:eastAsiaTheme="minorEastAsia" w:hAnsiTheme="minorHAnsi" w:cstheme="minorBidi"/>
          <w:noProof/>
        </w:rPr>
      </w:pPr>
      <w:hyperlink w:anchor="_Toc116912292" w:history="1">
        <w:r w:rsidR="00206AC2" w:rsidRPr="008630C8">
          <w:rPr>
            <w:rStyle w:val="Hyperlink"/>
            <w:noProof/>
          </w:rPr>
          <w:t>General Provisions</w:t>
        </w:r>
        <w:r w:rsidR="00206AC2">
          <w:rPr>
            <w:noProof/>
            <w:webHidden/>
          </w:rPr>
          <w:tab/>
        </w:r>
        <w:r w:rsidR="00206AC2">
          <w:rPr>
            <w:noProof/>
            <w:webHidden/>
          </w:rPr>
          <w:fldChar w:fldCharType="begin"/>
        </w:r>
        <w:r w:rsidR="00206AC2">
          <w:rPr>
            <w:noProof/>
            <w:webHidden/>
          </w:rPr>
          <w:instrText xml:space="preserve"> PAGEREF _Toc116912292 \h </w:instrText>
        </w:r>
        <w:r w:rsidR="00206AC2">
          <w:rPr>
            <w:noProof/>
            <w:webHidden/>
          </w:rPr>
        </w:r>
        <w:r w:rsidR="00206AC2">
          <w:rPr>
            <w:noProof/>
            <w:webHidden/>
          </w:rPr>
          <w:fldChar w:fldCharType="separate"/>
        </w:r>
        <w:r w:rsidR="00206AC2">
          <w:rPr>
            <w:noProof/>
            <w:webHidden/>
          </w:rPr>
          <w:t>7</w:t>
        </w:r>
        <w:r w:rsidR="00206AC2">
          <w:rPr>
            <w:noProof/>
            <w:webHidden/>
          </w:rPr>
          <w:fldChar w:fldCharType="end"/>
        </w:r>
      </w:hyperlink>
    </w:p>
    <w:p w14:paraId="2183C5D7" w14:textId="4F4C10DA" w:rsidR="00206AC2" w:rsidRDefault="00C3079B">
      <w:pPr>
        <w:pStyle w:val="TOC2"/>
        <w:rPr>
          <w:rFonts w:asciiTheme="minorHAnsi" w:eastAsiaTheme="minorEastAsia" w:hAnsiTheme="minorHAnsi" w:cstheme="minorBidi"/>
          <w:noProof/>
        </w:rPr>
      </w:pPr>
      <w:hyperlink w:anchor="_Toc116912293" w:history="1">
        <w:r w:rsidR="00206AC2" w:rsidRPr="008630C8">
          <w:rPr>
            <w:rStyle w:val="Hyperlink"/>
            <w:noProof/>
          </w:rPr>
          <w:t>Equipment &amp; Design</w:t>
        </w:r>
        <w:r w:rsidR="00206AC2">
          <w:rPr>
            <w:noProof/>
            <w:webHidden/>
          </w:rPr>
          <w:tab/>
        </w:r>
        <w:r w:rsidR="00206AC2">
          <w:rPr>
            <w:noProof/>
            <w:webHidden/>
          </w:rPr>
          <w:fldChar w:fldCharType="begin"/>
        </w:r>
        <w:r w:rsidR="00206AC2">
          <w:rPr>
            <w:noProof/>
            <w:webHidden/>
          </w:rPr>
          <w:instrText xml:space="preserve"> PAGEREF _Toc116912293 \h </w:instrText>
        </w:r>
        <w:r w:rsidR="00206AC2">
          <w:rPr>
            <w:noProof/>
            <w:webHidden/>
          </w:rPr>
        </w:r>
        <w:r w:rsidR="00206AC2">
          <w:rPr>
            <w:noProof/>
            <w:webHidden/>
          </w:rPr>
          <w:fldChar w:fldCharType="separate"/>
        </w:r>
        <w:r w:rsidR="00206AC2">
          <w:rPr>
            <w:noProof/>
            <w:webHidden/>
          </w:rPr>
          <w:t>8</w:t>
        </w:r>
        <w:r w:rsidR="00206AC2">
          <w:rPr>
            <w:noProof/>
            <w:webHidden/>
          </w:rPr>
          <w:fldChar w:fldCharType="end"/>
        </w:r>
      </w:hyperlink>
    </w:p>
    <w:p w14:paraId="5749819A" w14:textId="41E34B14" w:rsidR="00206AC2" w:rsidRDefault="00C3079B">
      <w:pPr>
        <w:pStyle w:val="TOC2"/>
        <w:rPr>
          <w:rFonts w:asciiTheme="minorHAnsi" w:eastAsiaTheme="minorEastAsia" w:hAnsiTheme="minorHAnsi" w:cstheme="minorBidi"/>
          <w:noProof/>
        </w:rPr>
      </w:pPr>
      <w:hyperlink w:anchor="_Toc116912294" w:history="1">
        <w:r w:rsidR="00206AC2" w:rsidRPr="008630C8">
          <w:rPr>
            <w:rStyle w:val="Hyperlink"/>
            <w:noProof/>
          </w:rPr>
          <w:t>Emission Limits</w:t>
        </w:r>
        <w:r w:rsidR="00206AC2">
          <w:rPr>
            <w:noProof/>
            <w:webHidden/>
          </w:rPr>
          <w:tab/>
        </w:r>
        <w:r w:rsidR="00206AC2">
          <w:rPr>
            <w:noProof/>
            <w:webHidden/>
          </w:rPr>
          <w:fldChar w:fldCharType="begin"/>
        </w:r>
        <w:r w:rsidR="00206AC2">
          <w:rPr>
            <w:noProof/>
            <w:webHidden/>
          </w:rPr>
          <w:instrText xml:space="preserve"> PAGEREF _Toc116912294 \h </w:instrText>
        </w:r>
        <w:r w:rsidR="00206AC2">
          <w:rPr>
            <w:noProof/>
            <w:webHidden/>
          </w:rPr>
        </w:r>
        <w:r w:rsidR="00206AC2">
          <w:rPr>
            <w:noProof/>
            <w:webHidden/>
          </w:rPr>
          <w:fldChar w:fldCharType="separate"/>
        </w:r>
        <w:r w:rsidR="00206AC2">
          <w:rPr>
            <w:noProof/>
            <w:webHidden/>
          </w:rPr>
          <w:t>8</w:t>
        </w:r>
        <w:r w:rsidR="00206AC2">
          <w:rPr>
            <w:noProof/>
            <w:webHidden/>
          </w:rPr>
          <w:fldChar w:fldCharType="end"/>
        </w:r>
      </w:hyperlink>
    </w:p>
    <w:p w14:paraId="39FDC923" w14:textId="24792E02" w:rsidR="00206AC2" w:rsidRDefault="00C3079B">
      <w:pPr>
        <w:pStyle w:val="TOC2"/>
        <w:rPr>
          <w:rFonts w:asciiTheme="minorHAnsi" w:eastAsiaTheme="minorEastAsia" w:hAnsiTheme="minorHAnsi" w:cstheme="minorBidi"/>
          <w:noProof/>
        </w:rPr>
      </w:pPr>
      <w:hyperlink w:anchor="_Toc116912295" w:history="1">
        <w:r w:rsidR="00206AC2" w:rsidRPr="008630C8">
          <w:rPr>
            <w:rStyle w:val="Hyperlink"/>
            <w:noProof/>
          </w:rPr>
          <w:t>Testing/Sampling</w:t>
        </w:r>
        <w:r w:rsidR="00206AC2">
          <w:rPr>
            <w:noProof/>
            <w:webHidden/>
          </w:rPr>
          <w:tab/>
        </w:r>
        <w:r w:rsidR="00206AC2">
          <w:rPr>
            <w:noProof/>
            <w:webHidden/>
          </w:rPr>
          <w:fldChar w:fldCharType="begin"/>
        </w:r>
        <w:r w:rsidR="00206AC2">
          <w:rPr>
            <w:noProof/>
            <w:webHidden/>
          </w:rPr>
          <w:instrText xml:space="preserve"> PAGEREF _Toc116912295 \h </w:instrText>
        </w:r>
        <w:r w:rsidR="00206AC2">
          <w:rPr>
            <w:noProof/>
            <w:webHidden/>
          </w:rPr>
        </w:r>
        <w:r w:rsidR="00206AC2">
          <w:rPr>
            <w:noProof/>
            <w:webHidden/>
          </w:rPr>
          <w:fldChar w:fldCharType="separate"/>
        </w:r>
        <w:r w:rsidR="00206AC2">
          <w:rPr>
            <w:noProof/>
            <w:webHidden/>
          </w:rPr>
          <w:t>8</w:t>
        </w:r>
        <w:r w:rsidR="00206AC2">
          <w:rPr>
            <w:noProof/>
            <w:webHidden/>
          </w:rPr>
          <w:fldChar w:fldCharType="end"/>
        </w:r>
      </w:hyperlink>
    </w:p>
    <w:p w14:paraId="581A1589" w14:textId="0A321413" w:rsidR="00206AC2" w:rsidRDefault="00C3079B">
      <w:pPr>
        <w:pStyle w:val="TOC2"/>
        <w:rPr>
          <w:rFonts w:asciiTheme="minorHAnsi" w:eastAsiaTheme="minorEastAsia" w:hAnsiTheme="minorHAnsi" w:cstheme="minorBidi"/>
          <w:noProof/>
        </w:rPr>
      </w:pPr>
      <w:hyperlink w:anchor="_Toc116912296" w:history="1">
        <w:r w:rsidR="00206AC2" w:rsidRPr="008630C8">
          <w:rPr>
            <w:rStyle w:val="Hyperlink"/>
            <w:noProof/>
          </w:rPr>
          <w:t>Monitoring/Recordkeeping</w:t>
        </w:r>
        <w:r w:rsidR="00206AC2">
          <w:rPr>
            <w:noProof/>
            <w:webHidden/>
          </w:rPr>
          <w:tab/>
        </w:r>
        <w:r w:rsidR="00206AC2">
          <w:rPr>
            <w:noProof/>
            <w:webHidden/>
          </w:rPr>
          <w:fldChar w:fldCharType="begin"/>
        </w:r>
        <w:r w:rsidR="00206AC2">
          <w:rPr>
            <w:noProof/>
            <w:webHidden/>
          </w:rPr>
          <w:instrText xml:space="preserve"> PAGEREF _Toc116912296 \h </w:instrText>
        </w:r>
        <w:r w:rsidR="00206AC2">
          <w:rPr>
            <w:noProof/>
            <w:webHidden/>
          </w:rPr>
        </w:r>
        <w:r w:rsidR="00206AC2">
          <w:rPr>
            <w:noProof/>
            <w:webHidden/>
          </w:rPr>
          <w:fldChar w:fldCharType="separate"/>
        </w:r>
        <w:r w:rsidR="00206AC2">
          <w:rPr>
            <w:noProof/>
            <w:webHidden/>
          </w:rPr>
          <w:t>9</w:t>
        </w:r>
        <w:r w:rsidR="00206AC2">
          <w:rPr>
            <w:noProof/>
            <w:webHidden/>
          </w:rPr>
          <w:fldChar w:fldCharType="end"/>
        </w:r>
      </w:hyperlink>
    </w:p>
    <w:p w14:paraId="7BB91018" w14:textId="79AC65AB" w:rsidR="00206AC2" w:rsidRDefault="00C3079B">
      <w:pPr>
        <w:pStyle w:val="TOC2"/>
        <w:rPr>
          <w:rFonts w:asciiTheme="minorHAnsi" w:eastAsiaTheme="minorEastAsia" w:hAnsiTheme="minorHAnsi" w:cstheme="minorBidi"/>
          <w:noProof/>
        </w:rPr>
      </w:pPr>
      <w:hyperlink w:anchor="_Toc116912297" w:history="1">
        <w:r w:rsidR="00206AC2" w:rsidRPr="008630C8">
          <w:rPr>
            <w:rStyle w:val="Hyperlink"/>
            <w:noProof/>
          </w:rPr>
          <w:t>Certification &amp; Reporting</w:t>
        </w:r>
        <w:r w:rsidR="00206AC2">
          <w:rPr>
            <w:noProof/>
            <w:webHidden/>
          </w:rPr>
          <w:tab/>
        </w:r>
        <w:r w:rsidR="00206AC2">
          <w:rPr>
            <w:noProof/>
            <w:webHidden/>
          </w:rPr>
          <w:fldChar w:fldCharType="begin"/>
        </w:r>
        <w:r w:rsidR="00206AC2">
          <w:rPr>
            <w:noProof/>
            <w:webHidden/>
          </w:rPr>
          <w:instrText xml:space="preserve"> PAGEREF _Toc116912297 \h </w:instrText>
        </w:r>
        <w:r w:rsidR="00206AC2">
          <w:rPr>
            <w:noProof/>
            <w:webHidden/>
          </w:rPr>
        </w:r>
        <w:r w:rsidR="00206AC2">
          <w:rPr>
            <w:noProof/>
            <w:webHidden/>
          </w:rPr>
          <w:fldChar w:fldCharType="separate"/>
        </w:r>
        <w:r w:rsidR="00206AC2">
          <w:rPr>
            <w:noProof/>
            <w:webHidden/>
          </w:rPr>
          <w:t>9</w:t>
        </w:r>
        <w:r w:rsidR="00206AC2">
          <w:rPr>
            <w:noProof/>
            <w:webHidden/>
          </w:rPr>
          <w:fldChar w:fldCharType="end"/>
        </w:r>
      </w:hyperlink>
    </w:p>
    <w:p w14:paraId="05AB5512" w14:textId="4353A63A" w:rsidR="00206AC2" w:rsidRDefault="00C3079B">
      <w:pPr>
        <w:pStyle w:val="TOC2"/>
        <w:rPr>
          <w:rFonts w:asciiTheme="minorHAnsi" w:eastAsiaTheme="minorEastAsia" w:hAnsiTheme="minorHAnsi" w:cstheme="minorBidi"/>
          <w:noProof/>
        </w:rPr>
      </w:pPr>
      <w:hyperlink w:anchor="_Toc116912298" w:history="1">
        <w:r w:rsidR="00206AC2" w:rsidRPr="008630C8">
          <w:rPr>
            <w:rStyle w:val="Hyperlink"/>
            <w:noProof/>
          </w:rPr>
          <w:t>Permit Shield</w:t>
        </w:r>
        <w:r w:rsidR="00206AC2">
          <w:rPr>
            <w:noProof/>
            <w:webHidden/>
          </w:rPr>
          <w:tab/>
        </w:r>
        <w:r w:rsidR="00206AC2">
          <w:rPr>
            <w:noProof/>
            <w:webHidden/>
          </w:rPr>
          <w:fldChar w:fldCharType="begin"/>
        </w:r>
        <w:r w:rsidR="00206AC2">
          <w:rPr>
            <w:noProof/>
            <w:webHidden/>
          </w:rPr>
          <w:instrText xml:space="preserve"> PAGEREF _Toc116912298 \h </w:instrText>
        </w:r>
        <w:r w:rsidR="00206AC2">
          <w:rPr>
            <w:noProof/>
            <w:webHidden/>
          </w:rPr>
        </w:r>
        <w:r w:rsidR="00206AC2">
          <w:rPr>
            <w:noProof/>
            <w:webHidden/>
          </w:rPr>
          <w:fldChar w:fldCharType="separate"/>
        </w:r>
        <w:r w:rsidR="00206AC2">
          <w:rPr>
            <w:noProof/>
            <w:webHidden/>
          </w:rPr>
          <w:t>10</w:t>
        </w:r>
        <w:r w:rsidR="00206AC2">
          <w:rPr>
            <w:noProof/>
            <w:webHidden/>
          </w:rPr>
          <w:fldChar w:fldCharType="end"/>
        </w:r>
      </w:hyperlink>
    </w:p>
    <w:p w14:paraId="18EB39D5" w14:textId="4E6BA5F2" w:rsidR="00206AC2" w:rsidRDefault="00C3079B">
      <w:pPr>
        <w:pStyle w:val="TOC2"/>
        <w:rPr>
          <w:rFonts w:asciiTheme="minorHAnsi" w:eastAsiaTheme="minorEastAsia" w:hAnsiTheme="minorHAnsi" w:cstheme="minorBidi"/>
          <w:noProof/>
        </w:rPr>
      </w:pPr>
      <w:hyperlink w:anchor="_Toc116912299" w:history="1">
        <w:r w:rsidR="00206AC2" w:rsidRPr="008630C8">
          <w:rPr>
            <w:rStyle w:val="Hyperlink"/>
            <w:noProof/>
          </w:rPr>
          <w:t>Revisions</w:t>
        </w:r>
        <w:r w:rsidR="00206AC2">
          <w:rPr>
            <w:noProof/>
            <w:webHidden/>
          </w:rPr>
          <w:tab/>
        </w:r>
        <w:r w:rsidR="00206AC2">
          <w:rPr>
            <w:noProof/>
            <w:webHidden/>
          </w:rPr>
          <w:fldChar w:fldCharType="begin"/>
        </w:r>
        <w:r w:rsidR="00206AC2">
          <w:rPr>
            <w:noProof/>
            <w:webHidden/>
          </w:rPr>
          <w:instrText xml:space="preserve"> PAGEREF _Toc116912299 \h </w:instrText>
        </w:r>
        <w:r w:rsidR="00206AC2">
          <w:rPr>
            <w:noProof/>
            <w:webHidden/>
          </w:rPr>
        </w:r>
        <w:r w:rsidR="00206AC2">
          <w:rPr>
            <w:noProof/>
            <w:webHidden/>
          </w:rPr>
          <w:fldChar w:fldCharType="separate"/>
        </w:r>
        <w:r w:rsidR="00206AC2">
          <w:rPr>
            <w:noProof/>
            <w:webHidden/>
          </w:rPr>
          <w:t>11</w:t>
        </w:r>
        <w:r w:rsidR="00206AC2">
          <w:rPr>
            <w:noProof/>
            <w:webHidden/>
          </w:rPr>
          <w:fldChar w:fldCharType="end"/>
        </w:r>
      </w:hyperlink>
    </w:p>
    <w:p w14:paraId="13164CE4" w14:textId="056FA516" w:rsidR="00206AC2" w:rsidRDefault="00C3079B">
      <w:pPr>
        <w:pStyle w:val="TOC2"/>
        <w:rPr>
          <w:rFonts w:asciiTheme="minorHAnsi" w:eastAsiaTheme="minorEastAsia" w:hAnsiTheme="minorHAnsi" w:cstheme="minorBidi"/>
          <w:noProof/>
        </w:rPr>
      </w:pPr>
      <w:hyperlink w:anchor="_Toc116912300" w:history="1">
        <w:r w:rsidR="00206AC2" w:rsidRPr="008630C8">
          <w:rPr>
            <w:rStyle w:val="Hyperlink"/>
            <w:noProof/>
          </w:rPr>
          <w:t>Reopenings</w:t>
        </w:r>
        <w:r w:rsidR="00206AC2">
          <w:rPr>
            <w:noProof/>
            <w:webHidden/>
          </w:rPr>
          <w:tab/>
        </w:r>
        <w:r w:rsidR="00206AC2">
          <w:rPr>
            <w:noProof/>
            <w:webHidden/>
          </w:rPr>
          <w:fldChar w:fldCharType="begin"/>
        </w:r>
        <w:r w:rsidR="00206AC2">
          <w:rPr>
            <w:noProof/>
            <w:webHidden/>
          </w:rPr>
          <w:instrText xml:space="preserve"> PAGEREF _Toc116912300 \h </w:instrText>
        </w:r>
        <w:r w:rsidR="00206AC2">
          <w:rPr>
            <w:noProof/>
            <w:webHidden/>
          </w:rPr>
        </w:r>
        <w:r w:rsidR="00206AC2">
          <w:rPr>
            <w:noProof/>
            <w:webHidden/>
          </w:rPr>
          <w:fldChar w:fldCharType="separate"/>
        </w:r>
        <w:r w:rsidR="00206AC2">
          <w:rPr>
            <w:noProof/>
            <w:webHidden/>
          </w:rPr>
          <w:t>11</w:t>
        </w:r>
        <w:r w:rsidR="00206AC2">
          <w:rPr>
            <w:noProof/>
            <w:webHidden/>
          </w:rPr>
          <w:fldChar w:fldCharType="end"/>
        </w:r>
      </w:hyperlink>
    </w:p>
    <w:p w14:paraId="59907642" w14:textId="24318B31" w:rsidR="00206AC2" w:rsidRDefault="00C3079B">
      <w:pPr>
        <w:pStyle w:val="TOC2"/>
        <w:rPr>
          <w:rFonts w:asciiTheme="minorHAnsi" w:eastAsiaTheme="minorEastAsia" w:hAnsiTheme="minorHAnsi" w:cstheme="minorBidi"/>
          <w:noProof/>
        </w:rPr>
      </w:pPr>
      <w:hyperlink w:anchor="_Toc116912301" w:history="1">
        <w:r w:rsidR="00206AC2" w:rsidRPr="008630C8">
          <w:rPr>
            <w:rStyle w:val="Hyperlink"/>
            <w:noProof/>
          </w:rPr>
          <w:t>Renewals</w:t>
        </w:r>
        <w:r w:rsidR="00206AC2">
          <w:rPr>
            <w:noProof/>
            <w:webHidden/>
          </w:rPr>
          <w:tab/>
        </w:r>
        <w:r w:rsidR="00206AC2">
          <w:rPr>
            <w:noProof/>
            <w:webHidden/>
          </w:rPr>
          <w:fldChar w:fldCharType="begin"/>
        </w:r>
        <w:r w:rsidR="00206AC2">
          <w:rPr>
            <w:noProof/>
            <w:webHidden/>
          </w:rPr>
          <w:instrText xml:space="preserve"> PAGEREF _Toc116912301 \h </w:instrText>
        </w:r>
        <w:r w:rsidR="00206AC2">
          <w:rPr>
            <w:noProof/>
            <w:webHidden/>
          </w:rPr>
        </w:r>
        <w:r w:rsidR="00206AC2">
          <w:rPr>
            <w:noProof/>
            <w:webHidden/>
          </w:rPr>
          <w:fldChar w:fldCharType="separate"/>
        </w:r>
        <w:r w:rsidR="00206AC2">
          <w:rPr>
            <w:noProof/>
            <w:webHidden/>
          </w:rPr>
          <w:t>12</w:t>
        </w:r>
        <w:r w:rsidR="00206AC2">
          <w:rPr>
            <w:noProof/>
            <w:webHidden/>
          </w:rPr>
          <w:fldChar w:fldCharType="end"/>
        </w:r>
      </w:hyperlink>
    </w:p>
    <w:p w14:paraId="16159AFF" w14:textId="5460A4BC" w:rsidR="00206AC2" w:rsidRDefault="00C3079B">
      <w:pPr>
        <w:pStyle w:val="TOC2"/>
        <w:rPr>
          <w:rFonts w:asciiTheme="minorHAnsi" w:eastAsiaTheme="minorEastAsia" w:hAnsiTheme="minorHAnsi" w:cstheme="minorBidi"/>
          <w:noProof/>
        </w:rPr>
      </w:pPr>
      <w:hyperlink w:anchor="_Toc116912302" w:history="1">
        <w:r w:rsidR="00206AC2" w:rsidRPr="008630C8">
          <w:rPr>
            <w:rStyle w:val="Hyperlink"/>
            <w:bCs/>
            <w:noProof/>
          </w:rPr>
          <w:t>Stratospheric Ozone Protection</w:t>
        </w:r>
        <w:r w:rsidR="00206AC2">
          <w:rPr>
            <w:noProof/>
            <w:webHidden/>
          </w:rPr>
          <w:tab/>
        </w:r>
        <w:r w:rsidR="00206AC2">
          <w:rPr>
            <w:noProof/>
            <w:webHidden/>
          </w:rPr>
          <w:fldChar w:fldCharType="begin"/>
        </w:r>
        <w:r w:rsidR="00206AC2">
          <w:rPr>
            <w:noProof/>
            <w:webHidden/>
          </w:rPr>
          <w:instrText xml:space="preserve"> PAGEREF _Toc116912302 \h </w:instrText>
        </w:r>
        <w:r w:rsidR="00206AC2">
          <w:rPr>
            <w:noProof/>
            <w:webHidden/>
          </w:rPr>
        </w:r>
        <w:r w:rsidR="00206AC2">
          <w:rPr>
            <w:noProof/>
            <w:webHidden/>
          </w:rPr>
          <w:fldChar w:fldCharType="separate"/>
        </w:r>
        <w:r w:rsidR="00206AC2">
          <w:rPr>
            <w:noProof/>
            <w:webHidden/>
          </w:rPr>
          <w:t>12</w:t>
        </w:r>
        <w:r w:rsidR="00206AC2">
          <w:rPr>
            <w:noProof/>
            <w:webHidden/>
          </w:rPr>
          <w:fldChar w:fldCharType="end"/>
        </w:r>
      </w:hyperlink>
    </w:p>
    <w:p w14:paraId="55E7D405" w14:textId="0C08B16A" w:rsidR="00206AC2" w:rsidRDefault="00C3079B">
      <w:pPr>
        <w:pStyle w:val="TOC2"/>
        <w:rPr>
          <w:rFonts w:asciiTheme="minorHAnsi" w:eastAsiaTheme="minorEastAsia" w:hAnsiTheme="minorHAnsi" w:cstheme="minorBidi"/>
          <w:noProof/>
        </w:rPr>
      </w:pPr>
      <w:hyperlink w:anchor="_Toc116912303" w:history="1">
        <w:r w:rsidR="00206AC2" w:rsidRPr="008630C8">
          <w:rPr>
            <w:rStyle w:val="Hyperlink"/>
            <w:bCs/>
            <w:noProof/>
          </w:rPr>
          <w:t>Risk Management Plan</w:t>
        </w:r>
        <w:r w:rsidR="00206AC2">
          <w:rPr>
            <w:noProof/>
            <w:webHidden/>
          </w:rPr>
          <w:tab/>
        </w:r>
        <w:r w:rsidR="00206AC2">
          <w:rPr>
            <w:noProof/>
            <w:webHidden/>
          </w:rPr>
          <w:fldChar w:fldCharType="begin"/>
        </w:r>
        <w:r w:rsidR="00206AC2">
          <w:rPr>
            <w:noProof/>
            <w:webHidden/>
          </w:rPr>
          <w:instrText xml:space="preserve"> PAGEREF _Toc116912303 \h </w:instrText>
        </w:r>
        <w:r w:rsidR="00206AC2">
          <w:rPr>
            <w:noProof/>
            <w:webHidden/>
          </w:rPr>
        </w:r>
        <w:r w:rsidR="00206AC2">
          <w:rPr>
            <w:noProof/>
            <w:webHidden/>
          </w:rPr>
          <w:fldChar w:fldCharType="separate"/>
        </w:r>
        <w:r w:rsidR="00206AC2">
          <w:rPr>
            <w:noProof/>
            <w:webHidden/>
          </w:rPr>
          <w:t>12</w:t>
        </w:r>
        <w:r w:rsidR="00206AC2">
          <w:rPr>
            <w:noProof/>
            <w:webHidden/>
          </w:rPr>
          <w:fldChar w:fldCharType="end"/>
        </w:r>
      </w:hyperlink>
    </w:p>
    <w:p w14:paraId="39BDA42D" w14:textId="0A0CC121" w:rsidR="00206AC2" w:rsidRDefault="00C3079B">
      <w:pPr>
        <w:pStyle w:val="TOC2"/>
        <w:rPr>
          <w:rFonts w:asciiTheme="minorHAnsi" w:eastAsiaTheme="minorEastAsia" w:hAnsiTheme="minorHAnsi" w:cstheme="minorBidi"/>
          <w:noProof/>
        </w:rPr>
      </w:pPr>
      <w:hyperlink w:anchor="_Toc116912304" w:history="1">
        <w:r w:rsidR="00206AC2" w:rsidRPr="008630C8">
          <w:rPr>
            <w:rStyle w:val="Hyperlink"/>
            <w:bCs/>
            <w:noProof/>
          </w:rPr>
          <w:t>Emission Trading</w:t>
        </w:r>
        <w:r w:rsidR="00206AC2">
          <w:rPr>
            <w:noProof/>
            <w:webHidden/>
          </w:rPr>
          <w:tab/>
        </w:r>
        <w:r w:rsidR="00206AC2">
          <w:rPr>
            <w:noProof/>
            <w:webHidden/>
          </w:rPr>
          <w:fldChar w:fldCharType="begin"/>
        </w:r>
        <w:r w:rsidR="00206AC2">
          <w:rPr>
            <w:noProof/>
            <w:webHidden/>
          </w:rPr>
          <w:instrText xml:space="preserve"> PAGEREF _Toc116912304 \h </w:instrText>
        </w:r>
        <w:r w:rsidR="00206AC2">
          <w:rPr>
            <w:noProof/>
            <w:webHidden/>
          </w:rPr>
        </w:r>
        <w:r w:rsidR="00206AC2">
          <w:rPr>
            <w:noProof/>
            <w:webHidden/>
          </w:rPr>
          <w:fldChar w:fldCharType="separate"/>
        </w:r>
        <w:r w:rsidR="00206AC2">
          <w:rPr>
            <w:noProof/>
            <w:webHidden/>
          </w:rPr>
          <w:t>13</w:t>
        </w:r>
        <w:r w:rsidR="00206AC2">
          <w:rPr>
            <w:noProof/>
            <w:webHidden/>
          </w:rPr>
          <w:fldChar w:fldCharType="end"/>
        </w:r>
      </w:hyperlink>
    </w:p>
    <w:p w14:paraId="3B501C74" w14:textId="58FFAE9E" w:rsidR="00206AC2" w:rsidRDefault="00C3079B">
      <w:pPr>
        <w:pStyle w:val="TOC2"/>
        <w:rPr>
          <w:rFonts w:asciiTheme="minorHAnsi" w:eastAsiaTheme="minorEastAsia" w:hAnsiTheme="minorHAnsi" w:cstheme="minorBidi"/>
          <w:noProof/>
        </w:rPr>
      </w:pPr>
      <w:hyperlink w:anchor="_Toc116912305" w:history="1">
        <w:r w:rsidR="00206AC2" w:rsidRPr="008630C8">
          <w:rPr>
            <w:rStyle w:val="Hyperlink"/>
            <w:bCs/>
            <w:noProof/>
          </w:rPr>
          <w:t>Permit to Install (PTI)</w:t>
        </w:r>
        <w:r w:rsidR="00206AC2">
          <w:rPr>
            <w:noProof/>
            <w:webHidden/>
          </w:rPr>
          <w:tab/>
        </w:r>
        <w:r w:rsidR="00206AC2">
          <w:rPr>
            <w:noProof/>
            <w:webHidden/>
          </w:rPr>
          <w:fldChar w:fldCharType="begin"/>
        </w:r>
        <w:r w:rsidR="00206AC2">
          <w:rPr>
            <w:noProof/>
            <w:webHidden/>
          </w:rPr>
          <w:instrText xml:space="preserve"> PAGEREF _Toc116912305 \h </w:instrText>
        </w:r>
        <w:r w:rsidR="00206AC2">
          <w:rPr>
            <w:noProof/>
            <w:webHidden/>
          </w:rPr>
        </w:r>
        <w:r w:rsidR="00206AC2">
          <w:rPr>
            <w:noProof/>
            <w:webHidden/>
          </w:rPr>
          <w:fldChar w:fldCharType="separate"/>
        </w:r>
        <w:r w:rsidR="00206AC2">
          <w:rPr>
            <w:noProof/>
            <w:webHidden/>
          </w:rPr>
          <w:t>13</w:t>
        </w:r>
        <w:r w:rsidR="00206AC2">
          <w:rPr>
            <w:noProof/>
            <w:webHidden/>
          </w:rPr>
          <w:fldChar w:fldCharType="end"/>
        </w:r>
      </w:hyperlink>
    </w:p>
    <w:p w14:paraId="0B605A45" w14:textId="47508D58" w:rsidR="00206AC2" w:rsidRDefault="00C3079B">
      <w:pPr>
        <w:pStyle w:val="TOC1"/>
        <w:rPr>
          <w:rFonts w:asciiTheme="minorHAnsi" w:eastAsiaTheme="minorEastAsia" w:hAnsiTheme="minorHAnsi" w:cstheme="minorBidi"/>
          <w:b w:val="0"/>
          <w:noProof/>
        </w:rPr>
      </w:pPr>
      <w:hyperlink w:anchor="_Toc116912306" w:history="1">
        <w:r w:rsidR="00206AC2" w:rsidRPr="008630C8">
          <w:rPr>
            <w:rStyle w:val="Hyperlink"/>
            <w:noProof/>
          </w:rPr>
          <w:t>B.  SOURCE-WIDE CONDITIONS</w:t>
        </w:r>
        <w:r w:rsidR="00206AC2">
          <w:rPr>
            <w:noProof/>
            <w:webHidden/>
          </w:rPr>
          <w:tab/>
        </w:r>
        <w:r w:rsidR="00206AC2">
          <w:rPr>
            <w:noProof/>
            <w:webHidden/>
          </w:rPr>
          <w:fldChar w:fldCharType="begin"/>
        </w:r>
        <w:r w:rsidR="00206AC2">
          <w:rPr>
            <w:noProof/>
            <w:webHidden/>
          </w:rPr>
          <w:instrText xml:space="preserve"> PAGEREF _Toc116912306 \h </w:instrText>
        </w:r>
        <w:r w:rsidR="00206AC2">
          <w:rPr>
            <w:noProof/>
            <w:webHidden/>
          </w:rPr>
        </w:r>
        <w:r w:rsidR="00206AC2">
          <w:rPr>
            <w:noProof/>
            <w:webHidden/>
          </w:rPr>
          <w:fldChar w:fldCharType="separate"/>
        </w:r>
        <w:r w:rsidR="00206AC2">
          <w:rPr>
            <w:noProof/>
            <w:webHidden/>
          </w:rPr>
          <w:t>14</w:t>
        </w:r>
        <w:r w:rsidR="00206AC2">
          <w:rPr>
            <w:noProof/>
            <w:webHidden/>
          </w:rPr>
          <w:fldChar w:fldCharType="end"/>
        </w:r>
      </w:hyperlink>
    </w:p>
    <w:p w14:paraId="0A73D187" w14:textId="0482A57E" w:rsidR="00206AC2" w:rsidRDefault="00C3079B">
      <w:pPr>
        <w:pStyle w:val="TOC1"/>
        <w:rPr>
          <w:rFonts w:asciiTheme="minorHAnsi" w:eastAsiaTheme="minorEastAsia" w:hAnsiTheme="minorHAnsi" w:cstheme="minorBidi"/>
          <w:b w:val="0"/>
          <w:noProof/>
        </w:rPr>
      </w:pPr>
      <w:hyperlink w:anchor="_Toc116912307" w:history="1">
        <w:r w:rsidR="00206AC2" w:rsidRPr="008630C8">
          <w:rPr>
            <w:rStyle w:val="Hyperlink"/>
            <w:noProof/>
            <w:kern w:val="28"/>
          </w:rPr>
          <w:t>C.  EMISSION UNIT SPECIAL CONDITIONS</w:t>
        </w:r>
        <w:r w:rsidR="00206AC2">
          <w:rPr>
            <w:noProof/>
            <w:webHidden/>
          </w:rPr>
          <w:tab/>
        </w:r>
        <w:r w:rsidR="00206AC2">
          <w:rPr>
            <w:noProof/>
            <w:webHidden/>
          </w:rPr>
          <w:fldChar w:fldCharType="begin"/>
        </w:r>
        <w:r w:rsidR="00206AC2">
          <w:rPr>
            <w:noProof/>
            <w:webHidden/>
          </w:rPr>
          <w:instrText xml:space="preserve"> PAGEREF _Toc116912307 \h </w:instrText>
        </w:r>
        <w:r w:rsidR="00206AC2">
          <w:rPr>
            <w:noProof/>
            <w:webHidden/>
          </w:rPr>
        </w:r>
        <w:r w:rsidR="00206AC2">
          <w:rPr>
            <w:noProof/>
            <w:webHidden/>
          </w:rPr>
          <w:fldChar w:fldCharType="separate"/>
        </w:r>
        <w:r w:rsidR="00206AC2">
          <w:rPr>
            <w:noProof/>
            <w:webHidden/>
          </w:rPr>
          <w:t>17</w:t>
        </w:r>
        <w:r w:rsidR="00206AC2">
          <w:rPr>
            <w:noProof/>
            <w:webHidden/>
          </w:rPr>
          <w:fldChar w:fldCharType="end"/>
        </w:r>
      </w:hyperlink>
    </w:p>
    <w:p w14:paraId="1839CDF6" w14:textId="6D887914" w:rsidR="00206AC2" w:rsidRDefault="00C3079B">
      <w:pPr>
        <w:pStyle w:val="TOC2"/>
        <w:rPr>
          <w:rFonts w:asciiTheme="minorHAnsi" w:eastAsiaTheme="minorEastAsia" w:hAnsiTheme="minorHAnsi" w:cstheme="minorBidi"/>
          <w:noProof/>
        </w:rPr>
      </w:pPr>
      <w:hyperlink w:anchor="_Toc116912308" w:history="1">
        <w:r w:rsidR="00206AC2" w:rsidRPr="008630C8">
          <w:rPr>
            <w:rStyle w:val="Hyperlink"/>
            <w:noProof/>
          </w:rPr>
          <w:t>EMISSION UNIT SUMMARY TABLE</w:t>
        </w:r>
        <w:r w:rsidR="00206AC2">
          <w:rPr>
            <w:noProof/>
            <w:webHidden/>
          </w:rPr>
          <w:tab/>
        </w:r>
        <w:r w:rsidR="00206AC2">
          <w:rPr>
            <w:noProof/>
            <w:webHidden/>
          </w:rPr>
          <w:fldChar w:fldCharType="begin"/>
        </w:r>
        <w:r w:rsidR="00206AC2">
          <w:rPr>
            <w:noProof/>
            <w:webHidden/>
          </w:rPr>
          <w:instrText xml:space="preserve"> PAGEREF _Toc116912308 \h </w:instrText>
        </w:r>
        <w:r w:rsidR="00206AC2">
          <w:rPr>
            <w:noProof/>
            <w:webHidden/>
          </w:rPr>
        </w:r>
        <w:r w:rsidR="00206AC2">
          <w:rPr>
            <w:noProof/>
            <w:webHidden/>
          </w:rPr>
          <w:fldChar w:fldCharType="separate"/>
        </w:r>
        <w:r w:rsidR="00206AC2">
          <w:rPr>
            <w:noProof/>
            <w:webHidden/>
          </w:rPr>
          <w:t>17</w:t>
        </w:r>
        <w:r w:rsidR="00206AC2">
          <w:rPr>
            <w:noProof/>
            <w:webHidden/>
          </w:rPr>
          <w:fldChar w:fldCharType="end"/>
        </w:r>
      </w:hyperlink>
    </w:p>
    <w:p w14:paraId="7C9F0665" w14:textId="11779ECE" w:rsidR="00206AC2" w:rsidRDefault="00C3079B">
      <w:pPr>
        <w:pStyle w:val="TOC2"/>
        <w:rPr>
          <w:rFonts w:asciiTheme="minorHAnsi" w:eastAsiaTheme="minorEastAsia" w:hAnsiTheme="minorHAnsi" w:cstheme="minorBidi"/>
          <w:noProof/>
        </w:rPr>
      </w:pPr>
      <w:hyperlink w:anchor="_Toc116912309" w:history="1">
        <w:r w:rsidR="00206AC2" w:rsidRPr="008630C8">
          <w:rPr>
            <w:rStyle w:val="Hyperlink"/>
            <w:bCs/>
            <w:noProof/>
          </w:rPr>
          <w:t>EU0101-1 CHIP SCREENING OPERATIONS</w:t>
        </w:r>
        <w:r w:rsidR="00206AC2">
          <w:rPr>
            <w:noProof/>
            <w:webHidden/>
          </w:rPr>
          <w:tab/>
        </w:r>
        <w:r w:rsidR="00206AC2">
          <w:rPr>
            <w:noProof/>
            <w:webHidden/>
          </w:rPr>
          <w:fldChar w:fldCharType="begin"/>
        </w:r>
        <w:r w:rsidR="00206AC2">
          <w:rPr>
            <w:noProof/>
            <w:webHidden/>
          </w:rPr>
          <w:instrText xml:space="preserve"> PAGEREF _Toc116912309 \h </w:instrText>
        </w:r>
        <w:r w:rsidR="00206AC2">
          <w:rPr>
            <w:noProof/>
            <w:webHidden/>
          </w:rPr>
        </w:r>
        <w:r w:rsidR="00206AC2">
          <w:rPr>
            <w:noProof/>
            <w:webHidden/>
          </w:rPr>
          <w:fldChar w:fldCharType="separate"/>
        </w:r>
        <w:r w:rsidR="00206AC2">
          <w:rPr>
            <w:noProof/>
            <w:webHidden/>
          </w:rPr>
          <w:t>21</w:t>
        </w:r>
        <w:r w:rsidR="00206AC2">
          <w:rPr>
            <w:noProof/>
            <w:webHidden/>
          </w:rPr>
          <w:fldChar w:fldCharType="end"/>
        </w:r>
      </w:hyperlink>
    </w:p>
    <w:p w14:paraId="7BC53B16" w14:textId="07E394FF" w:rsidR="00206AC2" w:rsidRDefault="00C3079B">
      <w:pPr>
        <w:pStyle w:val="TOC2"/>
        <w:rPr>
          <w:rFonts w:asciiTheme="minorHAnsi" w:eastAsiaTheme="minorEastAsia" w:hAnsiTheme="minorHAnsi" w:cstheme="minorBidi"/>
          <w:noProof/>
        </w:rPr>
      </w:pPr>
      <w:hyperlink w:anchor="_Toc116912310" w:history="1">
        <w:r w:rsidR="00206AC2" w:rsidRPr="008630C8">
          <w:rPr>
            <w:rStyle w:val="Hyperlink"/>
            <w:bCs/>
            <w:noProof/>
          </w:rPr>
          <w:t>EU0102-1 CHIP PRODUCTION OPERATIONS</w:t>
        </w:r>
        <w:r w:rsidR="00206AC2">
          <w:rPr>
            <w:noProof/>
            <w:webHidden/>
          </w:rPr>
          <w:tab/>
        </w:r>
        <w:r w:rsidR="00206AC2">
          <w:rPr>
            <w:noProof/>
            <w:webHidden/>
          </w:rPr>
          <w:fldChar w:fldCharType="begin"/>
        </w:r>
        <w:r w:rsidR="00206AC2">
          <w:rPr>
            <w:noProof/>
            <w:webHidden/>
          </w:rPr>
          <w:instrText xml:space="preserve"> PAGEREF _Toc116912310 \h </w:instrText>
        </w:r>
        <w:r w:rsidR="00206AC2">
          <w:rPr>
            <w:noProof/>
            <w:webHidden/>
          </w:rPr>
        </w:r>
        <w:r w:rsidR="00206AC2">
          <w:rPr>
            <w:noProof/>
            <w:webHidden/>
          </w:rPr>
          <w:fldChar w:fldCharType="separate"/>
        </w:r>
        <w:r w:rsidR="00206AC2">
          <w:rPr>
            <w:noProof/>
            <w:webHidden/>
          </w:rPr>
          <w:t>24</w:t>
        </w:r>
        <w:r w:rsidR="00206AC2">
          <w:rPr>
            <w:noProof/>
            <w:webHidden/>
          </w:rPr>
          <w:fldChar w:fldCharType="end"/>
        </w:r>
      </w:hyperlink>
    </w:p>
    <w:p w14:paraId="5878B87F" w14:textId="14FEA1BE" w:rsidR="00206AC2" w:rsidRDefault="00C3079B">
      <w:pPr>
        <w:pStyle w:val="TOC2"/>
        <w:rPr>
          <w:rFonts w:asciiTheme="minorHAnsi" w:eastAsiaTheme="minorEastAsia" w:hAnsiTheme="minorHAnsi" w:cstheme="minorBidi"/>
          <w:noProof/>
        </w:rPr>
      </w:pPr>
      <w:hyperlink w:anchor="_Toc116912311" w:history="1">
        <w:r w:rsidR="00206AC2" w:rsidRPr="008630C8">
          <w:rPr>
            <w:rStyle w:val="Hyperlink"/>
            <w:bCs/>
            <w:noProof/>
          </w:rPr>
          <w:t>EU0106-1 AIR DENSITY SEPARATOR</w:t>
        </w:r>
        <w:r w:rsidR="00206AC2">
          <w:rPr>
            <w:noProof/>
            <w:webHidden/>
          </w:rPr>
          <w:tab/>
        </w:r>
        <w:r w:rsidR="00206AC2">
          <w:rPr>
            <w:noProof/>
            <w:webHidden/>
          </w:rPr>
          <w:fldChar w:fldCharType="begin"/>
        </w:r>
        <w:r w:rsidR="00206AC2">
          <w:rPr>
            <w:noProof/>
            <w:webHidden/>
          </w:rPr>
          <w:instrText xml:space="preserve"> PAGEREF _Toc116912311 \h </w:instrText>
        </w:r>
        <w:r w:rsidR="00206AC2">
          <w:rPr>
            <w:noProof/>
            <w:webHidden/>
          </w:rPr>
        </w:r>
        <w:r w:rsidR="00206AC2">
          <w:rPr>
            <w:noProof/>
            <w:webHidden/>
          </w:rPr>
          <w:fldChar w:fldCharType="separate"/>
        </w:r>
        <w:r w:rsidR="00206AC2">
          <w:rPr>
            <w:noProof/>
            <w:webHidden/>
          </w:rPr>
          <w:t>27</w:t>
        </w:r>
        <w:r w:rsidR="00206AC2">
          <w:rPr>
            <w:noProof/>
            <w:webHidden/>
          </w:rPr>
          <w:fldChar w:fldCharType="end"/>
        </w:r>
      </w:hyperlink>
    </w:p>
    <w:p w14:paraId="2A4AC391" w14:textId="54C9753F" w:rsidR="00206AC2" w:rsidRDefault="00C3079B">
      <w:pPr>
        <w:pStyle w:val="TOC2"/>
        <w:rPr>
          <w:rFonts w:asciiTheme="minorHAnsi" w:eastAsiaTheme="minorEastAsia" w:hAnsiTheme="minorHAnsi" w:cstheme="minorBidi"/>
          <w:noProof/>
        </w:rPr>
      </w:pPr>
      <w:hyperlink w:anchor="_Toc116912312" w:history="1">
        <w:r w:rsidR="00206AC2" w:rsidRPr="008630C8">
          <w:rPr>
            <w:rStyle w:val="Hyperlink"/>
            <w:bCs/>
            <w:noProof/>
          </w:rPr>
          <w:t>EU0407-1 WHITE LIQUOR OXIDATION SYSTEM</w:t>
        </w:r>
        <w:r w:rsidR="00206AC2">
          <w:rPr>
            <w:noProof/>
            <w:webHidden/>
          </w:rPr>
          <w:tab/>
        </w:r>
        <w:r w:rsidR="00206AC2">
          <w:rPr>
            <w:noProof/>
            <w:webHidden/>
          </w:rPr>
          <w:fldChar w:fldCharType="begin"/>
        </w:r>
        <w:r w:rsidR="00206AC2">
          <w:rPr>
            <w:noProof/>
            <w:webHidden/>
          </w:rPr>
          <w:instrText xml:space="preserve"> PAGEREF _Toc116912312 \h </w:instrText>
        </w:r>
        <w:r w:rsidR="00206AC2">
          <w:rPr>
            <w:noProof/>
            <w:webHidden/>
          </w:rPr>
        </w:r>
        <w:r w:rsidR="00206AC2">
          <w:rPr>
            <w:noProof/>
            <w:webHidden/>
          </w:rPr>
          <w:fldChar w:fldCharType="separate"/>
        </w:r>
        <w:r w:rsidR="00206AC2">
          <w:rPr>
            <w:noProof/>
            <w:webHidden/>
          </w:rPr>
          <w:t>29</w:t>
        </w:r>
        <w:r w:rsidR="00206AC2">
          <w:rPr>
            <w:noProof/>
            <w:webHidden/>
          </w:rPr>
          <w:fldChar w:fldCharType="end"/>
        </w:r>
      </w:hyperlink>
    </w:p>
    <w:p w14:paraId="113D6CF1" w14:textId="7589B45F" w:rsidR="00206AC2" w:rsidRDefault="00C3079B">
      <w:pPr>
        <w:pStyle w:val="TOC2"/>
        <w:rPr>
          <w:rFonts w:asciiTheme="minorHAnsi" w:eastAsiaTheme="minorEastAsia" w:hAnsiTheme="minorHAnsi" w:cstheme="minorBidi"/>
          <w:noProof/>
        </w:rPr>
      </w:pPr>
      <w:hyperlink w:anchor="_Toc116912313" w:history="1">
        <w:r w:rsidR="00206AC2" w:rsidRPr="008630C8">
          <w:rPr>
            <w:rStyle w:val="Hyperlink"/>
            <w:bCs/>
            <w:noProof/>
          </w:rPr>
          <w:t>EU0610-1 CIO</w:t>
        </w:r>
        <w:r w:rsidR="00206AC2" w:rsidRPr="008630C8">
          <w:rPr>
            <w:rStyle w:val="Hyperlink"/>
            <w:bCs/>
            <w:noProof/>
            <w:vertAlign w:val="subscript"/>
          </w:rPr>
          <w:t>2</w:t>
        </w:r>
        <w:r w:rsidR="00206AC2" w:rsidRPr="008630C8">
          <w:rPr>
            <w:rStyle w:val="Hyperlink"/>
            <w:bCs/>
            <w:noProof/>
          </w:rPr>
          <w:t xml:space="preserve"> GENERATING PLANT</w:t>
        </w:r>
        <w:r w:rsidR="00206AC2">
          <w:rPr>
            <w:noProof/>
            <w:webHidden/>
          </w:rPr>
          <w:tab/>
        </w:r>
        <w:r w:rsidR="00206AC2">
          <w:rPr>
            <w:noProof/>
            <w:webHidden/>
          </w:rPr>
          <w:fldChar w:fldCharType="begin"/>
        </w:r>
        <w:r w:rsidR="00206AC2">
          <w:rPr>
            <w:noProof/>
            <w:webHidden/>
          </w:rPr>
          <w:instrText xml:space="preserve"> PAGEREF _Toc116912313 \h </w:instrText>
        </w:r>
        <w:r w:rsidR="00206AC2">
          <w:rPr>
            <w:noProof/>
            <w:webHidden/>
          </w:rPr>
        </w:r>
        <w:r w:rsidR="00206AC2">
          <w:rPr>
            <w:noProof/>
            <w:webHidden/>
          </w:rPr>
          <w:fldChar w:fldCharType="separate"/>
        </w:r>
        <w:r w:rsidR="00206AC2">
          <w:rPr>
            <w:noProof/>
            <w:webHidden/>
          </w:rPr>
          <w:t>31</w:t>
        </w:r>
        <w:r w:rsidR="00206AC2">
          <w:rPr>
            <w:noProof/>
            <w:webHidden/>
          </w:rPr>
          <w:fldChar w:fldCharType="end"/>
        </w:r>
      </w:hyperlink>
    </w:p>
    <w:p w14:paraId="7C89162A" w14:textId="2C843303" w:rsidR="00206AC2" w:rsidRDefault="00C3079B">
      <w:pPr>
        <w:pStyle w:val="TOC2"/>
        <w:rPr>
          <w:rFonts w:asciiTheme="minorHAnsi" w:eastAsiaTheme="minorEastAsia" w:hAnsiTheme="minorHAnsi" w:cstheme="minorBidi"/>
          <w:noProof/>
        </w:rPr>
      </w:pPr>
      <w:hyperlink w:anchor="_Toc116912314" w:history="1">
        <w:r w:rsidR="00206AC2" w:rsidRPr="008630C8">
          <w:rPr>
            <w:rStyle w:val="Hyperlink"/>
            <w:bCs/>
            <w:noProof/>
          </w:rPr>
          <w:t>EU0611-1 METHANOL STORAGE TANK</w:t>
        </w:r>
        <w:r w:rsidR="00206AC2">
          <w:rPr>
            <w:noProof/>
            <w:webHidden/>
          </w:rPr>
          <w:tab/>
        </w:r>
        <w:r w:rsidR="00206AC2">
          <w:rPr>
            <w:noProof/>
            <w:webHidden/>
          </w:rPr>
          <w:fldChar w:fldCharType="begin"/>
        </w:r>
        <w:r w:rsidR="00206AC2">
          <w:rPr>
            <w:noProof/>
            <w:webHidden/>
          </w:rPr>
          <w:instrText xml:space="preserve"> PAGEREF _Toc116912314 \h </w:instrText>
        </w:r>
        <w:r w:rsidR="00206AC2">
          <w:rPr>
            <w:noProof/>
            <w:webHidden/>
          </w:rPr>
        </w:r>
        <w:r w:rsidR="00206AC2">
          <w:rPr>
            <w:noProof/>
            <w:webHidden/>
          </w:rPr>
          <w:fldChar w:fldCharType="separate"/>
        </w:r>
        <w:r w:rsidR="00206AC2">
          <w:rPr>
            <w:noProof/>
            <w:webHidden/>
          </w:rPr>
          <w:t>33</w:t>
        </w:r>
        <w:r w:rsidR="00206AC2">
          <w:rPr>
            <w:noProof/>
            <w:webHidden/>
          </w:rPr>
          <w:fldChar w:fldCharType="end"/>
        </w:r>
      </w:hyperlink>
    </w:p>
    <w:p w14:paraId="32244770" w14:textId="3462044F" w:rsidR="00206AC2" w:rsidRDefault="00C3079B">
      <w:pPr>
        <w:pStyle w:val="TOC2"/>
        <w:rPr>
          <w:rFonts w:asciiTheme="minorHAnsi" w:eastAsiaTheme="minorEastAsia" w:hAnsiTheme="minorHAnsi" w:cstheme="minorBidi"/>
          <w:noProof/>
        </w:rPr>
      </w:pPr>
      <w:hyperlink w:anchor="_Toc116912315" w:history="1">
        <w:r w:rsidR="00206AC2" w:rsidRPr="008630C8">
          <w:rPr>
            <w:rStyle w:val="Hyperlink"/>
            <w:bCs/>
            <w:noProof/>
          </w:rPr>
          <w:t>EU0815-1 CHEMICAL RECOVERY FURNACE</w:t>
        </w:r>
        <w:r w:rsidR="00206AC2">
          <w:rPr>
            <w:noProof/>
            <w:webHidden/>
          </w:rPr>
          <w:tab/>
        </w:r>
        <w:r w:rsidR="00206AC2">
          <w:rPr>
            <w:noProof/>
            <w:webHidden/>
          </w:rPr>
          <w:fldChar w:fldCharType="begin"/>
        </w:r>
        <w:r w:rsidR="00206AC2">
          <w:rPr>
            <w:noProof/>
            <w:webHidden/>
          </w:rPr>
          <w:instrText xml:space="preserve"> PAGEREF _Toc116912315 \h </w:instrText>
        </w:r>
        <w:r w:rsidR="00206AC2">
          <w:rPr>
            <w:noProof/>
            <w:webHidden/>
          </w:rPr>
        </w:r>
        <w:r w:rsidR="00206AC2">
          <w:rPr>
            <w:noProof/>
            <w:webHidden/>
          </w:rPr>
          <w:fldChar w:fldCharType="separate"/>
        </w:r>
        <w:r w:rsidR="00206AC2">
          <w:rPr>
            <w:noProof/>
            <w:webHidden/>
          </w:rPr>
          <w:t>35</w:t>
        </w:r>
        <w:r w:rsidR="00206AC2">
          <w:rPr>
            <w:noProof/>
            <w:webHidden/>
          </w:rPr>
          <w:fldChar w:fldCharType="end"/>
        </w:r>
      </w:hyperlink>
    </w:p>
    <w:p w14:paraId="34D56908" w14:textId="1580BE0D" w:rsidR="00206AC2" w:rsidRDefault="00C3079B">
      <w:pPr>
        <w:pStyle w:val="TOC2"/>
        <w:rPr>
          <w:rFonts w:asciiTheme="minorHAnsi" w:eastAsiaTheme="minorEastAsia" w:hAnsiTheme="minorHAnsi" w:cstheme="minorBidi"/>
          <w:noProof/>
        </w:rPr>
      </w:pPr>
      <w:hyperlink w:anchor="_Toc116912316" w:history="1">
        <w:r w:rsidR="00206AC2" w:rsidRPr="008630C8">
          <w:rPr>
            <w:rStyle w:val="Hyperlink"/>
            <w:bCs/>
            <w:noProof/>
          </w:rPr>
          <w:t>EU0816-1 SMELT DISSOLVING TANK</w:t>
        </w:r>
        <w:r w:rsidR="00206AC2">
          <w:rPr>
            <w:noProof/>
            <w:webHidden/>
          </w:rPr>
          <w:tab/>
        </w:r>
        <w:r w:rsidR="00206AC2">
          <w:rPr>
            <w:noProof/>
            <w:webHidden/>
          </w:rPr>
          <w:fldChar w:fldCharType="begin"/>
        </w:r>
        <w:r w:rsidR="00206AC2">
          <w:rPr>
            <w:noProof/>
            <w:webHidden/>
          </w:rPr>
          <w:instrText xml:space="preserve"> PAGEREF _Toc116912316 \h </w:instrText>
        </w:r>
        <w:r w:rsidR="00206AC2">
          <w:rPr>
            <w:noProof/>
            <w:webHidden/>
          </w:rPr>
        </w:r>
        <w:r w:rsidR="00206AC2">
          <w:rPr>
            <w:noProof/>
            <w:webHidden/>
          </w:rPr>
          <w:fldChar w:fldCharType="separate"/>
        </w:r>
        <w:r w:rsidR="00206AC2">
          <w:rPr>
            <w:noProof/>
            <w:webHidden/>
          </w:rPr>
          <w:t>43</w:t>
        </w:r>
        <w:r w:rsidR="00206AC2">
          <w:rPr>
            <w:noProof/>
            <w:webHidden/>
          </w:rPr>
          <w:fldChar w:fldCharType="end"/>
        </w:r>
      </w:hyperlink>
    </w:p>
    <w:p w14:paraId="7A2B2D79" w14:textId="5A2130BF" w:rsidR="00206AC2" w:rsidRDefault="00C3079B">
      <w:pPr>
        <w:pStyle w:val="TOC2"/>
        <w:rPr>
          <w:rFonts w:asciiTheme="minorHAnsi" w:eastAsiaTheme="minorEastAsia" w:hAnsiTheme="minorHAnsi" w:cstheme="minorBidi"/>
          <w:noProof/>
        </w:rPr>
      </w:pPr>
      <w:hyperlink w:anchor="_Toc116912317" w:history="1">
        <w:r w:rsidR="00206AC2" w:rsidRPr="008630C8">
          <w:rPr>
            <w:rStyle w:val="Hyperlink"/>
            <w:bCs/>
            <w:noProof/>
          </w:rPr>
          <w:t>EU0917-1 LIME KILN</w:t>
        </w:r>
        <w:r w:rsidR="00206AC2">
          <w:rPr>
            <w:noProof/>
            <w:webHidden/>
          </w:rPr>
          <w:tab/>
        </w:r>
        <w:r w:rsidR="00206AC2">
          <w:rPr>
            <w:noProof/>
            <w:webHidden/>
          </w:rPr>
          <w:fldChar w:fldCharType="begin"/>
        </w:r>
        <w:r w:rsidR="00206AC2">
          <w:rPr>
            <w:noProof/>
            <w:webHidden/>
          </w:rPr>
          <w:instrText xml:space="preserve"> PAGEREF _Toc116912317 \h </w:instrText>
        </w:r>
        <w:r w:rsidR="00206AC2">
          <w:rPr>
            <w:noProof/>
            <w:webHidden/>
          </w:rPr>
        </w:r>
        <w:r w:rsidR="00206AC2">
          <w:rPr>
            <w:noProof/>
            <w:webHidden/>
          </w:rPr>
          <w:fldChar w:fldCharType="separate"/>
        </w:r>
        <w:r w:rsidR="00206AC2">
          <w:rPr>
            <w:noProof/>
            <w:webHidden/>
          </w:rPr>
          <w:t>48</w:t>
        </w:r>
        <w:r w:rsidR="00206AC2">
          <w:rPr>
            <w:noProof/>
            <w:webHidden/>
          </w:rPr>
          <w:fldChar w:fldCharType="end"/>
        </w:r>
      </w:hyperlink>
    </w:p>
    <w:p w14:paraId="657C656E" w14:textId="5BA9322F" w:rsidR="00206AC2" w:rsidRDefault="00C3079B">
      <w:pPr>
        <w:pStyle w:val="TOC2"/>
        <w:rPr>
          <w:rFonts w:asciiTheme="minorHAnsi" w:eastAsiaTheme="minorEastAsia" w:hAnsiTheme="minorHAnsi" w:cstheme="minorBidi"/>
          <w:noProof/>
        </w:rPr>
      </w:pPr>
      <w:hyperlink w:anchor="_Toc116912318" w:history="1">
        <w:r w:rsidR="00206AC2" w:rsidRPr="008630C8">
          <w:rPr>
            <w:rStyle w:val="Hyperlink"/>
            <w:bCs/>
            <w:noProof/>
          </w:rPr>
          <w:t>EU1019-1 SLAKER</w:t>
        </w:r>
        <w:r w:rsidR="00206AC2">
          <w:rPr>
            <w:noProof/>
            <w:webHidden/>
          </w:rPr>
          <w:tab/>
        </w:r>
        <w:r w:rsidR="00206AC2">
          <w:rPr>
            <w:noProof/>
            <w:webHidden/>
          </w:rPr>
          <w:fldChar w:fldCharType="begin"/>
        </w:r>
        <w:r w:rsidR="00206AC2">
          <w:rPr>
            <w:noProof/>
            <w:webHidden/>
          </w:rPr>
          <w:instrText xml:space="preserve"> PAGEREF _Toc116912318 \h </w:instrText>
        </w:r>
        <w:r w:rsidR="00206AC2">
          <w:rPr>
            <w:noProof/>
            <w:webHidden/>
          </w:rPr>
        </w:r>
        <w:r w:rsidR="00206AC2">
          <w:rPr>
            <w:noProof/>
            <w:webHidden/>
          </w:rPr>
          <w:fldChar w:fldCharType="separate"/>
        </w:r>
        <w:r w:rsidR="00206AC2">
          <w:rPr>
            <w:noProof/>
            <w:webHidden/>
          </w:rPr>
          <w:t>52</w:t>
        </w:r>
        <w:r w:rsidR="00206AC2">
          <w:rPr>
            <w:noProof/>
            <w:webHidden/>
          </w:rPr>
          <w:fldChar w:fldCharType="end"/>
        </w:r>
      </w:hyperlink>
    </w:p>
    <w:p w14:paraId="704C0B25" w14:textId="4026AA75" w:rsidR="00206AC2" w:rsidRDefault="00C3079B">
      <w:pPr>
        <w:pStyle w:val="TOC2"/>
        <w:rPr>
          <w:rFonts w:asciiTheme="minorHAnsi" w:eastAsiaTheme="minorEastAsia" w:hAnsiTheme="minorHAnsi" w:cstheme="minorBidi"/>
          <w:noProof/>
        </w:rPr>
      </w:pPr>
      <w:hyperlink w:anchor="_Toc116912319" w:history="1">
        <w:r w:rsidR="00206AC2" w:rsidRPr="008630C8">
          <w:rPr>
            <w:rStyle w:val="Hyperlink"/>
            <w:bCs/>
            <w:noProof/>
          </w:rPr>
          <w:t>EU1121-1 WASTE FUEL BOILER</w:t>
        </w:r>
        <w:r w:rsidR="00206AC2">
          <w:rPr>
            <w:noProof/>
            <w:webHidden/>
          </w:rPr>
          <w:tab/>
        </w:r>
        <w:r w:rsidR="00206AC2">
          <w:rPr>
            <w:noProof/>
            <w:webHidden/>
          </w:rPr>
          <w:fldChar w:fldCharType="begin"/>
        </w:r>
        <w:r w:rsidR="00206AC2">
          <w:rPr>
            <w:noProof/>
            <w:webHidden/>
          </w:rPr>
          <w:instrText xml:space="preserve"> PAGEREF _Toc116912319 \h </w:instrText>
        </w:r>
        <w:r w:rsidR="00206AC2">
          <w:rPr>
            <w:noProof/>
            <w:webHidden/>
          </w:rPr>
        </w:r>
        <w:r w:rsidR="00206AC2">
          <w:rPr>
            <w:noProof/>
            <w:webHidden/>
          </w:rPr>
          <w:fldChar w:fldCharType="separate"/>
        </w:r>
        <w:r w:rsidR="00206AC2">
          <w:rPr>
            <w:noProof/>
            <w:webHidden/>
          </w:rPr>
          <w:t>54</w:t>
        </w:r>
        <w:r w:rsidR="00206AC2">
          <w:rPr>
            <w:noProof/>
            <w:webHidden/>
          </w:rPr>
          <w:fldChar w:fldCharType="end"/>
        </w:r>
      </w:hyperlink>
    </w:p>
    <w:p w14:paraId="305470A5" w14:textId="5FCF28B8" w:rsidR="00206AC2" w:rsidRDefault="00C3079B">
      <w:pPr>
        <w:pStyle w:val="TOC2"/>
        <w:rPr>
          <w:rFonts w:asciiTheme="minorHAnsi" w:eastAsiaTheme="minorEastAsia" w:hAnsiTheme="minorHAnsi" w:cstheme="minorBidi"/>
          <w:noProof/>
        </w:rPr>
      </w:pPr>
      <w:hyperlink w:anchor="_Toc116912320" w:history="1">
        <w:r w:rsidR="00206AC2" w:rsidRPr="008630C8">
          <w:rPr>
            <w:rStyle w:val="Hyperlink"/>
            <w:bCs/>
            <w:noProof/>
          </w:rPr>
          <w:t>EU1122-1 PACKAGE BOILER</w:t>
        </w:r>
        <w:r w:rsidR="00206AC2">
          <w:rPr>
            <w:noProof/>
            <w:webHidden/>
          </w:rPr>
          <w:tab/>
        </w:r>
        <w:r w:rsidR="00206AC2">
          <w:rPr>
            <w:noProof/>
            <w:webHidden/>
          </w:rPr>
          <w:fldChar w:fldCharType="begin"/>
        </w:r>
        <w:r w:rsidR="00206AC2">
          <w:rPr>
            <w:noProof/>
            <w:webHidden/>
          </w:rPr>
          <w:instrText xml:space="preserve"> PAGEREF _Toc116912320 \h </w:instrText>
        </w:r>
        <w:r w:rsidR="00206AC2">
          <w:rPr>
            <w:noProof/>
            <w:webHidden/>
          </w:rPr>
        </w:r>
        <w:r w:rsidR="00206AC2">
          <w:rPr>
            <w:noProof/>
            <w:webHidden/>
          </w:rPr>
          <w:fldChar w:fldCharType="separate"/>
        </w:r>
        <w:r w:rsidR="00206AC2">
          <w:rPr>
            <w:noProof/>
            <w:webHidden/>
          </w:rPr>
          <w:t>68</w:t>
        </w:r>
        <w:r w:rsidR="00206AC2">
          <w:rPr>
            <w:noProof/>
            <w:webHidden/>
          </w:rPr>
          <w:fldChar w:fldCharType="end"/>
        </w:r>
      </w:hyperlink>
    </w:p>
    <w:p w14:paraId="32723A7E" w14:textId="2707FA3E" w:rsidR="00206AC2" w:rsidRDefault="00C3079B">
      <w:pPr>
        <w:pStyle w:val="TOC2"/>
        <w:rPr>
          <w:rFonts w:asciiTheme="minorHAnsi" w:eastAsiaTheme="minorEastAsia" w:hAnsiTheme="minorHAnsi" w:cstheme="minorBidi"/>
          <w:noProof/>
        </w:rPr>
      </w:pPr>
      <w:hyperlink w:anchor="_Toc116912321" w:history="1">
        <w:r w:rsidR="00206AC2" w:rsidRPr="008630C8">
          <w:rPr>
            <w:rStyle w:val="Hyperlink"/>
            <w:bCs/>
            <w:noProof/>
          </w:rPr>
          <w:t>EU1128-1 PURCHASED FUEL HOGGING OPERATINGS</w:t>
        </w:r>
        <w:r w:rsidR="00206AC2">
          <w:rPr>
            <w:noProof/>
            <w:webHidden/>
          </w:rPr>
          <w:tab/>
        </w:r>
        <w:r w:rsidR="00206AC2">
          <w:rPr>
            <w:noProof/>
            <w:webHidden/>
          </w:rPr>
          <w:fldChar w:fldCharType="begin"/>
        </w:r>
        <w:r w:rsidR="00206AC2">
          <w:rPr>
            <w:noProof/>
            <w:webHidden/>
          </w:rPr>
          <w:instrText xml:space="preserve"> PAGEREF _Toc116912321 \h </w:instrText>
        </w:r>
        <w:r w:rsidR="00206AC2">
          <w:rPr>
            <w:noProof/>
            <w:webHidden/>
          </w:rPr>
        </w:r>
        <w:r w:rsidR="00206AC2">
          <w:rPr>
            <w:noProof/>
            <w:webHidden/>
          </w:rPr>
          <w:fldChar w:fldCharType="separate"/>
        </w:r>
        <w:r w:rsidR="00206AC2">
          <w:rPr>
            <w:noProof/>
            <w:webHidden/>
          </w:rPr>
          <w:t>72</w:t>
        </w:r>
        <w:r w:rsidR="00206AC2">
          <w:rPr>
            <w:noProof/>
            <w:webHidden/>
          </w:rPr>
          <w:fldChar w:fldCharType="end"/>
        </w:r>
      </w:hyperlink>
    </w:p>
    <w:p w14:paraId="633AB15D" w14:textId="6293D65A" w:rsidR="00206AC2" w:rsidRDefault="00C3079B">
      <w:pPr>
        <w:pStyle w:val="TOC2"/>
        <w:rPr>
          <w:rFonts w:asciiTheme="minorHAnsi" w:eastAsiaTheme="minorEastAsia" w:hAnsiTheme="minorHAnsi" w:cstheme="minorBidi"/>
          <w:noProof/>
        </w:rPr>
      </w:pPr>
      <w:hyperlink w:anchor="_Toc116912322" w:history="1">
        <w:r w:rsidR="00206AC2" w:rsidRPr="008630C8">
          <w:rPr>
            <w:rStyle w:val="Hyperlink"/>
            <w:bCs/>
            <w:noProof/>
          </w:rPr>
          <w:t>EUCOOLTWR-1 COOLING TOWER</w:t>
        </w:r>
        <w:r w:rsidR="00206AC2">
          <w:rPr>
            <w:noProof/>
            <w:webHidden/>
          </w:rPr>
          <w:tab/>
        </w:r>
        <w:r w:rsidR="00206AC2">
          <w:rPr>
            <w:noProof/>
            <w:webHidden/>
          </w:rPr>
          <w:fldChar w:fldCharType="begin"/>
        </w:r>
        <w:r w:rsidR="00206AC2">
          <w:rPr>
            <w:noProof/>
            <w:webHidden/>
          </w:rPr>
          <w:instrText xml:space="preserve"> PAGEREF _Toc116912322 \h </w:instrText>
        </w:r>
        <w:r w:rsidR="00206AC2">
          <w:rPr>
            <w:noProof/>
            <w:webHidden/>
          </w:rPr>
        </w:r>
        <w:r w:rsidR="00206AC2">
          <w:rPr>
            <w:noProof/>
            <w:webHidden/>
          </w:rPr>
          <w:fldChar w:fldCharType="separate"/>
        </w:r>
        <w:r w:rsidR="00206AC2">
          <w:rPr>
            <w:noProof/>
            <w:webHidden/>
          </w:rPr>
          <w:t>75</w:t>
        </w:r>
        <w:r w:rsidR="00206AC2">
          <w:rPr>
            <w:noProof/>
            <w:webHidden/>
          </w:rPr>
          <w:fldChar w:fldCharType="end"/>
        </w:r>
      </w:hyperlink>
    </w:p>
    <w:p w14:paraId="5DB32276" w14:textId="3815C995" w:rsidR="00206AC2" w:rsidRDefault="00C3079B">
      <w:pPr>
        <w:pStyle w:val="TOC2"/>
        <w:rPr>
          <w:rFonts w:asciiTheme="minorHAnsi" w:eastAsiaTheme="minorEastAsia" w:hAnsiTheme="minorHAnsi" w:cstheme="minorBidi"/>
          <w:noProof/>
        </w:rPr>
      </w:pPr>
      <w:hyperlink w:anchor="_Toc116912323" w:history="1">
        <w:r w:rsidR="00206AC2" w:rsidRPr="008630C8">
          <w:rPr>
            <w:rStyle w:val="Hyperlink"/>
            <w:bCs/>
            <w:noProof/>
          </w:rPr>
          <w:t>EU1227-1 Q41 PAPER MACHINE</w:t>
        </w:r>
        <w:r w:rsidR="00206AC2">
          <w:rPr>
            <w:noProof/>
            <w:webHidden/>
          </w:rPr>
          <w:tab/>
        </w:r>
        <w:r w:rsidR="00206AC2">
          <w:rPr>
            <w:noProof/>
            <w:webHidden/>
          </w:rPr>
          <w:fldChar w:fldCharType="begin"/>
        </w:r>
        <w:r w:rsidR="00206AC2">
          <w:rPr>
            <w:noProof/>
            <w:webHidden/>
          </w:rPr>
          <w:instrText xml:space="preserve"> PAGEREF _Toc116912323 \h </w:instrText>
        </w:r>
        <w:r w:rsidR="00206AC2">
          <w:rPr>
            <w:noProof/>
            <w:webHidden/>
          </w:rPr>
        </w:r>
        <w:r w:rsidR="00206AC2">
          <w:rPr>
            <w:noProof/>
            <w:webHidden/>
          </w:rPr>
          <w:fldChar w:fldCharType="separate"/>
        </w:r>
        <w:r w:rsidR="00206AC2">
          <w:rPr>
            <w:noProof/>
            <w:webHidden/>
          </w:rPr>
          <w:t>77</w:t>
        </w:r>
        <w:r w:rsidR="00206AC2">
          <w:rPr>
            <w:noProof/>
            <w:webHidden/>
          </w:rPr>
          <w:fldChar w:fldCharType="end"/>
        </w:r>
      </w:hyperlink>
    </w:p>
    <w:p w14:paraId="3C3DF55D" w14:textId="6C12A335" w:rsidR="00206AC2" w:rsidRDefault="00C3079B">
      <w:pPr>
        <w:pStyle w:val="TOC2"/>
        <w:rPr>
          <w:rFonts w:asciiTheme="minorHAnsi" w:eastAsiaTheme="minorEastAsia" w:hAnsiTheme="minorHAnsi" w:cstheme="minorBidi"/>
          <w:noProof/>
        </w:rPr>
      </w:pPr>
      <w:hyperlink w:anchor="_Toc116912324" w:history="1">
        <w:r w:rsidR="00206AC2" w:rsidRPr="008630C8">
          <w:rPr>
            <w:rStyle w:val="Hyperlink"/>
            <w:bCs/>
            <w:noProof/>
          </w:rPr>
          <w:t>EU1228-1 FINISHED PAPER TRIMMING</w:t>
        </w:r>
        <w:r w:rsidR="00206AC2">
          <w:rPr>
            <w:noProof/>
            <w:webHidden/>
          </w:rPr>
          <w:tab/>
        </w:r>
        <w:r w:rsidR="00206AC2">
          <w:rPr>
            <w:noProof/>
            <w:webHidden/>
          </w:rPr>
          <w:fldChar w:fldCharType="begin"/>
        </w:r>
        <w:r w:rsidR="00206AC2">
          <w:rPr>
            <w:noProof/>
            <w:webHidden/>
          </w:rPr>
          <w:instrText xml:space="preserve"> PAGEREF _Toc116912324 \h </w:instrText>
        </w:r>
        <w:r w:rsidR="00206AC2">
          <w:rPr>
            <w:noProof/>
            <w:webHidden/>
          </w:rPr>
        </w:r>
        <w:r w:rsidR="00206AC2">
          <w:rPr>
            <w:noProof/>
            <w:webHidden/>
          </w:rPr>
          <w:fldChar w:fldCharType="separate"/>
        </w:r>
        <w:r w:rsidR="00206AC2">
          <w:rPr>
            <w:noProof/>
            <w:webHidden/>
          </w:rPr>
          <w:t>79</w:t>
        </w:r>
        <w:r w:rsidR="00206AC2">
          <w:rPr>
            <w:noProof/>
            <w:webHidden/>
          </w:rPr>
          <w:fldChar w:fldCharType="end"/>
        </w:r>
      </w:hyperlink>
    </w:p>
    <w:p w14:paraId="2FFACB3A" w14:textId="2FD2CC62" w:rsidR="00206AC2" w:rsidRDefault="00C3079B">
      <w:pPr>
        <w:pStyle w:val="TOC2"/>
        <w:rPr>
          <w:rFonts w:asciiTheme="minorHAnsi" w:eastAsiaTheme="minorEastAsia" w:hAnsiTheme="minorHAnsi" w:cstheme="minorBidi"/>
          <w:noProof/>
        </w:rPr>
      </w:pPr>
      <w:hyperlink w:anchor="_Toc116912325" w:history="1">
        <w:r w:rsidR="00206AC2" w:rsidRPr="008630C8">
          <w:rPr>
            <w:rStyle w:val="Hyperlink"/>
            <w:bCs/>
            <w:noProof/>
          </w:rPr>
          <w:t>EU2336-1 CONDENSATE SOURCE GROUP</w:t>
        </w:r>
        <w:r w:rsidR="00206AC2">
          <w:rPr>
            <w:noProof/>
            <w:webHidden/>
          </w:rPr>
          <w:tab/>
        </w:r>
        <w:r w:rsidR="00206AC2">
          <w:rPr>
            <w:noProof/>
            <w:webHidden/>
          </w:rPr>
          <w:fldChar w:fldCharType="begin"/>
        </w:r>
        <w:r w:rsidR="00206AC2">
          <w:rPr>
            <w:noProof/>
            <w:webHidden/>
          </w:rPr>
          <w:instrText xml:space="preserve"> PAGEREF _Toc116912325 \h </w:instrText>
        </w:r>
        <w:r w:rsidR="00206AC2">
          <w:rPr>
            <w:noProof/>
            <w:webHidden/>
          </w:rPr>
        </w:r>
        <w:r w:rsidR="00206AC2">
          <w:rPr>
            <w:noProof/>
            <w:webHidden/>
          </w:rPr>
          <w:fldChar w:fldCharType="separate"/>
        </w:r>
        <w:r w:rsidR="00206AC2">
          <w:rPr>
            <w:noProof/>
            <w:webHidden/>
          </w:rPr>
          <w:t>81</w:t>
        </w:r>
        <w:r w:rsidR="00206AC2">
          <w:rPr>
            <w:noProof/>
            <w:webHidden/>
          </w:rPr>
          <w:fldChar w:fldCharType="end"/>
        </w:r>
      </w:hyperlink>
    </w:p>
    <w:p w14:paraId="43532CC3" w14:textId="20C22B9D" w:rsidR="00206AC2" w:rsidRDefault="00C3079B">
      <w:pPr>
        <w:pStyle w:val="TOC1"/>
        <w:rPr>
          <w:rFonts w:asciiTheme="minorHAnsi" w:eastAsiaTheme="minorEastAsia" w:hAnsiTheme="minorHAnsi" w:cstheme="minorBidi"/>
          <w:b w:val="0"/>
          <w:noProof/>
        </w:rPr>
      </w:pPr>
      <w:hyperlink w:anchor="_Toc116912326" w:history="1">
        <w:r w:rsidR="00206AC2" w:rsidRPr="008630C8">
          <w:rPr>
            <w:rStyle w:val="Hyperlink"/>
            <w:noProof/>
            <w:kern w:val="28"/>
          </w:rPr>
          <w:t>D.  FLEXIBLE GROUP SPECIAL CONDITIONS</w:t>
        </w:r>
        <w:r w:rsidR="00206AC2">
          <w:rPr>
            <w:noProof/>
            <w:webHidden/>
          </w:rPr>
          <w:tab/>
        </w:r>
        <w:r w:rsidR="00206AC2">
          <w:rPr>
            <w:noProof/>
            <w:webHidden/>
          </w:rPr>
          <w:fldChar w:fldCharType="begin"/>
        </w:r>
        <w:r w:rsidR="00206AC2">
          <w:rPr>
            <w:noProof/>
            <w:webHidden/>
          </w:rPr>
          <w:instrText xml:space="preserve"> PAGEREF _Toc116912326 \h </w:instrText>
        </w:r>
        <w:r w:rsidR="00206AC2">
          <w:rPr>
            <w:noProof/>
            <w:webHidden/>
          </w:rPr>
        </w:r>
        <w:r w:rsidR="00206AC2">
          <w:rPr>
            <w:noProof/>
            <w:webHidden/>
          </w:rPr>
          <w:fldChar w:fldCharType="separate"/>
        </w:r>
        <w:r w:rsidR="00206AC2">
          <w:rPr>
            <w:noProof/>
            <w:webHidden/>
          </w:rPr>
          <w:t>84</w:t>
        </w:r>
        <w:r w:rsidR="00206AC2">
          <w:rPr>
            <w:noProof/>
            <w:webHidden/>
          </w:rPr>
          <w:fldChar w:fldCharType="end"/>
        </w:r>
      </w:hyperlink>
    </w:p>
    <w:p w14:paraId="68E9139F" w14:textId="655EFED4" w:rsidR="00206AC2" w:rsidRDefault="00C3079B">
      <w:pPr>
        <w:pStyle w:val="TOC2"/>
        <w:rPr>
          <w:rFonts w:asciiTheme="minorHAnsi" w:eastAsiaTheme="minorEastAsia" w:hAnsiTheme="minorHAnsi" w:cstheme="minorBidi"/>
          <w:noProof/>
        </w:rPr>
      </w:pPr>
      <w:hyperlink w:anchor="_Toc116912327" w:history="1">
        <w:r w:rsidR="00206AC2" w:rsidRPr="008630C8">
          <w:rPr>
            <w:rStyle w:val="Hyperlink"/>
            <w:noProof/>
          </w:rPr>
          <w:t>FLEXIBLE GROUP SUMMARY TABLE</w:t>
        </w:r>
        <w:r w:rsidR="00206AC2">
          <w:rPr>
            <w:noProof/>
            <w:webHidden/>
          </w:rPr>
          <w:tab/>
        </w:r>
        <w:r w:rsidR="00206AC2">
          <w:rPr>
            <w:noProof/>
            <w:webHidden/>
          </w:rPr>
          <w:fldChar w:fldCharType="begin"/>
        </w:r>
        <w:r w:rsidR="00206AC2">
          <w:rPr>
            <w:noProof/>
            <w:webHidden/>
          </w:rPr>
          <w:instrText xml:space="preserve"> PAGEREF _Toc116912327 \h </w:instrText>
        </w:r>
        <w:r w:rsidR="00206AC2">
          <w:rPr>
            <w:noProof/>
            <w:webHidden/>
          </w:rPr>
        </w:r>
        <w:r w:rsidR="00206AC2">
          <w:rPr>
            <w:noProof/>
            <w:webHidden/>
          </w:rPr>
          <w:fldChar w:fldCharType="separate"/>
        </w:r>
        <w:r w:rsidR="00206AC2">
          <w:rPr>
            <w:noProof/>
            <w:webHidden/>
          </w:rPr>
          <w:t>84</w:t>
        </w:r>
        <w:r w:rsidR="00206AC2">
          <w:rPr>
            <w:noProof/>
            <w:webHidden/>
          </w:rPr>
          <w:fldChar w:fldCharType="end"/>
        </w:r>
      </w:hyperlink>
    </w:p>
    <w:p w14:paraId="50A2B259" w14:textId="4B546722" w:rsidR="00206AC2" w:rsidRDefault="00C3079B">
      <w:pPr>
        <w:pStyle w:val="TOC2"/>
        <w:rPr>
          <w:rFonts w:asciiTheme="minorHAnsi" w:eastAsiaTheme="minorEastAsia" w:hAnsiTheme="minorHAnsi" w:cstheme="minorBidi"/>
          <w:noProof/>
        </w:rPr>
      </w:pPr>
      <w:hyperlink w:anchor="_Toc116912328" w:history="1">
        <w:r w:rsidR="00206AC2" w:rsidRPr="008630C8">
          <w:rPr>
            <w:rStyle w:val="Hyperlink"/>
            <w:bCs/>
            <w:iCs/>
            <w:noProof/>
          </w:rPr>
          <w:t>FG2334-1 CVG (LVHC) SYSTEM</w:t>
        </w:r>
        <w:r w:rsidR="00206AC2">
          <w:rPr>
            <w:noProof/>
            <w:webHidden/>
          </w:rPr>
          <w:tab/>
        </w:r>
        <w:r w:rsidR="00206AC2">
          <w:rPr>
            <w:noProof/>
            <w:webHidden/>
          </w:rPr>
          <w:fldChar w:fldCharType="begin"/>
        </w:r>
        <w:r w:rsidR="00206AC2">
          <w:rPr>
            <w:noProof/>
            <w:webHidden/>
          </w:rPr>
          <w:instrText xml:space="preserve"> PAGEREF _Toc116912328 \h </w:instrText>
        </w:r>
        <w:r w:rsidR="00206AC2">
          <w:rPr>
            <w:noProof/>
            <w:webHidden/>
          </w:rPr>
        </w:r>
        <w:r w:rsidR="00206AC2">
          <w:rPr>
            <w:noProof/>
            <w:webHidden/>
          </w:rPr>
          <w:fldChar w:fldCharType="separate"/>
        </w:r>
        <w:r w:rsidR="00206AC2">
          <w:rPr>
            <w:noProof/>
            <w:webHidden/>
          </w:rPr>
          <w:t>86</w:t>
        </w:r>
        <w:r w:rsidR="00206AC2">
          <w:rPr>
            <w:noProof/>
            <w:webHidden/>
          </w:rPr>
          <w:fldChar w:fldCharType="end"/>
        </w:r>
      </w:hyperlink>
    </w:p>
    <w:p w14:paraId="0CA0D647" w14:textId="427B443E" w:rsidR="00206AC2" w:rsidRDefault="00C3079B">
      <w:pPr>
        <w:pStyle w:val="TOC2"/>
        <w:rPr>
          <w:rFonts w:asciiTheme="minorHAnsi" w:eastAsiaTheme="minorEastAsia" w:hAnsiTheme="minorHAnsi" w:cstheme="minorBidi"/>
          <w:noProof/>
        </w:rPr>
      </w:pPr>
      <w:hyperlink w:anchor="_Toc116912329" w:history="1">
        <w:r w:rsidR="00206AC2" w:rsidRPr="008630C8">
          <w:rPr>
            <w:rStyle w:val="Hyperlink"/>
            <w:bCs/>
            <w:iCs/>
            <w:noProof/>
          </w:rPr>
          <w:t>FG2335-1 DVG (HVLC) SYSTEM</w:t>
        </w:r>
        <w:r w:rsidR="00206AC2">
          <w:rPr>
            <w:noProof/>
            <w:webHidden/>
          </w:rPr>
          <w:tab/>
        </w:r>
        <w:r w:rsidR="00206AC2">
          <w:rPr>
            <w:noProof/>
            <w:webHidden/>
          </w:rPr>
          <w:fldChar w:fldCharType="begin"/>
        </w:r>
        <w:r w:rsidR="00206AC2">
          <w:rPr>
            <w:noProof/>
            <w:webHidden/>
          </w:rPr>
          <w:instrText xml:space="preserve"> PAGEREF _Toc116912329 \h </w:instrText>
        </w:r>
        <w:r w:rsidR="00206AC2">
          <w:rPr>
            <w:noProof/>
            <w:webHidden/>
          </w:rPr>
        </w:r>
        <w:r w:rsidR="00206AC2">
          <w:rPr>
            <w:noProof/>
            <w:webHidden/>
          </w:rPr>
          <w:fldChar w:fldCharType="separate"/>
        </w:r>
        <w:r w:rsidR="00206AC2">
          <w:rPr>
            <w:noProof/>
            <w:webHidden/>
          </w:rPr>
          <w:t>89</w:t>
        </w:r>
        <w:r w:rsidR="00206AC2">
          <w:rPr>
            <w:noProof/>
            <w:webHidden/>
          </w:rPr>
          <w:fldChar w:fldCharType="end"/>
        </w:r>
      </w:hyperlink>
    </w:p>
    <w:p w14:paraId="11492262" w14:textId="0DABA66B" w:rsidR="00206AC2" w:rsidRDefault="00C3079B">
      <w:pPr>
        <w:pStyle w:val="TOC2"/>
        <w:rPr>
          <w:rFonts w:asciiTheme="minorHAnsi" w:eastAsiaTheme="minorEastAsia" w:hAnsiTheme="minorHAnsi" w:cstheme="minorBidi"/>
          <w:noProof/>
        </w:rPr>
      </w:pPr>
      <w:hyperlink w:anchor="_Toc116912330" w:history="1">
        <w:r w:rsidR="00206AC2" w:rsidRPr="008630C8">
          <w:rPr>
            <w:rStyle w:val="Hyperlink"/>
            <w:bCs/>
            <w:iCs/>
            <w:noProof/>
          </w:rPr>
          <w:t>FGBBKRAFT-1 KRAFT MILL SUBPART BB SYSTEMS</w:t>
        </w:r>
        <w:r w:rsidR="00206AC2">
          <w:rPr>
            <w:noProof/>
            <w:webHidden/>
          </w:rPr>
          <w:tab/>
        </w:r>
        <w:r w:rsidR="00206AC2">
          <w:rPr>
            <w:noProof/>
            <w:webHidden/>
          </w:rPr>
          <w:fldChar w:fldCharType="begin"/>
        </w:r>
        <w:r w:rsidR="00206AC2">
          <w:rPr>
            <w:noProof/>
            <w:webHidden/>
          </w:rPr>
          <w:instrText xml:space="preserve"> PAGEREF _Toc116912330 \h </w:instrText>
        </w:r>
        <w:r w:rsidR="00206AC2">
          <w:rPr>
            <w:noProof/>
            <w:webHidden/>
          </w:rPr>
        </w:r>
        <w:r w:rsidR="00206AC2">
          <w:rPr>
            <w:noProof/>
            <w:webHidden/>
          </w:rPr>
          <w:fldChar w:fldCharType="separate"/>
        </w:r>
        <w:r w:rsidR="00206AC2">
          <w:rPr>
            <w:noProof/>
            <w:webHidden/>
          </w:rPr>
          <w:t>92</w:t>
        </w:r>
        <w:r w:rsidR="00206AC2">
          <w:rPr>
            <w:noProof/>
            <w:webHidden/>
          </w:rPr>
          <w:fldChar w:fldCharType="end"/>
        </w:r>
      </w:hyperlink>
    </w:p>
    <w:p w14:paraId="3DB8D31B" w14:textId="23194F4D" w:rsidR="00206AC2" w:rsidRDefault="00C3079B">
      <w:pPr>
        <w:pStyle w:val="TOC2"/>
        <w:rPr>
          <w:rFonts w:asciiTheme="minorHAnsi" w:eastAsiaTheme="minorEastAsia" w:hAnsiTheme="minorHAnsi" w:cstheme="minorBidi"/>
          <w:noProof/>
        </w:rPr>
      </w:pPr>
      <w:hyperlink w:anchor="_Toc116912331" w:history="1">
        <w:r w:rsidR="00206AC2" w:rsidRPr="008630C8">
          <w:rPr>
            <w:rStyle w:val="Hyperlink"/>
            <w:bCs/>
            <w:iCs/>
            <w:noProof/>
          </w:rPr>
          <w:t>FGBLEACH-1 BLEACH AND EXTRACTION STAGES</w:t>
        </w:r>
        <w:r w:rsidR="00206AC2">
          <w:rPr>
            <w:noProof/>
            <w:webHidden/>
          </w:rPr>
          <w:tab/>
        </w:r>
        <w:r w:rsidR="00206AC2">
          <w:rPr>
            <w:noProof/>
            <w:webHidden/>
          </w:rPr>
          <w:fldChar w:fldCharType="begin"/>
        </w:r>
        <w:r w:rsidR="00206AC2">
          <w:rPr>
            <w:noProof/>
            <w:webHidden/>
          </w:rPr>
          <w:instrText xml:space="preserve"> PAGEREF _Toc116912331 \h </w:instrText>
        </w:r>
        <w:r w:rsidR="00206AC2">
          <w:rPr>
            <w:noProof/>
            <w:webHidden/>
          </w:rPr>
        </w:r>
        <w:r w:rsidR="00206AC2">
          <w:rPr>
            <w:noProof/>
            <w:webHidden/>
          </w:rPr>
          <w:fldChar w:fldCharType="separate"/>
        </w:r>
        <w:r w:rsidR="00206AC2">
          <w:rPr>
            <w:noProof/>
            <w:webHidden/>
          </w:rPr>
          <w:t>95</w:t>
        </w:r>
        <w:r w:rsidR="00206AC2">
          <w:rPr>
            <w:noProof/>
            <w:webHidden/>
          </w:rPr>
          <w:fldChar w:fldCharType="end"/>
        </w:r>
      </w:hyperlink>
    </w:p>
    <w:p w14:paraId="768793EA" w14:textId="361570E7" w:rsidR="00206AC2" w:rsidRDefault="00C3079B">
      <w:pPr>
        <w:pStyle w:val="TOC2"/>
        <w:rPr>
          <w:rFonts w:asciiTheme="minorHAnsi" w:eastAsiaTheme="minorEastAsia" w:hAnsiTheme="minorHAnsi" w:cstheme="minorBidi"/>
          <w:noProof/>
        </w:rPr>
      </w:pPr>
      <w:hyperlink w:anchor="_Toc116912332" w:history="1">
        <w:r w:rsidR="00206AC2" w:rsidRPr="008630C8">
          <w:rPr>
            <w:rStyle w:val="Hyperlink"/>
            <w:bCs/>
            <w:iCs/>
            <w:noProof/>
          </w:rPr>
          <w:t>FGSOLIDFUEL-1 SOLID FUEL PROCESSING AND TRANSFER</w:t>
        </w:r>
        <w:r w:rsidR="00206AC2">
          <w:rPr>
            <w:noProof/>
            <w:webHidden/>
          </w:rPr>
          <w:tab/>
        </w:r>
        <w:r w:rsidR="00206AC2">
          <w:rPr>
            <w:noProof/>
            <w:webHidden/>
          </w:rPr>
          <w:fldChar w:fldCharType="begin"/>
        </w:r>
        <w:r w:rsidR="00206AC2">
          <w:rPr>
            <w:noProof/>
            <w:webHidden/>
          </w:rPr>
          <w:instrText xml:space="preserve"> PAGEREF _Toc116912332 \h </w:instrText>
        </w:r>
        <w:r w:rsidR="00206AC2">
          <w:rPr>
            <w:noProof/>
            <w:webHidden/>
          </w:rPr>
        </w:r>
        <w:r w:rsidR="00206AC2">
          <w:rPr>
            <w:noProof/>
            <w:webHidden/>
          </w:rPr>
          <w:fldChar w:fldCharType="separate"/>
        </w:r>
        <w:r w:rsidR="00206AC2">
          <w:rPr>
            <w:noProof/>
            <w:webHidden/>
          </w:rPr>
          <w:t>99</w:t>
        </w:r>
        <w:r w:rsidR="00206AC2">
          <w:rPr>
            <w:noProof/>
            <w:webHidden/>
          </w:rPr>
          <w:fldChar w:fldCharType="end"/>
        </w:r>
      </w:hyperlink>
    </w:p>
    <w:p w14:paraId="4A42616E" w14:textId="1CAE13D6" w:rsidR="00206AC2" w:rsidRDefault="00C3079B">
      <w:pPr>
        <w:pStyle w:val="TOC2"/>
        <w:rPr>
          <w:rFonts w:asciiTheme="minorHAnsi" w:eastAsiaTheme="minorEastAsia" w:hAnsiTheme="minorHAnsi" w:cstheme="minorBidi"/>
          <w:noProof/>
        </w:rPr>
      </w:pPr>
      <w:hyperlink w:anchor="_Toc116912333" w:history="1">
        <w:r w:rsidR="00206AC2" w:rsidRPr="008630C8">
          <w:rPr>
            <w:rStyle w:val="Hyperlink"/>
            <w:bCs/>
            <w:iCs/>
            <w:noProof/>
          </w:rPr>
          <w:t>FGQ41STARCH-1 STARCH HANDLING</w:t>
        </w:r>
        <w:r w:rsidR="00206AC2">
          <w:rPr>
            <w:noProof/>
            <w:webHidden/>
          </w:rPr>
          <w:tab/>
        </w:r>
        <w:r w:rsidR="00206AC2">
          <w:rPr>
            <w:noProof/>
            <w:webHidden/>
          </w:rPr>
          <w:fldChar w:fldCharType="begin"/>
        </w:r>
        <w:r w:rsidR="00206AC2">
          <w:rPr>
            <w:noProof/>
            <w:webHidden/>
          </w:rPr>
          <w:instrText xml:space="preserve"> PAGEREF _Toc116912333 \h </w:instrText>
        </w:r>
        <w:r w:rsidR="00206AC2">
          <w:rPr>
            <w:noProof/>
            <w:webHidden/>
          </w:rPr>
        </w:r>
        <w:r w:rsidR="00206AC2">
          <w:rPr>
            <w:noProof/>
            <w:webHidden/>
          </w:rPr>
          <w:fldChar w:fldCharType="separate"/>
        </w:r>
        <w:r w:rsidR="00206AC2">
          <w:rPr>
            <w:noProof/>
            <w:webHidden/>
          </w:rPr>
          <w:t>102</w:t>
        </w:r>
        <w:r w:rsidR="00206AC2">
          <w:rPr>
            <w:noProof/>
            <w:webHidden/>
          </w:rPr>
          <w:fldChar w:fldCharType="end"/>
        </w:r>
      </w:hyperlink>
    </w:p>
    <w:p w14:paraId="6FA0A8AD" w14:textId="69720BB3" w:rsidR="00206AC2" w:rsidRDefault="00C3079B">
      <w:pPr>
        <w:pStyle w:val="TOC2"/>
        <w:rPr>
          <w:rFonts w:asciiTheme="minorHAnsi" w:eastAsiaTheme="minorEastAsia" w:hAnsiTheme="minorHAnsi" w:cstheme="minorBidi"/>
          <w:noProof/>
        </w:rPr>
      </w:pPr>
      <w:hyperlink w:anchor="_Toc116912334" w:history="1">
        <w:r w:rsidR="00206AC2" w:rsidRPr="008630C8">
          <w:rPr>
            <w:rStyle w:val="Hyperlink"/>
            <w:bCs/>
            <w:iCs/>
            <w:noProof/>
          </w:rPr>
          <w:t>FGCIRICEMACT-1</w:t>
        </w:r>
        <w:r w:rsidR="00206AC2">
          <w:rPr>
            <w:noProof/>
            <w:webHidden/>
          </w:rPr>
          <w:tab/>
        </w:r>
        <w:r w:rsidR="00206AC2">
          <w:rPr>
            <w:noProof/>
            <w:webHidden/>
          </w:rPr>
          <w:fldChar w:fldCharType="begin"/>
        </w:r>
        <w:r w:rsidR="00206AC2">
          <w:rPr>
            <w:noProof/>
            <w:webHidden/>
          </w:rPr>
          <w:instrText xml:space="preserve"> PAGEREF _Toc116912334 \h </w:instrText>
        </w:r>
        <w:r w:rsidR="00206AC2">
          <w:rPr>
            <w:noProof/>
            <w:webHidden/>
          </w:rPr>
        </w:r>
        <w:r w:rsidR="00206AC2">
          <w:rPr>
            <w:noProof/>
            <w:webHidden/>
          </w:rPr>
          <w:fldChar w:fldCharType="separate"/>
        </w:r>
        <w:r w:rsidR="00206AC2">
          <w:rPr>
            <w:noProof/>
            <w:webHidden/>
          </w:rPr>
          <w:t>104</w:t>
        </w:r>
        <w:r w:rsidR="00206AC2">
          <w:rPr>
            <w:noProof/>
            <w:webHidden/>
          </w:rPr>
          <w:fldChar w:fldCharType="end"/>
        </w:r>
      </w:hyperlink>
    </w:p>
    <w:p w14:paraId="0173EE63" w14:textId="6761CA09" w:rsidR="00206AC2" w:rsidRDefault="00C3079B">
      <w:pPr>
        <w:pStyle w:val="TOC2"/>
        <w:rPr>
          <w:rFonts w:asciiTheme="minorHAnsi" w:eastAsiaTheme="minorEastAsia" w:hAnsiTheme="minorHAnsi" w:cstheme="minorBidi"/>
          <w:noProof/>
        </w:rPr>
      </w:pPr>
      <w:hyperlink w:anchor="_Toc116912335" w:history="1">
        <w:r w:rsidR="00206AC2" w:rsidRPr="008630C8">
          <w:rPr>
            <w:rStyle w:val="Hyperlink"/>
            <w:bCs/>
            <w:iCs/>
            <w:noProof/>
          </w:rPr>
          <w:t>FGSIRICEMACT-1</w:t>
        </w:r>
        <w:r w:rsidR="00206AC2">
          <w:rPr>
            <w:noProof/>
            <w:webHidden/>
          </w:rPr>
          <w:tab/>
        </w:r>
        <w:r w:rsidR="00206AC2">
          <w:rPr>
            <w:noProof/>
            <w:webHidden/>
          </w:rPr>
          <w:fldChar w:fldCharType="begin"/>
        </w:r>
        <w:r w:rsidR="00206AC2">
          <w:rPr>
            <w:noProof/>
            <w:webHidden/>
          </w:rPr>
          <w:instrText xml:space="preserve"> PAGEREF _Toc116912335 \h </w:instrText>
        </w:r>
        <w:r w:rsidR="00206AC2">
          <w:rPr>
            <w:noProof/>
            <w:webHidden/>
          </w:rPr>
        </w:r>
        <w:r w:rsidR="00206AC2">
          <w:rPr>
            <w:noProof/>
            <w:webHidden/>
          </w:rPr>
          <w:fldChar w:fldCharType="separate"/>
        </w:r>
        <w:r w:rsidR="00206AC2">
          <w:rPr>
            <w:noProof/>
            <w:webHidden/>
          </w:rPr>
          <w:t>107</w:t>
        </w:r>
        <w:r w:rsidR="00206AC2">
          <w:rPr>
            <w:noProof/>
            <w:webHidden/>
          </w:rPr>
          <w:fldChar w:fldCharType="end"/>
        </w:r>
      </w:hyperlink>
    </w:p>
    <w:p w14:paraId="578CF10E" w14:textId="72E21A34" w:rsidR="00206AC2" w:rsidRDefault="00C3079B">
      <w:pPr>
        <w:pStyle w:val="TOC2"/>
        <w:rPr>
          <w:rFonts w:asciiTheme="minorHAnsi" w:eastAsiaTheme="minorEastAsia" w:hAnsiTheme="minorHAnsi" w:cstheme="minorBidi"/>
          <w:noProof/>
        </w:rPr>
      </w:pPr>
      <w:hyperlink w:anchor="_Toc116912336" w:history="1">
        <w:r w:rsidR="00206AC2" w:rsidRPr="008630C8">
          <w:rPr>
            <w:rStyle w:val="Hyperlink"/>
            <w:bCs/>
            <w:iCs/>
            <w:noProof/>
          </w:rPr>
          <w:t>FGNSPSSSIICE-1</w:t>
        </w:r>
        <w:r w:rsidR="00206AC2">
          <w:rPr>
            <w:noProof/>
            <w:webHidden/>
          </w:rPr>
          <w:tab/>
        </w:r>
        <w:r w:rsidR="00206AC2">
          <w:rPr>
            <w:noProof/>
            <w:webHidden/>
          </w:rPr>
          <w:fldChar w:fldCharType="begin"/>
        </w:r>
        <w:r w:rsidR="00206AC2">
          <w:rPr>
            <w:noProof/>
            <w:webHidden/>
          </w:rPr>
          <w:instrText xml:space="preserve"> PAGEREF _Toc116912336 \h </w:instrText>
        </w:r>
        <w:r w:rsidR="00206AC2">
          <w:rPr>
            <w:noProof/>
            <w:webHidden/>
          </w:rPr>
        </w:r>
        <w:r w:rsidR="00206AC2">
          <w:rPr>
            <w:noProof/>
            <w:webHidden/>
          </w:rPr>
          <w:fldChar w:fldCharType="separate"/>
        </w:r>
        <w:r w:rsidR="00206AC2">
          <w:rPr>
            <w:noProof/>
            <w:webHidden/>
          </w:rPr>
          <w:t>110</w:t>
        </w:r>
        <w:r w:rsidR="00206AC2">
          <w:rPr>
            <w:noProof/>
            <w:webHidden/>
          </w:rPr>
          <w:fldChar w:fldCharType="end"/>
        </w:r>
      </w:hyperlink>
    </w:p>
    <w:p w14:paraId="55087C8E" w14:textId="35A3B913" w:rsidR="00206AC2" w:rsidRDefault="00C3079B">
      <w:pPr>
        <w:pStyle w:val="TOC2"/>
        <w:rPr>
          <w:rFonts w:asciiTheme="minorHAnsi" w:eastAsiaTheme="minorEastAsia" w:hAnsiTheme="minorHAnsi" w:cstheme="minorBidi"/>
          <w:noProof/>
        </w:rPr>
      </w:pPr>
      <w:hyperlink w:anchor="_Toc116912337" w:history="1">
        <w:r w:rsidR="00206AC2" w:rsidRPr="008630C8">
          <w:rPr>
            <w:rStyle w:val="Hyperlink"/>
            <w:bCs/>
            <w:iCs/>
            <w:noProof/>
          </w:rPr>
          <w:t>FGWFBMOD-1</w:t>
        </w:r>
        <w:r w:rsidR="00206AC2">
          <w:rPr>
            <w:noProof/>
            <w:webHidden/>
          </w:rPr>
          <w:tab/>
        </w:r>
        <w:r w:rsidR="00206AC2">
          <w:rPr>
            <w:noProof/>
            <w:webHidden/>
          </w:rPr>
          <w:fldChar w:fldCharType="begin"/>
        </w:r>
        <w:r w:rsidR="00206AC2">
          <w:rPr>
            <w:noProof/>
            <w:webHidden/>
          </w:rPr>
          <w:instrText xml:space="preserve"> PAGEREF _Toc116912337 \h </w:instrText>
        </w:r>
        <w:r w:rsidR="00206AC2">
          <w:rPr>
            <w:noProof/>
            <w:webHidden/>
          </w:rPr>
        </w:r>
        <w:r w:rsidR="00206AC2">
          <w:rPr>
            <w:noProof/>
            <w:webHidden/>
          </w:rPr>
          <w:fldChar w:fldCharType="separate"/>
        </w:r>
        <w:r w:rsidR="00206AC2">
          <w:rPr>
            <w:noProof/>
            <w:webHidden/>
          </w:rPr>
          <w:t>114</w:t>
        </w:r>
        <w:r w:rsidR="00206AC2">
          <w:rPr>
            <w:noProof/>
            <w:webHidden/>
          </w:rPr>
          <w:fldChar w:fldCharType="end"/>
        </w:r>
      </w:hyperlink>
    </w:p>
    <w:p w14:paraId="419F2A0E" w14:textId="331F899F" w:rsidR="00206AC2" w:rsidRDefault="00C3079B">
      <w:pPr>
        <w:pStyle w:val="TOC1"/>
        <w:rPr>
          <w:rFonts w:asciiTheme="minorHAnsi" w:eastAsiaTheme="minorEastAsia" w:hAnsiTheme="minorHAnsi" w:cstheme="minorBidi"/>
          <w:b w:val="0"/>
          <w:noProof/>
        </w:rPr>
      </w:pPr>
      <w:hyperlink w:anchor="_Toc116912338" w:history="1">
        <w:r w:rsidR="00206AC2" w:rsidRPr="008630C8">
          <w:rPr>
            <w:rStyle w:val="Hyperlink"/>
            <w:noProof/>
            <w:kern w:val="28"/>
          </w:rPr>
          <w:t>E.  NON-APPLICABLE REQUIREMENTS</w:t>
        </w:r>
        <w:r w:rsidR="00206AC2">
          <w:rPr>
            <w:noProof/>
            <w:webHidden/>
          </w:rPr>
          <w:tab/>
        </w:r>
        <w:r w:rsidR="00206AC2">
          <w:rPr>
            <w:noProof/>
            <w:webHidden/>
          </w:rPr>
          <w:fldChar w:fldCharType="begin"/>
        </w:r>
        <w:r w:rsidR="00206AC2">
          <w:rPr>
            <w:noProof/>
            <w:webHidden/>
          </w:rPr>
          <w:instrText xml:space="preserve"> PAGEREF _Toc116912338 \h </w:instrText>
        </w:r>
        <w:r w:rsidR="00206AC2">
          <w:rPr>
            <w:noProof/>
            <w:webHidden/>
          </w:rPr>
        </w:r>
        <w:r w:rsidR="00206AC2">
          <w:rPr>
            <w:noProof/>
            <w:webHidden/>
          </w:rPr>
          <w:fldChar w:fldCharType="separate"/>
        </w:r>
        <w:r w:rsidR="00206AC2">
          <w:rPr>
            <w:noProof/>
            <w:webHidden/>
          </w:rPr>
          <w:t>116</w:t>
        </w:r>
        <w:r w:rsidR="00206AC2">
          <w:rPr>
            <w:noProof/>
            <w:webHidden/>
          </w:rPr>
          <w:fldChar w:fldCharType="end"/>
        </w:r>
      </w:hyperlink>
    </w:p>
    <w:p w14:paraId="121D2618" w14:textId="41EDF3AC" w:rsidR="00206AC2" w:rsidRDefault="00C3079B">
      <w:pPr>
        <w:pStyle w:val="TOC1"/>
        <w:rPr>
          <w:rFonts w:asciiTheme="minorHAnsi" w:eastAsiaTheme="minorEastAsia" w:hAnsiTheme="minorHAnsi" w:cstheme="minorBidi"/>
          <w:b w:val="0"/>
          <w:noProof/>
        </w:rPr>
      </w:pPr>
      <w:hyperlink w:anchor="_Toc116912339" w:history="1">
        <w:r w:rsidR="00206AC2" w:rsidRPr="008630C8">
          <w:rPr>
            <w:rStyle w:val="Hyperlink"/>
            <w:noProof/>
            <w:kern w:val="28"/>
          </w:rPr>
          <w:t>APPENDICES</w:t>
        </w:r>
        <w:r w:rsidR="00206AC2">
          <w:rPr>
            <w:noProof/>
            <w:webHidden/>
          </w:rPr>
          <w:tab/>
        </w:r>
        <w:r w:rsidR="00206AC2">
          <w:rPr>
            <w:noProof/>
            <w:webHidden/>
          </w:rPr>
          <w:fldChar w:fldCharType="begin"/>
        </w:r>
        <w:r w:rsidR="00206AC2">
          <w:rPr>
            <w:noProof/>
            <w:webHidden/>
          </w:rPr>
          <w:instrText xml:space="preserve"> PAGEREF _Toc116912339 \h </w:instrText>
        </w:r>
        <w:r w:rsidR="00206AC2">
          <w:rPr>
            <w:noProof/>
            <w:webHidden/>
          </w:rPr>
        </w:r>
        <w:r w:rsidR="00206AC2">
          <w:rPr>
            <w:noProof/>
            <w:webHidden/>
          </w:rPr>
          <w:fldChar w:fldCharType="separate"/>
        </w:r>
        <w:r w:rsidR="00206AC2">
          <w:rPr>
            <w:noProof/>
            <w:webHidden/>
          </w:rPr>
          <w:t>118</w:t>
        </w:r>
        <w:r w:rsidR="00206AC2">
          <w:rPr>
            <w:noProof/>
            <w:webHidden/>
          </w:rPr>
          <w:fldChar w:fldCharType="end"/>
        </w:r>
      </w:hyperlink>
    </w:p>
    <w:p w14:paraId="034B1361" w14:textId="737555E6" w:rsidR="00206AC2" w:rsidRDefault="00C3079B">
      <w:pPr>
        <w:pStyle w:val="TOC2"/>
        <w:rPr>
          <w:rFonts w:asciiTheme="minorHAnsi" w:eastAsiaTheme="minorEastAsia" w:hAnsiTheme="minorHAnsi" w:cstheme="minorBidi"/>
          <w:noProof/>
        </w:rPr>
      </w:pPr>
      <w:hyperlink w:anchor="_Toc116912340" w:history="1">
        <w:r w:rsidR="00206AC2" w:rsidRPr="008630C8">
          <w:rPr>
            <w:rStyle w:val="Hyperlink"/>
            <w:noProof/>
          </w:rPr>
          <w:t>Appendix 1-1.  Acronyms and Abbreviations</w:t>
        </w:r>
        <w:r w:rsidR="00206AC2">
          <w:rPr>
            <w:noProof/>
            <w:webHidden/>
          </w:rPr>
          <w:tab/>
        </w:r>
        <w:r w:rsidR="00206AC2">
          <w:rPr>
            <w:noProof/>
            <w:webHidden/>
          </w:rPr>
          <w:fldChar w:fldCharType="begin"/>
        </w:r>
        <w:r w:rsidR="00206AC2">
          <w:rPr>
            <w:noProof/>
            <w:webHidden/>
          </w:rPr>
          <w:instrText xml:space="preserve"> PAGEREF _Toc116912340 \h </w:instrText>
        </w:r>
        <w:r w:rsidR="00206AC2">
          <w:rPr>
            <w:noProof/>
            <w:webHidden/>
          </w:rPr>
        </w:r>
        <w:r w:rsidR="00206AC2">
          <w:rPr>
            <w:noProof/>
            <w:webHidden/>
          </w:rPr>
          <w:fldChar w:fldCharType="separate"/>
        </w:r>
        <w:r w:rsidR="00206AC2">
          <w:rPr>
            <w:noProof/>
            <w:webHidden/>
          </w:rPr>
          <w:t>118</w:t>
        </w:r>
        <w:r w:rsidR="00206AC2">
          <w:rPr>
            <w:noProof/>
            <w:webHidden/>
          </w:rPr>
          <w:fldChar w:fldCharType="end"/>
        </w:r>
      </w:hyperlink>
    </w:p>
    <w:p w14:paraId="72332D9A" w14:textId="6A9874BE" w:rsidR="00206AC2" w:rsidRDefault="00C3079B">
      <w:pPr>
        <w:pStyle w:val="TOC2"/>
        <w:rPr>
          <w:rFonts w:asciiTheme="minorHAnsi" w:eastAsiaTheme="minorEastAsia" w:hAnsiTheme="minorHAnsi" w:cstheme="minorBidi"/>
          <w:noProof/>
        </w:rPr>
      </w:pPr>
      <w:hyperlink w:anchor="_Toc116912341" w:history="1">
        <w:r w:rsidR="00206AC2" w:rsidRPr="008630C8">
          <w:rPr>
            <w:rStyle w:val="Hyperlink"/>
            <w:bCs/>
            <w:noProof/>
          </w:rPr>
          <w:t>Appendix 2-1.  Schedule of Compliance</w:t>
        </w:r>
        <w:r w:rsidR="00206AC2">
          <w:rPr>
            <w:noProof/>
            <w:webHidden/>
          </w:rPr>
          <w:tab/>
        </w:r>
        <w:r w:rsidR="00206AC2">
          <w:rPr>
            <w:noProof/>
            <w:webHidden/>
          </w:rPr>
          <w:fldChar w:fldCharType="begin"/>
        </w:r>
        <w:r w:rsidR="00206AC2">
          <w:rPr>
            <w:noProof/>
            <w:webHidden/>
          </w:rPr>
          <w:instrText xml:space="preserve"> PAGEREF _Toc116912341 \h </w:instrText>
        </w:r>
        <w:r w:rsidR="00206AC2">
          <w:rPr>
            <w:noProof/>
            <w:webHidden/>
          </w:rPr>
        </w:r>
        <w:r w:rsidR="00206AC2">
          <w:rPr>
            <w:noProof/>
            <w:webHidden/>
          </w:rPr>
          <w:fldChar w:fldCharType="separate"/>
        </w:r>
        <w:r w:rsidR="00206AC2">
          <w:rPr>
            <w:noProof/>
            <w:webHidden/>
          </w:rPr>
          <w:t>119</w:t>
        </w:r>
        <w:r w:rsidR="00206AC2">
          <w:rPr>
            <w:noProof/>
            <w:webHidden/>
          </w:rPr>
          <w:fldChar w:fldCharType="end"/>
        </w:r>
      </w:hyperlink>
    </w:p>
    <w:p w14:paraId="30696416" w14:textId="2274222F" w:rsidR="00206AC2" w:rsidRDefault="00C3079B">
      <w:pPr>
        <w:pStyle w:val="TOC2"/>
        <w:rPr>
          <w:rFonts w:asciiTheme="minorHAnsi" w:eastAsiaTheme="minorEastAsia" w:hAnsiTheme="minorHAnsi" w:cstheme="minorBidi"/>
          <w:noProof/>
        </w:rPr>
      </w:pPr>
      <w:hyperlink w:anchor="_Toc116912342" w:history="1">
        <w:r w:rsidR="00206AC2" w:rsidRPr="008630C8">
          <w:rPr>
            <w:rStyle w:val="Hyperlink"/>
            <w:noProof/>
          </w:rPr>
          <w:t>Appendix 3-1.  Monitoring Requirements</w:t>
        </w:r>
        <w:r w:rsidR="00206AC2">
          <w:rPr>
            <w:noProof/>
            <w:webHidden/>
          </w:rPr>
          <w:tab/>
        </w:r>
        <w:r w:rsidR="00206AC2">
          <w:rPr>
            <w:noProof/>
            <w:webHidden/>
          </w:rPr>
          <w:fldChar w:fldCharType="begin"/>
        </w:r>
        <w:r w:rsidR="00206AC2">
          <w:rPr>
            <w:noProof/>
            <w:webHidden/>
          </w:rPr>
          <w:instrText xml:space="preserve"> PAGEREF _Toc116912342 \h </w:instrText>
        </w:r>
        <w:r w:rsidR="00206AC2">
          <w:rPr>
            <w:noProof/>
            <w:webHidden/>
          </w:rPr>
        </w:r>
        <w:r w:rsidR="00206AC2">
          <w:rPr>
            <w:noProof/>
            <w:webHidden/>
          </w:rPr>
          <w:fldChar w:fldCharType="separate"/>
        </w:r>
        <w:r w:rsidR="00206AC2">
          <w:rPr>
            <w:noProof/>
            <w:webHidden/>
          </w:rPr>
          <w:t>119</w:t>
        </w:r>
        <w:r w:rsidR="00206AC2">
          <w:rPr>
            <w:noProof/>
            <w:webHidden/>
          </w:rPr>
          <w:fldChar w:fldCharType="end"/>
        </w:r>
      </w:hyperlink>
    </w:p>
    <w:p w14:paraId="56316334" w14:textId="54FAC38C" w:rsidR="00206AC2" w:rsidRDefault="00C3079B">
      <w:pPr>
        <w:pStyle w:val="TOC2"/>
        <w:rPr>
          <w:rFonts w:asciiTheme="minorHAnsi" w:eastAsiaTheme="minorEastAsia" w:hAnsiTheme="minorHAnsi" w:cstheme="minorBidi"/>
          <w:noProof/>
        </w:rPr>
      </w:pPr>
      <w:hyperlink w:anchor="_Toc116912343" w:history="1">
        <w:r w:rsidR="00206AC2" w:rsidRPr="008630C8">
          <w:rPr>
            <w:rStyle w:val="Hyperlink"/>
            <w:noProof/>
          </w:rPr>
          <w:t>Appendix 4-1.  Recordkeeping</w:t>
        </w:r>
        <w:r w:rsidR="00206AC2">
          <w:rPr>
            <w:noProof/>
            <w:webHidden/>
          </w:rPr>
          <w:tab/>
        </w:r>
        <w:r w:rsidR="00206AC2">
          <w:rPr>
            <w:noProof/>
            <w:webHidden/>
          </w:rPr>
          <w:fldChar w:fldCharType="begin"/>
        </w:r>
        <w:r w:rsidR="00206AC2">
          <w:rPr>
            <w:noProof/>
            <w:webHidden/>
          </w:rPr>
          <w:instrText xml:space="preserve"> PAGEREF _Toc116912343 \h </w:instrText>
        </w:r>
        <w:r w:rsidR="00206AC2">
          <w:rPr>
            <w:noProof/>
            <w:webHidden/>
          </w:rPr>
        </w:r>
        <w:r w:rsidR="00206AC2">
          <w:rPr>
            <w:noProof/>
            <w:webHidden/>
          </w:rPr>
          <w:fldChar w:fldCharType="separate"/>
        </w:r>
        <w:r w:rsidR="00206AC2">
          <w:rPr>
            <w:noProof/>
            <w:webHidden/>
          </w:rPr>
          <w:t>119</w:t>
        </w:r>
        <w:r w:rsidR="00206AC2">
          <w:rPr>
            <w:noProof/>
            <w:webHidden/>
          </w:rPr>
          <w:fldChar w:fldCharType="end"/>
        </w:r>
      </w:hyperlink>
    </w:p>
    <w:p w14:paraId="3FB7991C" w14:textId="7454A279" w:rsidR="00206AC2" w:rsidRDefault="00C3079B">
      <w:pPr>
        <w:pStyle w:val="TOC2"/>
        <w:rPr>
          <w:rFonts w:asciiTheme="minorHAnsi" w:eastAsiaTheme="minorEastAsia" w:hAnsiTheme="minorHAnsi" w:cstheme="minorBidi"/>
          <w:noProof/>
        </w:rPr>
      </w:pPr>
      <w:hyperlink w:anchor="_Toc116912344" w:history="1">
        <w:r w:rsidR="00206AC2" w:rsidRPr="008630C8">
          <w:rPr>
            <w:rStyle w:val="Hyperlink"/>
            <w:noProof/>
          </w:rPr>
          <w:t>Appendix 5-1.  Testing Procedures</w:t>
        </w:r>
        <w:r w:rsidR="00206AC2">
          <w:rPr>
            <w:noProof/>
            <w:webHidden/>
          </w:rPr>
          <w:tab/>
        </w:r>
        <w:r w:rsidR="00206AC2">
          <w:rPr>
            <w:noProof/>
            <w:webHidden/>
          </w:rPr>
          <w:fldChar w:fldCharType="begin"/>
        </w:r>
        <w:r w:rsidR="00206AC2">
          <w:rPr>
            <w:noProof/>
            <w:webHidden/>
          </w:rPr>
          <w:instrText xml:space="preserve"> PAGEREF _Toc116912344 \h </w:instrText>
        </w:r>
        <w:r w:rsidR="00206AC2">
          <w:rPr>
            <w:noProof/>
            <w:webHidden/>
          </w:rPr>
        </w:r>
        <w:r w:rsidR="00206AC2">
          <w:rPr>
            <w:noProof/>
            <w:webHidden/>
          </w:rPr>
          <w:fldChar w:fldCharType="separate"/>
        </w:r>
        <w:r w:rsidR="00206AC2">
          <w:rPr>
            <w:noProof/>
            <w:webHidden/>
          </w:rPr>
          <w:t>119</w:t>
        </w:r>
        <w:r w:rsidR="00206AC2">
          <w:rPr>
            <w:noProof/>
            <w:webHidden/>
          </w:rPr>
          <w:fldChar w:fldCharType="end"/>
        </w:r>
      </w:hyperlink>
    </w:p>
    <w:p w14:paraId="01798B23" w14:textId="1F860291" w:rsidR="00206AC2" w:rsidRDefault="00C3079B">
      <w:pPr>
        <w:pStyle w:val="TOC2"/>
        <w:rPr>
          <w:rFonts w:asciiTheme="minorHAnsi" w:eastAsiaTheme="minorEastAsia" w:hAnsiTheme="minorHAnsi" w:cstheme="minorBidi"/>
          <w:noProof/>
        </w:rPr>
      </w:pPr>
      <w:hyperlink w:anchor="_Toc116912345" w:history="1">
        <w:r w:rsidR="00206AC2" w:rsidRPr="008630C8">
          <w:rPr>
            <w:rStyle w:val="Hyperlink"/>
            <w:noProof/>
          </w:rPr>
          <w:t>Appendix 6-1.  Permits to Install</w:t>
        </w:r>
        <w:r w:rsidR="00206AC2">
          <w:rPr>
            <w:noProof/>
            <w:webHidden/>
          </w:rPr>
          <w:tab/>
        </w:r>
        <w:r w:rsidR="00206AC2">
          <w:rPr>
            <w:noProof/>
            <w:webHidden/>
          </w:rPr>
          <w:fldChar w:fldCharType="begin"/>
        </w:r>
        <w:r w:rsidR="00206AC2">
          <w:rPr>
            <w:noProof/>
            <w:webHidden/>
          </w:rPr>
          <w:instrText xml:space="preserve"> PAGEREF _Toc116912345 \h </w:instrText>
        </w:r>
        <w:r w:rsidR="00206AC2">
          <w:rPr>
            <w:noProof/>
            <w:webHidden/>
          </w:rPr>
        </w:r>
        <w:r w:rsidR="00206AC2">
          <w:rPr>
            <w:noProof/>
            <w:webHidden/>
          </w:rPr>
          <w:fldChar w:fldCharType="separate"/>
        </w:r>
        <w:r w:rsidR="00206AC2">
          <w:rPr>
            <w:noProof/>
            <w:webHidden/>
          </w:rPr>
          <w:t>119</w:t>
        </w:r>
        <w:r w:rsidR="00206AC2">
          <w:rPr>
            <w:noProof/>
            <w:webHidden/>
          </w:rPr>
          <w:fldChar w:fldCharType="end"/>
        </w:r>
      </w:hyperlink>
    </w:p>
    <w:p w14:paraId="2EDB6787" w14:textId="28B92AAF" w:rsidR="00206AC2" w:rsidRDefault="00C3079B">
      <w:pPr>
        <w:pStyle w:val="TOC2"/>
        <w:rPr>
          <w:rFonts w:asciiTheme="minorHAnsi" w:eastAsiaTheme="minorEastAsia" w:hAnsiTheme="minorHAnsi" w:cstheme="minorBidi"/>
          <w:noProof/>
        </w:rPr>
      </w:pPr>
      <w:hyperlink w:anchor="_Toc116912346" w:history="1">
        <w:r w:rsidR="00206AC2" w:rsidRPr="008630C8">
          <w:rPr>
            <w:rStyle w:val="Hyperlink"/>
            <w:noProof/>
          </w:rPr>
          <w:t>Appendix 7-1.  Emission Calculations</w:t>
        </w:r>
        <w:r w:rsidR="00206AC2">
          <w:rPr>
            <w:noProof/>
            <w:webHidden/>
          </w:rPr>
          <w:tab/>
        </w:r>
        <w:r w:rsidR="00206AC2">
          <w:rPr>
            <w:noProof/>
            <w:webHidden/>
          </w:rPr>
          <w:fldChar w:fldCharType="begin"/>
        </w:r>
        <w:r w:rsidR="00206AC2">
          <w:rPr>
            <w:noProof/>
            <w:webHidden/>
          </w:rPr>
          <w:instrText xml:space="preserve"> PAGEREF _Toc116912346 \h </w:instrText>
        </w:r>
        <w:r w:rsidR="00206AC2">
          <w:rPr>
            <w:noProof/>
            <w:webHidden/>
          </w:rPr>
        </w:r>
        <w:r w:rsidR="00206AC2">
          <w:rPr>
            <w:noProof/>
            <w:webHidden/>
          </w:rPr>
          <w:fldChar w:fldCharType="separate"/>
        </w:r>
        <w:r w:rsidR="00206AC2">
          <w:rPr>
            <w:noProof/>
            <w:webHidden/>
          </w:rPr>
          <w:t>120</w:t>
        </w:r>
        <w:r w:rsidR="00206AC2">
          <w:rPr>
            <w:noProof/>
            <w:webHidden/>
          </w:rPr>
          <w:fldChar w:fldCharType="end"/>
        </w:r>
      </w:hyperlink>
    </w:p>
    <w:p w14:paraId="321F6728" w14:textId="7643B875" w:rsidR="00206AC2" w:rsidRDefault="00C3079B">
      <w:pPr>
        <w:pStyle w:val="TOC2"/>
        <w:rPr>
          <w:rFonts w:asciiTheme="minorHAnsi" w:eastAsiaTheme="minorEastAsia" w:hAnsiTheme="minorHAnsi" w:cstheme="minorBidi"/>
          <w:noProof/>
        </w:rPr>
      </w:pPr>
      <w:hyperlink w:anchor="_Toc116912347" w:history="1">
        <w:r w:rsidR="00206AC2" w:rsidRPr="008630C8">
          <w:rPr>
            <w:rStyle w:val="Hyperlink"/>
            <w:noProof/>
          </w:rPr>
          <w:t>Appendix 8-1.  Reporting</w:t>
        </w:r>
        <w:r w:rsidR="00206AC2">
          <w:rPr>
            <w:noProof/>
            <w:webHidden/>
          </w:rPr>
          <w:tab/>
        </w:r>
        <w:r w:rsidR="00206AC2">
          <w:rPr>
            <w:noProof/>
            <w:webHidden/>
          </w:rPr>
          <w:fldChar w:fldCharType="begin"/>
        </w:r>
        <w:r w:rsidR="00206AC2">
          <w:rPr>
            <w:noProof/>
            <w:webHidden/>
          </w:rPr>
          <w:instrText xml:space="preserve"> PAGEREF _Toc116912347 \h </w:instrText>
        </w:r>
        <w:r w:rsidR="00206AC2">
          <w:rPr>
            <w:noProof/>
            <w:webHidden/>
          </w:rPr>
        </w:r>
        <w:r w:rsidR="00206AC2">
          <w:rPr>
            <w:noProof/>
            <w:webHidden/>
          </w:rPr>
          <w:fldChar w:fldCharType="separate"/>
        </w:r>
        <w:r w:rsidR="00206AC2">
          <w:rPr>
            <w:noProof/>
            <w:webHidden/>
          </w:rPr>
          <w:t>120</w:t>
        </w:r>
        <w:r w:rsidR="00206AC2">
          <w:rPr>
            <w:noProof/>
            <w:webHidden/>
          </w:rPr>
          <w:fldChar w:fldCharType="end"/>
        </w:r>
      </w:hyperlink>
    </w:p>
    <w:p w14:paraId="79C548F3" w14:textId="0D5B4186" w:rsidR="00206AC2" w:rsidRDefault="00C3079B">
      <w:pPr>
        <w:pStyle w:val="TOC2"/>
        <w:rPr>
          <w:rFonts w:asciiTheme="minorHAnsi" w:eastAsiaTheme="minorEastAsia" w:hAnsiTheme="minorHAnsi" w:cstheme="minorBidi"/>
          <w:noProof/>
        </w:rPr>
      </w:pPr>
      <w:hyperlink w:anchor="_Toc116912348" w:history="1">
        <w:r w:rsidR="00206AC2" w:rsidRPr="008630C8">
          <w:rPr>
            <w:rStyle w:val="Hyperlink"/>
            <w:noProof/>
          </w:rPr>
          <w:t xml:space="preserve">Appendix 9-1.  </w:t>
        </w:r>
        <w:r w:rsidR="00206AC2" w:rsidRPr="008630C8">
          <w:rPr>
            <w:rStyle w:val="Hyperlink"/>
            <w:rFonts w:cs="Arial"/>
            <w:bCs/>
            <w:noProof/>
          </w:rPr>
          <w:t>Requirements for Demonstrating Compliance through Performance Testing</w:t>
        </w:r>
        <w:r w:rsidR="00206AC2">
          <w:rPr>
            <w:noProof/>
            <w:webHidden/>
          </w:rPr>
          <w:tab/>
        </w:r>
        <w:r w:rsidR="00206AC2">
          <w:rPr>
            <w:noProof/>
            <w:webHidden/>
          </w:rPr>
          <w:fldChar w:fldCharType="begin"/>
        </w:r>
        <w:r w:rsidR="00206AC2">
          <w:rPr>
            <w:noProof/>
            <w:webHidden/>
          </w:rPr>
          <w:instrText xml:space="preserve"> PAGEREF _Toc116912348 \h </w:instrText>
        </w:r>
        <w:r w:rsidR="00206AC2">
          <w:rPr>
            <w:noProof/>
            <w:webHidden/>
          </w:rPr>
        </w:r>
        <w:r w:rsidR="00206AC2">
          <w:rPr>
            <w:noProof/>
            <w:webHidden/>
          </w:rPr>
          <w:fldChar w:fldCharType="separate"/>
        </w:r>
        <w:r w:rsidR="00206AC2">
          <w:rPr>
            <w:noProof/>
            <w:webHidden/>
          </w:rPr>
          <w:t>120</w:t>
        </w:r>
        <w:r w:rsidR="00206AC2">
          <w:rPr>
            <w:noProof/>
            <w:webHidden/>
          </w:rPr>
          <w:fldChar w:fldCharType="end"/>
        </w:r>
      </w:hyperlink>
    </w:p>
    <w:p w14:paraId="208C8B8D" w14:textId="403A818C" w:rsidR="00206AC2" w:rsidRDefault="00C3079B">
      <w:pPr>
        <w:pStyle w:val="TOC2"/>
        <w:rPr>
          <w:rFonts w:asciiTheme="minorHAnsi" w:eastAsiaTheme="minorEastAsia" w:hAnsiTheme="minorHAnsi" w:cstheme="minorBidi"/>
          <w:noProof/>
        </w:rPr>
      </w:pPr>
      <w:hyperlink w:anchor="_Toc116912349" w:history="1">
        <w:r w:rsidR="00206AC2" w:rsidRPr="008630C8">
          <w:rPr>
            <w:rStyle w:val="Hyperlink"/>
            <w:noProof/>
          </w:rPr>
          <w:t>Appendix 10-1.  Fuel Analysis Requirements.</w:t>
        </w:r>
        <w:r w:rsidR="00206AC2">
          <w:rPr>
            <w:noProof/>
            <w:webHidden/>
          </w:rPr>
          <w:tab/>
        </w:r>
        <w:r w:rsidR="00206AC2">
          <w:rPr>
            <w:noProof/>
            <w:webHidden/>
          </w:rPr>
          <w:fldChar w:fldCharType="begin"/>
        </w:r>
        <w:r w:rsidR="00206AC2">
          <w:rPr>
            <w:noProof/>
            <w:webHidden/>
          </w:rPr>
          <w:instrText xml:space="preserve"> PAGEREF _Toc116912349 \h </w:instrText>
        </w:r>
        <w:r w:rsidR="00206AC2">
          <w:rPr>
            <w:noProof/>
            <w:webHidden/>
          </w:rPr>
        </w:r>
        <w:r w:rsidR="00206AC2">
          <w:rPr>
            <w:noProof/>
            <w:webHidden/>
          </w:rPr>
          <w:fldChar w:fldCharType="separate"/>
        </w:r>
        <w:r w:rsidR="00206AC2">
          <w:rPr>
            <w:noProof/>
            <w:webHidden/>
          </w:rPr>
          <w:t>122</w:t>
        </w:r>
        <w:r w:rsidR="00206AC2">
          <w:rPr>
            <w:noProof/>
            <w:webHidden/>
          </w:rPr>
          <w:fldChar w:fldCharType="end"/>
        </w:r>
      </w:hyperlink>
    </w:p>
    <w:p w14:paraId="4AD2666E" w14:textId="0ED43102" w:rsidR="00206AC2" w:rsidRDefault="00C3079B">
      <w:pPr>
        <w:pStyle w:val="TOC2"/>
        <w:rPr>
          <w:rFonts w:asciiTheme="minorHAnsi" w:eastAsiaTheme="minorEastAsia" w:hAnsiTheme="minorHAnsi" w:cstheme="minorBidi"/>
          <w:noProof/>
        </w:rPr>
      </w:pPr>
      <w:hyperlink w:anchor="_Toc116912350" w:history="1">
        <w:r w:rsidR="00206AC2" w:rsidRPr="008630C8">
          <w:rPr>
            <w:rStyle w:val="Hyperlink"/>
            <w:noProof/>
          </w:rPr>
          <w:t>Appendix 11-1.  Requirements for a Generic 40 CFR 63.7540 Compliance Plan</w:t>
        </w:r>
        <w:r w:rsidR="00206AC2">
          <w:rPr>
            <w:noProof/>
            <w:webHidden/>
          </w:rPr>
          <w:tab/>
        </w:r>
        <w:r w:rsidR="00206AC2">
          <w:rPr>
            <w:noProof/>
            <w:webHidden/>
          </w:rPr>
          <w:fldChar w:fldCharType="begin"/>
        </w:r>
        <w:r w:rsidR="00206AC2">
          <w:rPr>
            <w:noProof/>
            <w:webHidden/>
          </w:rPr>
          <w:instrText xml:space="preserve"> PAGEREF _Toc116912350 \h </w:instrText>
        </w:r>
        <w:r w:rsidR="00206AC2">
          <w:rPr>
            <w:noProof/>
            <w:webHidden/>
          </w:rPr>
        </w:r>
        <w:r w:rsidR="00206AC2">
          <w:rPr>
            <w:noProof/>
            <w:webHidden/>
          </w:rPr>
          <w:fldChar w:fldCharType="separate"/>
        </w:r>
        <w:r w:rsidR="00206AC2">
          <w:rPr>
            <w:noProof/>
            <w:webHidden/>
          </w:rPr>
          <w:t>125</w:t>
        </w:r>
        <w:r w:rsidR="00206AC2">
          <w:rPr>
            <w:noProof/>
            <w:webHidden/>
          </w:rPr>
          <w:fldChar w:fldCharType="end"/>
        </w:r>
      </w:hyperlink>
    </w:p>
    <w:p w14:paraId="04B06B5F" w14:textId="01A81AE7" w:rsidR="00206AC2" w:rsidRDefault="00C3079B">
      <w:pPr>
        <w:pStyle w:val="TOC2"/>
        <w:rPr>
          <w:rFonts w:asciiTheme="minorHAnsi" w:eastAsiaTheme="minorEastAsia" w:hAnsiTheme="minorHAnsi" w:cstheme="minorBidi"/>
          <w:noProof/>
        </w:rPr>
      </w:pPr>
      <w:hyperlink w:anchor="_Toc116912351" w:history="1">
        <w:r w:rsidR="00206AC2" w:rsidRPr="008630C8">
          <w:rPr>
            <w:rStyle w:val="Hyperlink"/>
            <w:noProof/>
          </w:rPr>
          <w:t>Appendix 12-1.  Recordkeeping Provisions for PSD Source Using Actual to Projected-Actual Applicability Test</w:t>
        </w:r>
        <w:r w:rsidR="00206AC2">
          <w:rPr>
            <w:noProof/>
            <w:webHidden/>
          </w:rPr>
          <w:tab/>
        </w:r>
        <w:r w:rsidR="00206AC2">
          <w:rPr>
            <w:noProof/>
            <w:webHidden/>
          </w:rPr>
          <w:fldChar w:fldCharType="begin"/>
        </w:r>
        <w:r w:rsidR="00206AC2">
          <w:rPr>
            <w:noProof/>
            <w:webHidden/>
          </w:rPr>
          <w:instrText xml:space="preserve"> PAGEREF _Toc116912351 \h </w:instrText>
        </w:r>
        <w:r w:rsidR="00206AC2">
          <w:rPr>
            <w:noProof/>
            <w:webHidden/>
          </w:rPr>
        </w:r>
        <w:r w:rsidR="00206AC2">
          <w:rPr>
            <w:noProof/>
            <w:webHidden/>
          </w:rPr>
          <w:fldChar w:fldCharType="separate"/>
        </w:r>
        <w:r w:rsidR="00206AC2">
          <w:rPr>
            <w:noProof/>
            <w:webHidden/>
          </w:rPr>
          <w:t>127</w:t>
        </w:r>
        <w:r w:rsidR="00206AC2">
          <w:rPr>
            <w:noProof/>
            <w:webHidden/>
          </w:rPr>
          <w:fldChar w:fldCharType="end"/>
        </w:r>
      </w:hyperlink>
    </w:p>
    <w:p w14:paraId="7F13D414" w14:textId="4F0DDE6E" w:rsidR="00206AC2" w:rsidRDefault="00C3079B">
      <w:pPr>
        <w:pStyle w:val="TOC1"/>
        <w:rPr>
          <w:rFonts w:asciiTheme="minorHAnsi" w:eastAsiaTheme="minorEastAsia" w:hAnsiTheme="minorHAnsi" w:cstheme="minorBidi"/>
          <w:b w:val="0"/>
          <w:noProof/>
        </w:rPr>
      </w:pPr>
      <w:hyperlink w:anchor="_Toc116912352" w:history="1">
        <w:r w:rsidR="00206AC2" w:rsidRPr="008630C8">
          <w:rPr>
            <w:rStyle w:val="Hyperlink"/>
            <w:noProof/>
            <w:kern w:val="28"/>
          </w:rPr>
          <w:t>SECTION 2 - SPECIALTY MINERALS (MICHIGAN) INC.</w:t>
        </w:r>
        <w:r w:rsidR="00206AC2">
          <w:rPr>
            <w:noProof/>
            <w:webHidden/>
          </w:rPr>
          <w:tab/>
        </w:r>
        <w:r w:rsidR="00206AC2">
          <w:rPr>
            <w:noProof/>
            <w:webHidden/>
          </w:rPr>
          <w:fldChar w:fldCharType="begin"/>
        </w:r>
        <w:r w:rsidR="00206AC2">
          <w:rPr>
            <w:noProof/>
            <w:webHidden/>
          </w:rPr>
          <w:instrText xml:space="preserve"> PAGEREF _Toc116912352 \h </w:instrText>
        </w:r>
        <w:r w:rsidR="00206AC2">
          <w:rPr>
            <w:noProof/>
            <w:webHidden/>
          </w:rPr>
        </w:r>
        <w:r w:rsidR="00206AC2">
          <w:rPr>
            <w:noProof/>
            <w:webHidden/>
          </w:rPr>
          <w:fldChar w:fldCharType="separate"/>
        </w:r>
        <w:r w:rsidR="00206AC2">
          <w:rPr>
            <w:noProof/>
            <w:webHidden/>
          </w:rPr>
          <w:t>129</w:t>
        </w:r>
        <w:r w:rsidR="00206AC2">
          <w:rPr>
            <w:noProof/>
            <w:webHidden/>
          </w:rPr>
          <w:fldChar w:fldCharType="end"/>
        </w:r>
      </w:hyperlink>
    </w:p>
    <w:p w14:paraId="36BC08CA" w14:textId="5A313FA5" w:rsidR="00206AC2" w:rsidRDefault="00C3079B">
      <w:pPr>
        <w:pStyle w:val="TOC1"/>
        <w:rPr>
          <w:rFonts w:asciiTheme="minorHAnsi" w:eastAsiaTheme="minorEastAsia" w:hAnsiTheme="minorHAnsi" w:cstheme="minorBidi"/>
          <w:b w:val="0"/>
          <w:noProof/>
        </w:rPr>
      </w:pPr>
      <w:hyperlink w:anchor="_Toc116912353" w:history="1">
        <w:r w:rsidR="00206AC2" w:rsidRPr="008630C8">
          <w:rPr>
            <w:rStyle w:val="Hyperlink"/>
            <w:noProof/>
            <w:kern w:val="28"/>
          </w:rPr>
          <w:t>AUTHORITY AND ENFORCEABILITY</w:t>
        </w:r>
        <w:r w:rsidR="00206AC2">
          <w:rPr>
            <w:noProof/>
            <w:webHidden/>
          </w:rPr>
          <w:tab/>
        </w:r>
        <w:r w:rsidR="00206AC2">
          <w:rPr>
            <w:noProof/>
            <w:webHidden/>
          </w:rPr>
          <w:fldChar w:fldCharType="begin"/>
        </w:r>
        <w:r w:rsidR="00206AC2">
          <w:rPr>
            <w:noProof/>
            <w:webHidden/>
          </w:rPr>
          <w:instrText xml:space="preserve"> PAGEREF _Toc116912353 \h </w:instrText>
        </w:r>
        <w:r w:rsidR="00206AC2">
          <w:rPr>
            <w:noProof/>
            <w:webHidden/>
          </w:rPr>
        </w:r>
        <w:r w:rsidR="00206AC2">
          <w:rPr>
            <w:noProof/>
            <w:webHidden/>
          </w:rPr>
          <w:fldChar w:fldCharType="separate"/>
        </w:r>
        <w:r w:rsidR="00206AC2">
          <w:rPr>
            <w:noProof/>
            <w:webHidden/>
          </w:rPr>
          <w:t>130</w:t>
        </w:r>
        <w:r w:rsidR="00206AC2">
          <w:rPr>
            <w:noProof/>
            <w:webHidden/>
          </w:rPr>
          <w:fldChar w:fldCharType="end"/>
        </w:r>
      </w:hyperlink>
    </w:p>
    <w:p w14:paraId="66A9FB3B" w14:textId="665E971A" w:rsidR="00206AC2" w:rsidRDefault="00C3079B">
      <w:pPr>
        <w:pStyle w:val="TOC1"/>
        <w:rPr>
          <w:rFonts w:asciiTheme="minorHAnsi" w:eastAsiaTheme="minorEastAsia" w:hAnsiTheme="minorHAnsi" w:cstheme="minorBidi"/>
          <w:b w:val="0"/>
          <w:noProof/>
        </w:rPr>
      </w:pPr>
      <w:hyperlink w:anchor="_Toc116912354" w:history="1">
        <w:r w:rsidR="00206AC2" w:rsidRPr="008630C8">
          <w:rPr>
            <w:rStyle w:val="Hyperlink"/>
            <w:noProof/>
            <w:kern w:val="28"/>
          </w:rPr>
          <w:t>A.  GENERAL CONDITIONS</w:t>
        </w:r>
        <w:r w:rsidR="00206AC2">
          <w:rPr>
            <w:noProof/>
            <w:webHidden/>
          </w:rPr>
          <w:tab/>
        </w:r>
        <w:r w:rsidR="00206AC2">
          <w:rPr>
            <w:noProof/>
            <w:webHidden/>
          </w:rPr>
          <w:fldChar w:fldCharType="begin"/>
        </w:r>
        <w:r w:rsidR="00206AC2">
          <w:rPr>
            <w:noProof/>
            <w:webHidden/>
          </w:rPr>
          <w:instrText xml:space="preserve"> PAGEREF _Toc116912354 \h </w:instrText>
        </w:r>
        <w:r w:rsidR="00206AC2">
          <w:rPr>
            <w:noProof/>
            <w:webHidden/>
          </w:rPr>
        </w:r>
        <w:r w:rsidR="00206AC2">
          <w:rPr>
            <w:noProof/>
            <w:webHidden/>
          </w:rPr>
          <w:fldChar w:fldCharType="separate"/>
        </w:r>
        <w:r w:rsidR="00206AC2">
          <w:rPr>
            <w:noProof/>
            <w:webHidden/>
          </w:rPr>
          <w:t>131</w:t>
        </w:r>
        <w:r w:rsidR="00206AC2">
          <w:rPr>
            <w:noProof/>
            <w:webHidden/>
          </w:rPr>
          <w:fldChar w:fldCharType="end"/>
        </w:r>
      </w:hyperlink>
    </w:p>
    <w:p w14:paraId="2217FC13" w14:textId="5F74D523" w:rsidR="00206AC2" w:rsidRDefault="00C3079B">
      <w:pPr>
        <w:pStyle w:val="TOC2"/>
        <w:rPr>
          <w:rFonts w:asciiTheme="minorHAnsi" w:eastAsiaTheme="minorEastAsia" w:hAnsiTheme="minorHAnsi" w:cstheme="minorBidi"/>
          <w:noProof/>
        </w:rPr>
      </w:pPr>
      <w:hyperlink w:anchor="_Toc116912355" w:history="1">
        <w:r w:rsidR="00206AC2" w:rsidRPr="008630C8">
          <w:rPr>
            <w:rStyle w:val="Hyperlink"/>
            <w:noProof/>
          </w:rPr>
          <w:t>Permit Enforceability</w:t>
        </w:r>
        <w:r w:rsidR="00206AC2">
          <w:rPr>
            <w:noProof/>
            <w:webHidden/>
          </w:rPr>
          <w:tab/>
        </w:r>
        <w:r w:rsidR="00206AC2">
          <w:rPr>
            <w:noProof/>
            <w:webHidden/>
          </w:rPr>
          <w:fldChar w:fldCharType="begin"/>
        </w:r>
        <w:r w:rsidR="00206AC2">
          <w:rPr>
            <w:noProof/>
            <w:webHidden/>
          </w:rPr>
          <w:instrText xml:space="preserve"> PAGEREF _Toc116912355 \h </w:instrText>
        </w:r>
        <w:r w:rsidR="00206AC2">
          <w:rPr>
            <w:noProof/>
            <w:webHidden/>
          </w:rPr>
        </w:r>
        <w:r w:rsidR="00206AC2">
          <w:rPr>
            <w:noProof/>
            <w:webHidden/>
          </w:rPr>
          <w:fldChar w:fldCharType="separate"/>
        </w:r>
        <w:r w:rsidR="00206AC2">
          <w:rPr>
            <w:noProof/>
            <w:webHidden/>
          </w:rPr>
          <w:t>131</w:t>
        </w:r>
        <w:r w:rsidR="00206AC2">
          <w:rPr>
            <w:noProof/>
            <w:webHidden/>
          </w:rPr>
          <w:fldChar w:fldCharType="end"/>
        </w:r>
      </w:hyperlink>
    </w:p>
    <w:p w14:paraId="0D2E1F20" w14:textId="5DDB7588" w:rsidR="00206AC2" w:rsidRDefault="00C3079B">
      <w:pPr>
        <w:pStyle w:val="TOC2"/>
        <w:rPr>
          <w:rFonts w:asciiTheme="minorHAnsi" w:eastAsiaTheme="minorEastAsia" w:hAnsiTheme="minorHAnsi" w:cstheme="minorBidi"/>
          <w:noProof/>
        </w:rPr>
      </w:pPr>
      <w:hyperlink w:anchor="_Toc116912356" w:history="1">
        <w:r w:rsidR="00206AC2" w:rsidRPr="008630C8">
          <w:rPr>
            <w:rStyle w:val="Hyperlink"/>
            <w:noProof/>
          </w:rPr>
          <w:t>General Provisions</w:t>
        </w:r>
        <w:r w:rsidR="00206AC2">
          <w:rPr>
            <w:noProof/>
            <w:webHidden/>
          </w:rPr>
          <w:tab/>
        </w:r>
        <w:r w:rsidR="00206AC2">
          <w:rPr>
            <w:noProof/>
            <w:webHidden/>
          </w:rPr>
          <w:fldChar w:fldCharType="begin"/>
        </w:r>
        <w:r w:rsidR="00206AC2">
          <w:rPr>
            <w:noProof/>
            <w:webHidden/>
          </w:rPr>
          <w:instrText xml:space="preserve"> PAGEREF _Toc116912356 \h </w:instrText>
        </w:r>
        <w:r w:rsidR="00206AC2">
          <w:rPr>
            <w:noProof/>
            <w:webHidden/>
          </w:rPr>
        </w:r>
        <w:r w:rsidR="00206AC2">
          <w:rPr>
            <w:noProof/>
            <w:webHidden/>
          </w:rPr>
          <w:fldChar w:fldCharType="separate"/>
        </w:r>
        <w:r w:rsidR="00206AC2">
          <w:rPr>
            <w:noProof/>
            <w:webHidden/>
          </w:rPr>
          <w:t>131</w:t>
        </w:r>
        <w:r w:rsidR="00206AC2">
          <w:rPr>
            <w:noProof/>
            <w:webHidden/>
          </w:rPr>
          <w:fldChar w:fldCharType="end"/>
        </w:r>
      </w:hyperlink>
    </w:p>
    <w:p w14:paraId="3D6CC745" w14:textId="2F882385" w:rsidR="00206AC2" w:rsidRDefault="00C3079B">
      <w:pPr>
        <w:pStyle w:val="TOC2"/>
        <w:rPr>
          <w:rFonts w:asciiTheme="minorHAnsi" w:eastAsiaTheme="minorEastAsia" w:hAnsiTheme="minorHAnsi" w:cstheme="minorBidi"/>
          <w:noProof/>
        </w:rPr>
      </w:pPr>
      <w:hyperlink w:anchor="_Toc116912357" w:history="1">
        <w:r w:rsidR="00206AC2" w:rsidRPr="008630C8">
          <w:rPr>
            <w:rStyle w:val="Hyperlink"/>
            <w:noProof/>
          </w:rPr>
          <w:t>Equipment &amp; Design</w:t>
        </w:r>
        <w:r w:rsidR="00206AC2">
          <w:rPr>
            <w:noProof/>
            <w:webHidden/>
          </w:rPr>
          <w:tab/>
        </w:r>
        <w:r w:rsidR="00206AC2">
          <w:rPr>
            <w:noProof/>
            <w:webHidden/>
          </w:rPr>
          <w:fldChar w:fldCharType="begin"/>
        </w:r>
        <w:r w:rsidR="00206AC2">
          <w:rPr>
            <w:noProof/>
            <w:webHidden/>
          </w:rPr>
          <w:instrText xml:space="preserve"> PAGEREF _Toc116912357 \h </w:instrText>
        </w:r>
        <w:r w:rsidR="00206AC2">
          <w:rPr>
            <w:noProof/>
            <w:webHidden/>
          </w:rPr>
        </w:r>
        <w:r w:rsidR="00206AC2">
          <w:rPr>
            <w:noProof/>
            <w:webHidden/>
          </w:rPr>
          <w:fldChar w:fldCharType="separate"/>
        </w:r>
        <w:r w:rsidR="00206AC2">
          <w:rPr>
            <w:noProof/>
            <w:webHidden/>
          </w:rPr>
          <w:t>132</w:t>
        </w:r>
        <w:r w:rsidR="00206AC2">
          <w:rPr>
            <w:noProof/>
            <w:webHidden/>
          </w:rPr>
          <w:fldChar w:fldCharType="end"/>
        </w:r>
      </w:hyperlink>
    </w:p>
    <w:p w14:paraId="11258832" w14:textId="5DB642D0" w:rsidR="00206AC2" w:rsidRDefault="00C3079B">
      <w:pPr>
        <w:pStyle w:val="TOC2"/>
        <w:rPr>
          <w:rFonts w:asciiTheme="minorHAnsi" w:eastAsiaTheme="minorEastAsia" w:hAnsiTheme="minorHAnsi" w:cstheme="minorBidi"/>
          <w:noProof/>
        </w:rPr>
      </w:pPr>
      <w:hyperlink w:anchor="_Toc116912358" w:history="1">
        <w:r w:rsidR="00206AC2" w:rsidRPr="008630C8">
          <w:rPr>
            <w:rStyle w:val="Hyperlink"/>
            <w:noProof/>
          </w:rPr>
          <w:t>Emission Limits</w:t>
        </w:r>
        <w:r w:rsidR="00206AC2">
          <w:rPr>
            <w:noProof/>
            <w:webHidden/>
          </w:rPr>
          <w:tab/>
        </w:r>
        <w:r w:rsidR="00206AC2">
          <w:rPr>
            <w:noProof/>
            <w:webHidden/>
          </w:rPr>
          <w:fldChar w:fldCharType="begin"/>
        </w:r>
        <w:r w:rsidR="00206AC2">
          <w:rPr>
            <w:noProof/>
            <w:webHidden/>
          </w:rPr>
          <w:instrText xml:space="preserve"> PAGEREF _Toc116912358 \h </w:instrText>
        </w:r>
        <w:r w:rsidR="00206AC2">
          <w:rPr>
            <w:noProof/>
            <w:webHidden/>
          </w:rPr>
        </w:r>
        <w:r w:rsidR="00206AC2">
          <w:rPr>
            <w:noProof/>
            <w:webHidden/>
          </w:rPr>
          <w:fldChar w:fldCharType="separate"/>
        </w:r>
        <w:r w:rsidR="00206AC2">
          <w:rPr>
            <w:noProof/>
            <w:webHidden/>
          </w:rPr>
          <w:t>132</w:t>
        </w:r>
        <w:r w:rsidR="00206AC2">
          <w:rPr>
            <w:noProof/>
            <w:webHidden/>
          </w:rPr>
          <w:fldChar w:fldCharType="end"/>
        </w:r>
      </w:hyperlink>
    </w:p>
    <w:p w14:paraId="67E6AFBE" w14:textId="2DFD4803" w:rsidR="00206AC2" w:rsidRDefault="00C3079B">
      <w:pPr>
        <w:pStyle w:val="TOC2"/>
        <w:rPr>
          <w:rFonts w:asciiTheme="minorHAnsi" w:eastAsiaTheme="minorEastAsia" w:hAnsiTheme="minorHAnsi" w:cstheme="minorBidi"/>
          <w:noProof/>
        </w:rPr>
      </w:pPr>
      <w:hyperlink w:anchor="_Toc116912359" w:history="1">
        <w:r w:rsidR="00206AC2" w:rsidRPr="008630C8">
          <w:rPr>
            <w:rStyle w:val="Hyperlink"/>
            <w:noProof/>
          </w:rPr>
          <w:t>Testing/Sampling</w:t>
        </w:r>
        <w:r w:rsidR="00206AC2">
          <w:rPr>
            <w:noProof/>
            <w:webHidden/>
          </w:rPr>
          <w:tab/>
        </w:r>
        <w:r w:rsidR="00206AC2">
          <w:rPr>
            <w:noProof/>
            <w:webHidden/>
          </w:rPr>
          <w:fldChar w:fldCharType="begin"/>
        </w:r>
        <w:r w:rsidR="00206AC2">
          <w:rPr>
            <w:noProof/>
            <w:webHidden/>
          </w:rPr>
          <w:instrText xml:space="preserve"> PAGEREF _Toc116912359 \h </w:instrText>
        </w:r>
        <w:r w:rsidR="00206AC2">
          <w:rPr>
            <w:noProof/>
            <w:webHidden/>
          </w:rPr>
        </w:r>
        <w:r w:rsidR="00206AC2">
          <w:rPr>
            <w:noProof/>
            <w:webHidden/>
          </w:rPr>
          <w:fldChar w:fldCharType="separate"/>
        </w:r>
        <w:r w:rsidR="00206AC2">
          <w:rPr>
            <w:noProof/>
            <w:webHidden/>
          </w:rPr>
          <w:t>132</w:t>
        </w:r>
        <w:r w:rsidR="00206AC2">
          <w:rPr>
            <w:noProof/>
            <w:webHidden/>
          </w:rPr>
          <w:fldChar w:fldCharType="end"/>
        </w:r>
      </w:hyperlink>
    </w:p>
    <w:p w14:paraId="17F0F41A" w14:textId="6AAB760F" w:rsidR="00206AC2" w:rsidRDefault="00C3079B">
      <w:pPr>
        <w:pStyle w:val="TOC2"/>
        <w:rPr>
          <w:rFonts w:asciiTheme="minorHAnsi" w:eastAsiaTheme="minorEastAsia" w:hAnsiTheme="minorHAnsi" w:cstheme="minorBidi"/>
          <w:noProof/>
        </w:rPr>
      </w:pPr>
      <w:hyperlink w:anchor="_Toc116912360" w:history="1">
        <w:r w:rsidR="00206AC2" w:rsidRPr="008630C8">
          <w:rPr>
            <w:rStyle w:val="Hyperlink"/>
            <w:noProof/>
          </w:rPr>
          <w:t>Monitoring/Recordkeeping</w:t>
        </w:r>
        <w:r w:rsidR="00206AC2">
          <w:rPr>
            <w:noProof/>
            <w:webHidden/>
          </w:rPr>
          <w:tab/>
        </w:r>
        <w:r w:rsidR="00206AC2">
          <w:rPr>
            <w:noProof/>
            <w:webHidden/>
          </w:rPr>
          <w:fldChar w:fldCharType="begin"/>
        </w:r>
        <w:r w:rsidR="00206AC2">
          <w:rPr>
            <w:noProof/>
            <w:webHidden/>
          </w:rPr>
          <w:instrText xml:space="preserve"> PAGEREF _Toc116912360 \h </w:instrText>
        </w:r>
        <w:r w:rsidR="00206AC2">
          <w:rPr>
            <w:noProof/>
            <w:webHidden/>
          </w:rPr>
        </w:r>
        <w:r w:rsidR="00206AC2">
          <w:rPr>
            <w:noProof/>
            <w:webHidden/>
          </w:rPr>
          <w:fldChar w:fldCharType="separate"/>
        </w:r>
        <w:r w:rsidR="00206AC2">
          <w:rPr>
            <w:noProof/>
            <w:webHidden/>
          </w:rPr>
          <w:t>133</w:t>
        </w:r>
        <w:r w:rsidR="00206AC2">
          <w:rPr>
            <w:noProof/>
            <w:webHidden/>
          </w:rPr>
          <w:fldChar w:fldCharType="end"/>
        </w:r>
      </w:hyperlink>
    </w:p>
    <w:p w14:paraId="11D14863" w14:textId="21BE183D" w:rsidR="00206AC2" w:rsidRDefault="00C3079B">
      <w:pPr>
        <w:pStyle w:val="TOC2"/>
        <w:rPr>
          <w:rFonts w:asciiTheme="minorHAnsi" w:eastAsiaTheme="minorEastAsia" w:hAnsiTheme="minorHAnsi" w:cstheme="minorBidi"/>
          <w:noProof/>
        </w:rPr>
      </w:pPr>
      <w:hyperlink w:anchor="_Toc116912361" w:history="1">
        <w:r w:rsidR="00206AC2" w:rsidRPr="008630C8">
          <w:rPr>
            <w:rStyle w:val="Hyperlink"/>
            <w:noProof/>
          </w:rPr>
          <w:t>Certification &amp; Reporting</w:t>
        </w:r>
        <w:r w:rsidR="00206AC2">
          <w:rPr>
            <w:noProof/>
            <w:webHidden/>
          </w:rPr>
          <w:tab/>
        </w:r>
        <w:r w:rsidR="00206AC2">
          <w:rPr>
            <w:noProof/>
            <w:webHidden/>
          </w:rPr>
          <w:fldChar w:fldCharType="begin"/>
        </w:r>
        <w:r w:rsidR="00206AC2">
          <w:rPr>
            <w:noProof/>
            <w:webHidden/>
          </w:rPr>
          <w:instrText xml:space="preserve"> PAGEREF _Toc116912361 \h </w:instrText>
        </w:r>
        <w:r w:rsidR="00206AC2">
          <w:rPr>
            <w:noProof/>
            <w:webHidden/>
          </w:rPr>
        </w:r>
        <w:r w:rsidR="00206AC2">
          <w:rPr>
            <w:noProof/>
            <w:webHidden/>
          </w:rPr>
          <w:fldChar w:fldCharType="separate"/>
        </w:r>
        <w:r w:rsidR="00206AC2">
          <w:rPr>
            <w:noProof/>
            <w:webHidden/>
          </w:rPr>
          <w:t>133</w:t>
        </w:r>
        <w:r w:rsidR="00206AC2">
          <w:rPr>
            <w:noProof/>
            <w:webHidden/>
          </w:rPr>
          <w:fldChar w:fldCharType="end"/>
        </w:r>
      </w:hyperlink>
    </w:p>
    <w:p w14:paraId="24D2C79F" w14:textId="33BCD83D" w:rsidR="00206AC2" w:rsidRDefault="00C3079B">
      <w:pPr>
        <w:pStyle w:val="TOC2"/>
        <w:rPr>
          <w:rFonts w:asciiTheme="minorHAnsi" w:eastAsiaTheme="minorEastAsia" w:hAnsiTheme="minorHAnsi" w:cstheme="minorBidi"/>
          <w:noProof/>
        </w:rPr>
      </w:pPr>
      <w:hyperlink w:anchor="_Toc116912362" w:history="1">
        <w:r w:rsidR="00206AC2" w:rsidRPr="008630C8">
          <w:rPr>
            <w:rStyle w:val="Hyperlink"/>
            <w:noProof/>
          </w:rPr>
          <w:t>Permit Shield</w:t>
        </w:r>
        <w:r w:rsidR="00206AC2">
          <w:rPr>
            <w:noProof/>
            <w:webHidden/>
          </w:rPr>
          <w:tab/>
        </w:r>
        <w:r w:rsidR="00206AC2">
          <w:rPr>
            <w:noProof/>
            <w:webHidden/>
          </w:rPr>
          <w:fldChar w:fldCharType="begin"/>
        </w:r>
        <w:r w:rsidR="00206AC2">
          <w:rPr>
            <w:noProof/>
            <w:webHidden/>
          </w:rPr>
          <w:instrText xml:space="preserve"> PAGEREF _Toc116912362 \h </w:instrText>
        </w:r>
        <w:r w:rsidR="00206AC2">
          <w:rPr>
            <w:noProof/>
            <w:webHidden/>
          </w:rPr>
        </w:r>
        <w:r w:rsidR="00206AC2">
          <w:rPr>
            <w:noProof/>
            <w:webHidden/>
          </w:rPr>
          <w:fldChar w:fldCharType="separate"/>
        </w:r>
        <w:r w:rsidR="00206AC2">
          <w:rPr>
            <w:noProof/>
            <w:webHidden/>
          </w:rPr>
          <w:t>134</w:t>
        </w:r>
        <w:r w:rsidR="00206AC2">
          <w:rPr>
            <w:noProof/>
            <w:webHidden/>
          </w:rPr>
          <w:fldChar w:fldCharType="end"/>
        </w:r>
      </w:hyperlink>
    </w:p>
    <w:p w14:paraId="4540E771" w14:textId="3E2D15DF" w:rsidR="00206AC2" w:rsidRDefault="00C3079B">
      <w:pPr>
        <w:pStyle w:val="TOC2"/>
        <w:rPr>
          <w:rFonts w:asciiTheme="minorHAnsi" w:eastAsiaTheme="minorEastAsia" w:hAnsiTheme="minorHAnsi" w:cstheme="minorBidi"/>
          <w:noProof/>
        </w:rPr>
      </w:pPr>
      <w:hyperlink w:anchor="_Toc116912363" w:history="1">
        <w:r w:rsidR="00206AC2" w:rsidRPr="008630C8">
          <w:rPr>
            <w:rStyle w:val="Hyperlink"/>
            <w:noProof/>
          </w:rPr>
          <w:t>Revisions</w:t>
        </w:r>
        <w:r w:rsidR="00206AC2">
          <w:rPr>
            <w:noProof/>
            <w:webHidden/>
          </w:rPr>
          <w:tab/>
        </w:r>
        <w:r w:rsidR="00206AC2">
          <w:rPr>
            <w:noProof/>
            <w:webHidden/>
          </w:rPr>
          <w:fldChar w:fldCharType="begin"/>
        </w:r>
        <w:r w:rsidR="00206AC2">
          <w:rPr>
            <w:noProof/>
            <w:webHidden/>
          </w:rPr>
          <w:instrText xml:space="preserve"> PAGEREF _Toc116912363 \h </w:instrText>
        </w:r>
        <w:r w:rsidR="00206AC2">
          <w:rPr>
            <w:noProof/>
            <w:webHidden/>
          </w:rPr>
        </w:r>
        <w:r w:rsidR="00206AC2">
          <w:rPr>
            <w:noProof/>
            <w:webHidden/>
          </w:rPr>
          <w:fldChar w:fldCharType="separate"/>
        </w:r>
        <w:r w:rsidR="00206AC2">
          <w:rPr>
            <w:noProof/>
            <w:webHidden/>
          </w:rPr>
          <w:t>135</w:t>
        </w:r>
        <w:r w:rsidR="00206AC2">
          <w:rPr>
            <w:noProof/>
            <w:webHidden/>
          </w:rPr>
          <w:fldChar w:fldCharType="end"/>
        </w:r>
      </w:hyperlink>
    </w:p>
    <w:p w14:paraId="65FBBB3B" w14:textId="07EEF177" w:rsidR="00206AC2" w:rsidRDefault="00C3079B">
      <w:pPr>
        <w:pStyle w:val="TOC2"/>
        <w:rPr>
          <w:rFonts w:asciiTheme="minorHAnsi" w:eastAsiaTheme="minorEastAsia" w:hAnsiTheme="minorHAnsi" w:cstheme="minorBidi"/>
          <w:noProof/>
        </w:rPr>
      </w:pPr>
      <w:hyperlink w:anchor="_Toc116912364" w:history="1">
        <w:r w:rsidR="00206AC2" w:rsidRPr="008630C8">
          <w:rPr>
            <w:rStyle w:val="Hyperlink"/>
            <w:noProof/>
          </w:rPr>
          <w:t>Reopenings</w:t>
        </w:r>
        <w:r w:rsidR="00206AC2">
          <w:rPr>
            <w:noProof/>
            <w:webHidden/>
          </w:rPr>
          <w:tab/>
        </w:r>
        <w:r w:rsidR="00206AC2">
          <w:rPr>
            <w:noProof/>
            <w:webHidden/>
          </w:rPr>
          <w:fldChar w:fldCharType="begin"/>
        </w:r>
        <w:r w:rsidR="00206AC2">
          <w:rPr>
            <w:noProof/>
            <w:webHidden/>
          </w:rPr>
          <w:instrText xml:space="preserve"> PAGEREF _Toc116912364 \h </w:instrText>
        </w:r>
        <w:r w:rsidR="00206AC2">
          <w:rPr>
            <w:noProof/>
            <w:webHidden/>
          </w:rPr>
        </w:r>
        <w:r w:rsidR="00206AC2">
          <w:rPr>
            <w:noProof/>
            <w:webHidden/>
          </w:rPr>
          <w:fldChar w:fldCharType="separate"/>
        </w:r>
        <w:r w:rsidR="00206AC2">
          <w:rPr>
            <w:noProof/>
            <w:webHidden/>
          </w:rPr>
          <w:t>135</w:t>
        </w:r>
        <w:r w:rsidR="00206AC2">
          <w:rPr>
            <w:noProof/>
            <w:webHidden/>
          </w:rPr>
          <w:fldChar w:fldCharType="end"/>
        </w:r>
      </w:hyperlink>
    </w:p>
    <w:p w14:paraId="054AB6D4" w14:textId="09D945D3" w:rsidR="00206AC2" w:rsidRDefault="00C3079B">
      <w:pPr>
        <w:pStyle w:val="TOC2"/>
        <w:rPr>
          <w:rFonts w:asciiTheme="minorHAnsi" w:eastAsiaTheme="minorEastAsia" w:hAnsiTheme="minorHAnsi" w:cstheme="minorBidi"/>
          <w:noProof/>
        </w:rPr>
      </w:pPr>
      <w:hyperlink w:anchor="_Toc116912365" w:history="1">
        <w:r w:rsidR="00206AC2" w:rsidRPr="008630C8">
          <w:rPr>
            <w:rStyle w:val="Hyperlink"/>
            <w:noProof/>
          </w:rPr>
          <w:t>Renewals</w:t>
        </w:r>
        <w:r w:rsidR="00206AC2">
          <w:rPr>
            <w:noProof/>
            <w:webHidden/>
          </w:rPr>
          <w:tab/>
        </w:r>
        <w:r w:rsidR="00206AC2">
          <w:rPr>
            <w:noProof/>
            <w:webHidden/>
          </w:rPr>
          <w:fldChar w:fldCharType="begin"/>
        </w:r>
        <w:r w:rsidR="00206AC2">
          <w:rPr>
            <w:noProof/>
            <w:webHidden/>
          </w:rPr>
          <w:instrText xml:space="preserve"> PAGEREF _Toc116912365 \h </w:instrText>
        </w:r>
        <w:r w:rsidR="00206AC2">
          <w:rPr>
            <w:noProof/>
            <w:webHidden/>
          </w:rPr>
        </w:r>
        <w:r w:rsidR="00206AC2">
          <w:rPr>
            <w:noProof/>
            <w:webHidden/>
          </w:rPr>
          <w:fldChar w:fldCharType="separate"/>
        </w:r>
        <w:r w:rsidR="00206AC2">
          <w:rPr>
            <w:noProof/>
            <w:webHidden/>
          </w:rPr>
          <w:t>136</w:t>
        </w:r>
        <w:r w:rsidR="00206AC2">
          <w:rPr>
            <w:noProof/>
            <w:webHidden/>
          </w:rPr>
          <w:fldChar w:fldCharType="end"/>
        </w:r>
      </w:hyperlink>
    </w:p>
    <w:p w14:paraId="1E54A82D" w14:textId="3C2606BF" w:rsidR="00206AC2" w:rsidRDefault="00C3079B">
      <w:pPr>
        <w:pStyle w:val="TOC2"/>
        <w:rPr>
          <w:rFonts w:asciiTheme="minorHAnsi" w:eastAsiaTheme="minorEastAsia" w:hAnsiTheme="minorHAnsi" w:cstheme="minorBidi"/>
          <w:noProof/>
        </w:rPr>
      </w:pPr>
      <w:hyperlink w:anchor="_Toc116912366" w:history="1">
        <w:r w:rsidR="00206AC2" w:rsidRPr="008630C8">
          <w:rPr>
            <w:rStyle w:val="Hyperlink"/>
            <w:bCs/>
            <w:noProof/>
          </w:rPr>
          <w:t>Stratospheric Ozone Protection</w:t>
        </w:r>
        <w:r w:rsidR="00206AC2">
          <w:rPr>
            <w:noProof/>
            <w:webHidden/>
          </w:rPr>
          <w:tab/>
        </w:r>
        <w:r w:rsidR="00206AC2">
          <w:rPr>
            <w:noProof/>
            <w:webHidden/>
          </w:rPr>
          <w:fldChar w:fldCharType="begin"/>
        </w:r>
        <w:r w:rsidR="00206AC2">
          <w:rPr>
            <w:noProof/>
            <w:webHidden/>
          </w:rPr>
          <w:instrText xml:space="preserve"> PAGEREF _Toc116912366 \h </w:instrText>
        </w:r>
        <w:r w:rsidR="00206AC2">
          <w:rPr>
            <w:noProof/>
            <w:webHidden/>
          </w:rPr>
        </w:r>
        <w:r w:rsidR="00206AC2">
          <w:rPr>
            <w:noProof/>
            <w:webHidden/>
          </w:rPr>
          <w:fldChar w:fldCharType="separate"/>
        </w:r>
        <w:r w:rsidR="00206AC2">
          <w:rPr>
            <w:noProof/>
            <w:webHidden/>
          </w:rPr>
          <w:t>136</w:t>
        </w:r>
        <w:r w:rsidR="00206AC2">
          <w:rPr>
            <w:noProof/>
            <w:webHidden/>
          </w:rPr>
          <w:fldChar w:fldCharType="end"/>
        </w:r>
      </w:hyperlink>
    </w:p>
    <w:p w14:paraId="30C492ED" w14:textId="5C8E2E20" w:rsidR="00206AC2" w:rsidRDefault="00C3079B">
      <w:pPr>
        <w:pStyle w:val="TOC2"/>
        <w:rPr>
          <w:rFonts w:asciiTheme="minorHAnsi" w:eastAsiaTheme="minorEastAsia" w:hAnsiTheme="minorHAnsi" w:cstheme="minorBidi"/>
          <w:noProof/>
        </w:rPr>
      </w:pPr>
      <w:hyperlink w:anchor="_Toc116912367" w:history="1">
        <w:r w:rsidR="00206AC2" w:rsidRPr="008630C8">
          <w:rPr>
            <w:rStyle w:val="Hyperlink"/>
            <w:bCs/>
            <w:noProof/>
          </w:rPr>
          <w:t>Risk Management Plan</w:t>
        </w:r>
        <w:r w:rsidR="00206AC2">
          <w:rPr>
            <w:noProof/>
            <w:webHidden/>
          </w:rPr>
          <w:tab/>
        </w:r>
        <w:r w:rsidR="00206AC2">
          <w:rPr>
            <w:noProof/>
            <w:webHidden/>
          </w:rPr>
          <w:fldChar w:fldCharType="begin"/>
        </w:r>
        <w:r w:rsidR="00206AC2">
          <w:rPr>
            <w:noProof/>
            <w:webHidden/>
          </w:rPr>
          <w:instrText xml:space="preserve"> PAGEREF _Toc116912367 \h </w:instrText>
        </w:r>
        <w:r w:rsidR="00206AC2">
          <w:rPr>
            <w:noProof/>
            <w:webHidden/>
          </w:rPr>
        </w:r>
        <w:r w:rsidR="00206AC2">
          <w:rPr>
            <w:noProof/>
            <w:webHidden/>
          </w:rPr>
          <w:fldChar w:fldCharType="separate"/>
        </w:r>
        <w:r w:rsidR="00206AC2">
          <w:rPr>
            <w:noProof/>
            <w:webHidden/>
          </w:rPr>
          <w:t>136</w:t>
        </w:r>
        <w:r w:rsidR="00206AC2">
          <w:rPr>
            <w:noProof/>
            <w:webHidden/>
          </w:rPr>
          <w:fldChar w:fldCharType="end"/>
        </w:r>
      </w:hyperlink>
    </w:p>
    <w:p w14:paraId="00455A01" w14:textId="425A3A11" w:rsidR="00206AC2" w:rsidRDefault="00C3079B">
      <w:pPr>
        <w:pStyle w:val="TOC2"/>
        <w:rPr>
          <w:rFonts w:asciiTheme="minorHAnsi" w:eastAsiaTheme="minorEastAsia" w:hAnsiTheme="minorHAnsi" w:cstheme="minorBidi"/>
          <w:noProof/>
        </w:rPr>
      </w:pPr>
      <w:hyperlink w:anchor="_Toc116912368" w:history="1">
        <w:r w:rsidR="00206AC2" w:rsidRPr="008630C8">
          <w:rPr>
            <w:rStyle w:val="Hyperlink"/>
            <w:bCs/>
            <w:noProof/>
          </w:rPr>
          <w:t>Emission Trading</w:t>
        </w:r>
        <w:r w:rsidR="00206AC2">
          <w:rPr>
            <w:noProof/>
            <w:webHidden/>
          </w:rPr>
          <w:tab/>
        </w:r>
        <w:r w:rsidR="00206AC2">
          <w:rPr>
            <w:noProof/>
            <w:webHidden/>
          </w:rPr>
          <w:fldChar w:fldCharType="begin"/>
        </w:r>
        <w:r w:rsidR="00206AC2">
          <w:rPr>
            <w:noProof/>
            <w:webHidden/>
          </w:rPr>
          <w:instrText xml:space="preserve"> PAGEREF _Toc116912368 \h </w:instrText>
        </w:r>
        <w:r w:rsidR="00206AC2">
          <w:rPr>
            <w:noProof/>
            <w:webHidden/>
          </w:rPr>
        </w:r>
        <w:r w:rsidR="00206AC2">
          <w:rPr>
            <w:noProof/>
            <w:webHidden/>
          </w:rPr>
          <w:fldChar w:fldCharType="separate"/>
        </w:r>
        <w:r w:rsidR="00206AC2">
          <w:rPr>
            <w:noProof/>
            <w:webHidden/>
          </w:rPr>
          <w:t>136</w:t>
        </w:r>
        <w:r w:rsidR="00206AC2">
          <w:rPr>
            <w:noProof/>
            <w:webHidden/>
          </w:rPr>
          <w:fldChar w:fldCharType="end"/>
        </w:r>
      </w:hyperlink>
    </w:p>
    <w:p w14:paraId="7F9A8BE9" w14:textId="5907CD89" w:rsidR="00206AC2" w:rsidRDefault="00C3079B">
      <w:pPr>
        <w:pStyle w:val="TOC2"/>
        <w:rPr>
          <w:rFonts w:asciiTheme="minorHAnsi" w:eastAsiaTheme="minorEastAsia" w:hAnsiTheme="minorHAnsi" w:cstheme="minorBidi"/>
          <w:noProof/>
        </w:rPr>
      </w:pPr>
      <w:hyperlink w:anchor="_Toc116912369" w:history="1">
        <w:r w:rsidR="00206AC2" w:rsidRPr="008630C8">
          <w:rPr>
            <w:rStyle w:val="Hyperlink"/>
            <w:bCs/>
            <w:noProof/>
          </w:rPr>
          <w:t>Permit to Install (PTI)</w:t>
        </w:r>
        <w:r w:rsidR="00206AC2">
          <w:rPr>
            <w:noProof/>
            <w:webHidden/>
          </w:rPr>
          <w:tab/>
        </w:r>
        <w:r w:rsidR="00206AC2">
          <w:rPr>
            <w:noProof/>
            <w:webHidden/>
          </w:rPr>
          <w:fldChar w:fldCharType="begin"/>
        </w:r>
        <w:r w:rsidR="00206AC2">
          <w:rPr>
            <w:noProof/>
            <w:webHidden/>
          </w:rPr>
          <w:instrText xml:space="preserve"> PAGEREF _Toc116912369 \h </w:instrText>
        </w:r>
        <w:r w:rsidR="00206AC2">
          <w:rPr>
            <w:noProof/>
            <w:webHidden/>
          </w:rPr>
        </w:r>
        <w:r w:rsidR="00206AC2">
          <w:rPr>
            <w:noProof/>
            <w:webHidden/>
          </w:rPr>
          <w:fldChar w:fldCharType="separate"/>
        </w:r>
        <w:r w:rsidR="00206AC2">
          <w:rPr>
            <w:noProof/>
            <w:webHidden/>
          </w:rPr>
          <w:t>137</w:t>
        </w:r>
        <w:r w:rsidR="00206AC2">
          <w:rPr>
            <w:noProof/>
            <w:webHidden/>
          </w:rPr>
          <w:fldChar w:fldCharType="end"/>
        </w:r>
      </w:hyperlink>
    </w:p>
    <w:p w14:paraId="66F668A6" w14:textId="7023B8FF" w:rsidR="00206AC2" w:rsidRDefault="00C3079B">
      <w:pPr>
        <w:pStyle w:val="TOC1"/>
        <w:rPr>
          <w:rFonts w:asciiTheme="minorHAnsi" w:eastAsiaTheme="minorEastAsia" w:hAnsiTheme="minorHAnsi" w:cstheme="minorBidi"/>
          <w:b w:val="0"/>
          <w:noProof/>
        </w:rPr>
      </w:pPr>
      <w:hyperlink w:anchor="_Toc116912370" w:history="1">
        <w:r w:rsidR="00206AC2" w:rsidRPr="008630C8">
          <w:rPr>
            <w:rStyle w:val="Hyperlink"/>
            <w:noProof/>
            <w:kern w:val="28"/>
          </w:rPr>
          <w:t>B.  SOURCE-WIDE CONDITIONS</w:t>
        </w:r>
        <w:r w:rsidR="00206AC2">
          <w:rPr>
            <w:noProof/>
            <w:webHidden/>
          </w:rPr>
          <w:tab/>
        </w:r>
        <w:r w:rsidR="00206AC2">
          <w:rPr>
            <w:noProof/>
            <w:webHidden/>
          </w:rPr>
          <w:fldChar w:fldCharType="begin"/>
        </w:r>
        <w:r w:rsidR="00206AC2">
          <w:rPr>
            <w:noProof/>
            <w:webHidden/>
          </w:rPr>
          <w:instrText xml:space="preserve"> PAGEREF _Toc116912370 \h </w:instrText>
        </w:r>
        <w:r w:rsidR="00206AC2">
          <w:rPr>
            <w:noProof/>
            <w:webHidden/>
          </w:rPr>
        </w:r>
        <w:r w:rsidR="00206AC2">
          <w:rPr>
            <w:noProof/>
            <w:webHidden/>
          </w:rPr>
          <w:fldChar w:fldCharType="separate"/>
        </w:r>
        <w:r w:rsidR="00206AC2">
          <w:rPr>
            <w:noProof/>
            <w:webHidden/>
          </w:rPr>
          <w:t>138</w:t>
        </w:r>
        <w:r w:rsidR="00206AC2">
          <w:rPr>
            <w:noProof/>
            <w:webHidden/>
          </w:rPr>
          <w:fldChar w:fldCharType="end"/>
        </w:r>
      </w:hyperlink>
    </w:p>
    <w:p w14:paraId="16198C0A" w14:textId="5AC7EE9A" w:rsidR="00206AC2" w:rsidRDefault="00C3079B">
      <w:pPr>
        <w:pStyle w:val="TOC1"/>
        <w:rPr>
          <w:rFonts w:asciiTheme="minorHAnsi" w:eastAsiaTheme="minorEastAsia" w:hAnsiTheme="minorHAnsi" w:cstheme="minorBidi"/>
          <w:b w:val="0"/>
          <w:noProof/>
        </w:rPr>
      </w:pPr>
      <w:hyperlink w:anchor="_Toc116912371" w:history="1">
        <w:r w:rsidR="00206AC2" w:rsidRPr="008630C8">
          <w:rPr>
            <w:rStyle w:val="Hyperlink"/>
            <w:noProof/>
            <w:kern w:val="28"/>
          </w:rPr>
          <w:t>C.  EMISSION UNIT SPECIAL CONDITIONS</w:t>
        </w:r>
        <w:r w:rsidR="00206AC2">
          <w:rPr>
            <w:noProof/>
            <w:webHidden/>
          </w:rPr>
          <w:tab/>
        </w:r>
        <w:r w:rsidR="00206AC2">
          <w:rPr>
            <w:noProof/>
            <w:webHidden/>
          </w:rPr>
          <w:fldChar w:fldCharType="begin"/>
        </w:r>
        <w:r w:rsidR="00206AC2">
          <w:rPr>
            <w:noProof/>
            <w:webHidden/>
          </w:rPr>
          <w:instrText xml:space="preserve"> PAGEREF _Toc116912371 \h </w:instrText>
        </w:r>
        <w:r w:rsidR="00206AC2">
          <w:rPr>
            <w:noProof/>
            <w:webHidden/>
          </w:rPr>
        </w:r>
        <w:r w:rsidR="00206AC2">
          <w:rPr>
            <w:noProof/>
            <w:webHidden/>
          </w:rPr>
          <w:fldChar w:fldCharType="separate"/>
        </w:r>
        <w:r w:rsidR="00206AC2">
          <w:rPr>
            <w:noProof/>
            <w:webHidden/>
          </w:rPr>
          <w:t>139</w:t>
        </w:r>
        <w:r w:rsidR="00206AC2">
          <w:rPr>
            <w:noProof/>
            <w:webHidden/>
          </w:rPr>
          <w:fldChar w:fldCharType="end"/>
        </w:r>
      </w:hyperlink>
    </w:p>
    <w:p w14:paraId="6D1E060A" w14:textId="51256838" w:rsidR="00206AC2" w:rsidRDefault="00C3079B">
      <w:pPr>
        <w:pStyle w:val="TOC2"/>
        <w:rPr>
          <w:rFonts w:asciiTheme="minorHAnsi" w:eastAsiaTheme="minorEastAsia" w:hAnsiTheme="minorHAnsi" w:cstheme="minorBidi"/>
          <w:noProof/>
        </w:rPr>
      </w:pPr>
      <w:hyperlink w:anchor="_Toc116912372" w:history="1">
        <w:r w:rsidR="00206AC2" w:rsidRPr="008630C8">
          <w:rPr>
            <w:rStyle w:val="Hyperlink"/>
            <w:noProof/>
          </w:rPr>
          <w:t>EMISSION UNIT SUMMARY TABLE</w:t>
        </w:r>
        <w:r w:rsidR="00206AC2">
          <w:rPr>
            <w:noProof/>
            <w:webHidden/>
          </w:rPr>
          <w:tab/>
        </w:r>
        <w:r w:rsidR="00206AC2">
          <w:rPr>
            <w:noProof/>
            <w:webHidden/>
          </w:rPr>
          <w:fldChar w:fldCharType="begin"/>
        </w:r>
        <w:r w:rsidR="00206AC2">
          <w:rPr>
            <w:noProof/>
            <w:webHidden/>
          </w:rPr>
          <w:instrText xml:space="preserve"> PAGEREF _Toc116912372 \h </w:instrText>
        </w:r>
        <w:r w:rsidR="00206AC2">
          <w:rPr>
            <w:noProof/>
            <w:webHidden/>
          </w:rPr>
        </w:r>
        <w:r w:rsidR="00206AC2">
          <w:rPr>
            <w:noProof/>
            <w:webHidden/>
          </w:rPr>
          <w:fldChar w:fldCharType="separate"/>
        </w:r>
        <w:r w:rsidR="00206AC2">
          <w:rPr>
            <w:noProof/>
            <w:webHidden/>
          </w:rPr>
          <w:t>139</w:t>
        </w:r>
        <w:r w:rsidR="00206AC2">
          <w:rPr>
            <w:noProof/>
            <w:webHidden/>
          </w:rPr>
          <w:fldChar w:fldCharType="end"/>
        </w:r>
      </w:hyperlink>
    </w:p>
    <w:p w14:paraId="33DAA67E" w14:textId="58931389" w:rsidR="00206AC2" w:rsidRDefault="00C3079B">
      <w:pPr>
        <w:pStyle w:val="TOC2"/>
        <w:rPr>
          <w:rFonts w:asciiTheme="minorHAnsi" w:eastAsiaTheme="minorEastAsia" w:hAnsiTheme="minorHAnsi" w:cstheme="minorBidi"/>
          <w:noProof/>
        </w:rPr>
      </w:pPr>
      <w:hyperlink w:anchor="_Toc116912373" w:history="1">
        <w:r w:rsidR="00206AC2" w:rsidRPr="008630C8">
          <w:rPr>
            <w:rStyle w:val="Hyperlink"/>
            <w:bCs/>
            <w:noProof/>
          </w:rPr>
          <w:t>EU2550-2 CARBONATOR SYSTEM</w:t>
        </w:r>
        <w:r w:rsidR="00206AC2">
          <w:rPr>
            <w:noProof/>
            <w:webHidden/>
          </w:rPr>
          <w:tab/>
        </w:r>
        <w:r w:rsidR="00206AC2">
          <w:rPr>
            <w:noProof/>
            <w:webHidden/>
          </w:rPr>
          <w:fldChar w:fldCharType="begin"/>
        </w:r>
        <w:r w:rsidR="00206AC2">
          <w:rPr>
            <w:noProof/>
            <w:webHidden/>
          </w:rPr>
          <w:instrText xml:space="preserve"> PAGEREF _Toc116912373 \h </w:instrText>
        </w:r>
        <w:r w:rsidR="00206AC2">
          <w:rPr>
            <w:noProof/>
            <w:webHidden/>
          </w:rPr>
        </w:r>
        <w:r w:rsidR="00206AC2">
          <w:rPr>
            <w:noProof/>
            <w:webHidden/>
          </w:rPr>
          <w:fldChar w:fldCharType="separate"/>
        </w:r>
        <w:r w:rsidR="00206AC2">
          <w:rPr>
            <w:noProof/>
            <w:webHidden/>
          </w:rPr>
          <w:t>140</w:t>
        </w:r>
        <w:r w:rsidR="00206AC2">
          <w:rPr>
            <w:noProof/>
            <w:webHidden/>
          </w:rPr>
          <w:fldChar w:fldCharType="end"/>
        </w:r>
      </w:hyperlink>
    </w:p>
    <w:p w14:paraId="66320929" w14:textId="13A0AB27" w:rsidR="00206AC2" w:rsidRDefault="00C3079B">
      <w:pPr>
        <w:pStyle w:val="TOC2"/>
        <w:rPr>
          <w:rFonts w:asciiTheme="minorHAnsi" w:eastAsiaTheme="minorEastAsia" w:hAnsiTheme="minorHAnsi" w:cstheme="minorBidi"/>
          <w:noProof/>
        </w:rPr>
      </w:pPr>
      <w:hyperlink w:anchor="_Toc116912374" w:history="1">
        <w:r w:rsidR="00206AC2" w:rsidRPr="008630C8">
          <w:rPr>
            <w:rStyle w:val="Hyperlink"/>
            <w:bCs/>
            <w:noProof/>
          </w:rPr>
          <w:t>EU2551-2 PCC LIME SILOS</w:t>
        </w:r>
        <w:r w:rsidR="00206AC2">
          <w:rPr>
            <w:noProof/>
            <w:webHidden/>
          </w:rPr>
          <w:tab/>
        </w:r>
        <w:r w:rsidR="00206AC2">
          <w:rPr>
            <w:noProof/>
            <w:webHidden/>
          </w:rPr>
          <w:fldChar w:fldCharType="begin"/>
        </w:r>
        <w:r w:rsidR="00206AC2">
          <w:rPr>
            <w:noProof/>
            <w:webHidden/>
          </w:rPr>
          <w:instrText xml:space="preserve"> PAGEREF _Toc116912374 \h </w:instrText>
        </w:r>
        <w:r w:rsidR="00206AC2">
          <w:rPr>
            <w:noProof/>
            <w:webHidden/>
          </w:rPr>
        </w:r>
        <w:r w:rsidR="00206AC2">
          <w:rPr>
            <w:noProof/>
            <w:webHidden/>
          </w:rPr>
          <w:fldChar w:fldCharType="separate"/>
        </w:r>
        <w:r w:rsidR="00206AC2">
          <w:rPr>
            <w:noProof/>
            <w:webHidden/>
          </w:rPr>
          <w:t>143</w:t>
        </w:r>
        <w:r w:rsidR="00206AC2">
          <w:rPr>
            <w:noProof/>
            <w:webHidden/>
          </w:rPr>
          <w:fldChar w:fldCharType="end"/>
        </w:r>
      </w:hyperlink>
    </w:p>
    <w:p w14:paraId="28965E7C" w14:textId="4706C0DA" w:rsidR="00206AC2" w:rsidRDefault="00C3079B">
      <w:pPr>
        <w:pStyle w:val="TOC1"/>
        <w:rPr>
          <w:rFonts w:asciiTheme="minorHAnsi" w:eastAsiaTheme="minorEastAsia" w:hAnsiTheme="minorHAnsi" w:cstheme="minorBidi"/>
          <w:b w:val="0"/>
          <w:noProof/>
        </w:rPr>
      </w:pPr>
      <w:hyperlink w:anchor="_Toc116912375" w:history="1">
        <w:r w:rsidR="00206AC2" w:rsidRPr="008630C8">
          <w:rPr>
            <w:rStyle w:val="Hyperlink"/>
            <w:noProof/>
            <w:kern w:val="28"/>
          </w:rPr>
          <w:t>D.  FLEXIBLE GROUP CONDITIONS</w:t>
        </w:r>
        <w:r w:rsidR="00206AC2">
          <w:rPr>
            <w:noProof/>
            <w:webHidden/>
          </w:rPr>
          <w:tab/>
        </w:r>
        <w:r w:rsidR="00206AC2">
          <w:rPr>
            <w:noProof/>
            <w:webHidden/>
          </w:rPr>
          <w:fldChar w:fldCharType="begin"/>
        </w:r>
        <w:r w:rsidR="00206AC2">
          <w:rPr>
            <w:noProof/>
            <w:webHidden/>
          </w:rPr>
          <w:instrText xml:space="preserve"> PAGEREF _Toc116912375 \h </w:instrText>
        </w:r>
        <w:r w:rsidR="00206AC2">
          <w:rPr>
            <w:noProof/>
            <w:webHidden/>
          </w:rPr>
        </w:r>
        <w:r w:rsidR="00206AC2">
          <w:rPr>
            <w:noProof/>
            <w:webHidden/>
          </w:rPr>
          <w:fldChar w:fldCharType="separate"/>
        </w:r>
        <w:r w:rsidR="00206AC2">
          <w:rPr>
            <w:noProof/>
            <w:webHidden/>
          </w:rPr>
          <w:t>145</w:t>
        </w:r>
        <w:r w:rsidR="00206AC2">
          <w:rPr>
            <w:noProof/>
            <w:webHidden/>
          </w:rPr>
          <w:fldChar w:fldCharType="end"/>
        </w:r>
      </w:hyperlink>
    </w:p>
    <w:p w14:paraId="2BB386CD" w14:textId="55C5E0D9" w:rsidR="00206AC2" w:rsidRDefault="00C3079B">
      <w:pPr>
        <w:pStyle w:val="TOC1"/>
        <w:rPr>
          <w:rFonts w:asciiTheme="minorHAnsi" w:eastAsiaTheme="minorEastAsia" w:hAnsiTheme="minorHAnsi" w:cstheme="minorBidi"/>
          <w:b w:val="0"/>
          <w:noProof/>
        </w:rPr>
      </w:pPr>
      <w:hyperlink w:anchor="_Toc116912376" w:history="1">
        <w:r w:rsidR="00206AC2" w:rsidRPr="008630C8">
          <w:rPr>
            <w:rStyle w:val="Hyperlink"/>
            <w:noProof/>
            <w:kern w:val="28"/>
          </w:rPr>
          <w:t>E.  NON-APPLICABLE REQUIREMENTS</w:t>
        </w:r>
        <w:r w:rsidR="00206AC2">
          <w:rPr>
            <w:noProof/>
            <w:webHidden/>
          </w:rPr>
          <w:tab/>
        </w:r>
        <w:r w:rsidR="00206AC2">
          <w:rPr>
            <w:noProof/>
            <w:webHidden/>
          </w:rPr>
          <w:fldChar w:fldCharType="begin"/>
        </w:r>
        <w:r w:rsidR="00206AC2">
          <w:rPr>
            <w:noProof/>
            <w:webHidden/>
          </w:rPr>
          <w:instrText xml:space="preserve"> PAGEREF _Toc116912376 \h </w:instrText>
        </w:r>
        <w:r w:rsidR="00206AC2">
          <w:rPr>
            <w:noProof/>
            <w:webHidden/>
          </w:rPr>
        </w:r>
        <w:r w:rsidR="00206AC2">
          <w:rPr>
            <w:noProof/>
            <w:webHidden/>
          </w:rPr>
          <w:fldChar w:fldCharType="separate"/>
        </w:r>
        <w:r w:rsidR="00206AC2">
          <w:rPr>
            <w:noProof/>
            <w:webHidden/>
          </w:rPr>
          <w:t>146</w:t>
        </w:r>
        <w:r w:rsidR="00206AC2">
          <w:rPr>
            <w:noProof/>
            <w:webHidden/>
          </w:rPr>
          <w:fldChar w:fldCharType="end"/>
        </w:r>
      </w:hyperlink>
    </w:p>
    <w:p w14:paraId="21473274" w14:textId="43160938" w:rsidR="00206AC2" w:rsidRDefault="00C3079B">
      <w:pPr>
        <w:pStyle w:val="TOC1"/>
        <w:rPr>
          <w:rFonts w:asciiTheme="minorHAnsi" w:eastAsiaTheme="minorEastAsia" w:hAnsiTheme="minorHAnsi" w:cstheme="minorBidi"/>
          <w:b w:val="0"/>
          <w:noProof/>
        </w:rPr>
      </w:pPr>
      <w:hyperlink w:anchor="_Toc116912377" w:history="1">
        <w:r w:rsidR="00206AC2" w:rsidRPr="008630C8">
          <w:rPr>
            <w:rStyle w:val="Hyperlink"/>
            <w:noProof/>
            <w:kern w:val="28"/>
          </w:rPr>
          <w:t>APPENDICES</w:t>
        </w:r>
        <w:r w:rsidR="00206AC2">
          <w:rPr>
            <w:noProof/>
            <w:webHidden/>
          </w:rPr>
          <w:tab/>
        </w:r>
        <w:r w:rsidR="00206AC2">
          <w:rPr>
            <w:noProof/>
            <w:webHidden/>
          </w:rPr>
          <w:fldChar w:fldCharType="begin"/>
        </w:r>
        <w:r w:rsidR="00206AC2">
          <w:rPr>
            <w:noProof/>
            <w:webHidden/>
          </w:rPr>
          <w:instrText xml:space="preserve"> PAGEREF _Toc116912377 \h </w:instrText>
        </w:r>
        <w:r w:rsidR="00206AC2">
          <w:rPr>
            <w:noProof/>
            <w:webHidden/>
          </w:rPr>
        </w:r>
        <w:r w:rsidR="00206AC2">
          <w:rPr>
            <w:noProof/>
            <w:webHidden/>
          </w:rPr>
          <w:fldChar w:fldCharType="separate"/>
        </w:r>
        <w:r w:rsidR="00206AC2">
          <w:rPr>
            <w:noProof/>
            <w:webHidden/>
          </w:rPr>
          <w:t>147</w:t>
        </w:r>
        <w:r w:rsidR="00206AC2">
          <w:rPr>
            <w:noProof/>
            <w:webHidden/>
          </w:rPr>
          <w:fldChar w:fldCharType="end"/>
        </w:r>
      </w:hyperlink>
    </w:p>
    <w:p w14:paraId="436746A9" w14:textId="377A23F5" w:rsidR="00206AC2" w:rsidRDefault="00C3079B">
      <w:pPr>
        <w:pStyle w:val="TOC2"/>
        <w:rPr>
          <w:rFonts w:asciiTheme="minorHAnsi" w:eastAsiaTheme="minorEastAsia" w:hAnsiTheme="minorHAnsi" w:cstheme="minorBidi"/>
          <w:noProof/>
        </w:rPr>
      </w:pPr>
      <w:hyperlink w:anchor="_Toc116912378" w:history="1">
        <w:r w:rsidR="00206AC2" w:rsidRPr="008630C8">
          <w:rPr>
            <w:rStyle w:val="Hyperlink"/>
            <w:noProof/>
          </w:rPr>
          <w:t>Appendix 1-2.  Acronyms and Abbreviations</w:t>
        </w:r>
        <w:r w:rsidR="00206AC2">
          <w:rPr>
            <w:noProof/>
            <w:webHidden/>
          </w:rPr>
          <w:tab/>
        </w:r>
        <w:r w:rsidR="00206AC2">
          <w:rPr>
            <w:noProof/>
            <w:webHidden/>
          </w:rPr>
          <w:fldChar w:fldCharType="begin"/>
        </w:r>
        <w:r w:rsidR="00206AC2">
          <w:rPr>
            <w:noProof/>
            <w:webHidden/>
          </w:rPr>
          <w:instrText xml:space="preserve"> PAGEREF _Toc116912378 \h </w:instrText>
        </w:r>
        <w:r w:rsidR="00206AC2">
          <w:rPr>
            <w:noProof/>
            <w:webHidden/>
          </w:rPr>
        </w:r>
        <w:r w:rsidR="00206AC2">
          <w:rPr>
            <w:noProof/>
            <w:webHidden/>
          </w:rPr>
          <w:fldChar w:fldCharType="separate"/>
        </w:r>
        <w:r w:rsidR="00206AC2">
          <w:rPr>
            <w:noProof/>
            <w:webHidden/>
          </w:rPr>
          <w:t>147</w:t>
        </w:r>
        <w:r w:rsidR="00206AC2">
          <w:rPr>
            <w:noProof/>
            <w:webHidden/>
          </w:rPr>
          <w:fldChar w:fldCharType="end"/>
        </w:r>
      </w:hyperlink>
    </w:p>
    <w:p w14:paraId="6C0E95E9" w14:textId="3840A03B" w:rsidR="00206AC2" w:rsidRDefault="00C3079B">
      <w:pPr>
        <w:pStyle w:val="TOC2"/>
        <w:rPr>
          <w:rFonts w:asciiTheme="minorHAnsi" w:eastAsiaTheme="minorEastAsia" w:hAnsiTheme="minorHAnsi" w:cstheme="minorBidi"/>
          <w:noProof/>
        </w:rPr>
      </w:pPr>
      <w:hyperlink w:anchor="_Toc116912379" w:history="1">
        <w:r w:rsidR="00206AC2" w:rsidRPr="008630C8">
          <w:rPr>
            <w:rStyle w:val="Hyperlink"/>
            <w:bCs/>
            <w:noProof/>
          </w:rPr>
          <w:t>Appendix 2-2.  Schedule of Compliance</w:t>
        </w:r>
        <w:r w:rsidR="00206AC2">
          <w:rPr>
            <w:noProof/>
            <w:webHidden/>
          </w:rPr>
          <w:tab/>
        </w:r>
        <w:r w:rsidR="00206AC2">
          <w:rPr>
            <w:noProof/>
            <w:webHidden/>
          </w:rPr>
          <w:fldChar w:fldCharType="begin"/>
        </w:r>
        <w:r w:rsidR="00206AC2">
          <w:rPr>
            <w:noProof/>
            <w:webHidden/>
          </w:rPr>
          <w:instrText xml:space="preserve"> PAGEREF _Toc116912379 \h </w:instrText>
        </w:r>
        <w:r w:rsidR="00206AC2">
          <w:rPr>
            <w:noProof/>
            <w:webHidden/>
          </w:rPr>
        </w:r>
        <w:r w:rsidR="00206AC2">
          <w:rPr>
            <w:noProof/>
            <w:webHidden/>
          </w:rPr>
          <w:fldChar w:fldCharType="separate"/>
        </w:r>
        <w:r w:rsidR="00206AC2">
          <w:rPr>
            <w:noProof/>
            <w:webHidden/>
          </w:rPr>
          <w:t>148</w:t>
        </w:r>
        <w:r w:rsidR="00206AC2">
          <w:rPr>
            <w:noProof/>
            <w:webHidden/>
          </w:rPr>
          <w:fldChar w:fldCharType="end"/>
        </w:r>
      </w:hyperlink>
    </w:p>
    <w:p w14:paraId="069A07A8" w14:textId="21E69CE7" w:rsidR="00206AC2" w:rsidRDefault="00C3079B">
      <w:pPr>
        <w:pStyle w:val="TOC2"/>
        <w:rPr>
          <w:rFonts w:asciiTheme="minorHAnsi" w:eastAsiaTheme="minorEastAsia" w:hAnsiTheme="minorHAnsi" w:cstheme="minorBidi"/>
          <w:noProof/>
        </w:rPr>
      </w:pPr>
      <w:hyperlink w:anchor="_Toc116912380" w:history="1">
        <w:r w:rsidR="00206AC2" w:rsidRPr="008630C8">
          <w:rPr>
            <w:rStyle w:val="Hyperlink"/>
            <w:noProof/>
          </w:rPr>
          <w:t>Appendix 3-2.  Monitoring Requirements</w:t>
        </w:r>
        <w:r w:rsidR="00206AC2">
          <w:rPr>
            <w:noProof/>
            <w:webHidden/>
          </w:rPr>
          <w:tab/>
        </w:r>
        <w:r w:rsidR="00206AC2">
          <w:rPr>
            <w:noProof/>
            <w:webHidden/>
          </w:rPr>
          <w:fldChar w:fldCharType="begin"/>
        </w:r>
        <w:r w:rsidR="00206AC2">
          <w:rPr>
            <w:noProof/>
            <w:webHidden/>
          </w:rPr>
          <w:instrText xml:space="preserve"> PAGEREF _Toc116912380 \h </w:instrText>
        </w:r>
        <w:r w:rsidR="00206AC2">
          <w:rPr>
            <w:noProof/>
            <w:webHidden/>
          </w:rPr>
        </w:r>
        <w:r w:rsidR="00206AC2">
          <w:rPr>
            <w:noProof/>
            <w:webHidden/>
          </w:rPr>
          <w:fldChar w:fldCharType="separate"/>
        </w:r>
        <w:r w:rsidR="00206AC2">
          <w:rPr>
            <w:noProof/>
            <w:webHidden/>
          </w:rPr>
          <w:t>148</w:t>
        </w:r>
        <w:r w:rsidR="00206AC2">
          <w:rPr>
            <w:noProof/>
            <w:webHidden/>
          </w:rPr>
          <w:fldChar w:fldCharType="end"/>
        </w:r>
      </w:hyperlink>
    </w:p>
    <w:p w14:paraId="5E245CD2" w14:textId="63B474AA" w:rsidR="00206AC2" w:rsidRDefault="00C3079B">
      <w:pPr>
        <w:pStyle w:val="TOC2"/>
        <w:rPr>
          <w:rFonts w:asciiTheme="minorHAnsi" w:eastAsiaTheme="minorEastAsia" w:hAnsiTheme="minorHAnsi" w:cstheme="minorBidi"/>
          <w:noProof/>
        </w:rPr>
      </w:pPr>
      <w:hyperlink w:anchor="_Toc116912381" w:history="1">
        <w:r w:rsidR="00206AC2" w:rsidRPr="008630C8">
          <w:rPr>
            <w:rStyle w:val="Hyperlink"/>
            <w:noProof/>
          </w:rPr>
          <w:t>Appendix 4-2.  Recordkeeping</w:t>
        </w:r>
        <w:r w:rsidR="00206AC2">
          <w:rPr>
            <w:noProof/>
            <w:webHidden/>
          </w:rPr>
          <w:tab/>
        </w:r>
        <w:r w:rsidR="00206AC2">
          <w:rPr>
            <w:noProof/>
            <w:webHidden/>
          </w:rPr>
          <w:fldChar w:fldCharType="begin"/>
        </w:r>
        <w:r w:rsidR="00206AC2">
          <w:rPr>
            <w:noProof/>
            <w:webHidden/>
          </w:rPr>
          <w:instrText xml:space="preserve"> PAGEREF _Toc116912381 \h </w:instrText>
        </w:r>
        <w:r w:rsidR="00206AC2">
          <w:rPr>
            <w:noProof/>
            <w:webHidden/>
          </w:rPr>
        </w:r>
        <w:r w:rsidR="00206AC2">
          <w:rPr>
            <w:noProof/>
            <w:webHidden/>
          </w:rPr>
          <w:fldChar w:fldCharType="separate"/>
        </w:r>
        <w:r w:rsidR="00206AC2">
          <w:rPr>
            <w:noProof/>
            <w:webHidden/>
          </w:rPr>
          <w:t>148</w:t>
        </w:r>
        <w:r w:rsidR="00206AC2">
          <w:rPr>
            <w:noProof/>
            <w:webHidden/>
          </w:rPr>
          <w:fldChar w:fldCharType="end"/>
        </w:r>
      </w:hyperlink>
    </w:p>
    <w:p w14:paraId="3409C53F" w14:textId="3F3C1CE5" w:rsidR="00206AC2" w:rsidRDefault="00C3079B">
      <w:pPr>
        <w:pStyle w:val="TOC2"/>
        <w:rPr>
          <w:rFonts w:asciiTheme="minorHAnsi" w:eastAsiaTheme="minorEastAsia" w:hAnsiTheme="minorHAnsi" w:cstheme="minorBidi"/>
          <w:noProof/>
        </w:rPr>
      </w:pPr>
      <w:hyperlink w:anchor="_Toc116912382" w:history="1">
        <w:r w:rsidR="00206AC2" w:rsidRPr="008630C8">
          <w:rPr>
            <w:rStyle w:val="Hyperlink"/>
            <w:noProof/>
          </w:rPr>
          <w:t>Appendix 5-2.  Testing Procedures</w:t>
        </w:r>
        <w:r w:rsidR="00206AC2">
          <w:rPr>
            <w:noProof/>
            <w:webHidden/>
          </w:rPr>
          <w:tab/>
        </w:r>
        <w:r w:rsidR="00206AC2">
          <w:rPr>
            <w:noProof/>
            <w:webHidden/>
          </w:rPr>
          <w:fldChar w:fldCharType="begin"/>
        </w:r>
        <w:r w:rsidR="00206AC2">
          <w:rPr>
            <w:noProof/>
            <w:webHidden/>
          </w:rPr>
          <w:instrText xml:space="preserve"> PAGEREF _Toc116912382 \h </w:instrText>
        </w:r>
        <w:r w:rsidR="00206AC2">
          <w:rPr>
            <w:noProof/>
            <w:webHidden/>
          </w:rPr>
        </w:r>
        <w:r w:rsidR="00206AC2">
          <w:rPr>
            <w:noProof/>
            <w:webHidden/>
          </w:rPr>
          <w:fldChar w:fldCharType="separate"/>
        </w:r>
        <w:r w:rsidR="00206AC2">
          <w:rPr>
            <w:noProof/>
            <w:webHidden/>
          </w:rPr>
          <w:t>148</w:t>
        </w:r>
        <w:r w:rsidR="00206AC2">
          <w:rPr>
            <w:noProof/>
            <w:webHidden/>
          </w:rPr>
          <w:fldChar w:fldCharType="end"/>
        </w:r>
      </w:hyperlink>
    </w:p>
    <w:p w14:paraId="75E0DD5F" w14:textId="5A899791" w:rsidR="00206AC2" w:rsidRDefault="00C3079B">
      <w:pPr>
        <w:pStyle w:val="TOC2"/>
        <w:rPr>
          <w:rFonts w:asciiTheme="minorHAnsi" w:eastAsiaTheme="minorEastAsia" w:hAnsiTheme="minorHAnsi" w:cstheme="minorBidi"/>
          <w:noProof/>
        </w:rPr>
      </w:pPr>
      <w:hyperlink w:anchor="_Toc116912383" w:history="1">
        <w:r w:rsidR="00206AC2" w:rsidRPr="008630C8">
          <w:rPr>
            <w:rStyle w:val="Hyperlink"/>
            <w:noProof/>
          </w:rPr>
          <w:t>Appendix 6-2.  Permits to Install</w:t>
        </w:r>
        <w:r w:rsidR="00206AC2">
          <w:rPr>
            <w:noProof/>
            <w:webHidden/>
          </w:rPr>
          <w:tab/>
        </w:r>
        <w:r w:rsidR="00206AC2">
          <w:rPr>
            <w:noProof/>
            <w:webHidden/>
          </w:rPr>
          <w:fldChar w:fldCharType="begin"/>
        </w:r>
        <w:r w:rsidR="00206AC2">
          <w:rPr>
            <w:noProof/>
            <w:webHidden/>
          </w:rPr>
          <w:instrText xml:space="preserve"> PAGEREF _Toc116912383 \h </w:instrText>
        </w:r>
        <w:r w:rsidR="00206AC2">
          <w:rPr>
            <w:noProof/>
            <w:webHidden/>
          </w:rPr>
        </w:r>
        <w:r w:rsidR="00206AC2">
          <w:rPr>
            <w:noProof/>
            <w:webHidden/>
          </w:rPr>
          <w:fldChar w:fldCharType="separate"/>
        </w:r>
        <w:r w:rsidR="00206AC2">
          <w:rPr>
            <w:noProof/>
            <w:webHidden/>
          </w:rPr>
          <w:t>148</w:t>
        </w:r>
        <w:r w:rsidR="00206AC2">
          <w:rPr>
            <w:noProof/>
            <w:webHidden/>
          </w:rPr>
          <w:fldChar w:fldCharType="end"/>
        </w:r>
      </w:hyperlink>
    </w:p>
    <w:p w14:paraId="4E997D65" w14:textId="03607F34" w:rsidR="00206AC2" w:rsidRDefault="00C3079B">
      <w:pPr>
        <w:pStyle w:val="TOC2"/>
        <w:rPr>
          <w:rFonts w:asciiTheme="minorHAnsi" w:eastAsiaTheme="minorEastAsia" w:hAnsiTheme="minorHAnsi" w:cstheme="minorBidi"/>
          <w:noProof/>
        </w:rPr>
      </w:pPr>
      <w:hyperlink w:anchor="_Toc116912384" w:history="1">
        <w:r w:rsidR="00206AC2" w:rsidRPr="008630C8">
          <w:rPr>
            <w:rStyle w:val="Hyperlink"/>
            <w:noProof/>
          </w:rPr>
          <w:t>Appendix 7-2.  Emission Calculations</w:t>
        </w:r>
        <w:r w:rsidR="00206AC2">
          <w:rPr>
            <w:noProof/>
            <w:webHidden/>
          </w:rPr>
          <w:tab/>
        </w:r>
        <w:r w:rsidR="00206AC2">
          <w:rPr>
            <w:noProof/>
            <w:webHidden/>
          </w:rPr>
          <w:fldChar w:fldCharType="begin"/>
        </w:r>
        <w:r w:rsidR="00206AC2">
          <w:rPr>
            <w:noProof/>
            <w:webHidden/>
          </w:rPr>
          <w:instrText xml:space="preserve"> PAGEREF _Toc116912384 \h </w:instrText>
        </w:r>
        <w:r w:rsidR="00206AC2">
          <w:rPr>
            <w:noProof/>
            <w:webHidden/>
          </w:rPr>
        </w:r>
        <w:r w:rsidR="00206AC2">
          <w:rPr>
            <w:noProof/>
            <w:webHidden/>
          </w:rPr>
          <w:fldChar w:fldCharType="separate"/>
        </w:r>
        <w:r w:rsidR="00206AC2">
          <w:rPr>
            <w:noProof/>
            <w:webHidden/>
          </w:rPr>
          <w:t>148</w:t>
        </w:r>
        <w:r w:rsidR="00206AC2">
          <w:rPr>
            <w:noProof/>
            <w:webHidden/>
          </w:rPr>
          <w:fldChar w:fldCharType="end"/>
        </w:r>
      </w:hyperlink>
    </w:p>
    <w:p w14:paraId="716C7D81" w14:textId="7A4CB58F" w:rsidR="00206AC2" w:rsidRDefault="00C3079B">
      <w:pPr>
        <w:pStyle w:val="TOC2"/>
        <w:rPr>
          <w:rFonts w:asciiTheme="minorHAnsi" w:eastAsiaTheme="minorEastAsia" w:hAnsiTheme="minorHAnsi" w:cstheme="minorBidi"/>
          <w:noProof/>
        </w:rPr>
      </w:pPr>
      <w:hyperlink w:anchor="_Toc116912385" w:history="1">
        <w:r w:rsidR="00206AC2" w:rsidRPr="008630C8">
          <w:rPr>
            <w:rStyle w:val="Hyperlink"/>
            <w:noProof/>
          </w:rPr>
          <w:t>Appendix 8-2.  Reporting</w:t>
        </w:r>
        <w:r w:rsidR="00206AC2">
          <w:rPr>
            <w:noProof/>
            <w:webHidden/>
          </w:rPr>
          <w:tab/>
        </w:r>
        <w:r w:rsidR="00206AC2">
          <w:rPr>
            <w:noProof/>
            <w:webHidden/>
          </w:rPr>
          <w:fldChar w:fldCharType="begin"/>
        </w:r>
        <w:r w:rsidR="00206AC2">
          <w:rPr>
            <w:noProof/>
            <w:webHidden/>
          </w:rPr>
          <w:instrText xml:space="preserve"> PAGEREF _Toc116912385 \h </w:instrText>
        </w:r>
        <w:r w:rsidR="00206AC2">
          <w:rPr>
            <w:noProof/>
            <w:webHidden/>
          </w:rPr>
        </w:r>
        <w:r w:rsidR="00206AC2">
          <w:rPr>
            <w:noProof/>
            <w:webHidden/>
          </w:rPr>
          <w:fldChar w:fldCharType="separate"/>
        </w:r>
        <w:r w:rsidR="00206AC2">
          <w:rPr>
            <w:noProof/>
            <w:webHidden/>
          </w:rPr>
          <w:t>148</w:t>
        </w:r>
        <w:r w:rsidR="00206AC2">
          <w:rPr>
            <w:noProof/>
            <w:webHidden/>
          </w:rPr>
          <w:fldChar w:fldCharType="end"/>
        </w:r>
      </w:hyperlink>
    </w:p>
    <w:p w14:paraId="5E83A326" w14:textId="6A17BAB1" w:rsidR="00AB2375" w:rsidRPr="006A1190" w:rsidRDefault="0053776A" w:rsidP="00656B0B">
      <w:pPr>
        <w:tabs>
          <w:tab w:val="right" w:pos="10210"/>
        </w:tabs>
        <w:rPr>
          <w:szCs w:val="22"/>
        </w:rPr>
      </w:pPr>
      <w:r>
        <w:rPr>
          <w:b/>
          <w:szCs w:val="22"/>
        </w:rPr>
        <w:fldChar w:fldCharType="end"/>
      </w:r>
    </w:p>
    <w:p w14:paraId="7B16D346" w14:textId="038136AE" w:rsidR="00FA25C4" w:rsidRDefault="00C2618F" w:rsidP="00445C28">
      <w:r>
        <w:br w:type="page"/>
      </w:r>
      <w:bookmarkStart w:id="16" w:name="_Toc1453501"/>
    </w:p>
    <w:p w14:paraId="7CD7E58B" w14:textId="03499656" w:rsidR="000075DC" w:rsidRPr="000075DC" w:rsidRDefault="000075DC" w:rsidP="00CE44D8">
      <w:pPr>
        <w:pStyle w:val="Heading1"/>
        <w:rPr>
          <w:sz w:val="22"/>
          <w:szCs w:val="22"/>
        </w:rPr>
      </w:pPr>
    </w:p>
    <w:p w14:paraId="35B428E7" w14:textId="638B94CA" w:rsidR="00C2618F" w:rsidRPr="00961169" w:rsidRDefault="00C2618F" w:rsidP="00CE44D8">
      <w:pPr>
        <w:pStyle w:val="Heading1"/>
      </w:pPr>
      <w:bookmarkStart w:id="17" w:name="_Toc116912288"/>
      <w:r w:rsidRPr="00961169">
        <w:t>A</w:t>
      </w:r>
      <w:r>
        <w:t>UTHORITY AND ENFORCEABILITY</w:t>
      </w:r>
      <w:bookmarkEnd w:id="16"/>
      <w:bookmarkEnd w:id="17"/>
    </w:p>
    <w:p w14:paraId="5B920527" w14:textId="77777777" w:rsidR="00FA25C4" w:rsidRDefault="00FA25C4" w:rsidP="00C2618F">
      <w:pPr>
        <w:jc w:val="both"/>
        <w:rPr>
          <w:szCs w:val="22"/>
        </w:rPr>
      </w:pPr>
    </w:p>
    <w:p w14:paraId="0BDC7DD7" w14:textId="77777777" w:rsidR="007718C6" w:rsidRDefault="007718C6" w:rsidP="00C2618F">
      <w:pPr>
        <w:jc w:val="both"/>
        <w:rPr>
          <w:szCs w:val="22"/>
        </w:rPr>
      </w:pPr>
    </w:p>
    <w:p w14:paraId="06EE43C5" w14:textId="77777777" w:rsidR="000075DC" w:rsidRPr="006A1190" w:rsidRDefault="000075DC" w:rsidP="000075DC">
      <w:pPr>
        <w:jc w:val="both"/>
        <w:rPr>
          <w:szCs w:val="22"/>
        </w:rPr>
      </w:pPr>
      <w:r w:rsidRPr="006A1190">
        <w:rPr>
          <w:szCs w:val="22"/>
        </w:rPr>
        <w:t>For the purpose of this</w:t>
      </w:r>
      <w:r>
        <w:rPr>
          <w:szCs w:val="22"/>
        </w:rPr>
        <w:t xml:space="preserve"> 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Pr>
          <w:szCs w:val="22"/>
        </w:rPr>
        <w:t xml:space="preserve">ule 104(d) </w:t>
      </w:r>
      <w:r w:rsidRPr="006A1190">
        <w:rPr>
          <w:szCs w:val="22"/>
        </w:rPr>
        <w:t xml:space="preserve">as the Director of the Michigan Department of </w:t>
      </w:r>
      <w:r>
        <w:rPr>
          <w:szCs w:val="22"/>
        </w:rPr>
        <w:t>Environment, Great Lakes, and Energy</w:t>
      </w:r>
      <w:r w:rsidRPr="006A1190">
        <w:rPr>
          <w:szCs w:val="22"/>
        </w:rPr>
        <w:t xml:space="preserve"> (</w:t>
      </w:r>
      <w:r>
        <w:rPr>
          <w:szCs w:val="22"/>
        </w:rPr>
        <w:t>EGLE</w:t>
      </w:r>
      <w:r w:rsidRPr="006A1190">
        <w:rPr>
          <w:szCs w:val="22"/>
        </w:rPr>
        <w:t>) or his or her designee.</w:t>
      </w:r>
    </w:p>
    <w:p w14:paraId="7DAA9AFA" w14:textId="77777777" w:rsidR="000075DC" w:rsidRPr="006A1190" w:rsidRDefault="000075DC" w:rsidP="00DE2E8D">
      <w:pPr>
        <w:jc w:val="center"/>
        <w:rPr>
          <w:szCs w:val="22"/>
        </w:rPr>
      </w:pPr>
    </w:p>
    <w:p w14:paraId="150874CA" w14:textId="77777777" w:rsidR="000075DC" w:rsidRPr="006A1190" w:rsidRDefault="000075DC" w:rsidP="000075DC">
      <w:pPr>
        <w:jc w:val="both"/>
        <w:rPr>
          <w:szCs w:val="22"/>
        </w:rPr>
      </w:pPr>
      <w:r>
        <w:t xml:space="preserve">The permittee shall comply with all specific details in the permit terms and conditions and the cited underlying applicable requirements.  </w:t>
      </w:r>
      <w:r w:rsidRPr="006A1190">
        <w:rPr>
          <w:szCs w:val="22"/>
        </w:rPr>
        <w:t xml:space="preserve">All </w:t>
      </w:r>
      <w:r>
        <w:rPr>
          <w:szCs w:val="22"/>
        </w:rPr>
        <w:t>terms and condition</w:t>
      </w:r>
      <w:r w:rsidRPr="006A1190">
        <w:rPr>
          <w:szCs w:val="22"/>
        </w:rPr>
        <w:t xml:space="preserve">s in this ROP are both federally enforceable and state enforceable unless otherwise footnoted. </w:t>
      </w:r>
      <w:r>
        <w:rPr>
          <w:szCs w:val="22"/>
        </w:rPr>
        <w:t xml:space="preserve"> </w:t>
      </w:r>
      <w:r w:rsidRPr="006A1190">
        <w:rPr>
          <w:szCs w:val="22"/>
        </w:rPr>
        <w:t xml:space="preserve">Certain </w:t>
      </w:r>
      <w:r>
        <w:rPr>
          <w:szCs w:val="22"/>
        </w:rPr>
        <w:t xml:space="preserve">terms and conditions are </w:t>
      </w:r>
      <w:r w:rsidRPr="006A1190">
        <w:rPr>
          <w:szCs w:val="22"/>
        </w:rPr>
        <w:t xml:space="preserve">applicable to most stationary sources for which an ROP has been issued.  </w:t>
      </w:r>
      <w:r>
        <w:rPr>
          <w:szCs w:val="22"/>
        </w:rPr>
        <w:t>These g</w:t>
      </w:r>
      <w:r w:rsidRPr="006A1190">
        <w:rPr>
          <w:szCs w:val="22"/>
        </w:rPr>
        <w:t>eneral</w:t>
      </w:r>
      <w:r>
        <w:rPr>
          <w:szCs w:val="22"/>
        </w:rPr>
        <w:t xml:space="preserve"> conditions</w:t>
      </w:r>
      <w:r w:rsidRPr="006A1190">
        <w:rPr>
          <w:szCs w:val="22"/>
        </w:rPr>
        <w:t xml:space="preserve"> are included in Part A of this ROP.  Other </w:t>
      </w:r>
      <w:r>
        <w:rPr>
          <w:szCs w:val="22"/>
        </w:rPr>
        <w:t>terms and condition</w:t>
      </w:r>
      <w:r w:rsidRPr="006A1190">
        <w:rPr>
          <w:szCs w:val="22"/>
        </w:rPr>
        <w:t>s may apply to a specific emission unit</w:t>
      </w:r>
      <w:r>
        <w:rPr>
          <w:szCs w:val="22"/>
        </w:rPr>
        <w:t>,</w:t>
      </w:r>
      <w:r w:rsidRPr="006A1190">
        <w:rPr>
          <w:szCs w:val="22"/>
        </w:rPr>
        <w:t xml:space="preserve"> several emission units which are represented as a flexible group</w:t>
      </w:r>
      <w:r>
        <w:rPr>
          <w:szCs w:val="22"/>
        </w:rPr>
        <w:t>,</w:t>
      </w:r>
      <w:r w:rsidRPr="006A1190">
        <w:rPr>
          <w:szCs w:val="22"/>
        </w:rPr>
        <w:t xml:space="preserve"> or the entire stationary source which </w:t>
      </w:r>
      <w:r>
        <w:rPr>
          <w:szCs w:val="22"/>
        </w:rPr>
        <w:t>is</w:t>
      </w:r>
      <w:r w:rsidRPr="006A1190">
        <w:rPr>
          <w:szCs w:val="22"/>
        </w:rPr>
        <w:t xml:space="preserve"> repr</w:t>
      </w:r>
      <w:r>
        <w:rPr>
          <w:szCs w:val="22"/>
        </w:rPr>
        <w:t>esented as a Source-Wide group.  Special conditions are identified in Parts B, C, D and/or the appendices.</w:t>
      </w:r>
    </w:p>
    <w:p w14:paraId="0075288D" w14:textId="77777777" w:rsidR="000075DC" w:rsidRDefault="000075DC" w:rsidP="000075DC">
      <w:pPr>
        <w:jc w:val="both"/>
        <w:rPr>
          <w:szCs w:val="22"/>
        </w:rPr>
      </w:pPr>
    </w:p>
    <w:p w14:paraId="29A1616C" w14:textId="77777777" w:rsidR="000075DC" w:rsidRPr="006A1190" w:rsidRDefault="000075DC" w:rsidP="000075DC">
      <w:pPr>
        <w:jc w:val="both"/>
        <w:rPr>
          <w:szCs w:val="22"/>
        </w:rPr>
      </w:pPr>
      <w:r w:rsidRPr="006A1190">
        <w:rPr>
          <w:szCs w:val="22"/>
        </w:rPr>
        <w:t>In accordance with</w:t>
      </w:r>
      <w:r>
        <w:rPr>
          <w:szCs w:val="22"/>
        </w:rPr>
        <w:t xml:space="preserve"> Rule 213(2)(a), </w:t>
      </w:r>
      <w:r w:rsidRPr="006A1190">
        <w:rPr>
          <w:szCs w:val="22"/>
        </w:rPr>
        <w:t xml:space="preserve">all underlying applicable requirements </w:t>
      </w:r>
      <w:r>
        <w:rPr>
          <w:szCs w:val="22"/>
        </w:rPr>
        <w:t>are</w:t>
      </w:r>
      <w:r w:rsidRPr="006A1190">
        <w:rPr>
          <w:szCs w:val="22"/>
        </w:rPr>
        <w:t xml:space="preserve"> identified for each </w:t>
      </w:r>
      <w:r>
        <w:rPr>
          <w:szCs w:val="22"/>
        </w:rPr>
        <w:t xml:space="preserve">ROP term or condition.  </w:t>
      </w:r>
      <w:r w:rsidRPr="006A1190">
        <w:rPr>
          <w:szCs w:val="22"/>
        </w:rPr>
        <w:t xml:space="preserve">All </w:t>
      </w:r>
      <w:r>
        <w:rPr>
          <w:szCs w:val="22"/>
        </w:rPr>
        <w:t>terms and condition</w:t>
      </w:r>
      <w:r w:rsidRPr="006A1190">
        <w:rPr>
          <w:szCs w:val="22"/>
        </w:rPr>
        <w:t xml:space="preserve">s that </w:t>
      </w:r>
      <w:r>
        <w:rPr>
          <w:szCs w:val="22"/>
        </w:rPr>
        <w:t>are included</w:t>
      </w:r>
      <w:r w:rsidRPr="006A1190">
        <w:rPr>
          <w:szCs w:val="22"/>
        </w:rPr>
        <w:t xml:space="preserve"> in a </w:t>
      </w:r>
      <w:r>
        <w:rPr>
          <w:szCs w:val="22"/>
        </w:rPr>
        <w:t>PTI</w:t>
      </w:r>
      <w:r w:rsidRPr="006A1190">
        <w:rPr>
          <w:szCs w:val="22"/>
        </w:rPr>
        <w:t xml:space="preserve"> </w:t>
      </w:r>
      <w:r>
        <w:rPr>
          <w:szCs w:val="22"/>
        </w:rPr>
        <w:t xml:space="preserve">are </w:t>
      </w:r>
      <w:r w:rsidRPr="006A1190">
        <w:rPr>
          <w:szCs w:val="22"/>
        </w:rPr>
        <w:t>streamlined</w:t>
      </w:r>
      <w:r>
        <w:rPr>
          <w:szCs w:val="22"/>
        </w:rPr>
        <w:t>,</w:t>
      </w:r>
      <w:r w:rsidRPr="006A1190">
        <w:rPr>
          <w:szCs w:val="22"/>
        </w:rPr>
        <w:t xml:space="preserve"> subsumed </w:t>
      </w:r>
      <w:r>
        <w:rPr>
          <w:szCs w:val="22"/>
        </w:rPr>
        <w:t>and/</w:t>
      </w:r>
      <w:r w:rsidRPr="006A1190">
        <w:rPr>
          <w:szCs w:val="22"/>
        </w:rPr>
        <w:t xml:space="preserve">or </w:t>
      </w:r>
      <w:r>
        <w:rPr>
          <w:szCs w:val="22"/>
        </w:rPr>
        <w:t>is state-</w:t>
      </w:r>
      <w:r w:rsidRPr="006A1190">
        <w:rPr>
          <w:szCs w:val="22"/>
        </w:rPr>
        <w:t>only enforceable will be noted as such.</w:t>
      </w:r>
    </w:p>
    <w:p w14:paraId="2F23288E" w14:textId="77777777" w:rsidR="000075DC" w:rsidRDefault="000075DC" w:rsidP="000075DC">
      <w:pPr>
        <w:jc w:val="both"/>
        <w:rPr>
          <w:szCs w:val="22"/>
        </w:rPr>
      </w:pPr>
    </w:p>
    <w:p w14:paraId="72D79707" w14:textId="77777777" w:rsidR="000075DC" w:rsidRDefault="000075DC" w:rsidP="000075DC">
      <w:pPr>
        <w:jc w:val="both"/>
        <w:rPr>
          <w:rFonts w:cs="Arial"/>
          <w:szCs w:val="22"/>
        </w:rPr>
      </w:pPr>
      <w:r w:rsidRPr="006A1190">
        <w:rPr>
          <w:rFonts w:cs="Arial"/>
          <w:szCs w:val="22"/>
        </w:rPr>
        <w:t xml:space="preserve">In accordance with </w:t>
      </w:r>
      <w:r>
        <w:rPr>
          <w:szCs w:val="22"/>
        </w:rPr>
        <w:t>Section 5507</w:t>
      </w:r>
      <w:r w:rsidRPr="006A1190">
        <w:rPr>
          <w:szCs w:val="22"/>
        </w:rPr>
        <w:t xml:space="preserve"> of </w:t>
      </w:r>
      <w:r>
        <w:rPr>
          <w:szCs w:val="22"/>
        </w:rPr>
        <w:t>Act 451</w:t>
      </w:r>
      <w:r w:rsidRPr="006A1190">
        <w:rPr>
          <w:rFonts w:cs="Arial"/>
          <w:szCs w:val="22"/>
        </w:rPr>
        <w:t xml:space="preserve">, </w:t>
      </w:r>
      <w:r>
        <w:rPr>
          <w:rFonts w:cs="Arial"/>
          <w:szCs w:val="22"/>
        </w:rPr>
        <w:t xml:space="preserve">the permittee has included in the ROP application a compliance certification, a schedule of compliance, and a compliance plan.  For </w:t>
      </w:r>
      <w:r w:rsidRPr="006A1190">
        <w:rPr>
          <w:rFonts w:cs="Arial"/>
          <w:szCs w:val="22"/>
        </w:rPr>
        <w:t>applicable requirements</w:t>
      </w:r>
      <w:r>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3C9DC05" w14:textId="77777777" w:rsidR="000075DC" w:rsidRDefault="000075DC" w:rsidP="000075DC">
      <w:pPr>
        <w:jc w:val="both"/>
        <w:rPr>
          <w:rFonts w:cs="Arial"/>
          <w:szCs w:val="22"/>
        </w:rPr>
      </w:pPr>
    </w:p>
    <w:p w14:paraId="020A806A" w14:textId="77777777" w:rsidR="000075DC" w:rsidRPr="006A1190" w:rsidRDefault="000075DC" w:rsidP="000075DC">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46EE62B" w14:textId="77777777" w:rsidR="00C2618F" w:rsidRPr="006A1190" w:rsidRDefault="00C2618F" w:rsidP="00C2618F">
      <w:pPr>
        <w:jc w:val="both"/>
        <w:rPr>
          <w:rFonts w:cs="Arial"/>
          <w:szCs w:val="22"/>
        </w:rPr>
      </w:pPr>
    </w:p>
    <w:p w14:paraId="05B67511" w14:textId="77777777" w:rsidR="000B79BB" w:rsidRDefault="000B79BB" w:rsidP="0097586C">
      <w:pPr>
        <w:rPr>
          <w:szCs w:val="22"/>
        </w:rPr>
        <w:sectPr w:rsidR="000B79BB" w:rsidSect="00F62BE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docGrid w:linePitch="299"/>
        </w:sectPr>
      </w:pPr>
    </w:p>
    <w:p w14:paraId="7D80BC76" w14:textId="23E43AF4" w:rsidR="0097586C" w:rsidRDefault="0097586C" w:rsidP="0097586C">
      <w:pPr>
        <w:rPr>
          <w:szCs w:val="22"/>
        </w:rPr>
      </w:pPr>
    </w:p>
    <w:p w14:paraId="3975A956" w14:textId="77777777" w:rsidR="008D3932" w:rsidRPr="0097586C" w:rsidRDefault="008D3932" w:rsidP="0097586C"/>
    <w:p w14:paraId="4ECAE796" w14:textId="577BA887" w:rsidR="0097586C" w:rsidRPr="000B79BB" w:rsidRDefault="0097586C" w:rsidP="0097586C">
      <w:pPr>
        <w:keepNext/>
        <w:jc w:val="center"/>
        <w:outlineLvl w:val="0"/>
        <w:rPr>
          <w:b/>
          <w:kern w:val="28"/>
          <w:sz w:val="28"/>
          <w:szCs w:val="28"/>
        </w:rPr>
      </w:pPr>
      <w:bookmarkStart w:id="18" w:name="_Toc498599924"/>
      <w:bookmarkStart w:id="19" w:name="_Toc116912289"/>
      <w:r w:rsidRPr="000B79BB">
        <w:rPr>
          <w:b/>
          <w:kern w:val="28"/>
          <w:sz w:val="28"/>
          <w:szCs w:val="28"/>
        </w:rPr>
        <w:t>S</w:t>
      </w:r>
      <w:r w:rsidR="000B79BB" w:rsidRPr="000B79BB">
        <w:rPr>
          <w:b/>
          <w:kern w:val="28"/>
          <w:sz w:val="28"/>
          <w:szCs w:val="28"/>
        </w:rPr>
        <w:t>ECTION 1</w:t>
      </w:r>
      <w:r w:rsidRPr="000B79BB">
        <w:rPr>
          <w:b/>
          <w:kern w:val="28"/>
          <w:sz w:val="28"/>
          <w:szCs w:val="28"/>
        </w:rPr>
        <w:t xml:space="preserve"> </w:t>
      </w:r>
      <w:r w:rsidR="000B79BB" w:rsidRPr="000B79BB">
        <w:rPr>
          <w:b/>
          <w:kern w:val="28"/>
          <w:sz w:val="28"/>
          <w:szCs w:val="28"/>
        </w:rPr>
        <w:t>–</w:t>
      </w:r>
      <w:r w:rsidRPr="000B79BB">
        <w:rPr>
          <w:b/>
          <w:kern w:val="28"/>
          <w:sz w:val="28"/>
          <w:szCs w:val="28"/>
        </w:rPr>
        <w:t xml:space="preserve"> </w:t>
      </w:r>
      <w:r w:rsidR="00DD6A0A">
        <w:rPr>
          <w:b/>
          <w:kern w:val="28"/>
          <w:sz w:val="28"/>
          <w:szCs w:val="28"/>
        </w:rPr>
        <w:t>BILLERUD</w:t>
      </w:r>
      <w:r w:rsidR="00DD6A0A" w:rsidRPr="000B79BB">
        <w:rPr>
          <w:b/>
          <w:kern w:val="28"/>
          <w:sz w:val="28"/>
          <w:szCs w:val="28"/>
        </w:rPr>
        <w:t xml:space="preserve"> </w:t>
      </w:r>
      <w:r w:rsidR="000B79BB" w:rsidRPr="000B79BB">
        <w:rPr>
          <w:b/>
          <w:kern w:val="28"/>
          <w:sz w:val="28"/>
          <w:szCs w:val="28"/>
        </w:rPr>
        <w:t>QUINNESEC, LLC</w:t>
      </w:r>
      <w:bookmarkEnd w:id="18"/>
      <w:bookmarkEnd w:id="19"/>
    </w:p>
    <w:p w14:paraId="592354E9" w14:textId="77777777" w:rsidR="00C2618F" w:rsidRPr="006A1190" w:rsidRDefault="0097586C" w:rsidP="0097586C">
      <w:pPr>
        <w:rPr>
          <w:szCs w:val="22"/>
        </w:rPr>
      </w:pPr>
      <w:r w:rsidRPr="0097586C">
        <w:br w:type="page"/>
      </w:r>
    </w:p>
    <w:p w14:paraId="138751AE" w14:textId="77777777" w:rsidR="000075DC" w:rsidRPr="000075DC" w:rsidRDefault="000075DC" w:rsidP="00D600B7">
      <w:bookmarkStart w:id="20" w:name="_Toc1453503"/>
    </w:p>
    <w:p w14:paraId="3B7D4C4E" w14:textId="6CA510ED" w:rsidR="005420E5" w:rsidRDefault="005E5399" w:rsidP="00CE44D8">
      <w:pPr>
        <w:pStyle w:val="Heading1"/>
      </w:pPr>
      <w:bookmarkStart w:id="21" w:name="_Toc116912290"/>
      <w:r>
        <w:t xml:space="preserve">A.  GENERAL </w:t>
      </w:r>
      <w:bookmarkEnd w:id="20"/>
      <w:r w:rsidR="00E9713D">
        <w:t>CONDITIONS</w:t>
      </w:r>
      <w:bookmarkEnd w:id="21"/>
    </w:p>
    <w:p w14:paraId="29F036BA" w14:textId="77777777" w:rsidR="000075DC" w:rsidRPr="00E9713D" w:rsidRDefault="000075DC" w:rsidP="000075DC"/>
    <w:p w14:paraId="7F7055AF" w14:textId="77777777" w:rsidR="000075DC" w:rsidRPr="00EA2214" w:rsidRDefault="000075DC" w:rsidP="000075DC">
      <w:pPr>
        <w:pStyle w:val="Heading2"/>
        <w:numPr>
          <w:ilvl w:val="0"/>
          <w:numId w:val="0"/>
        </w:numPr>
        <w:jc w:val="left"/>
        <w:rPr>
          <w:b w:val="0"/>
          <w:sz w:val="22"/>
          <w:szCs w:val="22"/>
        </w:rPr>
      </w:pPr>
      <w:bookmarkStart w:id="22" w:name="_Toc369327726"/>
      <w:bookmarkStart w:id="23" w:name="_Toc377276121"/>
      <w:bookmarkStart w:id="24" w:name="_Toc377276264"/>
      <w:bookmarkStart w:id="25" w:name="_Toc377876943"/>
      <w:bookmarkStart w:id="26" w:name="_Toc377877161"/>
      <w:bookmarkStart w:id="27" w:name="_Toc382035359"/>
      <w:bookmarkStart w:id="28" w:name="_Toc382726607"/>
      <w:bookmarkStart w:id="29" w:name="_Toc382726682"/>
      <w:bookmarkStart w:id="30" w:name="_Toc382726761"/>
      <w:bookmarkStart w:id="31" w:name="_Toc387818167"/>
      <w:bookmarkStart w:id="32" w:name="_Toc390499877"/>
      <w:bookmarkStart w:id="33" w:name="_Toc390500306"/>
      <w:bookmarkStart w:id="34" w:name="_Toc390504359"/>
      <w:bookmarkStart w:id="35" w:name="_Toc390570149"/>
      <w:bookmarkStart w:id="36" w:name="_Toc391182883"/>
      <w:bookmarkStart w:id="37" w:name="_Toc437238946"/>
      <w:bookmarkStart w:id="38" w:name="_Toc451333023"/>
      <w:bookmarkStart w:id="39" w:name="_Toc457189941"/>
      <w:bookmarkStart w:id="40" w:name="_Toc1453504"/>
      <w:bookmarkStart w:id="41" w:name="_Toc116912291"/>
      <w:r w:rsidRPr="0075518C">
        <w:rPr>
          <w:sz w:val="22"/>
          <w:szCs w:val="22"/>
        </w:rPr>
        <w:t>Permit Enforceability</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3940BCB" w14:textId="77777777" w:rsidR="000075DC" w:rsidRPr="00DF6609" w:rsidRDefault="000075DC" w:rsidP="000075DC">
      <w:pPr>
        <w:jc w:val="both"/>
        <w:rPr>
          <w:rFonts w:cs="Arial"/>
          <w:sz w:val="20"/>
        </w:rPr>
      </w:pPr>
    </w:p>
    <w:p w14:paraId="31952FE8" w14:textId="77777777" w:rsidR="000075DC" w:rsidRPr="00F21983" w:rsidRDefault="000075DC" w:rsidP="000075DC">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435BA3DC" w14:textId="77777777" w:rsidR="000075DC" w:rsidRPr="00F21983" w:rsidRDefault="000075DC" w:rsidP="000075DC">
      <w:pPr>
        <w:jc w:val="both"/>
        <w:rPr>
          <w:rFonts w:cs="Arial"/>
          <w:sz w:val="20"/>
        </w:rPr>
      </w:pPr>
    </w:p>
    <w:p w14:paraId="2DA9FAD3" w14:textId="77777777" w:rsidR="000075DC" w:rsidRPr="00F6033B" w:rsidRDefault="000075DC" w:rsidP="000075DC">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6D084A90" w14:textId="77777777" w:rsidR="000075DC" w:rsidRDefault="000075DC" w:rsidP="000075DC">
      <w:pPr>
        <w:pStyle w:val="ListParagraph"/>
        <w:ind w:left="0"/>
        <w:rPr>
          <w:rFonts w:cs="Arial"/>
          <w:sz w:val="20"/>
        </w:rPr>
      </w:pPr>
    </w:p>
    <w:p w14:paraId="72217550" w14:textId="77777777" w:rsidR="000075DC" w:rsidRPr="00EE57C0" w:rsidRDefault="000075DC" w:rsidP="000075DC">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89E79C6" w14:textId="77777777" w:rsidR="000075DC" w:rsidRPr="007E0212" w:rsidRDefault="000075DC" w:rsidP="000075DC">
      <w:pPr>
        <w:pStyle w:val="Heading2"/>
        <w:tabs>
          <w:tab w:val="clear" w:pos="360"/>
          <w:tab w:val="num" w:pos="0"/>
        </w:tabs>
        <w:ind w:left="0" w:firstLine="0"/>
        <w:jc w:val="left"/>
        <w:rPr>
          <w:b w:val="0"/>
          <w:sz w:val="22"/>
          <w:szCs w:val="22"/>
        </w:rPr>
      </w:pPr>
      <w:bookmarkStart w:id="42" w:name="_Toc457189942"/>
      <w:bookmarkStart w:id="43" w:name="_Toc1453505"/>
      <w:bookmarkStart w:id="44" w:name="_Toc116912292"/>
      <w:r w:rsidRPr="0075518C">
        <w:rPr>
          <w:sz w:val="22"/>
          <w:szCs w:val="22"/>
        </w:rPr>
        <w:t xml:space="preserve">General </w:t>
      </w:r>
      <w:bookmarkEnd w:id="42"/>
      <w:bookmarkEnd w:id="43"/>
      <w:r w:rsidRPr="0075518C">
        <w:rPr>
          <w:sz w:val="22"/>
          <w:szCs w:val="22"/>
        </w:rPr>
        <w:t>Provisions</w:t>
      </w:r>
      <w:bookmarkEnd w:id="44"/>
    </w:p>
    <w:p w14:paraId="42B25036" w14:textId="77777777" w:rsidR="000075DC" w:rsidRPr="00DF6609" w:rsidRDefault="000075DC" w:rsidP="000075DC">
      <w:pPr>
        <w:jc w:val="both"/>
        <w:rPr>
          <w:rFonts w:cs="Arial"/>
          <w:sz w:val="20"/>
        </w:rPr>
      </w:pPr>
    </w:p>
    <w:p w14:paraId="4DBBF2B2" w14:textId="77777777" w:rsidR="000075DC" w:rsidRPr="00F21983" w:rsidRDefault="000075DC" w:rsidP="000075DC">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3E5A70A7" w14:textId="77777777" w:rsidR="000075DC" w:rsidRPr="00F21983" w:rsidRDefault="000075DC" w:rsidP="000075DC">
      <w:pPr>
        <w:jc w:val="both"/>
        <w:rPr>
          <w:rFonts w:cs="Arial"/>
          <w:sz w:val="20"/>
        </w:rPr>
      </w:pPr>
    </w:p>
    <w:p w14:paraId="2EA09647" w14:textId="77777777" w:rsidR="000075DC" w:rsidRPr="00F21983" w:rsidRDefault="000075DC" w:rsidP="000075DC">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1B1F2F0" w14:textId="77777777" w:rsidR="000075DC" w:rsidRPr="00F21983" w:rsidRDefault="000075DC" w:rsidP="000075DC">
      <w:pPr>
        <w:jc w:val="both"/>
        <w:rPr>
          <w:rFonts w:cs="Arial"/>
          <w:sz w:val="20"/>
        </w:rPr>
      </w:pPr>
    </w:p>
    <w:p w14:paraId="02C1D687" w14:textId="77777777" w:rsidR="000075DC" w:rsidRPr="00F21983" w:rsidRDefault="000075DC" w:rsidP="000075DC">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614FBDC0" w14:textId="77777777" w:rsidR="000075DC" w:rsidRPr="00F21983" w:rsidRDefault="000075DC" w:rsidP="000075DC">
      <w:pPr>
        <w:jc w:val="both"/>
        <w:rPr>
          <w:rFonts w:cs="Arial"/>
          <w:sz w:val="20"/>
        </w:rPr>
      </w:pPr>
    </w:p>
    <w:p w14:paraId="4B2F5E3F" w14:textId="77777777" w:rsidR="000075DC" w:rsidRPr="00021E1F" w:rsidRDefault="000075DC" w:rsidP="000075DC">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733F6C27" w14:textId="77777777" w:rsidR="000075DC" w:rsidRPr="00F21983" w:rsidRDefault="000075DC" w:rsidP="000075DC">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63250921" w14:textId="77777777" w:rsidR="000075DC" w:rsidRPr="00F21983" w:rsidRDefault="000075DC" w:rsidP="000075DC">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1EDC25A9" w14:textId="77777777" w:rsidR="000075DC" w:rsidRPr="00F21983" w:rsidRDefault="000075DC" w:rsidP="000075DC">
      <w:pPr>
        <w:numPr>
          <w:ilvl w:val="1"/>
          <w:numId w:val="4"/>
        </w:numPr>
        <w:jc w:val="both"/>
        <w:rPr>
          <w:rFonts w:cs="Arial"/>
          <w:sz w:val="20"/>
        </w:rPr>
      </w:pPr>
      <w:r w:rsidRPr="00F21983">
        <w:rPr>
          <w:rFonts w:cs="Arial"/>
          <w:sz w:val="20"/>
        </w:rPr>
        <w:t>Inspect, at reasonable times, any of the following:</w:t>
      </w:r>
    </w:p>
    <w:p w14:paraId="7E9D82BB" w14:textId="77777777" w:rsidR="000075DC" w:rsidRPr="00F21983" w:rsidRDefault="000075DC" w:rsidP="000075DC">
      <w:pPr>
        <w:numPr>
          <w:ilvl w:val="2"/>
          <w:numId w:val="4"/>
        </w:numPr>
        <w:tabs>
          <w:tab w:val="clear" w:pos="1440"/>
          <w:tab w:val="left" w:pos="1080"/>
        </w:tabs>
        <w:jc w:val="both"/>
        <w:rPr>
          <w:rFonts w:cs="Arial"/>
          <w:sz w:val="20"/>
        </w:rPr>
      </w:pPr>
      <w:r w:rsidRPr="00F21983">
        <w:rPr>
          <w:rFonts w:cs="Arial"/>
          <w:sz w:val="20"/>
        </w:rPr>
        <w:t>Any stationary source.</w:t>
      </w:r>
    </w:p>
    <w:p w14:paraId="7BAD44EE" w14:textId="77777777" w:rsidR="000075DC" w:rsidRPr="00F21983" w:rsidRDefault="000075DC" w:rsidP="000075DC">
      <w:pPr>
        <w:numPr>
          <w:ilvl w:val="2"/>
          <w:numId w:val="4"/>
        </w:numPr>
        <w:tabs>
          <w:tab w:val="clear" w:pos="1440"/>
          <w:tab w:val="left" w:pos="1080"/>
        </w:tabs>
        <w:jc w:val="both"/>
        <w:rPr>
          <w:rFonts w:cs="Arial"/>
          <w:sz w:val="20"/>
        </w:rPr>
      </w:pPr>
      <w:r w:rsidRPr="00F21983">
        <w:rPr>
          <w:rFonts w:cs="Arial"/>
          <w:sz w:val="20"/>
        </w:rPr>
        <w:t>Any emission unit.</w:t>
      </w:r>
    </w:p>
    <w:p w14:paraId="413A482F" w14:textId="77777777" w:rsidR="000075DC" w:rsidRPr="00F21983" w:rsidRDefault="000075DC" w:rsidP="000075DC">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3F0184D" w14:textId="77777777" w:rsidR="000075DC" w:rsidRPr="00F21983" w:rsidRDefault="000075DC" w:rsidP="000075DC">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CE12B05" w14:textId="77777777" w:rsidR="000075DC" w:rsidRPr="00F21983" w:rsidRDefault="000075DC" w:rsidP="000075DC">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453C5222" w14:textId="77777777" w:rsidR="000075DC" w:rsidRPr="00F21983" w:rsidRDefault="000075DC" w:rsidP="000075DC">
      <w:pPr>
        <w:jc w:val="both"/>
        <w:rPr>
          <w:rFonts w:cs="Arial"/>
          <w:sz w:val="20"/>
        </w:rPr>
      </w:pPr>
    </w:p>
    <w:p w14:paraId="3627AABC" w14:textId="77777777" w:rsidR="000075DC" w:rsidRPr="003D1052" w:rsidRDefault="000075DC" w:rsidP="000075DC">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2ACDB39B" w14:textId="77777777" w:rsidR="000075DC" w:rsidRPr="00F21983" w:rsidRDefault="000075DC" w:rsidP="000075DC">
      <w:pPr>
        <w:jc w:val="both"/>
        <w:rPr>
          <w:rFonts w:cs="Arial"/>
          <w:sz w:val="20"/>
        </w:rPr>
      </w:pPr>
    </w:p>
    <w:p w14:paraId="30701BD3" w14:textId="77777777" w:rsidR="000075DC" w:rsidRPr="00F21983" w:rsidRDefault="000075DC" w:rsidP="000075DC">
      <w:pPr>
        <w:numPr>
          <w:ilvl w:val="0"/>
          <w:numId w:val="4"/>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7E83150" w14:textId="77777777" w:rsidR="000075DC" w:rsidRPr="00F21983" w:rsidRDefault="000075DC" w:rsidP="000075DC">
      <w:pPr>
        <w:jc w:val="both"/>
        <w:rPr>
          <w:rFonts w:cs="Arial"/>
          <w:sz w:val="20"/>
        </w:rPr>
      </w:pPr>
    </w:p>
    <w:p w14:paraId="01B8A4BB" w14:textId="77777777" w:rsidR="000075DC" w:rsidRPr="00F21983" w:rsidRDefault="000075DC" w:rsidP="000075DC">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394452B" w14:textId="77777777" w:rsidR="000075DC" w:rsidRPr="00F21983" w:rsidRDefault="000075DC" w:rsidP="000075DC">
      <w:pPr>
        <w:jc w:val="both"/>
        <w:rPr>
          <w:rFonts w:cs="Arial"/>
          <w:sz w:val="20"/>
        </w:rPr>
      </w:pPr>
    </w:p>
    <w:p w14:paraId="0A2E550C" w14:textId="77777777" w:rsidR="000075DC" w:rsidRPr="00F21983" w:rsidRDefault="000075DC" w:rsidP="000075DC">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E817059" w14:textId="77777777" w:rsidR="000075DC" w:rsidRPr="00F21983" w:rsidRDefault="000075DC" w:rsidP="000075DC">
      <w:pPr>
        <w:jc w:val="both"/>
        <w:rPr>
          <w:rFonts w:cs="Arial"/>
          <w:sz w:val="20"/>
        </w:rPr>
      </w:pPr>
    </w:p>
    <w:p w14:paraId="36BFC8A5" w14:textId="77777777" w:rsidR="000075DC" w:rsidRPr="007E0212" w:rsidRDefault="000075DC" w:rsidP="000075DC">
      <w:pPr>
        <w:pStyle w:val="Heading2"/>
        <w:tabs>
          <w:tab w:val="clear" w:pos="360"/>
          <w:tab w:val="num" w:pos="0"/>
        </w:tabs>
        <w:ind w:left="0" w:firstLine="0"/>
        <w:jc w:val="left"/>
        <w:rPr>
          <w:b w:val="0"/>
          <w:sz w:val="22"/>
          <w:szCs w:val="22"/>
        </w:rPr>
      </w:pPr>
      <w:bookmarkStart w:id="45" w:name="_Toc116912293"/>
      <w:r w:rsidRPr="0075518C">
        <w:rPr>
          <w:sz w:val="22"/>
          <w:szCs w:val="22"/>
        </w:rPr>
        <w:t>Equipment &amp; Design</w:t>
      </w:r>
      <w:bookmarkEnd w:id="45"/>
    </w:p>
    <w:p w14:paraId="76813243" w14:textId="77777777" w:rsidR="000075DC" w:rsidRPr="00DF6609" w:rsidRDefault="000075DC" w:rsidP="000075DC">
      <w:pPr>
        <w:jc w:val="both"/>
        <w:rPr>
          <w:rFonts w:cs="Arial"/>
          <w:sz w:val="20"/>
        </w:rPr>
      </w:pPr>
    </w:p>
    <w:p w14:paraId="557229C0" w14:textId="77777777" w:rsidR="000075DC" w:rsidRPr="00F21983" w:rsidRDefault="000075DC" w:rsidP="000075DC">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17B89CDE" w14:textId="77777777" w:rsidR="000075DC" w:rsidRPr="00F21983" w:rsidRDefault="000075DC" w:rsidP="000075DC">
      <w:pPr>
        <w:jc w:val="both"/>
        <w:rPr>
          <w:rFonts w:cs="Arial"/>
          <w:sz w:val="20"/>
        </w:rPr>
      </w:pPr>
    </w:p>
    <w:p w14:paraId="2066BCA1" w14:textId="77777777" w:rsidR="000075DC" w:rsidRPr="00F21983" w:rsidRDefault="000075DC" w:rsidP="000075DC">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05F2702" w14:textId="77777777" w:rsidR="000075DC" w:rsidRPr="00F21983" w:rsidRDefault="000075DC" w:rsidP="000075DC">
      <w:pPr>
        <w:jc w:val="both"/>
        <w:rPr>
          <w:rFonts w:cs="Arial"/>
          <w:sz w:val="20"/>
        </w:rPr>
      </w:pPr>
    </w:p>
    <w:p w14:paraId="7D684C3E" w14:textId="77777777" w:rsidR="000075DC" w:rsidRPr="007E0212" w:rsidRDefault="000075DC" w:rsidP="000075DC">
      <w:pPr>
        <w:pStyle w:val="Heading2"/>
        <w:tabs>
          <w:tab w:val="clear" w:pos="360"/>
          <w:tab w:val="num" w:pos="0"/>
        </w:tabs>
        <w:ind w:left="0" w:firstLine="0"/>
        <w:jc w:val="left"/>
        <w:rPr>
          <w:b w:val="0"/>
          <w:sz w:val="22"/>
          <w:szCs w:val="22"/>
        </w:rPr>
      </w:pPr>
      <w:bookmarkStart w:id="46" w:name="_Toc116912294"/>
      <w:r w:rsidRPr="0075518C">
        <w:rPr>
          <w:sz w:val="22"/>
          <w:szCs w:val="22"/>
        </w:rPr>
        <w:t>Emission Limits</w:t>
      </w:r>
      <w:bookmarkEnd w:id="46"/>
    </w:p>
    <w:p w14:paraId="2541E288" w14:textId="77777777" w:rsidR="000075DC" w:rsidRPr="00F21983" w:rsidRDefault="000075DC" w:rsidP="000075DC">
      <w:pPr>
        <w:jc w:val="both"/>
        <w:rPr>
          <w:rFonts w:cs="Arial"/>
          <w:sz w:val="20"/>
        </w:rPr>
      </w:pPr>
    </w:p>
    <w:p w14:paraId="6B9C468F" w14:textId="77777777" w:rsidR="000075DC" w:rsidRPr="00F21983" w:rsidRDefault="000075DC" w:rsidP="000075DC">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654BBCE8" w14:textId="77777777" w:rsidR="000075DC" w:rsidRDefault="000075DC" w:rsidP="000075DC">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259AEBEC" w14:textId="77777777" w:rsidR="000075DC" w:rsidRDefault="000075DC" w:rsidP="000075DC">
      <w:pPr>
        <w:numPr>
          <w:ilvl w:val="1"/>
          <w:numId w:val="6"/>
        </w:numPr>
        <w:jc w:val="both"/>
        <w:rPr>
          <w:rFonts w:cs="Arial"/>
          <w:sz w:val="20"/>
        </w:rPr>
      </w:pPr>
      <w:r w:rsidRPr="00F21983">
        <w:rPr>
          <w:rFonts w:cs="Arial"/>
          <w:sz w:val="20"/>
        </w:rPr>
        <w:t>A limit specified by an applicable federal new source performance standard.</w:t>
      </w:r>
    </w:p>
    <w:p w14:paraId="435975D4" w14:textId="77777777" w:rsidR="000075DC" w:rsidRDefault="000075DC" w:rsidP="000075DC">
      <w:pPr>
        <w:jc w:val="both"/>
        <w:rPr>
          <w:rFonts w:cs="Arial"/>
          <w:sz w:val="20"/>
        </w:rPr>
      </w:pPr>
    </w:p>
    <w:p w14:paraId="5A0A2F97" w14:textId="77777777" w:rsidR="000075DC" w:rsidRPr="003163DA" w:rsidRDefault="000075DC" w:rsidP="000075DC">
      <w:pPr>
        <w:ind w:left="360"/>
        <w:jc w:val="both"/>
        <w:rPr>
          <w:rFonts w:cs="Arial"/>
          <w:sz w:val="20"/>
        </w:rPr>
      </w:pPr>
      <w:r>
        <w:rPr>
          <w:rFonts w:cs="Arial"/>
          <w:sz w:val="20"/>
        </w:rPr>
        <w:t xml:space="preserve">The grading of visible emissions shall be determined in accordance with Rule 303.  </w:t>
      </w:r>
    </w:p>
    <w:p w14:paraId="53D08B12" w14:textId="77777777" w:rsidR="000075DC" w:rsidRPr="00F21983" w:rsidRDefault="000075DC" w:rsidP="000075DC">
      <w:pPr>
        <w:jc w:val="both"/>
        <w:rPr>
          <w:rFonts w:cs="Arial"/>
          <w:sz w:val="20"/>
        </w:rPr>
      </w:pPr>
    </w:p>
    <w:p w14:paraId="02741BDE" w14:textId="77777777" w:rsidR="000075DC" w:rsidRPr="00F21983" w:rsidRDefault="000075DC" w:rsidP="000075DC">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B5DBD76" w14:textId="77777777" w:rsidR="000075DC" w:rsidRPr="00F21983" w:rsidRDefault="000075DC" w:rsidP="000075DC">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163A18FC" w14:textId="77777777" w:rsidR="000075DC" w:rsidRPr="00105176" w:rsidRDefault="000075DC" w:rsidP="000075DC">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4DDD401B" w14:textId="77777777" w:rsidR="000075DC" w:rsidRDefault="000075DC" w:rsidP="000075DC">
      <w:pPr>
        <w:jc w:val="both"/>
        <w:rPr>
          <w:rFonts w:cs="Arial"/>
          <w:sz w:val="20"/>
        </w:rPr>
      </w:pPr>
    </w:p>
    <w:p w14:paraId="3BF12D5E" w14:textId="77777777" w:rsidR="000075DC" w:rsidRPr="007E0212" w:rsidRDefault="000075DC" w:rsidP="000075DC">
      <w:pPr>
        <w:pStyle w:val="Heading2"/>
        <w:tabs>
          <w:tab w:val="clear" w:pos="360"/>
          <w:tab w:val="num" w:pos="0"/>
        </w:tabs>
        <w:ind w:left="0" w:firstLine="0"/>
        <w:jc w:val="left"/>
        <w:rPr>
          <w:b w:val="0"/>
          <w:sz w:val="22"/>
          <w:szCs w:val="22"/>
        </w:rPr>
      </w:pPr>
      <w:bookmarkStart w:id="47" w:name="_Toc116912295"/>
      <w:r w:rsidRPr="0075518C">
        <w:rPr>
          <w:sz w:val="22"/>
          <w:szCs w:val="22"/>
        </w:rPr>
        <w:t>Testing/Sampling</w:t>
      </w:r>
      <w:bookmarkEnd w:id="47"/>
    </w:p>
    <w:p w14:paraId="2E6635A8" w14:textId="77777777" w:rsidR="000075DC" w:rsidRPr="00F21983" w:rsidRDefault="000075DC" w:rsidP="000075DC">
      <w:pPr>
        <w:jc w:val="both"/>
        <w:rPr>
          <w:rFonts w:cs="Arial"/>
          <w:sz w:val="20"/>
        </w:rPr>
      </w:pPr>
    </w:p>
    <w:p w14:paraId="222544F3" w14:textId="77777777" w:rsidR="000075DC" w:rsidRPr="00F21983" w:rsidRDefault="000075DC" w:rsidP="000075DC">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0AD2ECBB" w14:textId="77777777" w:rsidR="000075DC" w:rsidRPr="00F21983" w:rsidRDefault="000075DC" w:rsidP="000075DC">
      <w:pPr>
        <w:jc w:val="both"/>
        <w:rPr>
          <w:rFonts w:cs="Arial"/>
          <w:sz w:val="20"/>
        </w:rPr>
      </w:pPr>
    </w:p>
    <w:p w14:paraId="58D07C3A" w14:textId="77777777" w:rsidR="000075DC" w:rsidRPr="00F21983" w:rsidRDefault="000075DC" w:rsidP="000075DC">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513AA30C" w14:textId="77777777" w:rsidR="000075DC" w:rsidRPr="00F21983" w:rsidRDefault="000075DC" w:rsidP="000075DC">
      <w:pPr>
        <w:jc w:val="both"/>
        <w:rPr>
          <w:rFonts w:cs="Arial"/>
          <w:sz w:val="20"/>
        </w:rPr>
      </w:pPr>
    </w:p>
    <w:p w14:paraId="518DE55D" w14:textId="77777777" w:rsidR="000075DC" w:rsidRPr="00F21983" w:rsidRDefault="000075DC" w:rsidP="000075DC">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4BA5111A" w14:textId="78B1A598" w:rsidR="002C4EAA" w:rsidRDefault="002C4EAA">
      <w:pPr>
        <w:rPr>
          <w:rFonts w:cs="Arial"/>
          <w:sz w:val="20"/>
        </w:rPr>
      </w:pPr>
      <w:r>
        <w:rPr>
          <w:rFonts w:cs="Arial"/>
          <w:sz w:val="20"/>
        </w:rPr>
        <w:br w:type="page"/>
      </w:r>
    </w:p>
    <w:p w14:paraId="522ABCEA" w14:textId="77777777" w:rsidR="000075DC" w:rsidRDefault="000075DC" w:rsidP="000075DC">
      <w:pPr>
        <w:jc w:val="both"/>
        <w:rPr>
          <w:rFonts w:cs="Arial"/>
          <w:sz w:val="20"/>
        </w:rPr>
      </w:pPr>
    </w:p>
    <w:p w14:paraId="168DF700" w14:textId="77777777" w:rsidR="000075DC" w:rsidRPr="007E0212" w:rsidRDefault="000075DC" w:rsidP="000075DC">
      <w:pPr>
        <w:pStyle w:val="Heading2"/>
        <w:tabs>
          <w:tab w:val="clear" w:pos="360"/>
          <w:tab w:val="num" w:pos="0"/>
        </w:tabs>
        <w:ind w:left="0" w:firstLine="0"/>
        <w:jc w:val="left"/>
        <w:rPr>
          <w:b w:val="0"/>
          <w:sz w:val="22"/>
          <w:szCs w:val="22"/>
        </w:rPr>
      </w:pPr>
      <w:bookmarkStart w:id="48" w:name="_Toc116912296"/>
      <w:r w:rsidRPr="0075518C">
        <w:rPr>
          <w:sz w:val="22"/>
          <w:szCs w:val="22"/>
        </w:rPr>
        <w:t>Monitoring/Recordkeeping</w:t>
      </w:r>
      <w:bookmarkEnd w:id="48"/>
    </w:p>
    <w:p w14:paraId="5F498BB2" w14:textId="77777777" w:rsidR="000075DC" w:rsidRPr="00DF6609" w:rsidRDefault="000075DC" w:rsidP="000075DC">
      <w:pPr>
        <w:numPr>
          <w:ilvl w:val="12"/>
          <w:numId w:val="0"/>
        </w:numPr>
        <w:ind w:left="432" w:hanging="432"/>
        <w:jc w:val="both"/>
        <w:rPr>
          <w:rFonts w:cs="Arial"/>
          <w:sz w:val="20"/>
        </w:rPr>
      </w:pPr>
    </w:p>
    <w:p w14:paraId="23811D8F" w14:textId="77777777" w:rsidR="000075DC" w:rsidRPr="00F21983" w:rsidRDefault="000075DC" w:rsidP="000075DC">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2B57AE06" w14:textId="77777777" w:rsidR="000075DC" w:rsidRPr="00F21983" w:rsidRDefault="000075DC" w:rsidP="000075DC">
      <w:pPr>
        <w:numPr>
          <w:ilvl w:val="1"/>
          <w:numId w:val="9"/>
        </w:numPr>
        <w:jc w:val="both"/>
        <w:rPr>
          <w:rFonts w:cs="Arial"/>
          <w:sz w:val="20"/>
        </w:rPr>
      </w:pPr>
      <w:r w:rsidRPr="00F21983">
        <w:rPr>
          <w:rFonts w:cs="Arial"/>
          <w:sz w:val="20"/>
        </w:rPr>
        <w:t>The date, location, time, and method of sampling or measurements.</w:t>
      </w:r>
    </w:p>
    <w:p w14:paraId="5DBBE30F" w14:textId="77777777" w:rsidR="000075DC" w:rsidRPr="00F21983" w:rsidRDefault="000075DC" w:rsidP="000075DC">
      <w:pPr>
        <w:numPr>
          <w:ilvl w:val="1"/>
          <w:numId w:val="9"/>
        </w:numPr>
        <w:jc w:val="both"/>
        <w:rPr>
          <w:rFonts w:cs="Arial"/>
          <w:sz w:val="20"/>
        </w:rPr>
      </w:pPr>
      <w:r w:rsidRPr="00F21983">
        <w:rPr>
          <w:rFonts w:cs="Arial"/>
          <w:sz w:val="20"/>
        </w:rPr>
        <w:t>The dates the analyses of the samples were performed.</w:t>
      </w:r>
    </w:p>
    <w:p w14:paraId="0C02B036" w14:textId="77777777" w:rsidR="000075DC" w:rsidRPr="00F21983" w:rsidRDefault="000075DC" w:rsidP="000075DC">
      <w:pPr>
        <w:numPr>
          <w:ilvl w:val="1"/>
          <w:numId w:val="9"/>
        </w:numPr>
        <w:jc w:val="both"/>
        <w:rPr>
          <w:rFonts w:cs="Arial"/>
          <w:sz w:val="20"/>
        </w:rPr>
      </w:pPr>
      <w:r w:rsidRPr="00F21983">
        <w:rPr>
          <w:rFonts w:cs="Arial"/>
          <w:sz w:val="20"/>
        </w:rPr>
        <w:t>The company or entity that performed the analyses of the samples.</w:t>
      </w:r>
    </w:p>
    <w:p w14:paraId="5E2EC176" w14:textId="77777777" w:rsidR="000075DC" w:rsidRPr="00F21983" w:rsidRDefault="000075DC" w:rsidP="000075DC">
      <w:pPr>
        <w:numPr>
          <w:ilvl w:val="1"/>
          <w:numId w:val="9"/>
        </w:numPr>
        <w:jc w:val="both"/>
        <w:rPr>
          <w:rFonts w:cs="Arial"/>
          <w:sz w:val="20"/>
        </w:rPr>
      </w:pPr>
      <w:r w:rsidRPr="00F21983">
        <w:rPr>
          <w:rFonts w:cs="Arial"/>
          <w:sz w:val="20"/>
        </w:rPr>
        <w:t>The analytical techniques or methods used.</w:t>
      </w:r>
    </w:p>
    <w:p w14:paraId="42C0AE66" w14:textId="77777777" w:rsidR="000075DC" w:rsidRPr="00F21983" w:rsidRDefault="000075DC" w:rsidP="000075DC">
      <w:pPr>
        <w:numPr>
          <w:ilvl w:val="1"/>
          <w:numId w:val="9"/>
        </w:numPr>
        <w:jc w:val="both"/>
        <w:rPr>
          <w:rFonts w:cs="Arial"/>
          <w:sz w:val="20"/>
        </w:rPr>
      </w:pPr>
      <w:r w:rsidRPr="00F21983">
        <w:rPr>
          <w:rFonts w:cs="Arial"/>
          <w:sz w:val="20"/>
        </w:rPr>
        <w:t>The results of the analyses.</w:t>
      </w:r>
    </w:p>
    <w:p w14:paraId="74EF536C" w14:textId="77777777" w:rsidR="000075DC" w:rsidRPr="00F21983" w:rsidRDefault="000075DC" w:rsidP="000075DC">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1C60444E" w14:textId="77777777" w:rsidR="000075DC" w:rsidRPr="00DF6609" w:rsidRDefault="000075DC" w:rsidP="000075DC">
      <w:pPr>
        <w:numPr>
          <w:ilvl w:val="12"/>
          <w:numId w:val="0"/>
        </w:numPr>
        <w:ind w:left="432" w:hanging="432"/>
        <w:jc w:val="both"/>
        <w:rPr>
          <w:rFonts w:cs="Arial"/>
          <w:sz w:val="20"/>
        </w:rPr>
      </w:pPr>
    </w:p>
    <w:p w14:paraId="342937BB" w14:textId="77777777" w:rsidR="000075DC" w:rsidRPr="00F21983" w:rsidRDefault="000075DC" w:rsidP="000075DC">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2C4BE125" w14:textId="77777777" w:rsidR="000075DC" w:rsidRPr="00F21983" w:rsidRDefault="000075DC" w:rsidP="000075DC">
      <w:pPr>
        <w:numPr>
          <w:ilvl w:val="12"/>
          <w:numId w:val="0"/>
        </w:numPr>
        <w:ind w:left="432" w:hanging="432"/>
        <w:jc w:val="both"/>
        <w:rPr>
          <w:rFonts w:cs="Arial"/>
          <w:sz w:val="20"/>
        </w:rPr>
      </w:pPr>
    </w:p>
    <w:p w14:paraId="7609049B" w14:textId="77777777" w:rsidR="000075DC" w:rsidRPr="007E0212" w:rsidRDefault="000075DC" w:rsidP="000075DC">
      <w:pPr>
        <w:pStyle w:val="Heading2"/>
        <w:tabs>
          <w:tab w:val="clear" w:pos="360"/>
          <w:tab w:val="num" w:pos="0"/>
        </w:tabs>
        <w:ind w:left="0" w:firstLine="0"/>
        <w:jc w:val="left"/>
        <w:rPr>
          <w:b w:val="0"/>
          <w:sz w:val="22"/>
          <w:szCs w:val="22"/>
        </w:rPr>
      </w:pPr>
      <w:bookmarkStart w:id="49" w:name="_Toc116912297"/>
      <w:r w:rsidRPr="0075518C">
        <w:rPr>
          <w:sz w:val="22"/>
          <w:szCs w:val="22"/>
        </w:rPr>
        <w:t>Certification &amp; Reporting</w:t>
      </w:r>
      <w:bookmarkEnd w:id="49"/>
    </w:p>
    <w:p w14:paraId="5302A90A" w14:textId="77777777" w:rsidR="000075DC" w:rsidRPr="00F21983" w:rsidRDefault="000075DC" w:rsidP="000075DC">
      <w:pPr>
        <w:numPr>
          <w:ilvl w:val="12"/>
          <w:numId w:val="0"/>
        </w:numPr>
        <w:ind w:left="432" w:hanging="432"/>
        <w:jc w:val="both"/>
        <w:rPr>
          <w:rFonts w:cs="Arial"/>
          <w:sz w:val="20"/>
        </w:rPr>
      </w:pPr>
    </w:p>
    <w:p w14:paraId="281BD2DB" w14:textId="77777777" w:rsidR="000075DC" w:rsidRPr="00F21983" w:rsidRDefault="000075DC" w:rsidP="000075DC">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4E74D674" w14:textId="77777777" w:rsidR="000075DC" w:rsidRPr="00F21983" w:rsidRDefault="000075DC" w:rsidP="000075DC">
      <w:pPr>
        <w:numPr>
          <w:ilvl w:val="12"/>
          <w:numId w:val="0"/>
        </w:numPr>
        <w:ind w:left="432" w:hanging="432"/>
        <w:jc w:val="both"/>
        <w:rPr>
          <w:rFonts w:cs="Arial"/>
          <w:sz w:val="20"/>
        </w:rPr>
      </w:pPr>
    </w:p>
    <w:p w14:paraId="7353F123" w14:textId="77777777" w:rsidR="000075DC" w:rsidRPr="00F21983" w:rsidRDefault="000075DC" w:rsidP="000075DC">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7656B31D" w14:textId="77777777" w:rsidR="000075DC" w:rsidRPr="00F21983" w:rsidRDefault="000075DC" w:rsidP="000075DC">
      <w:pPr>
        <w:numPr>
          <w:ilvl w:val="12"/>
          <w:numId w:val="0"/>
        </w:numPr>
        <w:ind w:left="432" w:hanging="432"/>
        <w:jc w:val="both"/>
        <w:rPr>
          <w:rFonts w:cs="Arial"/>
          <w:sz w:val="20"/>
        </w:rPr>
      </w:pPr>
    </w:p>
    <w:p w14:paraId="772252D9" w14:textId="77777777" w:rsidR="000075DC" w:rsidRPr="00F21983" w:rsidRDefault="000075DC" w:rsidP="000075DC">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AD13DA6" w14:textId="77777777" w:rsidR="000075DC" w:rsidRPr="00F21983" w:rsidRDefault="000075DC" w:rsidP="000075DC">
      <w:pPr>
        <w:numPr>
          <w:ilvl w:val="12"/>
          <w:numId w:val="0"/>
        </w:numPr>
        <w:ind w:left="432" w:hanging="432"/>
        <w:jc w:val="both"/>
        <w:rPr>
          <w:rFonts w:cs="Arial"/>
          <w:sz w:val="20"/>
        </w:rPr>
      </w:pPr>
    </w:p>
    <w:p w14:paraId="4836FC05" w14:textId="77777777" w:rsidR="000075DC" w:rsidRPr="00F21983" w:rsidRDefault="000075DC" w:rsidP="000075DC">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006F2942" w14:textId="77777777" w:rsidR="000075DC" w:rsidRPr="00F21983" w:rsidRDefault="000075DC" w:rsidP="000075DC">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438E697F" w14:textId="77777777" w:rsidR="000075DC" w:rsidRPr="00F21983" w:rsidRDefault="000075DC" w:rsidP="000075DC">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49720088" w14:textId="77777777" w:rsidR="000075DC" w:rsidRPr="00F21983" w:rsidRDefault="000075DC" w:rsidP="000075DC">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358B4D14" w14:textId="594E588D" w:rsidR="000075DC" w:rsidRDefault="000075DC" w:rsidP="000075DC">
      <w:pPr>
        <w:numPr>
          <w:ilvl w:val="12"/>
          <w:numId w:val="0"/>
        </w:numPr>
        <w:ind w:left="432" w:hanging="432"/>
        <w:jc w:val="both"/>
        <w:rPr>
          <w:rFonts w:cs="Arial"/>
          <w:sz w:val="20"/>
        </w:rPr>
      </w:pPr>
      <w:r>
        <w:rPr>
          <w:rFonts w:cs="Arial"/>
          <w:sz w:val="20"/>
        </w:rPr>
        <w:br w:type="page"/>
      </w:r>
    </w:p>
    <w:p w14:paraId="2DA7F1DD" w14:textId="77777777" w:rsidR="008C6119" w:rsidRPr="00DF6609" w:rsidRDefault="008C6119" w:rsidP="000075DC">
      <w:pPr>
        <w:numPr>
          <w:ilvl w:val="12"/>
          <w:numId w:val="0"/>
        </w:numPr>
        <w:ind w:left="432" w:hanging="432"/>
        <w:jc w:val="both"/>
        <w:rPr>
          <w:rFonts w:cs="Arial"/>
          <w:sz w:val="20"/>
        </w:rPr>
      </w:pPr>
    </w:p>
    <w:p w14:paraId="3C18D2C8" w14:textId="77777777" w:rsidR="000075DC" w:rsidRPr="00021E1F" w:rsidRDefault="000075DC" w:rsidP="000075DC">
      <w:pPr>
        <w:pStyle w:val="BodyText2"/>
        <w:numPr>
          <w:ilvl w:val="0"/>
          <w:numId w:val="11"/>
        </w:numPr>
        <w:rPr>
          <w:rFonts w:cs="Arial"/>
          <w:sz w:val="20"/>
        </w:rPr>
      </w:pPr>
      <w:r w:rsidRPr="00F21983">
        <w:rPr>
          <w:rFonts w:cs="Arial"/>
          <w:sz w:val="20"/>
        </w:rPr>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1F5B0652" w14:textId="77777777" w:rsidR="000075DC" w:rsidRPr="00F21983" w:rsidRDefault="000075DC" w:rsidP="000075DC">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20E2C18" w14:textId="77777777" w:rsidR="000075DC" w:rsidRPr="00F21983" w:rsidRDefault="000075DC" w:rsidP="000075DC">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74BE3FF3" w14:textId="77777777" w:rsidR="000075DC" w:rsidRPr="00F21983" w:rsidRDefault="000075DC" w:rsidP="000075DC">
      <w:pPr>
        <w:numPr>
          <w:ilvl w:val="12"/>
          <w:numId w:val="0"/>
        </w:numPr>
        <w:ind w:left="432" w:hanging="432"/>
        <w:jc w:val="both"/>
        <w:rPr>
          <w:rFonts w:cs="Arial"/>
          <w:sz w:val="20"/>
        </w:rPr>
      </w:pPr>
    </w:p>
    <w:p w14:paraId="41A84610" w14:textId="77777777" w:rsidR="000075DC" w:rsidRPr="00F21983" w:rsidRDefault="000075DC" w:rsidP="000075DC">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F94BD3C" w14:textId="77777777" w:rsidR="000075DC" w:rsidRPr="00F21983" w:rsidRDefault="000075DC" w:rsidP="000075DC">
      <w:pPr>
        <w:numPr>
          <w:ilvl w:val="12"/>
          <w:numId w:val="0"/>
        </w:numPr>
        <w:jc w:val="both"/>
        <w:rPr>
          <w:rFonts w:cs="Arial"/>
          <w:sz w:val="20"/>
        </w:rPr>
      </w:pPr>
    </w:p>
    <w:p w14:paraId="382C9671" w14:textId="77777777" w:rsidR="000075DC" w:rsidRPr="00F21983" w:rsidRDefault="000075DC" w:rsidP="000075DC">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21943968" w14:textId="77777777" w:rsidR="000075DC" w:rsidRPr="00F21983" w:rsidRDefault="000075DC" w:rsidP="000075DC">
      <w:pPr>
        <w:numPr>
          <w:ilvl w:val="12"/>
          <w:numId w:val="0"/>
        </w:numPr>
        <w:jc w:val="both"/>
        <w:rPr>
          <w:rFonts w:cs="Arial"/>
          <w:sz w:val="20"/>
        </w:rPr>
      </w:pPr>
    </w:p>
    <w:p w14:paraId="4E6B01C7" w14:textId="77777777" w:rsidR="000075DC" w:rsidRPr="00F21983" w:rsidRDefault="000075DC" w:rsidP="000075DC">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A301591" w14:textId="77777777" w:rsidR="000075DC" w:rsidRPr="00F21983" w:rsidRDefault="000075DC" w:rsidP="000075DC">
      <w:pPr>
        <w:numPr>
          <w:ilvl w:val="12"/>
          <w:numId w:val="0"/>
        </w:numPr>
        <w:ind w:left="432" w:hanging="432"/>
        <w:jc w:val="both"/>
        <w:rPr>
          <w:rFonts w:cs="Arial"/>
          <w:sz w:val="20"/>
        </w:rPr>
      </w:pPr>
    </w:p>
    <w:p w14:paraId="21B8598F" w14:textId="77777777" w:rsidR="000075DC" w:rsidRPr="007E0212" w:rsidRDefault="000075DC" w:rsidP="000075DC">
      <w:pPr>
        <w:pStyle w:val="Heading2"/>
        <w:tabs>
          <w:tab w:val="clear" w:pos="360"/>
          <w:tab w:val="num" w:pos="0"/>
        </w:tabs>
        <w:ind w:left="0" w:firstLine="0"/>
        <w:jc w:val="left"/>
        <w:rPr>
          <w:b w:val="0"/>
          <w:sz w:val="22"/>
          <w:szCs w:val="22"/>
        </w:rPr>
      </w:pPr>
      <w:bookmarkStart w:id="50" w:name="_Toc116912298"/>
      <w:r w:rsidRPr="0075518C">
        <w:rPr>
          <w:sz w:val="22"/>
          <w:szCs w:val="22"/>
        </w:rPr>
        <w:t>Permit Shield</w:t>
      </w:r>
      <w:bookmarkEnd w:id="50"/>
    </w:p>
    <w:p w14:paraId="38507C6C" w14:textId="77777777" w:rsidR="000075DC" w:rsidRPr="00DF6609" w:rsidRDefault="000075DC" w:rsidP="000075DC">
      <w:pPr>
        <w:numPr>
          <w:ilvl w:val="12"/>
          <w:numId w:val="0"/>
        </w:numPr>
        <w:ind w:left="432" w:hanging="432"/>
        <w:jc w:val="both"/>
        <w:rPr>
          <w:rFonts w:cs="Arial"/>
          <w:sz w:val="20"/>
        </w:rPr>
      </w:pPr>
    </w:p>
    <w:p w14:paraId="02C1FAED" w14:textId="77777777" w:rsidR="000075DC" w:rsidRPr="00F21983" w:rsidRDefault="000075DC" w:rsidP="000075DC">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66C418B5" w14:textId="77777777" w:rsidR="000075DC" w:rsidRPr="00F21983" w:rsidRDefault="000075DC" w:rsidP="000075DC">
      <w:pPr>
        <w:numPr>
          <w:ilvl w:val="1"/>
          <w:numId w:val="12"/>
        </w:numPr>
        <w:jc w:val="both"/>
        <w:rPr>
          <w:rFonts w:cs="Arial"/>
          <w:sz w:val="20"/>
        </w:rPr>
      </w:pPr>
      <w:r w:rsidRPr="00F21983">
        <w:rPr>
          <w:rFonts w:cs="Arial"/>
          <w:sz w:val="20"/>
        </w:rPr>
        <w:t>The applicable requirements are included and are specifically identified in the ROP.</w:t>
      </w:r>
    </w:p>
    <w:p w14:paraId="0BF4C3F5" w14:textId="77777777" w:rsidR="000075DC" w:rsidRPr="00F21983" w:rsidRDefault="000075DC" w:rsidP="000075DC">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480E3D35" w14:textId="77777777" w:rsidR="000075DC" w:rsidRPr="00F21983" w:rsidRDefault="000075DC" w:rsidP="000075DC">
      <w:pPr>
        <w:numPr>
          <w:ilvl w:val="12"/>
          <w:numId w:val="0"/>
        </w:numPr>
        <w:ind w:left="432" w:hanging="432"/>
        <w:jc w:val="both"/>
        <w:rPr>
          <w:rFonts w:cs="Arial"/>
          <w:sz w:val="20"/>
        </w:rPr>
      </w:pPr>
    </w:p>
    <w:p w14:paraId="654F04BA" w14:textId="77777777" w:rsidR="000075DC" w:rsidRPr="00F21983" w:rsidRDefault="000075DC" w:rsidP="000075DC">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37531AF" w14:textId="77777777" w:rsidR="000075DC" w:rsidRPr="00F21983" w:rsidRDefault="000075DC" w:rsidP="000075DC">
      <w:pPr>
        <w:numPr>
          <w:ilvl w:val="12"/>
          <w:numId w:val="0"/>
        </w:numPr>
        <w:ind w:left="432" w:hanging="432"/>
        <w:jc w:val="both"/>
        <w:rPr>
          <w:rFonts w:cs="Arial"/>
          <w:sz w:val="20"/>
        </w:rPr>
      </w:pPr>
    </w:p>
    <w:p w14:paraId="61FFBF71" w14:textId="77777777" w:rsidR="000075DC" w:rsidRPr="00F21983" w:rsidRDefault="000075DC" w:rsidP="000075DC">
      <w:pPr>
        <w:numPr>
          <w:ilvl w:val="0"/>
          <w:numId w:val="13"/>
        </w:numPr>
        <w:jc w:val="both"/>
        <w:rPr>
          <w:rFonts w:cs="Arial"/>
          <w:sz w:val="20"/>
        </w:rPr>
      </w:pPr>
      <w:r w:rsidRPr="00F21983">
        <w:rPr>
          <w:rFonts w:cs="Arial"/>
          <w:sz w:val="20"/>
        </w:rPr>
        <w:t>Nothing in this ROP shall alter or affect any of the following:</w:t>
      </w:r>
    </w:p>
    <w:p w14:paraId="2B604D16" w14:textId="77777777" w:rsidR="000075DC" w:rsidRPr="005E3E6D" w:rsidRDefault="000075DC" w:rsidP="000075DC">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287A0236" w14:textId="51C477AB" w:rsidR="000075DC" w:rsidRPr="008C6119" w:rsidRDefault="000075DC" w:rsidP="000075DC">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792FB8DA" w14:textId="36D38C51" w:rsidR="008C6119" w:rsidRDefault="008C6119" w:rsidP="008C6119">
      <w:pPr>
        <w:ind w:left="360"/>
        <w:jc w:val="both"/>
        <w:rPr>
          <w:rFonts w:cs="Arial"/>
          <w:sz w:val="20"/>
        </w:rPr>
      </w:pPr>
    </w:p>
    <w:p w14:paraId="6CBAC27C" w14:textId="77777777" w:rsidR="008C6119" w:rsidRPr="005E3E6D" w:rsidRDefault="008C6119" w:rsidP="008C6119">
      <w:pPr>
        <w:ind w:left="360"/>
        <w:jc w:val="both"/>
        <w:rPr>
          <w:rFonts w:cs="Arial"/>
          <w:sz w:val="20"/>
        </w:rPr>
      </w:pPr>
    </w:p>
    <w:p w14:paraId="635300E1" w14:textId="53C3FEB0" w:rsidR="000075DC" w:rsidRPr="001E4E5E" w:rsidRDefault="000075DC" w:rsidP="001E4E5E">
      <w:pPr>
        <w:numPr>
          <w:ilvl w:val="1"/>
          <w:numId w:val="14"/>
        </w:numPr>
        <w:jc w:val="both"/>
        <w:rPr>
          <w:rFonts w:cs="Arial"/>
          <w:sz w:val="20"/>
        </w:rPr>
      </w:pPr>
      <w:r w:rsidRPr="001E4E5E">
        <w:rPr>
          <w:rFonts w:cs="Arial"/>
          <w:sz w:val="20"/>
        </w:rPr>
        <w:lastRenderedPageBreak/>
        <w:t xml:space="preserve">The applicable requirements of the acid rain program, consistent with Section 408(a) of the CAA.  </w:t>
      </w:r>
      <w:r w:rsidRPr="001E4E5E">
        <w:rPr>
          <w:rFonts w:cs="Arial"/>
          <w:b/>
          <w:sz w:val="20"/>
        </w:rPr>
        <w:t>(R 336.1213(6)(b)(iii))</w:t>
      </w:r>
    </w:p>
    <w:p w14:paraId="02559062" w14:textId="77777777" w:rsidR="000075DC" w:rsidRPr="00F21983" w:rsidRDefault="000075DC" w:rsidP="000075DC">
      <w:pPr>
        <w:numPr>
          <w:ilvl w:val="1"/>
          <w:numId w:val="15"/>
        </w:numPr>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790AE82" w14:textId="77777777" w:rsidR="000075DC" w:rsidRPr="00F21983" w:rsidRDefault="000075DC" w:rsidP="000075DC">
      <w:pPr>
        <w:numPr>
          <w:ilvl w:val="12"/>
          <w:numId w:val="0"/>
        </w:numPr>
        <w:ind w:left="432" w:hanging="432"/>
        <w:jc w:val="both"/>
        <w:rPr>
          <w:rFonts w:cs="Arial"/>
          <w:sz w:val="20"/>
        </w:rPr>
      </w:pPr>
    </w:p>
    <w:p w14:paraId="74837FD3" w14:textId="77777777" w:rsidR="000075DC" w:rsidRPr="00F21983" w:rsidRDefault="000075DC" w:rsidP="000075DC">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14:paraId="73CBC73F" w14:textId="77777777" w:rsidR="000075DC" w:rsidRPr="00F21983" w:rsidRDefault="000075DC" w:rsidP="000075DC">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6BA7B6FE" w14:textId="77777777" w:rsidR="000075DC" w:rsidRPr="00F21983" w:rsidRDefault="000075DC" w:rsidP="000075DC">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1C2418E6" w14:textId="77777777" w:rsidR="000075DC" w:rsidRPr="00F21983" w:rsidRDefault="000075DC" w:rsidP="000075DC">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2FDBF550" w14:textId="77777777" w:rsidR="000075DC" w:rsidRPr="00F21983" w:rsidRDefault="000075DC" w:rsidP="000075DC">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245EDC06" w14:textId="77777777" w:rsidR="000075DC" w:rsidRPr="00F21983" w:rsidRDefault="000075DC" w:rsidP="000075DC">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662BA37A" w14:textId="77777777" w:rsidR="000075DC" w:rsidRPr="00F21983" w:rsidRDefault="000075DC" w:rsidP="000075DC">
      <w:pPr>
        <w:numPr>
          <w:ilvl w:val="12"/>
          <w:numId w:val="0"/>
        </w:numPr>
        <w:ind w:left="432" w:hanging="432"/>
        <w:jc w:val="both"/>
        <w:rPr>
          <w:rFonts w:cs="Arial"/>
          <w:sz w:val="20"/>
        </w:rPr>
      </w:pPr>
    </w:p>
    <w:p w14:paraId="332B5C3C" w14:textId="77777777" w:rsidR="000075DC" w:rsidRPr="00F21983" w:rsidRDefault="000075DC" w:rsidP="000075DC">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217E2644" w14:textId="77777777" w:rsidR="000075DC" w:rsidRPr="00F21983" w:rsidRDefault="000075DC" w:rsidP="000075DC">
      <w:pPr>
        <w:numPr>
          <w:ilvl w:val="12"/>
          <w:numId w:val="0"/>
        </w:numPr>
        <w:ind w:left="432" w:hanging="432"/>
        <w:jc w:val="both"/>
        <w:rPr>
          <w:rFonts w:cs="Arial"/>
          <w:sz w:val="20"/>
        </w:rPr>
      </w:pPr>
    </w:p>
    <w:p w14:paraId="7F8EC894" w14:textId="77777777" w:rsidR="000075DC" w:rsidRPr="00ED4D9A" w:rsidRDefault="000075DC" w:rsidP="000075DC">
      <w:pPr>
        <w:pStyle w:val="Heading2"/>
        <w:tabs>
          <w:tab w:val="clear" w:pos="360"/>
          <w:tab w:val="num" w:pos="0"/>
        </w:tabs>
        <w:ind w:left="0" w:firstLine="0"/>
        <w:jc w:val="left"/>
        <w:rPr>
          <w:b w:val="0"/>
          <w:sz w:val="22"/>
          <w:szCs w:val="22"/>
        </w:rPr>
      </w:pPr>
      <w:bookmarkStart w:id="51" w:name="_Toc116912299"/>
      <w:r w:rsidRPr="0075518C">
        <w:rPr>
          <w:sz w:val="22"/>
          <w:szCs w:val="22"/>
        </w:rPr>
        <w:t>Revisions</w:t>
      </w:r>
      <w:bookmarkEnd w:id="51"/>
    </w:p>
    <w:p w14:paraId="23B1D9B7" w14:textId="77777777" w:rsidR="000075DC" w:rsidRPr="00F21983" w:rsidRDefault="000075DC" w:rsidP="000075DC">
      <w:pPr>
        <w:numPr>
          <w:ilvl w:val="12"/>
          <w:numId w:val="0"/>
        </w:numPr>
        <w:ind w:left="432" w:hanging="432"/>
        <w:jc w:val="both"/>
        <w:rPr>
          <w:rFonts w:cs="Arial"/>
          <w:sz w:val="20"/>
        </w:rPr>
      </w:pPr>
    </w:p>
    <w:p w14:paraId="78FA165F" w14:textId="77777777" w:rsidR="000075DC" w:rsidRPr="00F21983" w:rsidRDefault="000075DC" w:rsidP="000075DC">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2D3932FF" w14:textId="77777777" w:rsidR="000075DC" w:rsidRPr="00F21983" w:rsidRDefault="000075DC" w:rsidP="000075DC">
      <w:pPr>
        <w:jc w:val="both"/>
        <w:rPr>
          <w:rFonts w:cs="Arial"/>
          <w:spacing w:val="-3"/>
          <w:sz w:val="20"/>
        </w:rPr>
      </w:pPr>
    </w:p>
    <w:p w14:paraId="06663D7A" w14:textId="77777777" w:rsidR="000075DC" w:rsidRPr="00F21983" w:rsidRDefault="000075DC" w:rsidP="000075DC">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1B5126D2" w14:textId="77777777" w:rsidR="000075DC" w:rsidRPr="00F21983" w:rsidRDefault="000075DC" w:rsidP="000075DC">
      <w:pPr>
        <w:numPr>
          <w:ilvl w:val="12"/>
          <w:numId w:val="0"/>
        </w:numPr>
        <w:jc w:val="both"/>
        <w:rPr>
          <w:rFonts w:cs="Arial"/>
          <w:sz w:val="20"/>
        </w:rPr>
      </w:pPr>
    </w:p>
    <w:p w14:paraId="134B144B" w14:textId="77777777" w:rsidR="000075DC" w:rsidRPr="00FF072F" w:rsidRDefault="000075DC" w:rsidP="000075DC">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42563818" w14:textId="77777777" w:rsidR="000075DC" w:rsidRPr="00FF072F" w:rsidRDefault="000075DC" w:rsidP="000075DC">
      <w:pPr>
        <w:autoSpaceDE w:val="0"/>
        <w:autoSpaceDN w:val="0"/>
        <w:adjustRightInd w:val="0"/>
        <w:jc w:val="both"/>
        <w:rPr>
          <w:rFonts w:cs="Arial"/>
          <w:sz w:val="20"/>
        </w:rPr>
      </w:pPr>
    </w:p>
    <w:p w14:paraId="00B2C910" w14:textId="77777777" w:rsidR="000075DC" w:rsidRPr="00FF072F" w:rsidRDefault="000075DC" w:rsidP="000075DC">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65D82435" w14:textId="77777777" w:rsidR="000075DC" w:rsidRPr="00FF072F" w:rsidRDefault="000075DC" w:rsidP="000075DC">
      <w:pPr>
        <w:jc w:val="both"/>
        <w:rPr>
          <w:rFonts w:cs="Arial"/>
          <w:sz w:val="20"/>
        </w:rPr>
      </w:pPr>
    </w:p>
    <w:p w14:paraId="2FF1E457" w14:textId="77777777" w:rsidR="000075DC" w:rsidRPr="00ED4D9A" w:rsidRDefault="000075DC" w:rsidP="000075DC">
      <w:pPr>
        <w:pStyle w:val="Heading2"/>
        <w:tabs>
          <w:tab w:val="clear" w:pos="360"/>
          <w:tab w:val="num" w:pos="0"/>
        </w:tabs>
        <w:ind w:left="0" w:firstLine="0"/>
        <w:jc w:val="left"/>
        <w:rPr>
          <w:b w:val="0"/>
          <w:sz w:val="22"/>
          <w:szCs w:val="22"/>
        </w:rPr>
      </w:pPr>
      <w:bookmarkStart w:id="52" w:name="_Toc116912300"/>
      <w:r w:rsidRPr="0075518C">
        <w:rPr>
          <w:sz w:val="22"/>
          <w:szCs w:val="22"/>
        </w:rPr>
        <w:t>Reopenings</w:t>
      </w:r>
      <w:bookmarkEnd w:id="52"/>
    </w:p>
    <w:p w14:paraId="6DD1AFCD" w14:textId="77777777" w:rsidR="000075DC" w:rsidRPr="00752D7A" w:rsidRDefault="000075DC" w:rsidP="000075DC">
      <w:pPr>
        <w:jc w:val="both"/>
        <w:rPr>
          <w:rFonts w:cs="Arial"/>
          <w:szCs w:val="22"/>
        </w:rPr>
      </w:pPr>
    </w:p>
    <w:p w14:paraId="20522F48" w14:textId="77777777" w:rsidR="000075DC" w:rsidRPr="00F21983" w:rsidRDefault="000075DC" w:rsidP="000075DC">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0BEC8E8A" w14:textId="77777777" w:rsidR="000075DC" w:rsidRPr="00F21983" w:rsidRDefault="000075DC" w:rsidP="000075DC">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0D24EC26" w14:textId="77777777" w:rsidR="000075DC" w:rsidRPr="00F21983" w:rsidRDefault="000075DC" w:rsidP="000075DC">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C842121" w14:textId="48031C07" w:rsidR="000075DC" w:rsidRPr="008C6119" w:rsidRDefault="000075DC" w:rsidP="000075DC">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3A571ED2" w14:textId="77777777" w:rsidR="008C6119" w:rsidRPr="00F21983" w:rsidRDefault="008C6119" w:rsidP="008C6119">
      <w:pPr>
        <w:ind w:left="720"/>
        <w:jc w:val="both"/>
        <w:rPr>
          <w:rFonts w:cs="Arial"/>
          <w:sz w:val="20"/>
        </w:rPr>
      </w:pPr>
    </w:p>
    <w:p w14:paraId="6650029F" w14:textId="210E98A8" w:rsidR="000075DC" w:rsidRPr="001E4E5E" w:rsidRDefault="000075DC" w:rsidP="001E4E5E">
      <w:pPr>
        <w:numPr>
          <w:ilvl w:val="1"/>
          <w:numId w:val="19"/>
        </w:numPr>
        <w:jc w:val="both"/>
        <w:rPr>
          <w:rFonts w:cs="Arial"/>
          <w:sz w:val="20"/>
        </w:rPr>
      </w:pPr>
      <w:r w:rsidRPr="001E4E5E">
        <w:rPr>
          <w:rFonts w:cs="Arial"/>
          <w:sz w:val="20"/>
        </w:rPr>
        <w:lastRenderedPageBreak/>
        <w:t xml:space="preserve">If the department determines that the ROP must be revised to ensure compliance with the applicable requirements.  </w:t>
      </w:r>
      <w:r w:rsidRPr="001E4E5E">
        <w:rPr>
          <w:rFonts w:cs="Arial"/>
          <w:b/>
          <w:sz w:val="20"/>
        </w:rPr>
        <w:t>(R 336.1217(2)(a)(iv))</w:t>
      </w:r>
    </w:p>
    <w:p w14:paraId="2681819A" w14:textId="77777777" w:rsidR="000075DC" w:rsidRPr="00ED4D9A" w:rsidRDefault="000075DC" w:rsidP="000075DC">
      <w:pPr>
        <w:pStyle w:val="Heading2"/>
        <w:tabs>
          <w:tab w:val="clear" w:pos="360"/>
          <w:tab w:val="num" w:pos="0"/>
        </w:tabs>
        <w:ind w:left="0" w:firstLine="0"/>
        <w:jc w:val="left"/>
        <w:rPr>
          <w:b w:val="0"/>
          <w:sz w:val="22"/>
          <w:szCs w:val="22"/>
        </w:rPr>
      </w:pPr>
      <w:bookmarkStart w:id="53" w:name="_Toc116912301"/>
      <w:r w:rsidRPr="0075518C">
        <w:rPr>
          <w:sz w:val="22"/>
          <w:szCs w:val="22"/>
        </w:rPr>
        <w:t>Renewals</w:t>
      </w:r>
      <w:bookmarkEnd w:id="53"/>
    </w:p>
    <w:p w14:paraId="5155C3BE" w14:textId="77777777" w:rsidR="000075DC" w:rsidRPr="005E3E6D" w:rsidRDefault="000075DC" w:rsidP="000075DC">
      <w:pPr>
        <w:jc w:val="both"/>
        <w:rPr>
          <w:rFonts w:cs="Arial"/>
          <w:sz w:val="20"/>
        </w:rPr>
      </w:pPr>
    </w:p>
    <w:p w14:paraId="62431ED9" w14:textId="77777777" w:rsidR="000075DC" w:rsidRPr="005E3E6D" w:rsidRDefault="000075DC" w:rsidP="000075DC">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440347F8" w14:textId="77777777" w:rsidR="000075DC" w:rsidRPr="005E3E6D" w:rsidRDefault="000075DC" w:rsidP="000075DC">
      <w:pPr>
        <w:jc w:val="both"/>
        <w:rPr>
          <w:rFonts w:cs="Arial"/>
          <w:sz w:val="20"/>
        </w:rPr>
      </w:pPr>
    </w:p>
    <w:p w14:paraId="4CECC677" w14:textId="77777777" w:rsidR="000075DC" w:rsidRPr="00ED4D9A" w:rsidRDefault="000075DC" w:rsidP="000075DC">
      <w:pPr>
        <w:pStyle w:val="Heading2"/>
        <w:numPr>
          <w:ilvl w:val="0"/>
          <w:numId w:val="0"/>
        </w:numPr>
        <w:jc w:val="left"/>
        <w:rPr>
          <w:b w:val="0"/>
          <w:bCs/>
          <w:sz w:val="22"/>
        </w:rPr>
      </w:pPr>
      <w:bookmarkStart w:id="54" w:name="_Toc457189946"/>
      <w:bookmarkStart w:id="55" w:name="_Toc1453509"/>
      <w:bookmarkStart w:id="56" w:name="_Toc116912302"/>
      <w:r w:rsidRPr="0075518C">
        <w:rPr>
          <w:bCs/>
          <w:sz w:val="22"/>
        </w:rPr>
        <w:t>Stratospheric Ozone Protection</w:t>
      </w:r>
      <w:bookmarkEnd w:id="54"/>
      <w:bookmarkEnd w:id="55"/>
      <w:bookmarkEnd w:id="56"/>
    </w:p>
    <w:p w14:paraId="3286A71C" w14:textId="77777777" w:rsidR="000075DC" w:rsidRPr="00F21983" w:rsidRDefault="000075DC" w:rsidP="000075DC">
      <w:pPr>
        <w:jc w:val="both"/>
        <w:rPr>
          <w:sz w:val="20"/>
        </w:rPr>
      </w:pPr>
    </w:p>
    <w:p w14:paraId="72C5BBE1" w14:textId="77777777" w:rsidR="000075DC" w:rsidRPr="002C152E" w:rsidRDefault="000075DC" w:rsidP="000075DC">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26C5975B" w14:textId="77777777" w:rsidR="000075DC" w:rsidRPr="00F21983" w:rsidRDefault="000075DC" w:rsidP="000075DC">
      <w:pPr>
        <w:rPr>
          <w:sz w:val="20"/>
        </w:rPr>
      </w:pPr>
    </w:p>
    <w:p w14:paraId="054C5834" w14:textId="77777777" w:rsidR="000075DC" w:rsidRPr="00F21983" w:rsidRDefault="000075DC" w:rsidP="000075DC">
      <w:pPr>
        <w:numPr>
          <w:ilvl w:val="0"/>
          <w:numId w:val="20"/>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5CE063B5" w14:textId="77777777" w:rsidR="000075DC" w:rsidRPr="00F21983" w:rsidRDefault="000075DC" w:rsidP="000075DC">
      <w:pPr>
        <w:jc w:val="both"/>
        <w:rPr>
          <w:rFonts w:cs="Arial"/>
          <w:sz w:val="20"/>
        </w:rPr>
      </w:pPr>
    </w:p>
    <w:p w14:paraId="275E0606" w14:textId="77777777" w:rsidR="000075DC" w:rsidRPr="00ED4D9A" w:rsidRDefault="000075DC" w:rsidP="000075DC">
      <w:pPr>
        <w:pStyle w:val="Heading2"/>
        <w:numPr>
          <w:ilvl w:val="0"/>
          <w:numId w:val="0"/>
        </w:numPr>
        <w:jc w:val="left"/>
        <w:rPr>
          <w:b w:val="0"/>
          <w:bCs/>
          <w:sz w:val="22"/>
        </w:rPr>
      </w:pPr>
      <w:bookmarkStart w:id="57" w:name="_Toc457189947"/>
      <w:bookmarkStart w:id="58" w:name="_Toc1453510"/>
      <w:bookmarkStart w:id="59" w:name="_Toc116912303"/>
      <w:r w:rsidRPr="0075518C">
        <w:rPr>
          <w:bCs/>
          <w:sz w:val="22"/>
        </w:rPr>
        <w:t>Risk Management Plan</w:t>
      </w:r>
      <w:bookmarkEnd w:id="57"/>
      <w:bookmarkEnd w:id="58"/>
      <w:bookmarkEnd w:id="59"/>
    </w:p>
    <w:p w14:paraId="5D19E3E7" w14:textId="77777777" w:rsidR="000075DC" w:rsidRPr="0075518C" w:rsidRDefault="000075DC" w:rsidP="000075DC">
      <w:pPr>
        <w:jc w:val="both"/>
      </w:pPr>
    </w:p>
    <w:p w14:paraId="4548F8F2" w14:textId="77777777" w:rsidR="000075DC" w:rsidRPr="00F21983" w:rsidRDefault="000075DC" w:rsidP="000075DC">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1B834890" w14:textId="77777777" w:rsidR="000075DC" w:rsidRPr="00F21983" w:rsidRDefault="000075DC" w:rsidP="000075DC">
      <w:pPr>
        <w:numPr>
          <w:ilvl w:val="12"/>
          <w:numId w:val="0"/>
        </w:numPr>
        <w:ind w:left="432" w:hanging="432"/>
        <w:jc w:val="both"/>
        <w:rPr>
          <w:rFonts w:cs="Arial"/>
          <w:sz w:val="20"/>
        </w:rPr>
      </w:pPr>
    </w:p>
    <w:p w14:paraId="16837E54" w14:textId="77777777" w:rsidR="000075DC" w:rsidRPr="00F21983" w:rsidRDefault="000075DC" w:rsidP="000075DC">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4D9210F7" w14:textId="77777777" w:rsidR="000075DC" w:rsidRPr="00F21983" w:rsidRDefault="000075DC" w:rsidP="000075DC">
      <w:pPr>
        <w:numPr>
          <w:ilvl w:val="1"/>
          <w:numId w:val="21"/>
        </w:numPr>
        <w:jc w:val="both"/>
        <w:rPr>
          <w:rFonts w:cs="Arial"/>
          <w:sz w:val="20"/>
        </w:rPr>
      </w:pPr>
      <w:r w:rsidRPr="00F21983">
        <w:rPr>
          <w:rFonts w:cs="Arial"/>
          <w:sz w:val="20"/>
        </w:rPr>
        <w:t>June 21, 1999,</w:t>
      </w:r>
    </w:p>
    <w:p w14:paraId="77A1B343" w14:textId="77777777" w:rsidR="000075DC" w:rsidRPr="00F21983" w:rsidRDefault="000075DC" w:rsidP="000075DC">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116701E3" w14:textId="77777777" w:rsidR="000075DC" w:rsidRPr="00F21983" w:rsidRDefault="000075DC" w:rsidP="000075DC">
      <w:pPr>
        <w:numPr>
          <w:ilvl w:val="1"/>
          <w:numId w:val="21"/>
        </w:numPr>
        <w:jc w:val="both"/>
        <w:rPr>
          <w:rFonts w:cs="Arial"/>
          <w:sz w:val="20"/>
        </w:rPr>
      </w:pPr>
      <w:r w:rsidRPr="00F21983">
        <w:rPr>
          <w:rFonts w:cs="Arial"/>
          <w:sz w:val="20"/>
        </w:rPr>
        <w:t>The date on which a regulated substance is first present above a threshold quantity in a process.</w:t>
      </w:r>
    </w:p>
    <w:p w14:paraId="37C00E59" w14:textId="77777777" w:rsidR="000075DC" w:rsidRPr="00F21983" w:rsidRDefault="000075DC" w:rsidP="000075DC">
      <w:pPr>
        <w:numPr>
          <w:ilvl w:val="12"/>
          <w:numId w:val="0"/>
        </w:numPr>
        <w:ind w:left="432" w:hanging="432"/>
        <w:jc w:val="both"/>
        <w:rPr>
          <w:rFonts w:cs="Arial"/>
          <w:sz w:val="20"/>
        </w:rPr>
      </w:pPr>
    </w:p>
    <w:p w14:paraId="5DF33E9A" w14:textId="77777777" w:rsidR="000075DC" w:rsidRPr="00F21983" w:rsidRDefault="000075DC" w:rsidP="000075DC">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57B584B8" w14:textId="77777777" w:rsidR="000075DC" w:rsidRPr="00F21983" w:rsidRDefault="000075DC" w:rsidP="000075DC">
      <w:pPr>
        <w:numPr>
          <w:ilvl w:val="12"/>
          <w:numId w:val="0"/>
        </w:numPr>
        <w:ind w:left="432" w:hanging="432"/>
        <w:jc w:val="both"/>
        <w:rPr>
          <w:rFonts w:cs="Arial"/>
          <w:sz w:val="20"/>
        </w:rPr>
      </w:pPr>
    </w:p>
    <w:p w14:paraId="69B15A76" w14:textId="77777777" w:rsidR="000075DC" w:rsidRPr="00F21983" w:rsidRDefault="000075DC" w:rsidP="000075DC">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53E855FB" w14:textId="36B42BE0" w:rsidR="00537267" w:rsidRDefault="00537267">
      <w:pPr>
        <w:rPr>
          <w:rFonts w:cs="Arial"/>
          <w:sz w:val="20"/>
        </w:rPr>
      </w:pPr>
      <w:r>
        <w:rPr>
          <w:rFonts w:cs="Arial"/>
          <w:sz w:val="20"/>
        </w:rPr>
        <w:br w:type="page"/>
      </w:r>
    </w:p>
    <w:p w14:paraId="390412D5" w14:textId="77777777" w:rsidR="000075DC" w:rsidRPr="007713F1" w:rsidRDefault="000075DC" w:rsidP="000075DC">
      <w:pPr>
        <w:numPr>
          <w:ilvl w:val="12"/>
          <w:numId w:val="0"/>
        </w:numPr>
        <w:ind w:left="432" w:hanging="432"/>
        <w:jc w:val="both"/>
        <w:rPr>
          <w:rFonts w:cs="Arial"/>
          <w:sz w:val="20"/>
        </w:rPr>
      </w:pPr>
    </w:p>
    <w:p w14:paraId="1337545B" w14:textId="77777777" w:rsidR="000075DC" w:rsidRPr="00A02310" w:rsidRDefault="000075DC" w:rsidP="000075DC">
      <w:pPr>
        <w:pStyle w:val="Heading2"/>
        <w:numPr>
          <w:ilvl w:val="0"/>
          <w:numId w:val="0"/>
        </w:numPr>
        <w:jc w:val="left"/>
        <w:rPr>
          <w:b w:val="0"/>
          <w:bCs/>
          <w:sz w:val="22"/>
        </w:rPr>
      </w:pPr>
      <w:bookmarkStart w:id="60" w:name="_Toc116912304"/>
      <w:r w:rsidRPr="0075518C">
        <w:rPr>
          <w:bCs/>
          <w:sz w:val="22"/>
        </w:rPr>
        <w:t>Emission Trading</w:t>
      </w:r>
      <w:bookmarkEnd w:id="60"/>
    </w:p>
    <w:p w14:paraId="4CABD630" w14:textId="77777777" w:rsidR="000075DC" w:rsidRPr="007713F1" w:rsidRDefault="000075DC" w:rsidP="000075DC">
      <w:pPr>
        <w:numPr>
          <w:ilvl w:val="12"/>
          <w:numId w:val="0"/>
        </w:numPr>
        <w:ind w:left="432" w:hanging="432"/>
        <w:rPr>
          <w:rFonts w:cs="Arial"/>
          <w:sz w:val="20"/>
        </w:rPr>
      </w:pPr>
    </w:p>
    <w:p w14:paraId="7744D2F0" w14:textId="77777777" w:rsidR="000075DC" w:rsidRPr="00F21983" w:rsidRDefault="000075DC" w:rsidP="008C6119">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265D49C9" w14:textId="3B4635CE" w:rsidR="000075DC" w:rsidRPr="00DF6609" w:rsidRDefault="000075DC" w:rsidP="000075DC">
      <w:pPr>
        <w:rPr>
          <w:sz w:val="20"/>
        </w:rPr>
      </w:pPr>
      <w:bookmarkStart w:id="61" w:name="_Toc1453511"/>
    </w:p>
    <w:p w14:paraId="63E45C97" w14:textId="77777777" w:rsidR="000075DC" w:rsidRPr="00A02310" w:rsidRDefault="000075DC" w:rsidP="000075DC">
      <w:pPr>
        <w:pStyle w:val="Heading2"/>
        <w:numPr>
          <w:ilvl w:val="0"/>
          <w:numId w:val="0"/>
        </w:numPr>
        <w:jc w:val="left"/>
        <w:rPr>
          <w:b w:val="0"/>
          <w:bCs/>
          <w:sz w:val="22"/>
        </w:rPr>
      </w:pPr>
      <w:bookmarkStart w:id="62" w:name="_Toc116912305"/>
      <w:r w:rsidRPr="0075518C">
        <w:rPr>
          <w:bCs/>
          <w:sz w:val="22"/>
        </w:rPr>
        <w:t xml:space="preserve">Permit </w:t>
      </w:r>
      <w:r>
        <w:rPr>
          <w:bCs/>
          <w:sz w:val="22"/>
        </w:rPr>
        <w:t>t</w:t>
      </w:r>
      <w:r w:rsidRPr="0075518C">
        <w:rPr>
          <w:bCs/>
          <w:sz w:val="22"/>
        </w:rPr>
        <w:t>o Install (PTI)</w:t>
      </w:r>
      <w:bookmarkEnd w:id="61"/>
      <w:bookmarkEnd w:id="62"/>
    </w:p>
    <w:p w14:paraId="4AC0EC04" w14:textId="77777777" w:rsidR="000075DC" w:rsidRPr="00DF6609" w:rsidRDefault="000075DC" w:rsidP="000075DC">
      <w:pPr>
        <w:rPr>
          <w:rFonts w:cs="Arial"/>
          <w:sz w:val="20"/>
        </w:rPr>
      </w:pPr>
    </w:p>
    <w:p w14:paraId="662B2327" w14:textId="77777777" w:rsidR="000075DC" w:rsidRPr="00105176" w:rsidRDefault="000075DC" w:rsidP="000075DC">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1FF076DF" w14:textId="77777777" w:rsidR="000075DC" w:rsidRPr="00F21983" w:rsidRDefault="000075DC" w:rsidP="000075DC">
      <w:pPr>
        <w:jc w:val="both"/>
        <w:rPr>
          <w:rFonts w:cs="Arial"/>
          <w:sz w:val="20"/>
        </w:rPr>
      </w:pPr>
    </w:p>
    <w:p w14:paraId="670D0B79" w14:textId="77777777" w:rsidR="000075DC" w:rsidRPr="00105176" w:rsidRDefault="000075DC" w:rsidP="000075DC">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7A7DFF37" w14:textId="77777777" w:rsidR="000075DC" w:rsidRDefault="000075DC" w:rsidP="000075DC">
      <w:pPr>
        <w:jc w:val="both"/>
        <w:rPr>
          <w:rFonts w:cs="Arial"/>
          <w:sz w:val="20"/>
        </w:rPr>
      </w:pPr>
    </w:p>
    <w:p w14:paraId="4EB4CE27" w14:textId="77777777" w:rsidR="000075DC" w:rsidRPr="00F21983" w:rsidRDefault="000075DC" w:rsidP="000075DC">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09557AAC" w14:textId="77777777" w:rsidR="000075DC" w:rsidRPr="00DF6609" w:rsidRDefault="000075DC" w:rsidP="000075DC">
      <w:pPr>
        <w:rPr>
          <w:rFonts w:cs="Arial"/>
          <w:sz w:val="20"/>
        </w:rPr>
      </w:pPr>
    </w:p>
    <w:p w14:paraId="2F4FDD6B" w14:textId="77777777" w:rsidR="000075DC" w:rsidRPr="00F21983" w:rsidRDefault="000075DC" w:rsidP="000075DC">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25EE2FE8" w14:textId="77777777" w:rsidR="000075DC" w:rsidRPr="007713F1" w:rsidRDefault="000075DC" w:rsidP="000075DC">
      <w:pPr>
        <w:rPr>
          <w:rFonts w:cs="Arial"/>
          <w:sz w:val="20"/>
        </w:rPr>
      </w:pPr>
    </w:p>
    <w:p w14:paraId="3DB0AF8C" w14:textId="77777777" w:rsidR="000075DC" w:rsidRPr="007713F1" w:rsidRDefault="000075DC" w:rsidP="000075DC">
      <w:pPr>
        <w:rPr>
          <w:rFonts w:cs="Arial"/>
          <w:sz w:val="20"/>
        </w:rPr>
      </w:pPr>
    </w:p>
    <w:p w14:paraId="3E4B66A6" w14:textId="77777777" w:rsidR="000075DC" w:rsidRPr="00A02310" w:rsidRDefault="000075DC" w:rsidP="000075DC">
      <w:pPr>
        <w:jc w:val="both"/>
        <w:rPr>
          <w:sz w:val="20"/>
        </w:rPr>
      </w:pPr>
      <w:r w:rsidRPr="00105176">
        <w:rPr>
          <w:b/>
          <w:sz w:val="20"/>
          <w:u w:val="single"/>
        </w:rPr>
        <w:t>Footnote</w:t>
      </w:r>
      <w:r>
        <w:rPr>
          <w:b/>
          <w:sz w:val="20"/>
          <w:u w:val="single"/>
        </w:rPr>
        <w:t>s</w:t>
      </w:r>
      <w:r w:rsidRPr="00105176">
        <w:rPr>
          <w:b/>
          <w:sz w:val="20"/>
        </w:rPr>
        <w:t>:</w:t>
      </w:r>
    </w:p>
    <w:p w14:paraId="6DADD182" w14:textId="77777777" w:rsidR="000075DC" w:rsidRPr="00105176" w:rsidRDefault="000075DC" w:rsidP="000075DC">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404B54F3" w14:textId="77777777" w:rsidR="000075DC" w:rsidRPr="00105176" w:rsidRDefault="000075DC" w:rsidP="000075DC">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1DB8993F" w14:textId="77777777" w:rsidR="000B3A18" w:rsidRPr="009B2FEE" w:rsidRDefault="000B3A18" w:rsidP="000B3A18">
      <w:pPr>
        <w:jc w:val="both"/>
        <w:rPr>
          <w:szCs w:val="22"/>
        </w:rPr>
      </w:pPr>
    </w:p>
    <w:p w14:paraId="3E9D99B2" w14:textId="77777777" w:rsidR="00AA3FFA" w:rsidRPr="00AA3FFA" w:rsidRDefault="008055D8" w:rsidP="00AA3FFA">
      <w:pPr>
        <w:rPr>
          <w:sz w:val="20"/>
        </w:rPr>
      </w:pPr>
      <w:bookmarkStart w:id="63" w:name="_Toc852394"/>
      <w:bookmarkStart w:id="64" w:name="_Toc852725"/>
      <w:bookmarkStart w:id="65" w:name="_Toc1453512"/>
      <w:r>
        <w:br w:type="page"/>
      </w:r>
    </w:p>
    <w:p w14:paraId="519A66C4" w14:textId="77777777" w:rsidR="000075DC" w:rsidRPr="000075DC" w:rsidRDefault="000075DC" w:rsidP="009F0BD6"/>
    <w:p w14:paraId="3F1E22EC" w14:textId="38CA7E20" w:rsidR="0098346A" w:rsidRDefault="0098346A" w:rsidP="00AA3FFA">
      <w:pPr>
        <w:pStyle w:val="Heading1"/>
      </w:pPr>
      <w:bookmarkStart w:id="66" w:name="_Toc116912306"/>
      <w:r w:rsidRPr="00752D7A">
        <w:t xml:space="preserve">B.  </w:t>
      </w:r>
      <w:r w:rsidR="003C2679" w:rsidRPr="00752D7A">
        <w:t>SOURCE-WIDE</w:t>
      </w:r>
      <w:r w:rsidRPr="00752D7A">
        <w:t xml:space="preserve"> </w:t>
      </w:r>
      <w:bookmarkEnd w:id="63"/>
      <w:bookmarkEnd w:id="64"/>
      <w:bookmarkEnd w:id="65"/>
      <w:r w:rsidR="005A53BF" w:rsidRPr="00752D7A">
        <w:t>CONDITIONS</w:t>
      </w:r>
      <w:bookmarkEnd w:id="66"/>
    </w:p>
    <w:p w14:paraId="4B556C96" w14:textId="77777777" w:rsidR="000075DC" w:rsidRPr="000075DC" w:rsidRDefault="000075DC" w:rsidP="000075DC"/>
    <w:p w14:paraId="2A888B18" w14:textId="77777777" w:rsidR="000075DC" w:rsidRPr="00F21983" w:rsidRDefault="000075DC" w:rsidP="000075DC">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534CDC94" w14:textId="77777777" w:rsidR="000075DC" w:rsidRPr="00F21983" w:rsidRDefault="000075DC" w:rsidP="000075DC">
      <w:pPr>
        <w:jc w:val="both"/>
        <w:rPr>
          <w:sz w:val="20"/>
        </w:rPr>
      </w:pPr>
    </w:p>
    <w:p w14:paraId="46B6F0D5" w14:textId="77777777" w:rsidR="000075DC" w:rsidRDefault="000075DC" w:rsidP="000075DC">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5E1A7F77" w14:textId="77777777" w:rsidR="00875F04" w:rsidRDefault="00875F04" w:rsidP="0098346A">
      <w:pPr>
        <w:jc w:val="both"/>
        <w:rPr>
          <w:sz w:val="20"/>
        </w:rPr>
      </w:pPr>
    </w:p>
    <w:p w14:paraId="36F94BA0" w14:textId="77777777" w:rsidR="0098346A" w:rsidRPr="00F21983" w:rsidRDefault="0098346A" w:rsidP="00E908E1">
      <w:pPr>
        <w:jc w:val="both"/>
        <w:rPr>
          <w:sz w:val="20"/>
        </w:rPr>
      </w:pPr>
    </w:p>
    <w:p w14:paraId="14D70CD3" w14:textId="77777777" w:rsidR="00D72D77" w:rsidRPr="00CC02A3" w:rsidRDefault="00D6512F" w:rsidP="00D72D77">
      <w:pPr>
        <w:pStyle w:val="Header"/>
        <w:tabs>
          <w:tab w:val="clear" w:pos="4320"/>
          <w:tab w:val="clear" w:pos="8640"/>
        </w:tabs>
        <w:rPr>
          <w:sz w:val="20"/>
        </w:rPr>
      </w:pPr>
      <w:r w:rsidRPr="00752D7A">
        <w:rPr>
          <w:szCs w:val="22"/>
        </w:rPr>
        <w:br w:type="page"/>
      </w:r>
    </w:p>
    <w:p w14:paraId="0325FCAC" w14:textId="77777777" w:rsidR="000075DC" w:rsidRPr="000075DC" w:rsidRDefault="000075DC" w:rsidP="000075DC">
      <w:pPr>
        <w:rPr>
          <w:szCs w:val="22"/>
        </w:rPr>
      </w:pPr>
    </w:p>
    <w:p w14:paraId="1913AA02" w14:textId="2733A3F7"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226DE0C6" w14:textId="77777777" w:rsidR="00D72D77" w:rsidRPr="00CC02A3" w:rsidRDefault="00D72D77" w:rsidP="00D72D77">
      <w:pPr>
        <w:rPr>
          <w:sz w:val="20"/>
        </w:rPr>
      </w:pPr>
    </w:p>
    <w:p w14:paraId="08C4677C" w14:textId="71FCE533" w:rsidR="003B50F7" w:rsidRPr="00BB3A78" w:rsidRDefault="003B50F7" w:rsidP="00D72D77">
      <w:pPr>
        <w:jc w:val="both"/>
        <w:rPr>
          <w:bCs/>
          <w:sz w:val="20"/>
          <w:u w:val="single"/>
        </w:rPr>
      </w:pPr>
    </w:p>
    <w:p w14:paraId="74E4D36E" w14:textId="77777777" w:rsidR="003B50F7" w:rsidRPr="000C4770" w:rsidRDefault="003B50F7" w:rsidP="003B50F7">
      <w:pPr>
        <w:jc w:val="both"/>
      </w:pPr>
      <w:r w:rsidRPr="000C4770">
        <w:rPr>
          <w:b/>
          <w:u w:val="single"/>
        </w:rPr>
        <w:t>DESCRIPTION</w:t>
      </w:r>
    </w:p>
    <w:p w14:paraId="0990203F" w14:textId="77777777" w:rsidR="003B50F7" w:rsidRPr="00CB6B9C" w:rsidRDefault="003B50F7" w:rsidP="003B50F7">
      <w:pPr>
        <w:jc w:val="both"/>
        <w:rPr>
          <w:highlight w:val="yellow"/>
        </w:rPr>
      </w:pPr>
    </w:p>
    <w:p w14:paraId="55FAC703" w14:textId="2D734E0F" w:rsidR="003B50F7" w:rsidRDefault="00913B21" w:rsidP="00D72D77">
      <w:pPr>
        <w:jc w:val="both"/>
        <w:rPr>
          <w:sz w:val="20"/>
        </w:rPr>
      </w:pPr>
      <w:r>
        <w:rPr>
          <w:sz w:val="20"/>
        </w:rPr>
        <w:t>NA</w:t>
      </w:r>
    </w:p>
    <w:p w14:paraId="1E455D19" w14:textId="77777777" w:rsidR="00467CB3" w:rsidRPr="00BB3A78" w:rsidRDefault="00467CB3" w:rsidP="00D72D77">
      <w:pPr>
        <w:jc w:val="both"/>
        <w:rPr>
          <w:bCs/>
          <w:sz w:val="20"/>
          <w:u w:val="single"/>
        </w:rPr>
      </w:pPr>
    </w:p>
    <w:p w14:paraId="37B7CE8C" w14:textId="71C2B731" w:rsidR="00D72D77" w:rsidRPr="007D4237" w:rsidRDefault="00D72D77" w:rsidP="00D72D77">
      <w:pPr>
        <w:jc w:val="both"/>
      </w:pPr>
      <w:r>
        <w:rPr>
          <w:b/>
          <w:u w:val="single"/>
        </w:rPr>
        <w:t>POLLUTION CONTROL EQUIPMENT</w:t>
      </w:r>
    </w:p>
    <w:p w14:paraId="217B97AB" w14:textId="77777777" w:rsidR="00517D38" w:rsidRPr="00825172" w:rsidRDefault="00517D38" w:rsidP="00D72D77">
      <w:pPr>
        <w:jc w:val="both"/>
        <w:rPr>
          <w:sz w:val="20"/>
        </w:rPr>
      </w:pPr>
    </w:p>
    <w:p w14:paraId="1D76478D" w14:textId="57E94C16" w:rsidR="00B60FAD" w:rsidRPr="002F5367" w:rsidRDefault="002F5367" w:rsidP="00D72D77">
      <w:pPr>
        <w:jc w:val="both"/>
        <w:rPr>
          <w:sz w:val="20"/>
        </w:rPr>
      </w:pPr>
      <w:r w:rsidRPr="002F5367">
        <w:rPr>
          <w:sz w:val="20"/>
        </w:rPr>
        <w:t>NA</w:t>
      </w:r>
    </w:p>
    <w:p w14:paraId="5DA3AA30" w14:textId="77777777" w:rsidR="00D72D77" w:rsidRPr="00906ACF" w:rsidRDefault="00D72D77" w:rsidP="00D72D77">
      <w:pPr>
        <w:jc w:val="both"/>
        <w:rPr>
          <w:sz w:val="20"/>
        </w:rPr>
      </w:pPr>
    </w:p>
    <w:p w14:paraId="6AC4D597" w14:textId="77777777" w:rsidR="00D72D77" w:rsidRPr="00CC02A3" w:rsidRDefault="000862E3" w:rsidP="00D72D77">
      <w:pPr>
        <w:jc w:val="both"/>
        <w:rPr>
          <w:b/>
          <w:sz w:val="20"/>
          <w:u w:val="single"/>
        </w:rPr>
      </w:pPr>
      <w:r>
        <w:rPr>
          <w:b/>
        </w:rPr>
        <w:t xml:space="preserve">I.  </w:t>
      </w:r>
      <w:r w:rsidR="00D72D77">
        <w:rPr>
          <w:b/>
          <w:u w:val="single"/>
        </w:rPr>
        <w:t>EMISSION LIMIT(S)</w:t>
      </w:r>
    </w:p>
    <w:p w14:paraId="202B92FB" w14:textId="5ADFDAE8" w:rsidR="00494D15" w:rsidRDefault="00494D15" w:rsidP="00D72D77">
      <w:pPr>
        <w:jc w:val="both"/>
        <w:rPr>
          <w:sz w:val="20"/>
        </w:rPr>
      </w:pPr>
    </w:p>
    <w:p w14:paraId="58DDE3AD" w14:textId="75E6458F" w:rsidR="002F5367" w:rsidRDefault="002F5367" w:rsidP="00D72D77">
      <w:pPr>
        <w:jc w:val="both"/>
        <w:rPr>
          <w:sz w:val="20"/>
        </w:rPr>
      </w:pPr>
      <w:r>
        <w:rPr>
          <w:sz w:val="20"/>
        </w:rPr>
        <w:t>NA</w:t>
      </w:r>
    </w:p>
    <w:p w14:paraId="1E077291" w14:textId="1EC2E2A5" w:rsidR="002F5367" w:rsidRDefault="002F5367" w:rsidP="00D72D77">
      <w:pPr>
        <w:jc w:val="both"/>
        <w:rPr>
          <w:sz w:val="20"/>
        </w:rPr>
      </w:pPr>
    </w:p>
    <w:p w14:paraId="42B279FB" w14:textId="77777777" w:rsidR="00D72D77" w:rsidRDefault="000862E3" w:rsidP="00D72D77">
      <w:pPr>
        <w:jc w:val="both"/>
        <w:rPr>
          <w:b/>
          <w:u w:val="single"/>
        </w:rPr>
      </w:pPr>
      <w:r>
        <w:rPr>
          <w:b/>
        </w:rPr>
        <w:t xml:space="preserve">II.  </w:t>
      </w:r>
      <w:r w:rsidR="00D72D77">
        <w:rPr>
          <w:b/>
          <w:u w:val="single"/>
        </w:rPr>
        <w:t>MATERIAL LIMIT(S)</w:t>
      </w:r>
    </w:p>
    <w:p w14:paraId="118A5087" w14:textId="53969A8F" w:rsidR="00494D15" w:rsidRDefault="00494D15" w:rsidP="00D72D77">
      <w:pPr>
        <w:jc w:val="both"/>
        <w:rPr>
          <w:sz w:val="20"/>
        </w:rPr>
      </w:pPr>
    </w:p>
    <w:p w14:paraId="53B4476D" w14:textId="3FA55DFC" w:rsidR="002F5367" w:rsidRDefault="002F5367" w:rsidP="00D72D77">
      <w:pPr>
        <w:jc w:val="both"/>
        <w:rPr>
          <w:sz w:val="20"/>
        </w:rPr>
      </w:pPr>
      <w:r>
        <w:rPr>
          <w:sz w:val="20"/>
        </w:rPr>
        <w:t>NA</w:t>
      </w:r>
    </w:p>
    <w:p w14:paraId="026AEBAC" w14:textId="77777777" w:rsidR="002F5367" w:rsidRDefault="002F5367" w:rsidP="00D72D77">
      <w:pPr>
        <w:jc w:val="both"/>
        <w:rPr>
          <w:sz w:val="20"/>
        </w:rPr>
      </w:pPr>
    </w:p>
    <w:p w14:paraId="023FF3CF"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6A78F87B" w14:textId="77777777" w:rsidR="00D72D77" w:rsidRPr="00FE0AD0" w:rsidRDefault="00D72D77" w:rsidP="00D72D77">
      <w:pPr>
        <w:jc w:val="both"/>
        <w:rPr>
          <w:sz w:val="20"/>
        </w:rPr>
      </w:pPr>
    </w:p>
    <w:p w14:paraId="3DE16DF0" w14:textId="099927C0" w:rsidR="00D72D77" w:rsidRPr="00095B77" w:rsidRDefault="002F5367" w:rsidP="002F5367">
      <w:pPr>
        <w:jc w:val="both"/>
        <w:rPr>
          <w:sz w:val="20"/>
        </w:rPr>
      </w:pPr>
      <w:r>
        <w:rPr>
          <w:sz w:val="20"/>
        </w:rPr>
        <w:t>NA</w:t>
      </w:r>
    </w:p>
    <w:p w14:paraId="6EB610D9" w14:textId="77777777" w:rsidR="002F5367" w:rsidRDefault="002F5367" w:rsidP="00D72D77">
      <w:pPr>
        <w:jc w:val="both"/>
        <w:rPr>
          <w:sz w:val="20"/>
        </w:rPr>
      </w:pPr>
    </w:p>
    <w:p w14:paraId="10B4C6D0" w14:textId="77777777" w:rsidR="00D72D77" w:rsidRPr="007D4237" w:rsidRDefault="00A13378" w:rsidP="00D72D77">
      <w:pPr>
        <w:jc w:val="both"/>
        <w:rPr>
          <w:sz w:val="20"/>
        </w:rPr>
      </w:pPr>
      <w:r>
        <w:rPr>
          <w:b/>
        </w:rPr>
        <w:t xml:space="preserve">IV.  </w:t>
      </w:r>
      <w:r w:rsidR="00D72D77">
        <w:rPr>
          <w:b/>
          <w:u w:val="single"/>
        </w:rPr>
        <w:t>DESIGN/EQUIPMENT PARAMETER(S)</w:t>
      </w:r>
    </w:p>
    <w:p w14:paraId="023BDEF3" w14:textId="77777777" w:rsidR="00D72D77" w:rsidRPr="00EE5F4E" w:rsidRDefault="00D72D77" w:rsidP="00D72D77">
      <w:pPr>
        <w:jc w:val="both"/>
        <w:rPr>
          <w:sz w:val="20"/>
        </w:rPr>
      </w:pPr>
    </w:p>
    <w:p w14:paraId="4DE4CB65" w14:textId="33DF1E0C" w:rsidR="00D72D77" w:rsidRPr="00095B77" w:rsidRDefault="002F5367" w:rsidP="002F5367">
      <w:pPr>
        <w:jc w:val="both"/>
        <w:rPr>
          <w:sz w:val="20"/>
        </w:rPr>
      </w:pPr>
      <w:r>
        <w:rPr>
          <w:sz w:val="20"/>
        </w:rPr>
        <w:t>NA</w:t>
      </w:r>
    </w:p>
    <w:p w14:paraId="7FEA9089" w14:textId="77777777" w:rsidR="002F5367" w:rsidRDefault="002F5367" w:rsidP="00D72D77">
      <w:pPr>
        <w:jc w:val="both"/>
        <w:rPr>
          <w:sz w:val="20"/>
        </w:rPr>
      </w:pPr>
    </w:p>
    <w:p w14:paraId="25050443" w14:textId="77777777" w:rsidR="00CC02A3" w:rsidRPr="007D4237" w:rsidRDefault="00A13378" w:rsidP="00D72D77">
      <w:pPr>
        <w:jc w:val="both"/>
        <w:rPr>
          <w:sz w:val="20"/>
        </w:rPr>
      </w:pPr>
      <w:r>
        <w:rPr>
          <w:b/>
        </w:rPr>
        <w:t xml:space="preserve">V.  </w:t>
      </w:r>
      <w:r w:rsidR="00D72D77">
        <w:rPr>
          <w:b/>
          <w:u w:val="single"/>
        </w:rPr>
        <w:t>TESTING/SAMPLING</w:t>
      </w:r>
    </w:p>
    <w:p w14:paraId="4C814359"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16019257" w14:textId="77777777" w:rsidR="00D72D77" w:rsidRPr="00FE0AD0" w:rsidRDefault="00D72D77" w:rsidP="00D72D77">
      <w:pPr>
        <w:jc w:val="both"/>
        <w:rPr>
          <w:sz w:val="20"/>
        </w:rPr>
      </w:pPr>
    </w:p>
    <w:p w14:paraId="5557C163" w14:textId="5ACBAE14" w:rsidR="00D72D77" w:rsidRPr="00095B77" w:rsidRDefault="002F5367" w:rsidP="002F5367">
      <w:pPr>
        <w:jc w:val="both"/>
        <w:rPr>
          <w:sz w:val="20"/>
        </w:rPr>
      </w:pPr>
      <w:r>
        <w:rPr>
          <w:sz w:val="20"/>
        </w:rPr>
        <w:t>NA</w:t>
      </w:r>
    </w:p>
    <w:p w14:paraId="22A2CC22" w14:textId="77777777" w:rsidR="00D72D77" w:rsidRPr="00FE0AD0" w:rsidRDefault="00D72D77" w:rsidP="00D72D77">
      <w:pPr>
        <w:jc w:val="both"/>
        <w:rPr>
          <w:sz w:val="20"/>
        </w:rPr>
      </w:pPr>
    </w:p>
    <w:p w14:paraId="0B7759CD" w14:textId="77777777" w:rsidR="00D72D77" w:rsidRPr="00CC02A3" w:rsidRDefault="00A13378" w:rsidP="00D72D77">
      <w:pPr>
        <w:jc w:val="both"/>
        <w:rPr>
          <w:sz w:val="20"/>
        </w:rPr>
      </w:pPr>
      <w:r>
        <w:rPr>
          <w:b/>
        </w:rPr>
        <w:t xml:space="preserve">VI.  </w:t>
      </w:r>
      <w:r w:rsidR="00D72D77">
        <w:rPr>
          <w:b/>
          <w:u w:val="single"/>
        </w:rPr>
        <w:t>MONITORING/RECORDKEEPING</w:t>
      </w:r>
    </w:p>
    <w:p w14:paraId="7CBCD28E"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2E67D8E" w14:textId="77777777" w:rsidR="00D72D77" w:rsidRPr="00FE0AD0" w:rsidRDefault="00D72D77" w:rsidP="00D72D77">
      <w:pPr>
        <w:jc w:val="both"/>
        <w:rPr>
          <w:sz w:val="20"/>
        </w:rPr>
      </w:pPr>
    </w:p>
    <w:p w14:paraId="0F6BA70D" w14:textId="466D04D7" w:rsidR="00D72D77" w:rsidRPr="00095B77" w:rsidRDefault="002F5367" w:rsidP="002F5367">
      <w:pPr>
        <w:jc w:val="both"/>
        <w:rPr>
          <w:sz w:val="20"/>
        </w:rPr>
      </w:pPr>
      <w:r>
        <w:rPr>
          <w:sz w:val="20"/>
        </w:rPr>
        <w:t>NA</w:t>
      </w:r>
    </w:p>
    <w:p w14:paraId="2FF457F1" w14:textId="77777777" w:rsidR="00D72D77" w:rsidRPr="00FE0AD0" w:rsidRDefault="00D72D77" w:rsidP="00D72D77">
      <w:pPr>
        <w:jc w:val="both"/>
        <w:rPr>
          <w:sz w:val="20"/>
        </w:rPr>
      </w:pPr>
    </w:p>
    <w:p w14:paraId="1F3FDBD9" w14:textId="77777777" w:rsidR="0098346A" w:rsidRPr="007D4237" w:rsidRDefault="00A13378" w:rsidP="0098346A">
      <w:pPr>
        <w:jc w:val="both"/>
        <w:rPr>
          <w:sz w:val="20"/>
        </w:rPr>
      </w:pPr>
      <w:r>
        <w:rPr>
          <w:b/>
        </w:rPr>
        <w:t xml:space="preserve">VII.  </w:t>
      </w:r>
      <w:r w:rsidR="0098346A">
        <w:rPr>
          <w:b/>
          <w:u w:val="single"/>
        </w:rPr>
        <w:t>REPORTING</w:t>
      </w:r>
    </w:p>
    <w:p w14:paraId="6FE1D58B" w14:textId="77777777" w:rsidR="00F35BF3" w:rsidRPr="00CC02A3" w:rsidRDefault="00F35BF3" w:rsidP="0098346A">
      <w:pPr>
        <w:jc w:val="both"/>
        <w:rPr>
          <w:sz w:val="20"/>
        </w:rPr>
      </w:pPr>
    </w:p>
    <w:p w14:paraId="45CA1ACD"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560C5EAB" w14:textId="77777777" w:rsidR="007D4237" w:rsidRPr="00117BC6" w:rsidRDefault="007D4237" w:rsidP="004F09CF">
      <w:pPr>
        <w:ind w:left="360" w:hanging="360"/>
        <w:jc w:val="both"/>
        <w:rPr>
          <w:sz w:val="20"/>
        </w:rPr>
      </w:pPr>
    </w:p>
    <w:p w14:paraId="3398A774"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025CE51C" w14:textId="77777777" w:rsidR="00117BC6" w:rsidRPr="00117BC6" w:rsidRDefault="00117BC6" w:rsidP="004F09CF">
      <w:pPr>
        <w:ind w:left="360" w:hanging="360"/>
        <w:jc w:val="both"/>
        <w:rPr>
          <w:sz w:val="20"/>
        </w:rPr>
      </w:pPr>
    </w:p>
    <w:p w14:paraId="40CE2017"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3EB1DFAF" w14:textId="77777777" w:rsidR="00736BDB" w:rsidRPr="000944A9" w:rsidRDefault="00736BDB" w:rsidP="004F09CF">
      <w:pPr>
        <w:ind w:right="72"/>
        <w:jc w:val="both"/>
        <w:rPr>
          <w:rFonts w:cs="Arial"/>
          <w:sz w:val="20"/>
        </w:rPr>
      </w:pPr>
    </w:p>
    <w:p w14:paraId="48DF1870" w14:textId="07841211" w:rsidR="0007030E" w:rsidRPr="00FE0AD0" w:rsidRDefault="0007030E" w:rsidP="004F09CF">
      <w:pPr>
        <w:jc w:val="both"/>
        <w:rPr>
          <w:rFonts w:cs="Arial"/>
          <w:b/>
          <w:sz w:val="20"/>
        </w:rPr>
      </w:pPr>
      <w:r w:rsidRPr="00877BF1">
        <w:rPr>
          <w:rFonts w:cs="Arial"/>
          <w:b/>
          <w:sz w:val="20"/>
        </w:rPr>
        <w:t>See Appendix 8</w:t>
      </w:r>
      <w:r w:rsidR="00117FD9" w:rsidRPr="00877BF1">
        <w:rPr>
          <w:rFonts w:cs="Arial"/>
          <w:b/>
          <w:sz w:val="20"/>
        </w:rPr>
        <w:t>-1</w:t>
      </w:r>
    </w:p>
    <w:p w14:paraId="31B94EB0" w14:textId="1E8202C5" w:rsidR="008D1C1B" w:rsidRDefault="008D1C1B" w:rsidP="004F09CF">
      <w:pPr>
        <w:jc w:val="both"/>
        <w:rPr>
          <w:rFonts w:cs="Arial"/>
          <w:sz w:val="20"/>
        </w:rPr>
      </w:pPr>
    </w:p>
    <w:p w14:paraId="4BD051AB" w14:textId="56FC6DD7" w:rsidR="000B6714" w:rsidRDefault="000B6714">
      <w:pPr>
        <w:rPr>
          <w:rFonts w:cs="Arial"/>
          <w:sz w:val="20"/>
        </w:rPr>
      </w:pPr>
      <w:r>
        <w:rPr>
          <w:rFonts w:cs="Arial"/>
          <w:sz w:val="20"/>
        </w:rPr>
        <w:br w:type="page"/>
      </w:r>
    </w:p>
    <w:p w14:paraId="2D0EC6AB" w14:textId="77777777" w:rsidR="008D3932" w:rsidRPr="007713F1" w:rsidRDefault="008D3932" w:rsidP="004F09CF">
      <w:pPr>
        <w:jc w:val="both"/>
        <w:rPr>
          <w:rFonts w:cs="Arial"/>
          <w:sz w:val="20"/>
        </w:rPr>
      </w:pPr>
    </w:p>
    <w:p w14:paraId="2D0C9326"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5675F125" w14:textId="77777777" w:rsidR="00415A04" w:rsidRPr="00CC02A3" w:rsidRDefault="00415A04" w:rsidP="004F09CF">
      <w:pPr>
        <w:rPr>
          <w:sz w:val="20"/>
        </w:rPr>
      </w:pPr>
    </w:p>
    <w:p w14:paraId="30CDA21F" w14:textId="7454F920" w:rsidR="004F5DF2" w:rsidRDefault="000473A4" w:rsidP="00415A04">
      <w:pPr>
        <w:jc w:val="both"/>
        <w:rPr>
          <w:sz w:val="20"/>
        </w:rPr>
      </w:pPr>
      <w:r>
        <w:rPr>
          <w:sz w:val="20"/>
        </w:rPr>
        <w:t>NA</w:t>
      </w:r>
    </w:p>
    <w:p w14:paraId="56CDF58D" w14:textId="77777777" w:rsidR="000473A4" w:rsidRPr="00EE5F4E" w:rsidRDefault="000473A4" w:rsidP="00415A04">
      <w:pPr>
        <w:jc w:val="both"/>
        <w:rPr>
          <w:sz w:val="20"/>
        </w:rPr>
      </w:pPr>
    </w:p>
    <w:p w14:paraId="5BD15F8B" w14:textId="77777777" w:rsidR="0098346A" w:rsidRPr="00CC02A3" w:rsidRDefault="00A13378" w:rsidP="0098346A">
      <w:pPr>
        <w:jc w:val="both"/>
        <w:rPr>
          <w:sz w:val="20"/>
        </w:rPr>
      </w:pPr>
      <w:r>
        <w:rPr>
          <w:b/>
        </w:rPr>
        <w:t xml:space="preserve">IX.  </w:t>
      </w:r>
      <w:r w:rsidR="0098346A">
        <w:rPr>
          <w:b/>
          <w:u w:val="single"/>
        </w:rPr>
        <w:t>OTHER REQUIREMENT(S)</w:t>
      </w:r>
    </w:p>
    <w:p w14:paraId="0A4B4100" w14:textId="77777777" w:rsidR="0098346A" w:rsidRPr="00FE0AD0" w:rsidRDefault="0098346A" w:rsidP="004F09CF">
      <w:pPr>
        <w:jc w:val="both"/>
        <w:rPr>
          <w:sz w:val="20"/>
        </w:rPr>
      </w:pPr>
    </w:p>
    <w:p w14:paraId="40EBBFC3" w14:textId="16D7771E" w:rsidR="00C300FD" w:rsidRPr="000C4770" w:rsidRDefault="005F7955" w:rsidP="00162DDB">
      <w:pPr>
        <w:numPr>
          <w:ilvl w:val="0"/>
          <w:numId w:val="26"/>
        </w:numPr>
        <w:jc w:val="both"/>
        <w:rPr>
          <w:sz w:val="20"/>
        </w:rPr>
      </w:pPr>
      <w:r w:rsidRPr="00EC588B">
        <w:rPr>
          <w:sz w:val="20"/>
        </w:rPr>
        <w:t xml:space="preserve">The permittee shall not operate unless the fugitive dust control plan for all </w:t>
      </w:r>
      <w:r w:rsidR="00EC588B">
        <w:rPr>
          <w:sz w:val="20"/>
        </w:rPr>
        <w:t xml:space="preserve">outside bulk storage piles, transport of bulk materials, landfill, outdoor conveyor systems, </w:t>
      </w:r>
      <w:r w:rsidRPr="00EC588B">
        <w:rPr>
          <w:sz w:val="20"/>
        </w:rPr>
        <w:t>plant roadways</w:t>
      </w:r>
      <w:r w:rsidR="00EC588B">
        <w:rPr>
          <w:sz w:val="20"/>
        </w:rPr>
        <w:t xml:space="preserve"> and lots</w:t>
      </w:r>
      <w:r w:rsidRPr="00EC588B">
        <w:rPr>
          <w:sz w:val="20"/>
        </w:rPr>
        <w:t xml:space="preserve">, and </w:t>
      </w:r>
      <w:r w:rsidR="00EC588B">
        <w:rPr>
          <w:sz w:val="20"/>
        </w:rPr>
        <w:t>manufacturing activities</w:t>
      </w:r>
      <w:r w:rsidRPr="00EC588B">
        <w:rPr>
          <w:sz w:val="20"/>
        </w:rPr>
        <w:t xml:space="preserve"> specified in </w:t>
      </w:r>
      <w:r w:rsidR="00EC588B">
        <w:rPr>
          <w:sz w:val="20"/>
        </w:rPr>
        <w:t>the Fugitive Dust Control Program ha</w:t>
      </w:r>
      <w:r w:rsidRPr="00EC588B">
        <w:rPr>
          <w:sz w:val="20"/>
        </w:rPr>
        <w:t xml:space="preserve">s been implemented and is maintained. </w:t>
      </w:r>
      <w:r w:rsidR="00C300FD" w:rsidRPr="000C4770">
        <w:rPr>
          <w:b/>
          <w:sz w:val="20"/>
        </w:rPr>
        <w:t>(R 336.1371</w:t>
      </w:r>
      <w:r w:rsidR="00EC588B">
        <w:rPr>
          <w:b/>
          <w:sz w:val="20"/>
        </w:rPr>
        <w:t>, R</w:t>
      </w:r>
      <w:r w:rsidR="00727627">
        <w:rPr>
          <w:b/>
          <w:sz w:val="20"/>
        </w:rPr>
        <w:t> </w:t>
      </w:r>
      <w:r w:rsidR="00EC588B">
        <w:rPr>
          <w:b/>
          <w:sz w:val="20"/>
        </w:rPr>
        <w:t>336.1372, and Act 452.5524)</w:t>
      </w:r>
    </w:p>
    <w:p w14:paraId="2C3AFE49" w14:textId="77777777" w:rsidR="00C300FD" w:rsidRDefault="00C300FD" w:rsidP="00C300FD">
      <w:pPr>
        <w:ind w:left="360"/>
        <w:jc w:val="both"/>
        <w:rPr>
          <w:sz w:val="20"/>
        </w:rPr>
      </w:pPr>
    </w:p>
    <w:p w14:paraId="040946E4" w14:textId="2BCC074B" w:rsidR="0098346A" w:rsidRPr="00115161" w:rsidRDefault="00EE6CDB" w:rsidP="00162DDB">
      <w:pPr>
        <w:numPr>
          <w:ilvl w:val="0"/>
          <w:numId w:val="26"/>
        </w:numPr>
        <w:jc w:val="both"/>
        <w:rPr>
          <w:sz w:val="20"/>
        </w:rPr>
      </w:pPr>
      <w:r w:rsidRPr="00EE6CDB">
        <w:rPr>
          <w:sz w:val="20"/>
        </w:rPr>
        <w:t>Each responsible official shall certify annually the compliance status of the stationary source with all stationary Source-Wide conditions.</w:t>
      </w:r>
      <w:r w:rsidR="00CB6B9C">
        <w:rPr>
          <w:sz w:val="20"/>
        </w:rPr>
        <w:t xml:space="preserve"> </w:t>
      </w:r>
      <w:r w:rsidRPr="00EE6CDB">
        <w:rPr>
          <w:sz w:val="20"/>
        </w:rPr>
        <w:t xml:space="preserve"> This certification shall be included as part of the annual certification of compliance as required in General Conditions in Part A of the ROP and Rule 213(4)(c).</w:t>
      </w:r>
      <w:r w:rsidR="00CB6B9C">
        <w:rPr>
          <w:sz w:val="20"/>
        </w:rPr>
        <w:t xml:space="preserve"> </w:t>
      </w:r>
      <w:r w:rsidRPr="00EE6CDB">
        <w:rPr>
          <w:sz w:val="20"/>
        </w:rPr>
        <w:t xml:space="preserve"> </w:t>
      </w:r>
      <w:r w:rsidRPr="00EE6CDB">
        <w:rPr>
          <w:b/>
          <w:sz w:val="20"/>
        </w:rPr>
        <w:t>(R 336.1213(4)(c))</w:t>
      </w:r>
    </w:p>
    <w:p w14:paraId="2B5FDCA9" w14:textId="63018559" w:rsidR="001F649E" w:rsidRDefault="001F649E" w:rsidP="004F09CF">
      <w:pPr>
        <w:jc w:val="both"/>
        <w:rPr>
          <w:sz w:val="20"/>
        </w:rPr>
      </w:pPr>
    </w:p>
    <w:p w14:paraId="4C65A42A" w14:textId="77777777" w:rsidR="00727627" w:rsidRPr="00FE0AD0" w:rsidRDefault="00727627" w:rsidP="004F09CF">
      <w:pPr>
        <w:jc w:val="both"/>
        <w:rPr>
          <w:sz w:val="20"/>
        </w:rPr>
      </w:pPr>
    </w:p>
    <w:p w14:paraId="17A1041B" w14:textId="77777777" w:rsidR="0098346A" w:rsidRPr="007D4237" w:rsidRDefault="0098346A" w:rsidP="004F09CF">
      <w:pPr>
        <w:jc w:val="both"/>
        <w:rPr>
          <w:sz w:val="20"/>
        </w:rPr>
      </w:pPr>
      <w:r w:rsidRPr="00B90185">
        <w:rPr>
          <w:b/>
          <w:sz w:val="20"/>
          <w:u w:val="single"/>
        </w:rPr>
        <w:t>Footnotes</w:t>
      </w:r>
      <w:r w:rsidRPr="00B90185">
        <w:rPr>
          <w:b/>
          <w:sz w:val="20"/>
        </w:rPr>
        <w:t>:</w:t>
      </w:r>
    </w:p>
    <w:p w14:paraId="172748F1"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592603D1"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226D4098" w14:textId="77777777" w:rsidR="0098346A" w:rsidRPr="0007030E" w:rsidRDefault="0098346A" w:rsidP="0098346A"/>
    <w:p w14:paraId="5453CEA0" w14:textId="77777777" w:rsidR="0097586C" w:rsidRPr="0097586C" w:rsidRDefault="0097586C" w:rsidP="0097586C">
      <w:pPr>
        <w:jc w:val="both"/>
        <w:rPr>
          <w:rFonts w:cs="Arial"/>
          <w:szCs w:val="22"/>
        </w:rPr>
      </w:pPr>
    </w:p>
    <w:p w14:paraId="69AECF8D" w14:textId="725D4211" w:rsidR="0097586C" w:rsidRPr="0097586C" w:rsidRDefault="00F81C8A" w:rsidP="0097586C">
      <w:pPr>
        <w:rPr>
          <w:szCs w:val="22"/>
        </w:rPr>
      </w:pPr>
      <w:r>
        <w:rPr>
          <w:szCs w:val="22"/>
        </w:rPr>
        <w:br w:type="page"/>
      </w:r>
    </w:p>
    <w:p w14:paraId="6B2D202B" w14:textId="77777777" w:rsidR="0097586C" w:rsidRPr="0097586C" w:rsidRDefault="0097586C" w:rsidP="0097586C"/>
    <w:p w14:paraId="29BA8CB7" w14:textId="5AE24DD0" w:rsidR="0097586C" w:rsidRPr="0097586C" w:rsidRDefault="0097586C" w:rsidP="0097586C">
      <w:pPr>
        <w:keepNext/>
        <w:jc w:val="center"/>
        <w:outlineLvl w:val="0"/>
        <w:rPr>
          <w:b/>
          <w:kern w:val="28"/>
          <w:sz w:val="28"/>
          <w:szCs w:val="28"/>
        </w:rPr>
      </w:pPr>
      <w:bookmarkStart w:id="67" w:name="_Toc498599942"/>
      <w:bookmarkStart w:id="68" w:name="_Toc116912307"/>
      <w:bookmarkStart w:id="69" w:name="_Toc852397"/>
      <w:bookmarkStart w:id="70" w:name="_Toc852728"/>
      <w:bookmarkStart w:id="71" w:name="_Toc1453515"/>
      <w:r w:rsidRPr="0097586C">
        <w:rPr>
          <w:b/>
          <w:kern w:val="28"/>
          <w:sz w:val="28"/>
          <w:szCs w:val="28"/>
        </w:rPr>
        <w:t xml:space="preserve">C.  EMISSION UNIT </w:t>
      </w:r>
      <w:bookmarkStart w:id="72" w:name="_Toc2571645"/>
      <w:r w:rsidR="00CB6B9C">
        <w:rPr>
          <w:b/>
          <w:kern w:val="28"/>
          <w:sz w:val="28"/>
          <w:szCs w:val="28"/>
        </w:rPr>
        <w:t xml:space="preserve">SPECIAL </w:t>
      </w:r>
      <w:r w:rsidRPr="0097586C">
        <w:rPr>
          <w:b/>
          <w:kern w:val="28"/>
          <w:sz w:val="28"/>
          <w:szCs w:val="28"/>
        </w:rPr>
        <w:t>CONDITIONS</w:t>
      </w:r>
      <w:bookmarkEnd w:id="67"/>
      <w:bookmarkEnd w:id="68"/>
    </w:p>
    <w:p w14:paraId="74B5198D" w14:textId="77777777" w:rsidR="0097586C" w:rsidRPr="0097586C" w:rsidRDefault="0097586C" w:rsidP="0097586C">
      <w:pPr>
        <w:jc w:val="both"/>
        <w:rPr>
          <w:sz w:val="20"/>
        </w:rPr>
      </w:pPr>
    </w:p>
    <w:p w14:paraId="62A22497" w14:textId="77777777" w:rsidR="0097586C" w:rsidRPr="0097586C" w:rsidRDefault="0097586C" w:rsidP="0097586C">
      <w:pPr>
        <w:jc w:val="both"/>
        <w:rPr>
          <w:sz w:val="20"/>
        </w:rPr>
      </w:pPr>
      <w:r w:rsidRPr="0097586C">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0162A421" w14:textId="77777777" w:rsidR="0097586C" w:rsidRPr="0097586C" w:rsidRDefault="0097586C" w:rsidP="0097586C">
      <w:pPr>
        <w:jc w:val="both"/>
        <w:rPr>
          <w:sz w:val="20"/>
        </w:rPr>
      </w:pPr>
    </w:p>
    <w:p w14:paraId="403F2F59" w14:textId="77777777" w:rsidR="0097586C" w:rsidRPr="0097586C" w:rsidRDefault="0097586C" w:rsidP="0097586C">
      <w:pPr>
        <w:jc w:val="both"/>
        <w:rPr>
          <w:sz w:val="20"/>
        </w:rPr>
      </w:pPr>
      <w:r w:rsidRPr="0097586C">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53084D5D" w14:textId="77777777" w:rsidR="0097586C" w:rsidRPr="0097586C" w:rsidRDefault="0097586C" w:rsidP="0097586C">
      <w:pPr>
        <w:jc w:val="both"/>
        <w:rPr>
          <w:sz w:val="20"/>
        </w:rPr>
      </w:pPr>
    </w:p>
    <w:p w14:paraId="008CBA89" w14:textId="77777777" w:rsidR="0097586C" w:rsidRPr="00367545" w:rsidRDefault="0097586C" w:rsidP="00367545">
      <w:pPr>
        <w:pStyle w:val="Heading2"/>
        <w:numPr>
          <w:ilvl w:val="0"/>
          <w:numId w:val="0"/>
        </w:numPr>
        <w:ind w:left="360"/>
        <w:rPr>
          <w:sz w:val="22"/>
          <w:szCs w:val="22"/>
        </w:rPr>
      </w:pPr>
      <w:bookmarkStart w:id="73" w:name="_Toc498599943"/>
      <w:bookmarkStart w:id="74" w:name="_Toc2571643"/>
      <w:bookmarkStart w:id="75" w:name="_Toc852726"/>
      <w:bookmarkStart w:id="76" w:name="_Toc852395"/>
      <w:bookmarkStart w:id="77" w:name="_Toc116912308"/>
      <w:r w:rsidRPr="00367545">
        <w:rPr>
          <w:sz w:val="22"/>
          <w:szCs w:val="22"/>
        </w:rPr>
        <w:t>EMISSION UNIT SUMMARY TABLE</w:t>
      </w:r>
      <w:bookmarkEnd w:id="73"/>
      <w:bookmarkEnd w:id="74"/>
      <w:bookmarkEnd w:id="75"/>
      <w:bookmarkEnd w:id="76"/>
      <w:bookmarkEnd w:id="77"/>
    </w:p>
    <w:p w14:paraId="31DCD3C4" w14:textId="77777777" w:rsidR="0097586C" w:rsidRPr="0097586C" w:rsidRDefault="0097586C" w:rsidP="0097586C">
      <w:pPr>
        <w:jc w:val="center"/>
        <w:rPr>
          <w:sz w:val="20"/>
        </w:rPr>
      </w:pPr>
      <w:r w:rsidRPr="0097586C">
        <w:rPr>
          <w:sz w:val="20"/>
        </w:rPr>
        <w:t>The descriptions provided below are for informational purposes and do not constitute enforceable conditions.</w:t>
      </w:r>
    </w:p>
    <w:p w14:paraId="7FB4D04E" w14:textId="77777777" w:rsidR="0097586C" w:rsidRPr="0097586C" w:rsidRDefault="0097586C" w:rsidP="0097586C"/>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089"/>
        <w:gridCol w:w="4171"/>
        <w:gridCol w:w="2090"/>
        <w:gridCol w:w="2090"/>
      </w:tblGrid>
      <w:tr w:rsidR="009E03C9" w:rsidRPr="0097586C" w14:paraId="17E40193" w14:textId="77777777" w:rsidTr="00BB3A78">
        <w:trPr>
          <w:cantSplit/>
          <w:tblHeader/>
        </w:trPr>
        <w:tc>
          <w:tcPr>
            <w:tcW w:w="2089" w:type="dxa"/>
            <w:tcBorders>
              <w:top w:val="double" w:sz="6" w:space="0" w:color="auto"/>
              <w:left w:val="double" w:sz="6" w:space="0" w:color="auto"/>
              <w:bottom w:val="double" w:sz="4" w:space="0" w:color="auto"/>
              <w:right w:val="single" w:sz="6" w:space="0" w:color="auto"/>
            </w:tcBorders>
            <w:shd w:val="pct10" w:color="auto" w:fill="auto"/>
            <w:hideMark/>
          </w:tcPr>
          <w:p w14:paraId="56A83E54" w14:textId="034EFA06" w:rsidR="009E03C9" w:rsidRPr="0097586C" w:rsidRDefault="009E03C9" w:rsidP="00615AFA">
            <w:pPr>
              <w:rPr>
                <w:rFonts w:cs="Arial"/>
                <w:b/>
                <w:sz w:val="20"/>
              </w:rPr>
            </w:pPr>
            <w:r w:rsidRPr="00BB5D62">
              <w:rPr>
                <w:rFonts w:cs="Arial"/>
                <w:b/>
                <w:sz w:val="20"/>
              </w:rPr>
              <w:t>Emission Unit ID</w:t>
            </w:r>
          </w:p>
        </w:tc>
        <w:tc>
          <w:tcPr>
            <w:tcW w:w="4171" w:type="dxa"/>
            <w:tcBorders>
              <w:top w:val="double" w:sz="6" w:space="0" w:color="auto"/>
              <w:left w:val="single" w:sz="6" w:space="0" w:color="auto"/>
              <w:bottom w:val="double" w:sz="4" w:space="0" w:color="auto"/>
              <w:right w:val="single" w:sz="6" w:space="0" w:color="auto"/>
            </w:tcBorders>
            <w:shd w:val="pct10" w:color="auto" w:fill="auto"/>
            <w:hideMark/>
          </w:tcPr>
          <w:p w14:paraId="5FA071E1" w14:textId="77777777" w:rsidR="009E03C9" w:rsidRDefault="009E03C9" w:rsidP="00615AFA">
            <w:pPr>
              <w:rPr>
                <w:rFonts w:cs="Arial"/>
                <w:b/>
                <w:sz w:val="20"/>
              </w:rPr>
            </w:pPr>
            <w:r w:rsidRPr="00BB5D62">
              <w:rPr>
                <w:rFonts w:cs="Arial"/>
                <w:b/>
                <w:sz w:val="20"/>
              </w:rPr>
              <w:t>Emission Unit Descriptio</w:t>
            </w:r>
            <w:r>
              <w:rPr>
                <w:rFonts w:cs="Arial"/>
                <w:b/>
                <w:sz w:val="20"/>
              </w:rPr>
              <w:t>n</w:t>
            </w:r>
          </w:p>
          <w:p w14:paraId="3B6F5763" w14:textId="293DABD5" w:rsidR="009E03C9" w:rsidRPr="0097586C" w:rsidRDefault="009E03C9" w:rsidP="00615AFA">
            <w:pPr>
              <w:rPr>
                <w:b/>
                <w:sz w:val="18"/>
                <w:szCs w:val="18"/>
              </w:rPr>
            </w:pPr>
            <w:r w:rsidRPr="00875F04">
              <w:rPr>
                <w:rFonts w:cs="Arial"/>
                <w:b/>
                <w:sz w:val="18"/>
                <w:szCs w:val="18"/>
              </w:rPr>
              <w:t>(I</w:t>
            </w:r>
            <w:r w:rsidRPr="00875F04">
              <w:rPr>
                <w:b/>
                <w:sz w:val="18"/>
                <w:szCs w:val="18"/>
              </w:rPr>
              <w:t>ncluding Process Equipment &amp; Control Device(s))</w:t>
            </w:r>
          </w:p>
        </w:tc>
        <w:tc>
          <w:tcPr>
            <w:tcW w:w="2090" w:type="dxa"/>
            <w:tcBorders>
              <w:top w:val="double" w:sz="6" w:space="0" w:color="auto"/>
              <w:left w:val="single" w:sz="6" w:space="0" w:color="auto"/>
              <w:bottom w:val="double" w:sz="4" w:space="0" w:color="auto"/>
              <w:right w:val="single" w:sz="6" w:space="0" w:color="auto"/>
            </w:tcBorders>
            <w:shd w:val="pct10" w:color="auto" w:fill="auto"/>
            <w:hideMark/>
          </w:tcPr>
          <w:p w14:paraId="1A9AA88A" w14:textId="77777777" w:rsidR="009E03C9" w:rsidRPr="00BB5D62" w:rsidRDefault="009E03C9" w:rsidP="009E03C9">
            <w:pPr>
              <w:jc w:val="center"/>
              <w:rPr>
                <w:rFonts w:cs="Arial"/>
                <w:b/>
                <w:sz w:val="20"/>
              </w:rPr>
            </w:pPr>
            <w:r w:rsidRPr="00BB5D62">
              <w:rPr>
                <w:rFonts w:cs="Arial"/>
                <w:b/>
                <w:sz w:val="20"/>
              </w:rPr>
              <w:t>Installation</w:t>
            </w:r>
          </w:p>
          <w:p w14:paraId="3A4076A6" w14:textId="77777777" w:rsidR="009E03C9" w:rsidRDefault="009E03C9" w:rsidP="009E03C9">
            <w:pPr>
              <w:jc w:val="center"/>
              <w:rPr>
                <w:rFonts w:cs="Arial"/>
                <w:b/>
                <w:sz w:val="20"/>
              </w:rPr>
            </w:pPr>
            <w:r w:rsidRPr="00BB5D62">
              <w:rPr>
                <w:rFonts w:cs="Arial"/>
                <w:b/>
                <w:sz w:val="20"/>
              </w:rPr>
              <w:t>Date</w:t>
            </w:r>
            <w:r>
              <w:rPr>
                <w:rFonts w:cs="Arial"/>
                <w:b/>
                <w:sz w:val="20"/>
              </w:rPr>
              <w:t>/</w:t>
            </w:r>
          </w:p>
          <w:p w14:paraId="39D8C2B5" w14:textId="561480D7" w:rsidR="009E03C9" w:rsidRPr="0097586C" w:rsidRDefault="009E03C9" w:rsidP="009E03C9">
            <w:pPr>
              <w:jc w:val="center"/>
              <w:rPr>
                <w:rFonts w:cs="Arial"/>
                <w:b/>
                <w:sz w:val="20"/>
              </w:rPr>
            </w:pPr>
            <w:r>
              <w:rPr>
                <w:rFonts w:cs="Arial"/>
                <w:b/>
                <w:sz w:val="20"/>
              </w:rPr>
              <w:t>Modification Date</w:t>
            </w:r>
          </w:p>
        </w:tc>
        <w:tc>
          <w:tcPr>
            <w:tcW w:w="2090" w:type="dxa"/>
            <w:tcBorders>
              <w:top w:val="double" w:sz="6" w:space="0" w:color="auto"/>
              <w:left w:val="single" w:sz="6" w:space="0" w:color="auto"/>
              <w:bottom w:val="double" w:sz="4" w:space="0" w:color="auto"/>
              <w:right w:val="double" w:sz="6" w:space="0" w:color="auto"/>
            </w:tcBorders>
            <w:shd w:val="pct10" w:color="auto" w:fill="auto"/>
            <w:hideMark/>
          </w:tcPr>
          <w:p w14:paraId="4BB2729E" w14:textId="6563AEED" w:rsidR="009E03C9" w:rsidRPr="0097586C" w:rsidRDefault="009E03C9" w:rsidP="00615AFA">
            <w:pPr>
              <w:rPr>
                <w:rFonts w:cs="Arial"/>
                <w:b/>
                <w:sz w:val="20"/>
              </w:rPr>
            </w:pPr>
            <w:r>
              <w:rPr>
                <w:rFonts w:cs="Arial"/>
                <w:b/>
                <w:sz w:val="20"/>
              </w:rPr>
              <w:t>Flexible Group ID</w:t>
            </w:r>
          </w:p>
        </w:tc>
      </w:tr>
      <w:tr w:rsidR="0097586C" w:rsidRPr="0097586C" w14:paraId="7C8C6BDD" w14:textId="77777777" w:rsidTr="00BB3A78">
        <w:trPr>
          <w:cantSplit/>
        </w:trPr>
        <w:tc>
          <w:tcPr>
            <w:tcW w:w="2089" w:type="dxa"/>
            <w:tcBorders>
              <w:top w:val="nil"/>
              <w:left w:val="double" w:sz="6" w:space="0" w:color="auto"/>
              <w:bottom w:val="single" w:sz="6" w:space="0" w:color="auto"/>
              <w:right w:val="single" w:sz="6" w:space="0" w:color="auto"/>
            </w:tcBorders>
            <w:hideMark/>
          </w:tcPr>
          <w:p w14:paraId="211D26A4" w14:textId="1D5FF852" w:rsidR="0097586C" w:rsidRPr="0097586C" w:rsidRDefault="00F81C8A" w:rsidP="00F81C8A">
            <w:pPr>
              <w:rPr>
                <w:rFonts w:cs="Arial"/>
                <w:sz w:val="20"/>
              </w:rPr>
            </w:pPr>
            <w:r>
              <w:rPr>
                <w:rFonts w:cs="Arial"/>
                <w:sz w:val="20"/>
              </w:rPr>
              <w:t>EU0101-1</w:t>
            </w:r>
          </w:p>
        </w:tc>
        <w:tc>
          <w:tcPr>
            <w:tcW w:w="4171" w:type="dxa"/>
            <w:tcBorders>
              <w:top w:val="nil"/>
              <w:left w:val="single" w:sz="6" w:space="0" w:color="auto"/>
              <w:bottom w:val="single" w:sz="6" w:space="0" w:color="auto"/>
              <w:right w:val="single" w:sz="6" w:space="0" w:color="auto"/>
            </w:tcBorders>
            <w:hideMark/>
          </w:tcPr>
          <w:p w14:paraId="76602AEE" w14:textId="423A9B4A" w:rsidR="0097586C" w:rsidRPr="0097586C" w:rsidRDefault="00216B40" w:rsidP="00615AFA">
            <w:pPr>
              <w:rPr>
                <w:rFonts w:cs="Arial"/>
                <w:sz w:val="20"/>
              </w:rPr>
            </w:pPr>
            <w:r>
              <w:rPr>
                <w:rFonts w:cs="Arial"/>
                <w:sz w:val="20"/>
              </w:rPr>
              <w:t xml:space="preserve">Chip </w:t>
            </w:r>
            <w:r w:rsidR="007F44FB">
              <w:rPr>
                <w:rFonts w:cs="Arial"/>
                <w:sz w:val="20"/>
              </w:rPr>
              <w:t>s</w:t>
            </w:r>
            <w:r>
              <w:rPr>
                <w:rFonts w:cs="Arial"/>
                <w:sz w:val="20"/>
              </w:rPr>
              <w:t xml:space="preserve">creening </w:t>
            </w:r>
            <w:r w:rsidR="007F44FB">
              <w:rPr>
                <w:rFonts w:cs="Arial"/>
                <w:sz w:val="20"/>
              </w:rPr>
              <w:t>o</w:t>
            </w:r>
            <w:r>
              <w:rPr>
                <w:rFonts w:cs="Arial"/>
                <w:sz w:val="20"/>
              </w:rPr>
              <w:t xml:space="preserve">perations - </w:t>
            </w:r>
            <w:r w:rsidR="0097586C" w:rsidRPr="0097586C">
              <w:rPr>
                <w:rFonts w:cs="Arial"/>
                <w:sz w:val="20"/>
              </w:rPr>
              <w:t>Chips are screened to remove fines and overs (chips too large for pulping).  Overs are conveyed to the chipper for reprocessing.  Emissions are controlled by a baghouse.</w:t>
            </w:r>
          </w:p>
        </w:tc>
        <w:tc>
          <w:tcPr>
            <w:tcW w:w="2090" w:type="dxa"/>
            <w:tcBorders>
              <w:top w:val="nil"/>
              <w:left w:val="single" w:sz="6" w:space="0" w:color="auto"/>
              <w:bottom w:val="single" w:sz="6" w:space="0" w:color="auto"/>
              <w:right w:val="single" w:sz="6" w:space="0" w:color="auto"/>
            </w:tcBorders>
          </w:tcPr>
          <w:p w14:paraId="625BE5FE" w14:textId="71620282" w:rsidR="0097586C" w:rsidRPr="0097586C" w:rsidRDefault="0097586C" w:rsidP="0097586C">
            <w:pPr>
              <w:jc w:val="center"/>
              <w:rPr>
                <w:rFonts w:cs="Arial"/>
                <w:sz w:val="20"/>
              </w:rPr>
            </w:pPr>
            <w:r w:rsidRPr="0097586C">
              <w:rPr>
                <w:rFonts w:cs="Arial"/>
                <w:sz w:val="20"/>
              </w:rPr>
              <w:t>11</w:t>
            </w:r>
            <w:r w:rsidR="007E18D8">
              <w:rPr>
                <w:rFonts w:cs="Arial"/>
                <w:sz w:val="20"/>
              </w:rPr>
              <w:t>/</w:t>
            </w:r>
            <w:r w:rsidRPr="0097586C">
              <w:rPr>
                <w:rFonts w:cs="Arial"/>
                <w:sz w:val="20"/>
              </w:rPr>
              <w:t>01</w:t>
            </w:r>
            <w:r w:rsidR="007E18D8">
              <w:rPr>
                <w:rFonts w:cs="Arial"/>
                <w:sz w:val="20"/>
              </w:rPr>
              <w:t>/</w:t>
            </w:r>
            <w:r w:rsidRPr="0097586C">
              <w:rPr>
                <w:rFonts w:cs="Arial"/>
                <w:sz w:val="20"/>
              </w:rPr>
              <w:t>1988</w:t>
            </w:r>
          </w:p>
          <w:p w14:paraId="7C1BCFD2" w14:textId="07C72D82" w:rsidR="0097586C" w:rsidRPr="0097586C" w:rsidRDefault="00CB6B9C" w:rsidP="00F81C8A">
            <w:pPr>
              <w:jc w:val="center"/>
              <w:rPr>
                <w:rFonts w:cs="Arial"/>
                <w:sz w:val="20"/>
              </w:rPr>
            </w:pPr>
            <w:r>
              <w:rPr>
                <w:rFonts w:cs="Arial"/>
                <w:sz w:val="20"/>
              </w:rPr>
              <w:t>0</w:t>
            </w:r>
            <w:r w:rsidR="0097586C" w:rsidRPr="0097586C">
              <w:rPr>
                <w:rFonts w:cs="Arial"/>
                <w:sz w:val="20"/>
              </w:rPr>
              <w:t>4</w:t>
            </w:r>
            <w:r w:rsidR="007E18D8">
              <w:rPr>
                <w:rFonts w:cs="Arial"/>
                <w:sz w:val="20"/>
              </w:rPr>
              <w:t>/</w:t>
            </w:r>
            <w:r w:rsidR="0097586C" w:rsidRPr="0097586C">
              <w:rPr>
                <w:rFonts w:cs="Arial"/>
                <w:sz w:val="20"/>
              </w:rPr>
              <w:t>01</w:t>
            </w:r>
            <w:r w:rsidR="007E18D8">
              <w:rPr>
                <w:rFonts w:cs="Arial"/>
                <w:sz w:val="20"/>
              </w:rPr>
              <w:t>/</w:t>
            </w:r>
            <w:r>
              <w:rPr>
                <w:rFonts w:cs="Arial"/>
                <w:sz w:val="20"/>
              </w:rPr>
              <w:t>20</w:t>
            </w:r>
            <w:r w:rsidR="0097586C" w:rsidRPr="0097586C">
              <w:rPr>
                <w:rFonts w:cs="Arial"/>
                <w:sz w:val="20"/>
              </w:rPr>
              <w:t>08</w:t>
            </w:r>
          </w:p>
        </w:tc>
        <w:tc>
          <w:tcPr>
            <w:tcW w:w="2090" w:type="dxa"/>
            <w:tcBorders>
              <w:top w:val="nil"/>
              <w:left w:val="single" w:sz="6" w:space="0" w:color="auto"/>
              <w:bottom w:val="single" w:sz="6" w:space="0" w:color="auto"/>
              <w:right w:val="double" w:sz="6" w:space="0" w:color="auto"/>
            </w:tcBorders>
            <w:hideMark/>
          </w:tcPr>
          <w:p w14:paraId="52009CCE" w14:textId="77777777" w:rsidR="0097586C" w:rsidRPr="0097586C" w:rsidRDefault="0097586C" w:rsidP="00615AFA">
            <w:pPr>
              <w:rPr>
                <w:rFonts w:cs="Arial"/>
                <w:sz w:val="20"/>
              </w:rPr>
            </w:pPr>
            <w:r w:rsidRPr="0097586C">
              <w:rPr>
                <w:rFonts w:cs="Arial"/>
                <w:sz w:val="20"/>
              </w:rPr>
              <w:t>NA</w:t>
            </w:r>
          </w:p>
        </w:tc>
      </w:tr>
      <w:tr w:rsidR="0097586C" w:rsidRPr="0097586C" w14:paraId="46402AB5"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3213061B" w14:textId="40CD3EE3" w:rsidR="0097586C" w:rsidRPr="0097586C" w:rsidRDefault="00F81C8A" w:rsidP="00F81C8A">
            <w:pPr>
              <w:rPr>
                <w:rFonts w:cs="Arial"/>
                <w:sz w:val="20"/>
              </w:rPr>
            </w:pPr>
            <w:r>
              <w:rPr>
                <w:rFonts w:cs="Arial"/>
                <w:sz w:val="20"/>
              </w:rPr>
              <w:t>EU0102-1</w:t>
            </w:r>
          </w:p>
        </w:tc>
        <w:tc>
          <w:tcPr>
            <w:tcW w:w="4171" w:type="dxa"/>
            <w:tcBorders>
              <w:top w:val="single" w:sz="6" w:space="0" w:color="auto"/>
              <w:left w:val="single" w:sz="6" w:space="0" w:color="auto"/>
              <w:bottom w:val="single" w:sz="6" w:space="0" w:color="auto"/>
              <w:right w:val="single" w:sz="6" w:space="0" w:color="auto"/>
            </w:tcBorders>
            <w:hideMark/>
          </w:tcPr>
          <w:p w14:paraId="1EDE075D" w14:textId="328CF2A3" w:rsidR="0097586C" w:rsidRPr="0097586C" w:rsidRDefault="0097586C" w:rsidP="00615AFA">
            <w:pPr>
              <w:rPr>
                <w:rFonts w:cs="Arial"/>
                <w:sz w:val="20"/>
              </w:rPr>
            </w:pPr>
            <w:r w:rsidRPr="0097586C">
              <w:rPr>
                <w:rFonts w:cs="Arial"/>
                <w:sz w:val="20"/>
              </w:rPr>
              <w:t xml:space="preserve">Chip production operations – Roundwood is chipped in a rotary disc system and conveyed to screening operations or ship pile. </w:t>
            </w:r>
            <w:r w:rsidR="00AD3E38">
              <w:rPr>
                <w:rFonts w:cs="Arial"/>
                <w:sz w:val="20"/>
              </w:rPr>
              <w:t xml:space="preserve"> </w:t>
            </w:r>
            <w:r w:rsidRPr="0097586C">
              <w:rPr>
                <w:rFonts w:cs="Arial"/>
                <w:sz w:val="20"/>
              </w:rPr>
              <w:t>Emissions are controlled by a baghouse.</w:t>
            </w:r>
          </w:p>
        </w:tc>
        <w:tc>
          <w:tcPr>
            <w:tcW w:w="2090" w:type="dxa"/>
            <w:tcBorders>
              <w:top w:val="single" w:sz="6" w:space="0" w:color="auto"/>
              <w:left w:val="single" w:sz="6" w:space="0" w:color="auto"/>
              <w:bottom w:val="single" w:sz="6" w:space="0" w:color="auto"/>
              <w:right w:val="single" w:sz="6" w:space="0" w:color="auto"/>
            </w:tcBorders>
          </w:tcPr>
          <w:p w14:paraId="4871B224" w14:textId="65012F0E" w:rsidR="0097586C" w:rsidRPr="0097586C" w:rsidRDefault="0097586C" w:rsidP="00F81C8A">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tc>
        <w:tc>
          <w:tcPr>
            <w:tcW w:w="2090" w:type="dxa"/>
            <w:tcBorders>
              <w:top w:val="single" w:sz="6" w:space="0" w:color="auto"/>
              <w:left w:val="single" w:sz="6" w:space="0" w:color="auto"/>
              <w:bottom w:val="single" w:sz="6" w:space="0" w:color="auto"/>
              <w:right w:val="double" w:sz="6" w:space="0" w:color="auto"/>
            </w:tcBorders>
            <w:hideMark/>
          </w:tcPr>
          <w:p w14:paraId="4CCBEC97" w14:textId="77777777" w:rsidR="0097586C" w:rsidRPr="0097586C" w:rsidRDefault="0097586C" w:rsidP="00615AFA">
            <w:pPr>
              <w:rPr>
                <w:rFonts w:cs="Arial"/>
                <w:sz w:val="20"/>
              </w:rPr>
            </w:pPr>
            <w:r w:rsidRPr="0097586C">
              <w:rPr>
                <w:rFonts w:cs="Arial"/>
                <w:sz w:val="20"/>
              </w:rPr>
              <w:t>NA</w:t>
            </w:r>
          </w:p>
        </w:tc>
      </w:tr>
      <w:tr w:rsidR="0097586C" w:rsidRPr="0097586C" w14:paraId="0A0AE6EB"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26B33108" w14:textId="46742C37" w:rsidR="0097586C" w:rsidRPr="0097586C" w:rsidRDefault="00F81C8A" w:rsidP="00F81C8A">
            <w:pPr>
              <w:rPr>
                <w:rFonts w:cs="Arial"/>
                <w:sz w:val="20"/>
              </w:rPr>
            </w:pPr>
            <w:r>
              <w:rPr>
                <w:rFonts w:cs="Arial"/>
                <w:sz w:val="20"/>
              </w:rPr>
              <w:t>EU0106-1</w:t>
            </w:r>
          </w:p>
        </w:tc>
        <w:tc>
          <w:tcPr>
            <w:tcW w:w="4171" w:type="dxa"/>
            <w:tcBorders>
              <w:top w:val="single" w:sz="6" w:space="0" w:color="auto"/>
              <w:left w:val="single" w:sz="6" w:space="0" w:color="auto"/>
              <w:bottom w:val="single" w:sz="6" w:space="0" w:color="auto"/>
              <w:right w:val="single" w:sz="6" w:space="0" w:color="auto"/>
            </w:tcBorders>
            <w:hideMark/>
          </w:tcPr>
          <w:p w14:paraId="436CBA20" w14:textId="77777777" w:rsidR="0097586C" w:rsidRPr="0097586C" w:rsidRDefault="0097586C" w:rsidP="00615AFA">
            <w:pPr>
              <w:rPr>
                <w:rFonts w:cs="Arial"/>
                <w:sz w:val="20"/>
              </w:rPr>
            </w:pPr>
            <w:r w:rsidRPr="0097586C">
              <w:rPr>
                <w:rFonts w:cs="Arial"/>
                <w:sz w:val="20"/>
              </w:rPr>
              <w:t>Air density separator – This process separates wood chips used in the process from reject material and conveys the chips to the storage pile or screening system.</w:t>
            </w:r>
          </w:p>
        </w:tc>
        <w:tc>
          <w:tcPr>
            <w:tcW w:w="2090" w:type="dxa"/>
            <w:tcBorders>
              <w:top w:val="single" w:sz="6" w:space="0" w:color="auto"/>
              <w:left w:val="single" w:sz="6" w:space="0" w:color="auto"/>
              <w:bottom w:val="single" w:sz="6" w:space="0" w:color="auto"/>
              <w:right w:val="single" w:sz="6" w:space="0" w:color="auto"/>
            </w:tcBorders>
          </w:tcPr>
          <w:p w14:paraId="0B7BF8FB" w14:textId="04046D53" w:rsidR="0097586C" w:rsidRPr="0097586C" w:rsidRDefault="0097586C" w:rsidP="00F81C8A">
            <w:pPr>
              <w:jc w:val="center"/>
              <w:rPr>
                <w:rFonts w:cs="Arial"/>
                <w:sz w:val="20"/>
              </w:rPr>
            </w:pPr>
            <w:r w:rsidRPr="0097586C">
              <w:rPr>
                <w:rFonts w:cs="Arial"/>
                <w:sz w:val="20"/>
              </w:rPr>
              <w:t>11</w:t>
            </w:r>
            <w:r w:rsidR="007E18D8">
              <w:rPr>
                <w:rFonts w:cs="Arial"/>
                <w:sz w:val="20"/>
              </w:rPr>
              <w:t>/</w:t>
            </w:r>
            <w:r w:rsidRPr="0097586C">
              <w:rPr>
                <w:rFonts w:cs="Arial"/>
                <w:sz w:val="20"/>
              </w:rPr>
              <w:t>01</w:t>
            </w:r>
            <w:r w:rsidR="007E18D8">
              <w:rPr>
                <w:rFonts w:cs="Arial"/>
                <w:sz w:val="20"/>
              </w:rPr>
              <w:t>/</w:t>
            </w:r>
            <w:r w:rsidRPr="0097586C">
              <w:rPr>
                <w:rFonts w:cs="Arial"/>
                <w:sz w:val="20"/>
              </w:rPr>
              <w:t>1988</w:t>
            </w:r>
          </w:p>
        </w:tc>
        <w:tc>
          <w:tcPr>
            <w:tcW w:w="2090" w:type="dxa"/>
            <w:tcBorders>
              <w:top w:val="single" w:sz="6" w:space="0" w:color="auto"/>
              <w:left w:val="single" w:sz="6" w:space="0" w:color="auto"/>
              <w:bottom w:val="single" w:sz="6" w:space="0" w:color="auto"/>
              <w:right w:val="double" w:sz="6" w:space="0" w:color="auto"/>
            </w:tcBorders>
            <w:hideMark/>
          </w:tcPr>
          <w:p w14:paraId="2E0B7EC4" w14:textId="77777777" w:rsidR="0097586C" w:rsidRPr="0097586C" w:rsidRDefault="0097586C" w:rsidP="00615AFA">
            <w:pPr>
              <w:rPr>
                <w:rFonts w:cs="Arial"/>
                <w:sz w:val="20"/>
              </w:rPr>
            </w:pPr>
            <w:r w:rsidRPr="0097586C">
              <w:rPr>
                <w:rFonts w:cs="Arial"/>
                <w:sz w:val="20"/>
              </w:rPr>
              <w:t>NA</w:t>
            </w:r>
          </w:p>
        </w:tc>
      </w:tr>
      <w:tr w:rsidR="0097586C" w:rsidRPr="0097586C" w14:paraId="61206771"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5F49844F" w14:textId="1F23AA44" w:rsidR="0097586C" w:rsidRPr="0097586C" w:rsidRDefault="00F81C8A" w:rsidP="00F81C8A">
            <w:pPr>
              <w:rPr>
                <w:rFonts w:cs="Arial"/>
                <w:sz w:val="20"/>
              </w:rPr>
            </w:pPr>
            <w:r>
              <w:rPr>
                <w:rFonts w:cs="Arial"/>
                <w:sz w:val="20"/>
              </w:rPr>
              <w:t>EU0203-1</w:t>
            </w:r>
          </w:p>
        </w:tc>
        <w:tc>
          <w:tcPr>
            <w:tcW w:w="4171" w:type="dxa"/>
            <w:tcBorders>
              <w:top w:val="single" w:sz="6" w:space="0" w:color="auto"/>
              <w:left w:val="single" w:sz="6" w:space="0" w:color="auto"/>
              <w:bottom w:val="single" w:sz="6" w:space="0" w:color="auto"/>
              <w:right w:val="single" w:sz="6" w:space="0" w:color="auto"/>
            </w:tcBorders>
            <w:hideMark/>
          </w:tcPr>
          <w:p w14:paraId="2265BAB8" w14:textId="77777777" w:rsidR="0097586C" w:rsidRPr="0097586C" w:rsidRDefault="0097586C" w:rsidP="00615AFA">
            <w:pPr>
              <w:rPr>
                <w:rFonts w:cs="Arial"/>
                <w:sz w:val="20"/>
              </w:rPr>
            </w:pPr>
            <w:r w:rsidRPr="0097586C">
              <w:rPr>
                <w:sz w:val="20"/>
              </w:rPr>
              <w:t>Chip bin – Chips that have been conveyed to the chip bin are metered, as needed, into the digester through a rotary feed system.  Dilute vent gases from the chip bin are routed to the Waste Fuel Boiler or Recovery Furnace for incineration.</w:t>
            </w:r>
          </w:p>
        </w:tc>
        <w:tc>
          <w:tcPr>
            <w:tcW w:w="2090" w:type="dxa"/>
            <w:tcBorders>
              <w:top w:val="single" w:sz="6" w:space="0" w:color="auto"/>
              <w:left w:val="single" w:sz="6" w:space="0" w:color="auto"/>
              <w:bottom w:val="single" w:sz="6" w:space="0" w:color="auto"/>
              <w:right w:val="single" w:sz="6" w:space="0" w:color="auto"/>
            </w:tcBorders>
            <w:hideMark/>
          </w:tcPr>
          <w:p w14:paraId="33B8ED86" w14:textId="549DADFD" w:rsidR="0097586C" w:rsidRP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p w14:paraId="587D0EDC" w14:textId="346F7460" w:rsidR="0097586C" w:rsidRPr="0097586C" w:rsidRDefault="0097586C" w:rsidP="0097586C">
            <w:pPr>
              <w:jc w:val="center"/>
              <w:rPr>
                <w:rFonts w:cs="Arial"/>
                <w:sz w:val="20"/>
              </w:rPr>
            </w:pPr>
            <w:r w:rsidRPr="0097586C">
              <w:rPr>
                <w:rFonts w:cs="Arial"/>
                <w:sz w:val="20"/>
              </w:rPr>
              <w:t>08</w:t>
            </w:r>
            <w:r w:rsidR="007E18D8">
              <w:rPr>
                <w:rFonts w:cs="Arial"/>
                <w:sz w:val="20"/>
              </w:rPr>
              <w:t>/</w:t>
            </w:r>
            <w:r w:rsidRPr="0097586C">
              <w:rPr>
                <w:rFonts w:cs="Arial"/>
                <w:sz w:val="20"/>
              </w:rPr>
              <w:t>02</w:t>
            </w:r>
            <w:r w:rsidR="007E18D8">
              <w:rPr>
                <w:rFonts w:cs="Arial"/>
                <w:sz w:val="20"/>
              </w:rPr>
              <w:t>/</w:t>
            </w:r>
            <w:r w:rsidRPr="0097586C">
              <w:rPr>
                <w:rFonts w:cs="Arial"/>
                <w:sz w:val="20"/>
              </w:rPr>
              <w:t>1989</w:t>
            </w:r>
          </w:p>
          <w:p w14:paraId="50AFFE50" w14:textId="784D7BF1" w:rsidR="0097586C" w:rsidRPr="0097586C" w:rsidRDefault="00CB6B9C" w:rsidP="0097586C">
            <w:pPr>
              <w:jc w:val="center"/>
              <w:rPr>
                <w:rFonts w:cs="Arial"/>
                <w:sz w:val="20"/>
              </w:rPr>
            </w:pPr>
            <w:r>
              <w:rPr>
                <w:rFonts w:cs="Arial"/>
                <w:sz w:val="20"/>
              </w:rPr>
              <w:t>0</w:t>
            </w:r>
            <w:r w:rsidR="0097586C" w:rsidRPr="0097586C">
              <w:rPr>
                <w:rFonts w:cs="Arial"/>
                <w:sz w:val="20"/>
              </w:rPr>
              <w:t>4</w:t>
            </w:r>
            <w:r w:rsidR="007E18D8">
              <w:rPr>
                <w:rFonts w:cs="Arial"/>
                <w:sz w:val="20"/>
              </w:rPr>
              <w:t>/</w:t>
            </w:r>
            <w:r w:rsidR="0097586C" w:rsidRPr="0097586C">
              <w:rPr>
                <w:rFonts w:cs="Arial"/>
                <w:sz w:val="20"/>
              </w:rPr>
              <w:t>01</w:t>
            </w:r>
            <w:r w:rsidR="007E18D8">
              <w:rPr>
                <w:rFonts w:cs="Arial"/>
                <w:sz w:val="20"/>
              </w:rPr>
              <w:t>/</w:t>
            </w:r>
            <w:r>
              <w:rPr>
                <w:rFonts w:cs="Arial"/>
                <w:sz w:val="20"/>
              </w:rPr>
              <w:t>20</w:t>
            </w:r>
            <w:r w:rsidR="0097586C" w:rsidRPr="0097586C">
              <w:rPr>
                <w:rFonts w:cs="Arial"/>
                <w:sz w:val="20"/>
              </w:rPr>
              <w:t xml:space="preserve">08 </w:t>
            </w:r>
          </w:p>
        </w:tc>
        <w:tc>
          <w:tcPr>
            <w:tcW w:w="2090" w:type="dxa"/>
            <w:tcBorders>
              <w:top w:val="single" w:sz="6" w:space="0" w:color="auto"/>
              <w:left w:val="single" w:sz="6" w:space="0" w:color="auto"/>
              <w:bottom w:val="single" w:sz="6" w:space="0" w:color="auto"/>
              <w:right w:val="double" w:sz="6" w:space="0" w:color="auto"/>
            </w:tcBorders>
            <w:hideMark/>
          </w:tcPr>
          <w:p w14:paraId="0ABC2E97" w14:textId="31938705" w:rsidR="0097586C" w:rsidRPr="0097586C" w:rsidRDefault="00F81C8A" w:rsidP="00615AFA">
            <w:pPr>
              <w:rPr>
                <w:rFonts w:cs="Arial"/>
                <w:sz w:val="20"/>
              </w:rPr>
            </w:pPr>
            <w:r>
              <w:rPr>
                <w:rFonts w:cs="Arial"/>
                <w:sz w:val="20"/>
              </w:rPr>
              <w:t>FG2334-1</w:t>
            </w:r>
          </w:p>
          <w:p w14:paraId="7053FD11" w14:textId="03AFA88E" w:rsidR="0097586C" w:rsidRPr="0097586C" w:rsidRDefault="00F81C8A" w:rsidP="00615AFA">
            <w:pPr>
              <w:rPr>
                <w:rFonts w:cs="Arial"/>
                <w:sz w:val="20"/>
              </w:rPr>
            </w:pPr>
            <w:r>
              <w:rPr>
                <w:rFonts w:cs="Arial"/>
                <w:sz w:val="20"/>
              </w:rPr>
              <w:t>FGBBKRAFT-1</w:t>
            </w:r>
          </w:p>
        </w:tc>
      </w:tr>
      <w:tr w:rsidR="0097586C" w:rsidRPr="0097586C" w14:paraId="5D90ADC0" w14:textId="77777777" w:rsidTr="00923FD7">
        <w:trPr>
          <w:cantSplit/>
        </w:trPr>
        <w:tc>
          <w:tcPr>
            <w:tcW w:w="2089" w:type="dxa"/>
            <w:tcBorders>
              <w:top w:val="single" w:sz="6" w:space="0" w:color="auto"/>
              <w:left w:val="double" w:sz="6" w:space="0" w:color="auto"/>
              <w:bottom w:val="single" w:sz="6" w:space="0" w:color="auto"/>
              <w:right w:val="single" w:sz="6" w:space="0" w:color="auto"/>
            </w:tcBorders>
            <w:hideMark/>
          </w:tcPr>
          <w:p w14:paraId="332D340A" w14:textId="04E20BFB" w:rsidR="0097586C" w:rsidRPr="0097586C" w:rsidRDefault="0096365A" w:rsidP="00F81C8A">
            <w:pPr>
              <w:rPr>
                <w:rFonts w:cs="Arial"/>
                <w:sz w:val="20"/>
              </w:rPr>
            </w:pPr>
            <w:r>
              <w:rPr>
                <w:rFonts w:cs="Arial"/>
                <w:sz w:val="20"/>
              </w:rPr>
              <w:t>EU0204-1</w:t>
            </w:r>
          </w:p>
        </w:tc>
        <w:tc>
          <w:tcPr>
            <w:tcW w:w="4171" w:type="dxa"/>
            <w:tcBorders>
              <w:top w:val="single" w:sz="6" w:space="0" w:color="auto"/>
              <w:left w:val="single" w:sz="6" w:space="0" w:color="auto"/>
              <w:bottom w:val="single" w:sz="6" w:space="0" w:color="auto"/>
              <w:right w:val="single" w:sz="6" w:space="0" w:color="auto"/>
            </w:tcBorders>
            <w:hideMark/>
          </w:tcPr>
          <w:p w14:paraId="6832433D" w14:textId="77777777" w:rsidR="0097586C" w:rsidRPr="0097586C" w:rsidRDefault="0097586C" w:rsidP="00F81C8A">
            <w:pPr>
              <w:rPr>
                <w:sz w:val="20"/>
              </w:rPr>
            </w:pPr>
            <w:r w:rsidRPr="0097586C">
              <w:rPr>
                <w:sz w:val="20"/>
              </w:rPr>
              <w:t>Digester System – Chips and cooking additives are combined with steam in the digester to produce pulp.  Concentrated vent gases from the digester system are routed to the Lime Kiln or Waste Fuel Boiler for incineration.</w:t>
            </w:r>
          </w:p>
        </w:tc>
        <w:tc>
          <w:tcPr>
            <w:tcW w:w="2090" w:type="dxa"/>
            <w:tcBorders>
              <w:top w:val="single" w:sz="6" w:space="0" w:color="auto"/>
              <w:left w:val="single" w:sz="6" w:space="0" w:color="auto"/>
              <w:bottom w:val="single" w:sz="6" w:space="0" w:color="auto"/>
              <w:right w:val="single" w:sz="6" w:space="0" w:color="auto"/>
            </w:tcBorders>
          </w:tcPr>
          <w:p w14:paraId="6B4A72AB" w14:textId="7F4E7FD5" w:rsidR="0097586C" w:rsidRP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p w14:paraId="221DFF76" w14:textId="61FDF4FD" w:rsidR="0097586C" w:rsidRPr="0097586C" w:rsidRDefault="00CB6B9C" w:rsidP="0097586C">
            <w:pPr>
              <w:jc w:val="center"/>
              <w:rPr>
                <w:rFonts w:cs="Arial"/>
                <w:sz w:val="20"/>
              </w:rPr>
            </w:pPr>
            <w:r>
              <w:rPr>
                <w:rFonts w:cs="Arial"/>
                <w:sz w:val="20"/>
              </w:rPr>
              <w:t>0</w:t>
            </w:r>
            <w:r w:rsidR="0097586C" w:rsidRPr="0097586C">
              <w:rPr>
                <w:rFonts w:cs="Arial"/>
                <w:sz w:val="20"/>
              </w:rPr>
              <w:t>4</w:t>
            </w:r>
            <w:r w:rsidR="007E18D8">
              <w:rPr>
                <w:rFonts w:cs="Arial"/>
                <w:sz w:val="20"/>
              </w:rPr>
              <w:t>/</w:t>
            </w:r>
            <w:r w:rsidR="0097586C" w:rsidRPr="0097586C">
              <w:rPr>
                <w:rFonts w:cs="Arial"/>
                <w:sz w:val="20"/>
              </w:rPr>
              <w:t>01</w:t>
            </w:r>
            <w:r w:rsidR="007E18D8">
              <w:rPr>
                <w:rFonts w:cs="Arial"/>
                <w:sz w:val="20"/>
              </w:rPr>
              <w:t>/</w:t>
            </w:r>
            <w:r>
              <w:rPr>
                <w:rFonts w:cs="Arial"/>
                <w:sz w:val="20"/>
              </w:rPr>
              <w:t>20</w:t>
            </w:r>
            <w:r w:rsidR="0097586C" w:rsidRPr="0097586C">
              <w:rPr>
                <w:rFonts w:cs="Arial"/>
                <w:sz w:val="20"/>
              </w:rPr>
              <w:t>08</w:t>
            </w:r>
          </w:p>
          <w:p w14:paraId="7B88E8EA" w14:textId="358CA588" w:rsidR="0097586C" w:rsidRDefault="00CB6B9C" w:rsidP="0097586C">
            <w:pPr>
              <w:jc w:val="center"/>
              <w:rPr>
                <w:rFonts w:cs="Arial"/>
                <w:sz w:val="20"/>
              </w:rPr>
            </w:pPr>
            <w:r>
              <w:rPr>
                <w:rFonts w:cs="Arial"/>
                <w:sz w:val="20"/>
              </w:rPr>
              <w:t>0</w:t>
            </w:r>
            <w:r w:rsidR="00532899">
              <w:rPr>
                <w:rFonts w:cs="Arial"/>
                <w:sz w:val="20"/>
              </w:rPr>
              <w:t>5</w:t>
            </w:r>
            <w:r w:rsidR="007E18D8">
              <w:rPr>
                <w:rFonts w:cs="Arial"/>
                <w:sz w:val="20"/>
              </w:rPr>
              <w:t>/</w:t>
            </w:r>
            <w:r w:rsidR="00532899">
              <w:rPr>
                <w:rFonts w:cs="Arial"/>
                <w:sz w:val="20"/>
              </w:rPr>
              <w:t>01</w:t>
            </w:r>
            <w:r w:rsidR="007E18D8">
              <w:rPr>
                <w:rFonts w:cs="Arial"/>
                <w:sz w:val="20"/>
              </w:rPr>
              <w:t>/</w:t>
            </w:r>
            <w:r>
              <w:rPr>
                <w:rFonts w:cs="Arial"/>
                <w:sz w:val="20"/>
              </w:rPr>
              <w:t>20</w:t>
            </w:r>
            <w:r w:rsidR="00532899">
              <w:rPr>
                <w:rFonts w:cs="Arial"/>
                <w:sz w:val="20"/>
              </w:rPr>
              <w:t>12</w:t>
            </w:r>
          </w:p>
          <w:p w14:paraId="73DE16B9" w14:textId="5EDC122C" w:rsidR="00532899" w:rsidRPr="0097586C" w:rsidRDefault="00532899" w:rsidP="0097586C">
            <w:pPr>
              <w:jc w:val="center"/>
              <w:rPr>
                <w:rFonts w:cs="Arial"/>
                <w:sz w:val="20"/>
              </w:rPr>
            </w:pPr>
            <w:r w:rsidRPr="00FE34B5">
              <w:rPr>
                <w:rFonts w:cs="Arial"/>
                <w:sz w:val="20"/>
              </w:rPr>
              <w:t>10</w:t>
            </w:r>
            <w:r w:rsidR="007E18D8">
              <w:rPr>
                <w:rFonts w:cs="Arial"/>
                <w:sz w:val="20"/>
              </w:rPr>
              <w:t>/</w:t>
            </w:r>
            <w:r w:rsidRPr="00FE34B5">
              <w:rPr>
                <w:rFonts w:cs="Arial"/>
                <w:sz w:val="20"/>
              </w:rPr>
              <w:t>31</w:t>
            </w:r>
            <w:r w:rsidR="007E18D8">
              <w:rPr>
                <w:rFonts w:cs="Arial"/>
                <w:sz w:val="20"/>
              </w:rPr>
              <w:t>/</w:t>
            </w:r>
            <w:r w:rsidR="00CB6B9C" w:rsidRPr="00FE34B5">
              <w:rPr>
                <w:rFonts w:cs="Arial"/>
                <w:sz w:val="20"/>
              </w:rPr>
              <w:t>20</w:t>
            </w:r>
            <w:r w:rsidRPr="00FE34B5">
              <w:rPr>
                <w:rFonts w:cs="Arial"/>
                <w:sz w:val="20"/>
              </w:rPr>
              <w:t>18</w:t>
            </w:r>
          </w:p>
        </w:tc>
        <w:tc>
          <w:tcPr>
            <w:tcW w:w="2090" w:type="dxa"/>
            <w:tcBorders>
              <w:top w:val="single" w:sz="6" w:space="0" w:color="auto"/>
              <w:left w:val="single" w:sz="6" w:space="0" w:color="auto"/>
              <w:bottom w:val="single" w:sz="6" w:space="0" w:color="auto"/>
              <w:right w:val="double" w:sz="6" w:space="0" w:color="auto"/>
            </w:tcBorders>
            <w:hideMark/>
          </w:tcPr>
          <w:p w14:paraId="4F5ED749" w14:textId="6B276036" w:rsidR="00CB6B9C" w:rsidRDefault="00F81C8A" w:rsidP="00615AFA">
            <w:pPr>
              <w:rPr>
                <w:rFonts w:cs="Arial"/>
                <w:sz w:val="20"/>
              </w:rPr>
            </w:pPr>
            <w:r>
              <w:rPr>
                <w:rFonts w:cs="Arial"/>
                <w:sz w:val="20"/>
              </w:rPr>
              <w:t>FG2334-1</w:t>
            </w:r>
          </w:p>
          <w:p w14:paraId="2A1AB4A3" w14:textId="60A2DBDF" w:rsidR="0097586C" w:rsidRPr="0097586C" w:rsidRDefault="00F81C8A" w:rsidP="00615AFA">
            <w:pPr>
              <w:rPr>
                <w:rFonts w:cs="Arial"/>
                <w:sz w:val="20"/>
              </w:rPr>
            </w:pPr>
            <w:r>
              <w:rPr>
                <w:rFonts w:cs="Arial"/>
                <w:sz w:val="20"/>
              </w:rPr>
              <w:t>FGBBKRAFT-1</w:t>
            </w:r>
          </w:p>
        </w:tc>
      </w:tr>
      <w:tr w:rsidR="0097586C" w:rsidRPr="0097586C" w14:paraId="32929A79" w14:textId="77777777" w:rsidTr="00923FD7">
        <w:trPr>
          <w:cantSplit/>
        </w:trPr>
        <w:tc>
          <w:tcPr>
            <w:tcW w:w="2089" w:type="dxa"/>
            <w:tcBorders>
              <w:top w:val="single" w:sz="6" w:space="0" w:color="auto"/>
              <w:left w:val="double" w:sz="6" w:space="0" w:color="auto"/>
              <w:bottom w:val="double" w:sz="4" w:space="0" w:color="auto"/>
              <w:right w:val="single" w:sz="6" w:space="0" w:color="auto"/>
            </w:tcBorders>
            <w:hideMark/>
          </w:tcPr>
          <w:p w14:paraId="1266851B" w14:textId="62D9D559" w:rsidR="0097586C" w:rsidRPr="0097586C" w:rsidRDefault="0096365A" w:rsidP="00F81C8A">
            <w:pPr>
              <w:rPr>
                <w:rFonts w:cs="Arial"/>
                <w:sz w:val="20"/>
              </w:rPr>
            </w:pPr>
            <w:r>
              <w:rPr>
                <w:rFonts w:cs="Arial"/>
                <w:sz w:val="20"/>
              </w:rPr>
              <w:t>EU0205-1</w:t>
            </w:r>
          </w:p>
        </w:tc>
        <w:tc>
          <w:tcPr>
            <w:tcW w:w="4171" w:type="dxa"/>
            <w:tcBorders>
              <w:top w:val="single" w:sz="6" w:space="0" w:color="auto"/>
              <w:left w:val="single" w:sz="6" w:space="0" w:color="auto"/>
              <w:bottom w:val="double" w:sz="4" w:space="0" w:color="auto"/>
              <w:right w:val="single" w:sz="6" w:space="0" w:color="auto"/>
            </w:tcBorders>
            <w:hideMark/>
          </w:tcPr>
          <w:p w14:paraId="020D14EF" w14:textId="1869E261" w:rsidR="0097586C" w:rsidRPr="0097586C" w:rsidRDefault="0097586C" w:rsidP="00615AFA">
            <w:pPr>
              <w:rPr>
                <w:rFonts w:cs="Arial"/>
                <w:sz w:val="20"/>
              </w:rPr>
            </w:pPr>
            <w:r w:rsidRPr="0097586C">
              <w:rPr>
                <w:sz w:val="20"/>
              </w:rPr>
              <w:t>Digester Blow Tank – Pulp from the digester process is transferred to this tank prior to processing in the brown</w:t>
            </w:r>
            <w:r w:rsidR="0096365A">
              <w:rPr>
                <w:sz w:val="20"/>
              </w:rPr>
              <w:t xml:space="preserve"> </w:t>
            </w:r>
            <w:r w:rsidRPr="0097586C">
              <w:rPr>
                <w:sz w:val="20"/>
              </w:rPr>
              <w:t>stock washing system.  Dilute vent gases from the blow tank are routed to the Waste Fuel Boiler or Recovery Furnace for incineration.</w:t>
            </w:r>
          </w:p>
        </w:tc>
        <w:tc>
          <w:tcPr>
            <w:tcW w:w="2090" w:type="dxa"/>
            <w:tcBorders>
              <w:top w:val="single" w:sz="6" w:space="0" w:color="auto"/>
              <w:left w:val="single" w:sz="6" w:space="0" w:color="auto"/>
              <w:bottom w:val="double" w:sz="4" w:space="0" w:color="auto"/>
              <w:right w:val="single" w:sz="6" w:space="0" w:color="auto"/>
            </w:tcBorders>
            <w:hideMark/>
          </w:tcPr>
          <w:p w14:paraId="5FA0E069" w14:textId="61ECB13D" w:rsidR="0097586C" w:rsidRPr="0097586C" w:rsidRDefault="0097586C" w:rsidP="0096365A">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tc>
        <w:tc>
          <w:tcPr>
            <w:tcW w:w="2090" w:type="dxa"/>
            <w:tcBorders>
              <w:top w:val="single" w:sz="6" w:space="0" w:color="auto"/>
              <w:left w:val="single" w:sz="6" w:space="0" w:color="auto"/>
              <w:bottom w:val="double" w:sz="4" w:space="0" w:color="auto"/>
              <w:right w:val="double" w:sz="6" w:space="0" w:color="auto"/>
            </w:tcBorders>
            <w:hideMark/>
          </w:tcPr>
          <w:p w14:paraId="2DD50A65" w14:textId="0894F2EB" w:rsidR="00CB6B9C" w:rsidRDefault="00F81C8A" w:rsidP="00615AFA">
            <w:pPr>
              <w:rPr>
                <w:rFonts w:cs="Arial"/>
                <w:sz w:val="20"/>
              </w:rPr>
            </w:pPr>
            <w:r>
              <w:rPr>
                <w:rFonts w:cs="Arial"/>
                <w:sz w:val="20"/>
              </w:rPr>
              <w:t>FG2334-1</w:t>
            </w:r>
          </w:p>
          <w:p w14:paraId="39CE189A" w14:textId="5537CD0E" w:rsidR="0097586C" w:rsidRPr="0097586C" w:rsidRDefault="00F81C8A" w:rsidP="00615AFA">
            <w:pPr>
              <w:rPr>
                <w:rFonts w:cs="Arial"/>
                <w:sz w:val="20"/>
              </w:rPr>
            </w:pPr>
            <w:r>
              <w:rPr>
                <w:rFonts w:cs="Arial"/>
                <w:sz w:val="20"/>
              </w:rPr>
              <w:t>FGBBKRAFT-1</w:t>
            </w:r>
          </w:p>
        </w:tc>
      </w:tr>
      <w:tr w:rsidR="0097586C" w:rsidRPr="0097586C" w14:paraId="51AD10CC" w14:textId="77777777" w:rsidTr="00923FD7">
        <w:trPr>
          <w:cantSplit/>
        </w:trPr>
        <w:tc>
          <w:tcPr>
            <w:tcW w:w="2089" w:type="dxa"/>
            <w:tcBorders>
              <w:top w:val="double" w:sz="4" w:space="0" w:color="auto"/>
              <w:left w:val="double" w:sz="6" w:space="0" w:color="auto"/>
              <w:bottom w:val="single" w:sz="6" w:space="0" w:color="auto"/>
              <w:right w:val="single" w:sz="6" w:space="0" w:color="auto"/>
            </w:tcBorders>
            <w:hideMark/>
          </w:tcPr>
          <w:p w14:paraId="3D3CD538" w14:textId="58C267F4" w:rsidR="0097586C" w:rsidRPr="0097586C" w:rsidRDefault="0096365A" w:rsidP="00F81C8A">
            <w:pPr>
              <w:rPr>
                <w:rFonts w:cs="Arial"/>
                <w:sz w:val="20"/>
              </w:rPr>
            </w:pPr>
            <w:r>
              <w:rPr>
                <w:rFonts w:cs="Arial"/>
                <w:sz w:val="20"/>
              </w:rPr>
              <w:lastRenderedPageBreak/>
              <w:t>EU0368-1</w:t>
            </w:r>
          </w:p>
        </w:tc>
        <w:tc>
          <w:tcPr>
            <w:tcW w:w="4171" w:type="dxa"/>
            <w:tcBorders>
              <w:top w:val="double" w:sz="4" w:space="0" w:color="auto"/>
              <w:left w:val="single" w:sz="6" w:space="0" w:color="auto"/>
              <w:bottom w:val="single" w:sz="6" w:space="0" w:color="auto"/>
              <w:right w:val="single" w:sz="6" w:space="0" w:color="auto"/>
            </w:tcBorders>
            <w:hideMark/>
          </w:tcPr>
          <w:p w14:paraId="61CCA733" w14:textId="77777777" w:rsidR="0097586C" w:rsidRPr="0097586C" w:rsidRDefault="0097586C" w:rsidP="00615AFA">
            <w:pPr>
              <w:rPr>
                <w:rFonts w:cs="Arial"/>
                <w:sz w:val="20"/>
              </w:rPr>
            </w:pPr>
            <w:r w:rsidRPr="0097586C">
              <w:rPr>
                <w:sz w:val="20"/>
              </w:rPr>
              <w:t>Brown Stock Washers – Pulp from the digester system is transferred to the brown stock washers where the pulp is screened and cleaned using a water solution.  Dilute vent gases from the Brown Stock Washers are routed to the Waste Fuel Boiler or Recovery Furnace for incineration.</w:t>
            </w:r>
          </w:p>
        </w:tc>
        <w:tc>
          <w:tcPr>
            <w:tcW w:w="2090" w:type="dxa"/>
            <w:tcBorders>
              <w:top w:val="double" w:sz="4" w:space="0" w:color="auto"/>
              <w:left w:val="single" w:sz="6" w:space="0" w:color="auto"/>
              <w:bottom w:val="single" w:sz="6" w:space="0" w:color="auto"/>
              <w:right w:val="single" w:sz="6" w:space="0" w:color="auto"/>
            </w:tcBorders>
          </w:tcPr>
          <w:p w14:paraId="033731EA" w14:textId="71886E8B" w:rsidR="0097586C" w:rsidRP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p w14:paraId="77827E13" w14:textId="41603BD6" w:rsidR="0097586C" w:rsidRPr="0097586C" w:rsidRDefault="0097586C" w:rsidP="0097586C">
            <w:pPr>
              <w:jc w:val="center"/>
              <w:rPr>
                <w:rFonts w:cs="Arial"/>
                <w:sz w:val="20"/>
              </w:rPr>
            </w:pPr>
            <w:r w:rsidRPr="0097586C">
              <w:rPr>
                <w:rFonts w:cs="Arial"/>
                <w:sz w:val="20"/>
              </w:rPr>
              <w:t>05</w:t>
            </w:r>
            <w:r w:rsidR="007E18D8">
              <w:rPr>
                <w:rFonts w:cs="Arial"/>
                <w:sz w:val="20"/>
              </w:rPr>
              <w:t>/</w:t>
            </w:r>
            <w:r w:rsidRPr="0097586C">
              <w:rPr>
                <w:rFonts w:cs="Arial"/>
                <w:sz w:val="20"/>
              </w:rPr>
              <w:t>01</w:t>
            </w:r>
            <w:r w:rsidR="007E18D8">
              <w:rPr>
                <w:rFonts w:cs="Arial"/>
                <w:sz w:val="20"/>
              </w:rPr>
              <w:t>/</w:t>
            </w:r>
            <w:r w:rsidRPr="0097586C">
              <w:rPr>
                <w:rFonts w:cs="Arial"/>
                <w:sz w:val="20"/>
              </w:rPr>
              <w:t>1990</w:t>
            </w:r>
          </w:p>
          <w:p w14:paraId="7708488D" w14:textId="04E4102A" w:rsidR="0097586C" w:rsidRPr="0097586C" w:rsidRDefault="00CB6B9C" w:rsidP="0096365A">
            <w:pPr>
              <w:jc w:val="center"/>
              <w:rPr>
                <w:rFonts w:cs="Arial"/>
                <w:sz w:val="20"/>
              </w:rPr>
            </w:pPr>
            <w:r>
              <w:rPr>
                <w:rFonts w:cs="Arial"/>
                <w:sz w:val="20"/>
              </w:rPr>
              <w:t>0</w:t>
            </w:r>
            <w:r w:rsidR="0097586C" w:rsidRPr="0097586C">
              <w:rPr>
                <w:rFonts w:cs="Arial"/>
                <w:sz w:val="20"/>
              </w:rPr>
              <w:t>4</w:t>
            </w:r>
            <w:r w:rsidR="007E18D8">
              <w:rPr>
                <w:rFonts w:cs="Arial"/>
                <w:sz w:val="20"/>
              </w:rPr>
              <w:t>/</w:t>
            </w:r>
            <w:r w:rsidR="0097586C" w:rsidRPr="0097586C">
              <w:rPr>
                <w:rFonts w:cs="Arial"/>
                <w:sz w:val="20"/>
              </w:rPr>
              <w:t>01</w:t>
            </w:r>
            <w:r w:rsidR="007E18D8">
              <w:rPr>
                <w:rFonts w:cs="Arial"/>
                <w:sz w:val="20"/>
              </w:rPr>
              <w:t>/</w:t>
            </w:r>
            <w:r>
              <w:rPr>
                <w:rFonts w:cs="Arial"/>
                <w:sz w:val="20"/>
              </w:rPr>
              <w:t>20</w:t>
            </w:r>
            <w:r w:rsidR="0097586C" w:rsidRPr="0097586C">
              <w:rPr>
                <w:rFonts w:cs="Arial"/>
                <w:sz w:val="20"/>
              </w:rPr>
              <w:t>08</w:t>
            </w:r>
          </w:p>
        </w:tc>
        <w:tc>
          <w:tcPr>
            <w:tcW w:w="2090" w:type="dxa"/>
            <w:tcBorders>
              <w:top w:val="double" w:sz="4" w:space="0" w:color="auto"/>
              <w:left w:val="single" w:sz="6" w:space="0" w:color="auto"/>
              <w:bottom w:val="single" w:sz="6" w:space="0" w:color="auto"/>
              <w:right w:val="double" w:sz="6" w:space="0" w:color="auto"/>
            </w:tcBorders>
            <w:hideMark/>
          </w:tcPr>
          <w:p w14:paraId="23A4ECD8" w14:textId="02725DED" w:rsidR="00CB6B9C" w:rsidRDefault="0096365A" w:rsidP="00615AFA">
            <w:pPr>
              <w:rPr>
                <w:rFonts w:cs="Arial"/>
                <w:sz w:val="20"/>
              </w:rPr>
            </w:pPr>
            <w:r>
              <w:rPr>
                <w:rFonts w:cs="Arial"/>
                <w:sz w:val="20"/>
              </w:rPr>
              <w:t>FG2335-1</w:t>
            </w:r>
          </w:p>
          <w:p w14:paraId="13D446CE" w14:textId="788A0930" w:rsidR="0097586C" w:rsidRPr="0097586C" w:rsidRDefault="00F81C8A" w:rsidP="00615AFA">
            <w:pPr>
              <w:rPr>
                <w:rFonts w:cs="Arial"/>
                <w:sz w:val="20"/>
              </w:rPr>
            </w:pPr>
            <w:r>
              <w:rPr>
                <w:rFonts w:cs="Arial"/>
                <w:sz w:val="20"/>
              </w:rPr>
              <w:t>FGBBKRAFT-1</w:t>
            </w:r>
          </w:p>
        </w:tc>
      </w:tr>
      <w:tr w:rsidR="0097586C" w:rsidRPr="0097586C" w14:paraId="68AA823D"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776A3248" w14:textId="628F6A34" w:rsidR="0097586C" w:rsidRPr="0097586C" w:rsidRDefault="0096365A" w:rsidP="00F81C8A">
            <w:pPr>
              <w:rPr>
                <w:rFonts w:cs="Arial"/>
                <w:sz w:val="20"/>
              </w:rPr>
            </w:pPr>
            <w:r>
              <w:rPr>
                <w:rFonts w:cs="Arial"/>
                <w:sz w:val="20"/>
              </w:rPr>
              <w:t>EU0407-1</w:t>
            </w:r>
          </w:p>
        </w:tc>
        <w:tc>
          <w:tcPr>
            <w:tcW w:w="4171" w:type="dxa"/>
            <w:tcBorders>
              <w:top w:val="single" w:sz="6" w:space="0" w:color="auto"/>
              <w:left w:val="single" w:sz="6" w:space="0" w:color="auto"/>
              <w:bottom w:val="single" w:sz="6" w:space="0" w:color="auto"/>
              <w:right w:val="single" w:sz="6" w:space="0" w:color="auto"/>
            </w:tcBorders>
            <w:hideMark/>
          </w:tcPr>
          <w:p w14:paraId="4017DBA2" w14:textId="32EA2FB9" w:rsidR="0097586C" w:rsidRPr="0097586C" w:rsidRDefault="0097586C" w:rsidP="00F81C8A">
            <w:pPr>
              <w:keepLines/>
              <w:rPr>
                <w:rFonts w:ascii="Times New Roman" w:hAnsi="Times New Roman"/>
                <w:sz w:val="20"/>
              </w:rPr>
            </w:pPr>
            <w:r w:rsidRPr="0097586C">
              <w:rPr>
                <w:rFonts w:cs="Arial"/>
                <w:sz w:val="20"/>
              </w:rPr>
              <w:t>White Liquor Oxidation System – A caustic solution is combined with air, steam and spent liquor solution which</w:t>
            </w:r>
            <w:r w:rsidRPr="0097586C">
              <w:rPr>
                <w:rFonts w:ascii="Times New Roman" w:hAnsi="Times New Roman"/>
                <w:sz w:val="20"/>
              </w:rPr>
              <w:t xml:space="preserve"> </w:t>
            </w:r>
            <w:r w:rsidRPr="0097586C">
              <w:rPr>
                <w:rFonts w:cs="Arial"/>
                <w:sz w:val="20"/>
              </w:rPr>
              <w:t>converts the sodium sulfide to sodium thiosulfate</w:t>
            </w:r>
            <w:r w:rsidRPr="0097586C">
              <w:rPr>
                <w:rFonts w:ascii="Times New Roman" w:hAnsi="Times New Roman"/>
                <w:sz w:val="20"/>
              </w:rPr>
              <w:t xml:space="preserve">.  </w:t>
            </w:r>
            <w:r w:rsidRPr="0097586C">
              <w:rPr>
                <w:rFonts w:cs="Arial"/>
                <w:sz w:val="20"/>
              </w:rPr>
              <w:t>A demister controls emission from the White Liquor Oxidation System.</w:t>
            </w:r>
            <w:r w:rsidRPr="0097586C">
              <w:rPr>
                <w:rFonts w:ascii="Times New Roman" w:hAnsi="Times New Roman"/>
                <w:sz w:val="20"/>
              </w:rPr>
              <w:t xml:space="preserve"> </w:t>
            </w:r>
          </w:p>
        </w:tc>
        <w:tc>
          <w:tcPr>
            <w:tcW w:w="2090" w:type="dxa"/>
            <w:tcBorders>
              <w:top w:val="single" w:sz="6" w:space="0" w:color="auto"/>
              <w:left w:val="single" w:sz="6" w:space="0" w:color="auto"/>
              <w:bottom w:val="single" w:sz="6" w:space="0" w:color="auto"/>
              <w:right w:val="single" w:sz="6" w:space="0" w:color="auto"/>
            </w:tcBorders>
          </w:tcPr>
          <w:p w14:paraId="4DEDB50F" w14:textId="11F02AEF" w:rsidR="0097586C" w:rsidRPr="0097586C" w:rsidRDefault="0097586C" w:rsidP="0096365A">
            <w:pPr>
              <w:jc w:val="center"/>
              <w:rPr>
                <w:rFonts w:cs="Arial"/>
                <w:sz w:val="20"/>
              </w:rPr>
            </w:pPr>
            <w:r w:rsidRPr="0097586C">
              <w:rPr>
                <w:rFonts w:cs="Arial"/>
                <w:sz w:val="20"/>
              </w:rPr>
              <w:t>05</w:t>
            </w:r>
            <w:r w:rsidR="007E18D8">
              <w:rPr>
                <w:rFonts w:cs="Arial"/>
                <w:sz w:val="20"/>
              </w:rPr>
              <w:t>/</w:t>
            </w:r>
            <w:r w:rsidRPr="0097586C">
              <w:rPr>
                <w:rFonts w:cs="Arial"/>
                <w:sz w:val="20"/>
              </w:rPr>
              <w:t>01</w:t>
            </w:r>
            <w:r w:rsidR="007E18D8">
              <w:rPr>
                <w:rFonts w:cs="Arial"/>
                <w:sz w:val="20"/>
              </w:rPr>
              <w:t>/</w:t>
            </w:r>
            <w:r w:rsidRPr="0097586C">
              <w:rPr>
                <w:rFonts w:cs="Arial"/>
                <w:sz w:val="20"/>
              </w:rPr>
              <w:t>1990</w:t>
            </w:r>
          </w:p>
        </w:tc>
        <w:tc>
          <w:tcPr>
            <w:tcW w:w="2090" w:type="dxa"/>
            <w:tcBorders>
              <w:top w:val="single" w:sz="6" w:space="0" w:color="auto"/>
              <w:left w:val="single" w:sz="6" w:space="0" w:color="auto"/>
              <w:bottom w:val="single" w:sz="6" w:space="0" w:color="auto"/>
              <w:right w:val="double" w:sz="6" w:space="0" w:color="auto"/>
            </w:tcBorders>
            <w:hideMark/>
          </w:tcPr>
          <w:p w14:paraId="3347E860" w14:textId="77777777" w:rsidR="0097586C" w:rsidRPr="0097586C" w:rsidRDefault="0097586C" w:rsidP="00615AFA">
            <w:pPr>
              <w:rPr>
                <w:rFonts w:cs="Arial"/>
                <w:sz w:val="20"/>
              </w:rPr>
            </w:pPr>
            <w:r w:rsidRPr="0097586C">
              <w:rPr>
                <w:rFonts w:cs="Arial"/>
                <w:sz w:val="20"/>
              </w:rPr>
              <w:t>NA</w:t>
            </w:r>
          </w:p>
        </w:tc>
      </w:tr>
      <w:tr w:rsidR="0097586C" w:rsidRPr="0097586C" w14:paraId="0C5F1ED4"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7053566B" w14:textId="7EE8AD95" w:rsidR="0097586C" w:rsidRPr="0097586C" w:rsidRDefault="006A4AB9" w:rsidP="00F81C8A">
            <w:pPr>
              <w:rPr>
                <w:rFonts w:cs="Arial"/>
                <w:sz w:val="20"/>
              </w:rPr>
            </w:pPr>
            <w:r>
              <w:rPr>
                <w:rFonts w:cs="Arial"/>
                <w:sz w:val="20"/>
              </w:rPr>
              <w:t>EU0460-1</w:t>
            </w:r>
          </w:p>
        </w:tc>
        <w:tc>
          <w:tcPr>
            <w:tcW w:w="4171" w:type="dxa"/>
            <w:tcBorders>
              <w:top w:val="single" w:sz="6" w:space="0" w:color="auto"/>
              <w:left w:val="single" w:sz="6" w:space="0" w:color="auto"/>
              <w:bottom w:val="single" w:sz="6" w:space="0" w:color="auto"/>
              <w:right w:val="single" w:sz="6" w:space="0" w:color="auto"/>
            </w:tcBorders>
            <w:hideMark/>
          </w:tcPr>
          <w:p w14:paraId="4827352A" w14:textId="6E8BCF30" w:rsidR="0097586C" w:rsidRPr="0097586C" w:rsidRDefault="0097586C" w:rsidP="00615AFA">
            <w:pPr>
              <w:rPr>
                <w:sz w:val="20"/>
              </w:rPr>
            </w:pPr>
            <w:r w:rsidRPr="0097586C">
              <w:rPr>
                <w:rFonts w:cs="Arial"/>
                <w:sz w:val="20"/>
              </w:rPr>
              <w:t>O</w:t>
            </w:r>
            <w:r w:rsidRPr="0097586C">
              <w:rPr>
                <w:rFonts w:cs="Arial"/>
                <w:sz w:val="20"/>
                <w:vertAlign w:val="subscript"/>
              </w:rPr>
              <w:t xml:space="preserve">2 </w:t>
            </w:r>
            <w:r w:rsidRPr="0097586C">
              <w:rPr>
                <w:rFonts w:cs="Arial"/>
                <w:sz w:val="20"/>
              </w:rPr>
              <w:t>Delignification System -</w:t>
            </w:r>
            <w:r w:rsidRPr="0097586C">
              <w:rPr>
                <w:sz w:val="20"/>
              </w:rPr>
              <w:t xml:space="preserve"> Washed brown stock pulp is treated with oxygen and various chemicals to further cook the pulp.</w:t>
            </w:r>
            <w:r w:rsidR="00D5263B">
              <w:rPr>
                <w:sz w:val="20"/>
              </w:rPr>
              <w:t xml:space="preserve"> </w:t>
            </w:r>
            <w:r w:rsidRPr="0097586C">
              <w:rPr>
                <w:sz w:val="20"/>
              </w:rPr>
              <w:t xml:space="preserve"> Dilute vent gases from the O2 delignification system are routed to the Waste Fuel Boiler or Recovery Furnace for incineration. </w:t>
            </w:r>
          </w:p>
        </w:tc>
        <w:tc>
          <w:tcPr>
            <w:tcW w:w="2090" w:type="dxa"/>
            <w:tcBorders>
              <w:top w:val="single" w:sz="6" w:space="0" w:color="auto"/>
              <w:left w:val="single" w:sz="6" w:space="0" w:color="auto"/>
              <w:bottom w:val="single" w:sz="6" w:space="0" w:color="auto"/>
              <w:right w:val="single" w:sz="6" w:space="0" w:color="auto"/>
            </w:tcBorders>
            <w:hideMark/>
          </w:tcPr>
          <w:p w14:paraId="232F747C" w14:textId="04A3D611" w:rsidR="0097586C" w:rsidRPr="0097586C" w:rsidRDefault="0097586C" w:rsidP="0097586C">
            <w:pPr>
              <w:jc w:val="center"/>
              <w:rPr>
                <w:rFonts w:cs="Arial"/>
                <w:sz w:val="20"/>
              </w:rPr>
            </w:pPr>
            <w:r w:rsidRPr="0097586C">
              <w:rPr>
                <w:rFonts w:cs="Arial"/>
                <w:sz w:val="20"/>
              </w:rPr>
              <w:t>05</w:t>
            </w:r>
            <w:r w:rsidR="007E18D8">
              <w:rPr>
                <w:rFonts w:cs="Arial"/>
                <w:sz w:val="20"/>
              </w:rPr>
              <w:t>/</w:t>
            </w:r>
            <w:r w:rsidRPr="0097586C">
              <w:rPr>
                <w:rFonts w:cs="Arial"/>
                <w:sz w:val="20"/>
              </w:rPr>
              <w:t>01</w:t>
            </w:r>
            <w:r w:rsidR="007E18D8">
              <w:rPr>
                <w:rFonts w:cs="Arial"/>
                <w:sz w:val="20"/>
              </w:rPr>
              <w:t>/</w:t>
            </w:r>
            <w:r w:rsidRPr="0097586C">
              <w:rPr>
                <w:rFonts w:cs="Arial"/>
                <w:sz w:val="20"/>
              </w:rPr>
              <w:t>1990</w:t>
            </w:r>
          </w:p>
          <w:p w14:paraId="6E9485EC" w14:textId="1B7C4954" w:rsidR="0097586C" w:rsidRPr="0097586C" w:rsidRDefault="0097586C" w:rsidP="0097586C">
            <w:pPr>
              <w:jc w:val="center"/>
              <w:rPr>
                <w:rFonts w:cs="Arial"/>
                <w:sz w:val="20"/>
              </w:rPr>
            </w:pPr>
            <w:r w:rsidRPr="0097586C">
              <w:rPr>
                <w:rFonts w:cs="Arial"/>
                <w:sz w:val="20"/>
              </w:rPr>
              <w:t>05</w:t>
            </w:r>
            <w:r w:rsidR="007E18D8">
              <w:rPr>
                <w:rFonts w:cs="Arial"/>
                <w:sz w:val="20"/>
              </w:rPr>
              <w:t>/</w:t>
            </w:r>
            <w:r w:rsidRPr="0097586C">
              <w:rPr>
                <w:rFonts w:cs="Arial"/>
                <w:sz w:val="20"/>
              </w:rPr>
              <w:t>01</w:t>
            </w:r>
            <w:r w:rsidR="007E18D8">
              <w:rPr>
                <w:rFonts w:cs="Arial"/>
                <w:sz w:val="20"/>
              </w:rPr>
              <w:t>/</w:t>
            </w:r>
            <w:r w:rsidRPr="0097586C">
              <w:rPr>
                <w:rFonts w:cs="Arial"/>
                <w:sz w:val="20"/>
              </w:rPr>
              <w:t>1996</w:t>
            </w:r>
          </w:p>
          <w:p w14:paraId="52E29682" w14:textId="50D983F3" w:rsidR="0097586C" w:rsidRPr="0097586C" w:rsidRDefault="00CB6B9C" w:rsidP="0097586C">
            <w:pPr>
              <w:jc w:val="center"/>
              <w:rPr>
                <w:rFonts w:cs="Arial"/>
                <w:sz w:val="20"/>
              </w:rPr>
            </w:pPr>
            <w:r>
              <w:rPr>
                <w:rFonts w:cs="Arial"/>
                <w:sz w:val="20"/>
              </w:rPr>
              <w:t>0</w:t>
            </w:r>
            <w:r w:rsidR="0097586C" w:rsidRPr="0097586C">
              <w:rPr>
                <w:rFonts w:cs="Arial"/>
                <w:sz w:val="20"/>
              </w:rPr>
              <w:t>4</w:t>
            </w:r>
            <w:r w:rsidR="007E18D8">
              <w:rPr>
                <w:rFonts w:cs="Arial"/>
                <w:sz w:val="20"/>
              </w:rPr>
              <w:t>/</w:t>
            </w:r>
            <w:r w:rsidR="0097586C" w:rsidRPr="0097586C">
              <w:rPr>
                <w:rFonts w:cs="Arial"/>
                <w:sz w:val="20"/>
              </w:rPr>
              <w:t>01</w:t>
            </w:r>
            <w:r w:rsidR="007E18D8">
              <w:rPr>
                <w:rFonts w:cs="Arial"/>
                <w:sz w:val="20"/>
              </w:rPr>
              <w:t>/</w:t>
            </w:r>
            <w:r>
              <w:rPr>
                <w:rFonts w:cs="Arial"/>
                <w:sz w:val="20"/>
              </w:rPr>
              <w:t>20</w:t>
            </w:r>
            <w:r w:rsidR="0097586C" w:rsidRPr="0097586C">
              <w:rPr>
                <w:rFonts w:cs="Arial"/>
                <w:sz w:val="20"/>
              </w:rPr>
              <w:t>08</w:t>
            </w:r>
          </w:p>
        </w:tc>
        <w:tc>
          <w:tcPr>
            <w:tcW w:w="2090" w:type="dxa"/>
            <w:tcBorders>
              <w:top w:val="single" w:sz="6" w:space="0" w:color="auto"/>
              <w:left w:val="single" w:sz="6" w:space="0" w:color="auto"/>
              <w:bottom w:val="single" w:sz="6" w:space="0" w:color="auto"/>
              <w:right w:val="double" w:sz="6" w:space="0" w:color="auto"/>
            </w:tcBorders>
            <w:hideMark/>
          </w:tcPr>
          <w:p w14:paraId="59B4E918" w14:textId="55F0AA2E" w:rsidR="0097586C" w:rsidRPr="0097586C" w:rsidRDefault="0096365A" w:rsidP="00615AFA">
            <w:pPr>
              <w:rPr>
                <w:rFonts w:cs="Arial"/>
                <w:sz w:val="20"/>
              </w:rPr>
            </w:pPr>
            <w:r>
              <w:rPr>
                <w:rFonts w:cs="Arial"/>
                <w:sz w:val="20"/>
              </w:rPr>
              <w:t>FG2335-1</w:t>
            </w:r>
          </w:p>
        </w:tc>
      </w:tr>
      <w:tr w:rsidR="0097586C" w:rsidRPr="0097586C" w14:paraId="5572C2AD"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382E6E14" w14:textId="0CBD7B9C" w:rsidR="0097586C" w:rsidRPr="0097586C" w:rsidRDefault="006A4AB9" w:rsidP="00F81C8A">
            <w:pPr>
              <w:rPr>
                <w:rFonts w:cs="Arial"/>
                <w:sz w:val="20"/>
              </w:rPr>
            </w:pPr>
            <w:r>
              <w:rPr>
                <w:rFonts w:cs="Arial"/>
                <w:sz w:val="20"/>
              </w:rPr>
              <w:t>EU0508-1</w:t>
            </w:r>
          </w:p>
        </w:tc>
        <w:tc>
          <w:tcPr>
            <w:tcW w:w="4171" w:type="dxa"/>
            <w:tcBorders>
              <w:top w:val="single" w:sz="6" w:space="0" w:color="auto"/>
              <w:left w:val="single" w:sz="6" w:space="0" w:color="auto"/>
              <w:bottom w:val="single" w:sz="6" w:space="0" w:color="auto"/>
              <w:right w:val="single" w:sz="6" w:space="0" w:color="auto"/>
            </w:tcBorders>
            <w:hideMark/>
          </w:tcPr>
          <w:p w14:paraId="6841BE8B" w14:textId="5C3BBB6E" w:rsidR="0097586C" w:rsidRPr="0097586C" w:rsidRDefault="0097586C" w:rsidP="00615AFA">
            <w:pPr>
              <w:rPr>
                <w:rFonts w:cs="Arial"/>
                <w:sz w:val="20"/>
              </w:rPr>
            </w:pPr>
            <w:r w:rsidRPr="0097586C">
              <w:rPr>
                <w:sz w:val="20"/>
              </w:rPr>
              <w:t xml:space="preserve">Bleach Plant Process - Washed brown pulp is treated with various chemicals for brightening. Bleached and washed pulp from the </w:t>
            </w:r>
            <w:r w:rsidR="006A4AB9">
              <w:rPr>
                <w:sz w:val="20"/>
              </w:rPr>
              <w:t>EU0508-1</w:t>
            </w:r>
            <w:r w:rsidRPr="0097586C">
              <w:rPr>
                <w:sz w:val="20"/>
              </w:rPr>
              <w:t xml:space="preserve"> Bleaching Process is stored in hardwood pulp storage chests prior to being used on the paper machine or converted to dried pulp.  Emissions are controlled by the D stage scrubbers.</w:t>
            </w:r>
          </w:p>
        </w:tc>
        <w:tc>
          <w:tcPr>
            <w:tcW w:w="2090" w:type="dxa"/>
            <w:tcBorders>
              <w:top w:val="single" w:sz="6" w:space="0" w:color="auto"/>
              <w:left w:val="single" w:sz="6" w:space="0" w:color="auto"/>
              <w:bottom w:val="single" w:sz="6" w:space="0" w:color="auto"/>
              <w:right w:val="single" w:sz="6" w:space="0" w:color="auto"/>
            </w:tcBorders>
            <w:hideMark/>
          </w:tcPr>
          <w:p w14:paraId="3D37CD10" w14:textId="1B68EDE8" w:rsidR="0097586C" w:rsidRP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p w14:paraId="20C2AE3D" w14:textId="5C823157" w:rsidR="0097586C" w:rsidRPr="0097586C" w:rsidRDefault="0097586C" w:rsidP="0097586C">
            <w:pPr>
              <w:jc w:val="center"/>
              <w:rPr>
                <w:rFonts w:cs="Arial"/>
                <w:sz w:val="20"/>
              </w:rPr>
            </w:pPr>
            <w:r w:rsidRPr="0097586C">
              <w:rPr>
                <w:rFonts w:cs="Arial"/>
                <w:sz w:val="20"/>
              </w:rPr>
              <w:t>08</w:t>
            </w:r>
            <w:r w:rsidR="007E18D8">
              <w:rPr>
                <w:rFonts w:cs="Arial"/>
                <w:sz w:val="20"/>
              </w:rPr>
              <w:t>/</w:t>
            </w:r>
            <w:r w:rsidRPr="0097586C">
              <w:rPr>
                <w:rFonts w:cs="Arial"/>
                <w:sz w:val="20"/>
              </w:rPr>
              <w:t>01</w:t>
            </w:r>
            <w:r w:rsidR="007E18D8">
              <w:rPr>
                <w:rFonts w:cs="Arial"/>
                <w:sz w:val="20"/>
              </w:rPr>
              <w:t>/</w:t>
            </w:r>
            <w:r w:rsidRPr="0097586C">
              <w:rPr>
                <w:rFonts w:cs="Arial"/>
                <w:sz w:val="20"/>
              </w:rPr>
              <w:t>1994</w:t>
            </w:r>
          </w:p>
          <w:p w14:paraId="67A32250" w14:textId="78A9529F" w:rsidR="0097586C" w:rsidRPr="0096365A" w:rsidRDefault="00CB6B9C" w:rsidP="0097586C">
            <w:pPr>
              <w:jc w:val="center"/>
              <w:rPr>
                <w:rFonts w:cs="Arial"/>
                <w:sz w:val="20"/>
              </w:rPr>
            </w:pPr>
            <w:r>
              <w:rPr>
                <w:rFonts w:cs="Arial"/>
                <w:sz w:val="20"/>
              </w:rPr>
              <w:t>0</w:t>
            </w:r>
            <w:r w:rsidR="0097586C" w:rsidRPr="0097586C">
              <w:rPr>
                <w:rFonts w:cs="Arial"/>
                <w:sz w:val="20"/>
              </w:rPr>
              <w:t>4</w:t>
            </w:r>
            <w:r w:rsidR="007E18D8">
              <w:rPr>
                <w:rFonts w:cs="Arial"/>
                <w:sz w:val="20"/>
              </w:rPr>
              <w:t>/</w:t>
            </w:r>
            <w:r w:rsidR="0097586C" w:rsidRPr="0097586C">
              <w:rPr>
                <w:rFonts w:cs="Arial"/>
                <w:sz w:val="20"/>
              </w:rPr>
              <w:t>01</w:t>
            </w:r>
            <w:r w:rsidR="007E18D8">
              <w:rPr>
                <w:rFonts w:cs="Arial"/>
                <w:sz w:val="20"/>
              </w:rPr>
              <w:t>/</w:t>
            </w:r>
            <w:r>
              <w:rPr>
                <w:rFonts w:cs="Arial"/>
                <w:sz w:val="20"/>
              </w:rPr>
              <w:t>20</w:t>
            </w:r>
            <w:r w:rsidR="0097586C" w:rsidRPr="0097586C">
              <w:rPr>
                <w:rFonts w:cs="Arial"/>
                <w:sz w:val="20"/>
              </w:rPr>
              <w:t>08</w:t>
            </w:r>
          </w:p>
        </w:tc>
        <w:tc>
          <w:tcPr>
            <w:tcW w:w="2090" w:type="dxa"/>
            <w:tcBorders>
              <w:top w:val="single" w:sz="6" w:space="0" w:color="auto"/>
              <w:left w:val="single" w:sz="6" w:space="0" w:color="auto"/>
              <w:bottom w:val="single" w:sz="6" w:space="0" w:color="auto"/>
              <w:right w:val="double" w:sz="6" w:space="0" w:color="auto"/>
            </w:tcBorders>
            <w:hideMark/>
          </w:tcPr>
          <w:p w14:paraId="78685431" w14:textId="5F03052E" w:rsidR="0097586C" w:rsidRPr="0097586C" w:rsidRDefault="006A4AB9" w:rsidP="00615AFA">
            <w:pPr>
              <w:rPr>
                <w:rFonts w:cs="Arial"/>
                <w:sz w:val="20"/>
              </w:rPr>
            </w:pPr>
            <w:r>
              <w:rPr>
                <w:rFonts w:cs="Arial"/>
                <w:sz w:val="20"/>
              </w:rPr>
              <w:t>FGBLEACH-1</w:t>
            </w:r>
          </w:p>
        </w:tc>
      </w:tr>
      <w:tr w:rsidR="0097586C" w:rsidRPr="0097586C" w14:paraId="5825D881"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2EA34FD3" w14:textId="11EA9FF6" w:rsidR="0097586C" w:rsidRPr="0097586C" w:rsidRDefault="0070539A" w:rsidP="00F81C8A">
            <w:pPr>
              <w:rPr>
                <w:rFonts w:cs="Arial"/>
                <w:sz w:val="20"/>
              </w:rPr>
            </w:pPr>
            <w:r>
              <w:rPr>
                <w:rFonts w:cs="Arial"/>
                <w:sz w:val="20"/>
              </w:rPr>
              <w:t>EU0513-1</w:t>
            </w:r>
          </w:p>
        </w:tc>
        <w:tc>
          <w:tcPr>
            <w:tcW w:w="4171" w:type="dxa"/>
            <w:tcBorders>
              <w:top w:val="single" w:sz="6" w:space="0" w:color="auto"/>
              <w:left w:val="single" w:sz="6" w:space="0" w:color="auto"/>
              <w:bottom w:val="single" w:sz="6" w:space="0" w:color="auto"/>
              <w:right w:val="single" w:sz="6" w:space="0" w:color="auto"/>
            </w:tcBorders>
            <w:hideMark/>
          </w:tcPr>
          <w:p w14:paraId="4A3A177C" w14:textId="05AD9077" w:rsidR="0097586C" w:rsidRPr="0097586C" w:rsidRDefault="0097586C" w:rsidP="00615AFA">
            <w:pPr>
              <w:rPr>
                <w:sz w:val="20"/>
              </w:rPr>
            </w:pPr>
            <w:r w:rsidRPr="0097586C">
              <w:rPr>
                <w:sz w:val="20"/>
              </w:rPr>
              <w:t xml:space="preserve">Bleach Plant Process Extraction Tower - Washed pulp is treated with various chemicals for brightening. </w:t>
            </w:r>
            <w:r w:rsidR="00D5263B">
              <w:rPr>
                <w:sz w:val="20"/>
              </w:rPr>
              <w:t xml:space="preserve"> </w:t>
            </w:r>
            <w:r w:rsidRPr="0097586C">
              <w:rPr>
                <w:sz w:val="20"/>
              </w:rPr>
              <w:t>Emissions are controlled by a scrubber.</w:t>
            </w:r>
          </w:p>
        </w:tc>
        <w:tc>
          <w:tcPr>
            <w:tcW w:w="2090" w:type="dxa"/>
            <w:tcBorders>
              <w:top w:val="single" w:sz="6" w:space="0" w:color="auto"/>
              <w:left w:val="single" w:sz="6" w:space="0" w:color="auto"/>
              <w:bottom w:val="single" w:sz="6" w:space="0" w:color="auto"/>
              <w:right w:val="single" w:sz="6" w:space="0" w:color="auto"/>
            </w:tcBorders>
            <w:hideMark/>
          </w:tcPr>
          <w:p w14:paraId="31A3D4FA" w14:textId="2F4F97B2" w:rsidR="0097586C" w:rsidRP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p w14:paraId="752E47FE" w14:textId="21A0CB23" w:rsidR="0097586C" w:rsidRPr="0097586C" w:rsidRDefault="0097586C" w:rsidP="0097586C">
            <w:pPr>
              <w:jc w:val="center"/>
              <w:rPr>
                <w:rFonts w:cs="Arial"/>
                <w:sz w:val="20"/>
              </w:rPr>
            </w:pPr>
            <w:r w:rsidRPr="0097586C">
              <w:rPr>
                <w:rFonts w:cs="Arial"/>
                <w:sz w:val="20"/>
              </w:rPr>
              <w:t>08</w:t>
            </w:r>
            <w:r w:rsidR="007E18D8">
              <w:rPr>
                <w:rFonts w:cs="Arial"/>
                <w:sz w:val="20"/>
              </w:rPr>
              <w:t>/</w:t>
            </w:r>
            <w:r w:rsidRPr="0097586C">
              <w:rPr>
                <w:rFonts w:cs="Arial"/>
                <w:sz w:val="20"/>
              </w:rPr>
              <w:t>01</w:t>
            </w:r>
            <w:r w:rsidR="007E18D8">
              <w:rPr>
                <w:rFonts w:cs="Arial"/>
                <w:sz w:val="20"/>
              </w:rPr>
              <w:t>/</w:t>
            </w:r>
            <w:r w:rsidRPr="0097586C">
              <w:rPr>
                <w:rFonts w:cs="Arial"/>
                <w:sz w:val="20"/>
              </w:rPr>
              <w:t>1994</w:t>
            </w:r>
          </w:p>
          <w:p w14:paraId="0B8CDEED" w14:textId="1612E23F" w:rsidR="0097586C" w:rsidRPr="0097586C" w:rsidRDefault="00CB6B9C" w:rsidP="0097586C">
            <w:pPr>
              <w:jc w:val="center"/>
              <w:rPr>
                <w:rFonts w:cs="Arial"/>
                <w:sz w:val="20"/>
              </w:rPr>
            </w:pPr>
            <w:r>
              <w:rPr>
                <w:rFonts w:cs="Arial"/>
                <w:sz w:val="20"/>
              </w:rPr>
              <w:t>0</w:t>
            </w:r>
            <w:r w:rsidR="0097586C" w:rsidRPr="0097586C">
              <w:rPr>
                <w:rFonts w:cs="Arial"/>
                <w:sz w:val="20"/>
              </w:rPr>
              <w:t>4</w:t>
            </w:r>
            <w:r w:rsidR="007E18D8">
              <w:rPr>
                <w:rFonts w:cs="Arial"/>
                <w:sz w:val="20"/>
              </w:rPr>
              <w:t>/</w:t>
            </w:r>
            <w:r w:rsidR="0097586C" w:rsidRPr="0097586C">
              <w:rPr>
                <w:rFonts w:cs="Arial"/>
                <w:sz w:val="20"/>
              </w:rPr>
              <w:t>01</w:t>
            </w:r>
            <w:r w:rsidR="007E18D8">
              <w:rPr>
                <w:rFonts w:cs="Arial"/>
                <w:sz w:val="20"/>
              </w:rPr>
              <w:t>/</w:t>
            </w:r>
            <w:r>
              <w:rPr>
                <w:rFonts w:cs="Arial"/>
                <w:sz w:val="20"/>
              </w:rPr>
              <w:t>20</w:t>
            </w:r>
            <w:r w:rsidR="0097586C" w:rsidRPr="0097586C">
              <w:rPr>
                <w:rFonts w:cs="Arial"/>
                <w:sz w:val="20"/>
              </w:rPr>
              <w:t>08</w:t>
            </w:r>
          </w:p>
        </w:tc>
        <w:tc>
          <w:tcPr>
            <w:tcW w:w="2090" w:type="dxa"/>
            <w:tcBorders>
              <w:top w:val="single" w:sz="6" w:space="0" w:color="auto"/>
              <w:left w:val="single" w:sz="6" w:space="0" w:color="auto"/>
              <w:bottom w:val="single" w:sz="6" w:space="0" w:color="auto"/>
              <w:right w:val="double" w:sz="6" w:space="0" w:color="auto"/>
            </w:tcBorders>
            <w:hideMark/>
          </w:tcPr>
          <w:p w14:paraId="3650E31E" w14:textId="46636522" w:rsidR="0097586C" w:rsidRPr="0097586C" w:rsidRDefault="006A4AB9" w:rsidP="00615AFA">
            <w:pPr>
              <w:rPr>
                <w:rFonts w:cs="Arial"/>
                <w:sz w:val="20"/>
              </w:rPr>
            </w:pPr>
            <w:r>
              <w:rPr>
                <w:rFonts w:cs="Arial"/>
                <w:sz w:val="20"/>
              </w:rPr>
              <w:t>FGBLEACH-1</w:t>
            </w:r>
          </w:p>
        </w:tc>
      </w:tr>
      <w:tr w:rsidR="0097586C" w:rsidRPr="0097586C" w14:paraId="31CF92EB"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3EEFA834" w14:textId="6E2BB0D3" w:rsidR="0097586C" w:rsidRPr="0097586C" w:rsidRDefault="009C4A75" w:rsidP="00F81C8A">
            <w:pPr>
              <w:rPr>
                <w:rFonts w:cs="Arial"/>
                <w:sz w:val="20"/>
              </w:rPr>
            </w:pPr>
            <w:r>
              <w:rPr>
                <w:rFonts w:cs="Arial"/>
                <w:sz w:val="20"/>
              </w:rPr>
              <w:t>EU0514-1</w:t>
            </w:r>
          </w:p>
        </w:tc>
        <w:tc>
          <w:tcPr>
            <w:tcW w:w="4171" w:type="dxa"/>
            <w:tcBorders>
              <w:top w:val="single" w:sz="6" w:space="0" w:color="auto"/>
              <w:left w:val="single" w:sz="6" w:space="0" w:color="auto"/>
              <w:bottom w:val="single" w:sz="6" w:space="0" w:color="auto"/>
              <w:right w:val="single" w:sz="6" w:space="0" w:color="auto"/>
            </w:tcBorders>
            <w:hideMark/>
          </w:tcPr>
          <w:p w14:paraId="0B14967B" w14:textId="644521EB" w:rsidR="0097586C" w:rsidRPr="0097586C" w:rsidRDefault="0097586C" w:rsidP="00615AFA">
            <w:pPr>
              <w:rPr>
                <w:sz w:val="20"/>
              </w:rPr>
            </w:pPr>
            <w:r w:rsidRPr="0097586C">
              <w:rPr>
                <w:sz w:val="20"/>
              </w:rPr>
              <w:t xml:space="preserve">Bleach Plant Process Extraction Washer and Filtrate Storage - Washed pulp is treated with various chemicals for brightening. </w:t>
            </w:r>
            <w:r w:rsidR="00AD3E38">
              <w:rPr>
                <w:sz w:val="20"/>
              </w:rPr>
              <w:t xml:space="preserve"> </w:t>
            </w:r>
            <w:r w:rsidRPr="0097586C">
              <w:rPr>
                <w:sz w:val="20"/>
              </w:rPr>
              <w:t>Emissions are controlled by a scrubber.</w:t>
            </w:r>
          </w:p>
        </w:tc>
        <w:tc>
          <w:tcPr>
            <w:tcW w:w="2090" w:type="dxa"/>
            <w:tcBorders>
              <w:top w:val="single" w:sz="6" w:space="0" w:color="auto"/>
              <w:left w:val="single" w:sz="6" w:space="0" w:color="auto"/>
              <w:bottom w:val="single" w:sz="6" w:space="0" w:color="auto"/>
              <w:right w:val="single" w:sz="6" w:space="0" w:color="auto"/>
            </w:tcBorders>
            <w:hideMark/>
          </w:tcPr>
          <w:p w14:paraId="2FDD9A04" w14:textId="3BF66829" w:rsidR="0097586C" w:rsidRP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p w14:paraId="636A612B" w14:textId="6F681BF1" w:rsidR="0097586C" w:rsidRPr="0097586C" w:rsidRDefault="0097586C" w:rsidP="0097586C">
            <w:pPr>
              <w:jc w:val="center"/>
              <w:rPr>
                <w:rFonts w:cs="Arial"/>
                <w:sz w:val="20"/>
              </w:rPr>
            </w:pPr>
            <w:r w:rsidRPr="0097586C">
              <w:rPr>
                <w:rFonts w:cs="Arial"/>
                <w:sz w:val="20"/>
              </w:rPr>
              <w:t>08</w:t>
            </w:r>
            <w:r w:rsidR="007E18D8">
              <w:rPr>
                <w:rFonts w:cs="Arial"/>
                <w:sz w:val="20"/>
              </w:rPr>
              <w:t>/</w:t>
            </w:r>
            <w:r w:rsidRPr="0097586C">
              <w:rPr>
                <w:rFonts w:cs="Arial"/>
                <w:sz w:val="20"/>
              </w:rPr>
              <w:t>01</w:t>
            </w:r>
            <w:r w:rsidR="007E18D8">
              <w:rPr>
                <w:rFonts w:cs="Arial"/>
                <w:sz w:val="20"/>
              </w:rPr>
              <w:t>/</w:t>
            </w:r>
            <w:r w:rsidRPr="0097586C">
              <w:rPr>
                <w:rFonts w:cs="Arial"/>
                <w:sz w:val="20"/>
              </w:rPr>
              <w:t>1994</w:t>
            </w:r>
          </w:p>
          <w:p w14:paraId="031EA709" w14:textId="4D860AC0" w:rsidR="0097586C" w:rsidRPr="0097586C" w:rsidRDefault="00CB6B9C" w:rsidP="0097586C">
            <w:pPr>
              <w:jc w:val="center"/>
              <w:rPr>
                <w:rFonts w:cs="Arial"/>
                <w:sz w:val="20"/>
              </w:rPr>
            </w:pPr>
            <w:r>
              <w:rPr>
                <w:rFonts w:cs="Arial"/>
                <w:sz w:val="20"/>
              </w:rPr>
              <w:t>0</w:t>
            </w:r>
            <w:r w:rsidR="0097586C" w:rsidRPr="0097586C">
              <w:rPr>
                <w:rFonts w:cs="Arial"/>
                <w:sz w:val="20"/>
              </w:rPr>
              <w:t>4</w:t>
            </w:r>
            <w:r w:rsidR="007E18D8">
              <w:rPr>
                <w:rFonts w:cs="Arial"/>
                <w:sz w:val="20"/>
              </w:rPr>
              <w:t>/</w:t>
            </w:r>
            <w:r w:rsidR="0097586C" w:rsidRPr="0097586C">
              <w:rPr>
                <w:rFonts w:cs="Arial"/>
                <w:sz w:val="20"/>
              </w:rPr>
              <w:t>01</w:t>
            </w:r>
            <w:r w:rsidR="007E18D8">
              <w:rPr>
                <w:rFonts w:cs="Arial"/>
                <w:sz w:val="20"/>
              </w:rPr>
              <w:t>/</w:t>
            </w:r>
            <w:r>
              <w:rPr>
                <w:rFonts w:cs="Arial"/>
                <w:sz w:val="20"/>
              </w:rPr>
              <w:t>20</w:t>
            </w:r>
            <w:r w:rsidR="0097586C" w:rsidRPr="0097586C">
              <w:rPr>
                <w:rFonts w:cs="Arial"/>
                <w:sz w:val="20"/>
              </w:rPr>
              <w:t>08</w:t>
            </w:r>
          </w:p>
        </w:tc>
        <w:tc>
          <w:tcPr>
            <w:tcW w:w="2090" w:type="dxa"/>
            <w:tcBorders>
              <w:top w:val="single" w:sz="6" w:space="0" w:color="auto"/>
              <w:left w:val="single" w:sz="6" w:space="0" w:color="auto"/>
              <w:bottom w:val="single" w:sz="6" w:space="0" w:color="auto"/>
              <w:right w:val="double" w:sz="6" w:space="0" w:color="auto"/>
            </w:tcBorders>
            <w:hideMark/>
          </w:tcPr>
          <w:p w14:paraId="49FAB3C6" w14:textId="29859F6F" w:rsidR="0097586C" w:rsidRPr="0097586C" w:rsidRDefault="006A4AB9" w:rsidP="00615AFA">
            <w:pPr>
              <w:rPr>
                <w:rFonts w:cs="Arial"/>
                <w:sz w:val="20"/>
              </w:rPr>
            </w:pPr>
            <w:r>
              <w:rPr>
                <w:rFonts w:cs="Arial"/>
                <w:sz w:val="20"/>
              </w:rPr>
              <w:t>FGBLEACH-1</w:t>
            </w:r>
          </w:p>
        </w:tc>
      </w:tr>
      <w:tr w:rsidR="0097586C" w:rsidRPr="0097586C" w14:paraId="055385EF"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0343FFA4" w14:textId="74D0C1B9" w:rsidR="0097586C" w:rsidRPr="0097586C" w:rsidRDefault="0097586C" w:rsidP="00F81C8A">
            <w:pPr>
              <w:rPr>
                <w:rFonts w:cs="Arial"/>
                <w:sz w:val="20"/>
              </w:rPr>
            </w:pPr>
            <w:r w:rsidRPr="0097586C">
              <w:rPr>
                <w:rFonts w:cs="Arial"/>
                <w:sz w:val="20"/>
              </w:rPr>
              <w:t>EU0610-1</w:t>
            </w:r>
          </w:p>
        </w:tc>
        <w:tc>
          <w:tcPr>
            <w:tcW w:w="4171" w:type="dxa"/>
            <w:tcBorders>
              <w:top w:val="single" w:sz="6" w:space="0" w:color="auto"/>
              <w:left w:val="single" w:sz="6" w:space="0" w:color="auto"/>
              <w:bottom w:val="single" w:sz="6" w:space="0" w:color="auto"/>
              <w:right w:val="single" w:sz="6" w:space="0" w:color="auto"/>
            </w:tcBorders>
            <w:hideMark/>
          </w:tcPr>
          <w:p w14:paraId="62B2E7E1" w14:textId="07A4CAE0" w:rsidR="0097586C" w:rsidRPr="0097586C" w:rsidRDefault="00216B40" w:rsidP="00F81C8A">
            <w:pPr>
              <w:keepLines/>
              <w:rPr>
                <w:rFonts w:cs="Arial"/>
                <w:sz w:val="20"/>
              </w:rPr>
            </w:pPr>
            <w:r w:rsidRPr="0097586C">
              <w:rPr>
                <w:rFonts w:cs="Arial"/>
                <w:sz w:val="20"/>
              </w:rPr>
              <w:t>C</w:t>
            </w:r>
            <w:r>
              <w:rPr>
                <w:rFonts w:cs="Arial"/>
                <w:sz w:val="20"/>
              </w:rPr>
              <w:t>l</w:t>
            </w:r>
            <w:r w:rsidR="007B286E">
              <w:rPr>
                <w:rFonts w:cs="Arial"/>
                <w:sz w:val="20"/>
              </w:rPr>
              <w:t>O</w:t>
            </w:r>
            <w:r w:rsidRPr="00656B0B">
              <w:rPr>
                <w:rFonts w:cs="Arial"/>
                <w:sz w:val="20"/>
                <w:vertAlign w:val="subscript"/>
              </w:rPr>
              <w:t>2</w:t>
            </w:r>
            <w:r w:rsidRPr="0097586C">
              <w:rPr>
                <w:rFonts w:cs="Arial"/>
                <w:sz w:val="20"/>
              </w:rPr>
              <w:t xml:space="preserve"> </w:t>
            </w:r>
            <w:r w:rsidR="0097586C" w:rsidRPr="0097586C">
              <w:rPr>
                <w:rFonts w:cs="Arial"/>
                <w:sz w:val="20"/>
              </w:rPr>
              <w:t>Generating Plant – Process unit and associated equipment used to make chlorine dioxide (ClO2).  Emissions are controlled by scrubbers.</w:t>
            </w:r>
          </w:p>
        </w:tc>
        <w:tc>
          <w:tcPr>
            <w:tcW w:w="2090" w:type="dxa"/>
            <w:tcBorders>
              <w:top w:val="single" w:sz="6" w:space="0" w:color="auto"/>
              <w:left w:val="single" w:sz="6" w:space="0" w:color="auto"/>
              <w:bottom w:val="single" w:sz="6" w:space="0" w:color="auto"/>
              <w:right w:val="single" w:sz="6" w:space="0" w:color="auto"/>
            </w:tcBorders>
            <w:hideMark/>
          </w:tcPr>
          <w:p w14:paraId="04769084" w14:textId="1B99066B" w:rsidR="0097586C" w:rsidRP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p w14:paraId="5392C00A" w14:textId="3D73E523" w:rsidR="0097586C" w:rsidRPr="0097586C" w:rsidRDefault="0097586C" w:rsidP="0097586C">
            <w:pPr>
              <w:jc w:val="center"/>
              <w:rPr>
                <w:rFonts w:cs="Arial"/>
                <w:sz w:val="20"/>
              </w:rPr>
            </w:pPr>
            <w:r w:rsidRPr="0097586C">
              <w:rPr>
                <w:rFonts w:cs="Arial"/>
                <w:sz w:val="20"/>
              </w:rPr>
              <w:t>04</w:t>
            </w:r>
            <w:r w:rsidR="007E18D8">
              <w:rPr>
                <w:rFonts w:cs="Arial"/>
                <w:sz w:val="20"/>
              </w:rPr>
              <w:t>/</w:t>
            </w:r>
            <w:r w:rsidRPr="0097586C">
              <w:rPr>
                <w:rFonts w:cs="Arial"/>
                <w:sz w:val="20"/>
              </w:rPr>
              <w:t>01</w:t>
            </w:r>
            <w:r w:rsidR="007E18D8">
              <w:rPr>
                <w:rFonts w:cs="Arial"/>
                <w:sz w:val="20"/>
              </w:rPr>
              <w:t>/</w:t>
            </w:r>
            <w:r w:rsidRPr="0097586C">
              <w:rPr>
                <w:rFonts w:cs="Arial"/>
                <w:sz w:val="20"/>
              </w:rPr>
              <w:t>1994</w:t>
            </w:r>
          </w:p>
          <w:p w14:paraId="3FDE204A" w14:textId="605FA27B" w:rsidR="0097586C" w:rsidRPr="0097586C" w:rsidRDefault="00D5263B" w:rsidP="0097586C">
            <w:pPr>
              <w:jc w:val="center"/>
              <w:rPr>
                <w:rFonts w:cs="Arial"/>
                <w:sz w:val="20"/>
              </w:rPr>
            </w:pPr>
            <w:r>
              <w:rPr>
                <w:rFonts w:cs="Arial"/>
                <w:sz w:val="20"/>
              </w:rPr>
              <w:t>0</w:t>
            </w:r>
            <w:r w:rsidR="0097586C" w:rsidRPr="0097586C">
              <w:rPr>
                <w:rFonts w:cs="Arial"/>
                <w:sz w:val="20"/>
              </w:rPr>
              <w:t>4</w:t>
            </w:r>
            <w:r w:rsidR="007E18D8">
              <w:rPr>
                <w:rFonts w:cs="Arial"/>
                <w:sz w:val="20"/>
              </w:rPr>
              <w:t>/</w:t>
            </w:r>
            <w:r w:rsidR="0097586C" w:rsidRPr="0097586C">
              <w:rPr>
                <w:rFonts w:cs="Arial"/>
                <w:sz w:val="20"/>
              </w:rPr>
              <w:t>01</w:t>
            </w:r>
            <w:r w:rsidR="007E18D8">
              <w:rPr>
                <w:rFonts w:cs="Arial"/>
                <w:sz w:val="20"/>
              </w:rPr>
              <w:t>/</w:t>
            </w:r>
            <w:r>
              <w:rPr>
                <w:rFonts w:cs="Arial"/>
                <w:sz w:val="20"/>
              </w:rPr>
              <w:t>20</w:t>
            </w:r>
            <w:r w:rsidR="0097586C" w:rsidRPr="0097586C">
              <w:rPr>
                <w:rFonts w:cs="Arial"/>
                <w:sz w:val="20"/>
              </w:rPr>
              <w:t>08</w:t>
            </w:r>
          </w:p>
        </w:tc>
        <w:tc>
          <w:tcPr>
            <w:tcW w:w="2090" w:type="dxa"/>
            <w:tcBorders>
              <w:top w:val="single" w:sz="6" w:space="0" w:color="auto"/>
              <w:left w:val="single" w:sz="6" w:space="0" w:color="auto"/>
              <w:bottom w:val="single" w:sz="6" w:space="0" w:color="auto"/>
              <w:right w:val="double" w:sz="6" w:space="0" w:color="auto"/>
            </w:tcBorders>
            <w:hideMark/>
          </w:tcPr>
          <w:p w14:paraId="47899CDC" w14:textId="77777777" w:rsidR="0097586C" w:rsidRPr="0097586C" w:rsidRDefault="0097586C" w:rsidP="00615AFA">
            <w:pPr>
              <w:rPr>
                <w:rFonts w:cs="Arial"/>
                <w:sz w:val="20"/>
              </w:rPr>
            </w:pPr>
            <w:r w:rsidRPr="0097586C">
              <w:rPr>
                <w:rFonts w:cs="Arial"/>
                <w:sz w:val="20"/>
              </w:rPr>
              <w:t>NA</w:t>
            </w:r>
          </w:p>
        </w:tc>
      </w:tr>
      <w:tr w:rsidR="0097586C" w:rsidRPr="0097586C" w14:paraId="2FE63188"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7045C56A" w14:textId="09F86DB7" w:rsidR="0097586C" w:rsidRPr="0097586C" w:rsidRDefault="009C4A75" w:rsidP="00F81C8A">
            <w:pPr>
              <w:rPr>
                <w:rFonts w:cs="Arial"/>
                <w:sz w:val="20"/>
              </w:rPr>
            </w:pPr>
            <w:r>
              <w:rPr>
                <w:rFonts w:cs="Arial"/>
                <w:sz w:val="20"/>
              </w:rPr>
              <w:t>EU0611-1</w:t>
            </w:r>
          </w:p>
        </w:tc>
        <w:tc>
          <w:tcPr>
            <w:tcW w:w="4171" w:type="dxa"/>
            <w:tcBorders>
              <w:top w:val="single" w:sz="6" w:space="0" w:color="auto"/>
              <w:left w:val="single" w:sz="6" w:space="0" w:color="auto"/>
              <w:bottom w:val="single" w:sz="6" w:space="0" w:color="auto"/>
              <w:right w:val="single" w:sz="6" w:space="0" w:color="auto"/>
            </w:tcBorders>
            <w:hideMark/>
          </w:tcPr>
          <w:p w14:paraId="3FB35810" w14:textId="77777777" w:rsidR="0097586C" w:rsidRPr="0097586C" w:rsidRDefault="0097586C" w:rsidP="00615AFA">
            <w:pPr>
              <w:rPr>
                <w:rFonts w:cs="Arial"/>
                <w:sz w:val="20"/>
              </w:rPr>
            </w:pPr>
            <w:r w:rsidRPr="0097586C">
              <w:rPr>
                <w:rFonts w:cs="Arial"/>
                <w:sz w:val="20"/>
              </w:rPr>
              <w:t>Methanol Storage Tank</w:t>
            </w:r>
          </w:p>
        </w:tc>
        <w:tc>
          <w:tcPr>
            <w:tcW w:w="2090" w:type="dxa"/>
            <w:tcBorders>
              <w:top w:val="single" w:sz="6" w:space="0" w:color="auto"/>
              <w:left w:val="single" w:sz="6" w:space="0" w:color="auto"/>
              <w:bottom w:val="single" w:sz="6" w:space="0" w:color="auto"/>
              <w:right w:val="single" w:sz="6" w:space="0" w:color="auto"/>
            </w:tcBorders>
          </w:tcPr>
          <w:p w14:paraId="4578E2DC" w14:textId="13D7A786" w:rsidR="0097586C" w:rsidRPr="0097586C" w:rsidRDefault="0097586C" w:rsidP="0096365A">
            <w:pPr>
              <w:jc w:val="center"/>
              <w:rPr>
                <w:rFonts w:cs="Arial"/>
                <w:sz w:val="20"/>
              </w:rPr>
            </w:pPr>
            <w:r w:rsidRPr="0097586C">
              <w:rPr>
                <w:rFonts w:cs="Arial"/>
                <w:sz w:val="20"/>
              </w:rPr>
              <w:t>04</w:t>
            </w:r>
            <w:r w:rsidR="007E18D8">
              <w:rPr>
                <w:rFonts w:cs="Arial"/>
                <w:sz w:val="20"/>
              </w:rPr>
              <w:t>/</w:t>
            </w:r>
            <w:r w:rsidRPr="0097586C">
              <w:rPr>
                <w:rFonts w:cs="Arial"/>
                <w:sz w:val="20"/>
              </w:rPr>
              <w:t>01</w:t>
            </w:r>
            <w:r w:rsidR="007E18D8">
              <w:rPr>
                <w:rFonts w:cs="Arial"/>
                <w:sz w:val="20"/>
              </w:rPr>
              <w:t>/</w:t>
            </w:r>
            <w:r w:rsidRPr="0097586C">
              <w:rPr>
                <w:rFonts w:cs="Arial"/>
                <w:sz w:val="20"/>
              </w:rPr>
              <w:t>1994</w:t>
            </w:r>
          </w:p>
        </w:tc>
        <w:tc>
          <w:tcPr>
            <w:tcW w:w="2090" w:type="dxa"/>
            <w:tcBorders>
              <w:top w:val="single" w:sz="6" w:space="0" w:color="auto"/>
              <w:left w:val="single" w:sz="6" w:space="0" w:color="auto"/>
              <w:bottom w:val="single" w:sz="6" w:space="0" w:color="auto"/>
              <w:right w:val="double" w:sz="6" w:space="0" w:color="auto"/>
            </w:tcBorders>
            <w:hideMark/>
          </w:tcPr>
          <w:p w14:paraId="49A3E71D" w14:textId="77777777" w:rsidR="0097586C" w:rsidRPr="0097586C" w:rsidRDefault="0097586C" w:rsidP="00615AFA">
            <w:pPr>
              <w:rPr>
                <w:rFonts w:cs="Arial"/>
                <w:sz w:val="20"/>
              </w:rPr>
            </w:pPr>
            <w:r w:rsidRPr="0097586C">
              <w:rPr>
                <w:rFonts w:cs="Arial"/>
                <w:sz w:val="20"/>
              </w:rPr>
              <w:t>NA</w:t>
            </w:r>
          </w:p>
        </w:tc>
      </w:tr>
      <w:tr w:rsidR="0097586C" w:rsidRPr="0097586C" w14:paraId="571E3A0F" w14:textId="77777777" w:rsidTr="00923FD7">
        <w:trPr>
          <w:cantSplit/>
        </w:trPr>
        <w:tc>
          <w:tcPr>
            <w:tcW w:w="2089" w:type="dxa"/>
            <w:tcBorders>
              <w:top w:val="single" w:sz="6" w:space="0" w:color="auto"/>
              <w:left w:val="double" w:sz="6" w:space="0" w:color="auto"/>
              <w:bottom w:val="single" w:sz="4" w:space="0" w:color="auto"/>
              <w:right w:val="single" w:sz="6" w:space="0" w:color="auto"/>
            </w:tcBorders>
            <w:hideMark/>
          </w:tcPr>
          <w:p w14:paraId="2D06FAC2" w14:textId="0089859F" w:rsidR="0097586C" w:rsidRPr="0097586C" w:rsidRDefault="009C4A75" w:rsidP="00F81C8A">
            <w:pPr>
              <w:rPr>
                <w:rFonts w:cs="Arial"/>
                <w:sz w:val="20"/>
              </w:rPr>
            </w:pPr>
            <w:r>
              <w:rPr>
                <w:rFonts w:cs="Arial"/>
                <w:sz w:val="20"/>
              </w:rPr>
              <w:t>EU0765-1</w:t>
            </w:r>
          </w:p>
        </w:tc>
        <w:tc>
          <w:tcPr>
            <w:tcW w:w="4171" w:type="dxa"/>
            <w:tcBorders>
              <w:top w:val="single" w:sz="6" w:space="0" w:color="auto"/>
              <w:left w:val="single" w:sz="6" w:space="0" w:color="auto"/>
              <w:bottom w:val="single" w:sz="4" w:space="0" w:color="auto"/>
              <w:right w:val="single" w:sz="6" w:space="0" w:color="auto"/>
            </w:tcBorders>
            <w:hideMark/>
          </w:tcPr>
          <w:p w14:paraId="7FCEC1D5" w14:textId="77777777" w:rsidR="0097586C" w:rsidRPr="0097586C" w:rsidRDefault="0097586C" w:rsidP="00F81C8A">
            <w:pPr>
              <w:keepLines/>
              <w:rPr>
                <w:rFonts w:cs="Arial"/>
                <w:sz w:val="20"/>
              </w:rPr>
            </w:pPr>
            <w:r w:rsidRPr="0097586C">
              <w:rPr>
                <w:rFonts w:cs="Arial"/>
                <w:sz w:val="20"/>
              </w:rPr>
              <w:t>Evaporator System – Liquor from the digester and pulp washer systems is processed in the evaporator system to increase solids content of the liquor.  Emissions are collected in the CVG system and routed to the Lime Kiln or Waste Fuel Boiler for incineration.</w:t>
            </w:r>
          </w:p>
        </w:tc>
        <w:tc>
          <w:tcPr>
            <w:tcW w:w="2090" w:type="dxa"/>
            <w:tcBorders>
              <w:top w:val="single" w:sz="6" w:space="0" w:color="auto"/>
              <w:left w:val="single" w:sz="6" w:space="0" w:color="auto"/>
              <w:bottom w:val="single" w:sz="4" w:space="0" w:color="auto"/>
              <w:right w:val="single" w:sz="6" w:space="0" w:color="auto"/>
            </w:tcBorders>
            <w:hideMark/>
          </w:tcPr>
          <w:p w14:paraId="39EF1505" w14:textId="26F13284" w:rsidR="0097586C" w:rsidRP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p w14:paraId="24063869" w14:textId="42BE55D9" w:rsidR="0097586C" w:rsidRPr="0097586C" w:rsidRDefault="00D5263B" w:rsidP="0097586C">
            <w:pPr>
              <w:jc w:val="center"/>
              <w:rPr>
                <w:rFonts w:cs="Arial"/>
                <w:sz w:val="20"/>
              </w:rPr>
            </w:pPr>
            <w:r>
              <w:rPr>
                <w:rFonts w:cs="Arial"/>
                <w:sz w:val="20"/>
              </w:rPr>
              <w:t>0</w:t>
            </w:r>
            <w:r w:rsidR="0097586C" w:rsidRPr="0097586C">
              <w:rPr>
                <w:rFonts w:cs="Arial"/>
                <w:sz w:val="20"/>
              </w:rPr>
              <w:t>4</w:t>
            </w:r>
            <w:r w:rsidR="007E18D8">
              <w:rPr>
                <w:rFonts w:cs="Arial"/>
                <w:sz w:val="20"/>
              </w:rPr>
              <w:t>/</w:t>
            </w:r>
            <w:r w:rsidR="0097586C" w:rsidRPr="0097586C">
              <w:rPr>
                <w:rFonts w:cs="Arial"/>
                <w:sz w:val="20"/>
              </w:rPr>
              <w:t>01</w:t>
            </w:r>
            <w:r w:rsidR="007E18D8">
              <w:rPr>
                <w:rFonts w:cs="Arial"/>
                <w:sz w:val="20"/>
              </w:rPr>
              <w:t>/</w:t>
            </w:r>
            <w:r>
              <w:rPr>
                <w:rFonts w:cs="Arial"/>
                <w:sz w:val="20"/>
              </w:rPr>
              <w:t>20</w:t>
            </w:r>
            <w:r w:rsidR="0097586C" w:rsidRPr="0097586C">
              <w:rPr>
                <w:rFonts w:cs="Arial"/>
                <w:sz w:val="20"/>
              </w:rPr>
              <w:t>08</w:t>
            </w:r>
          </w:p>
        </w:tc>
        <w:tc>
          <w:tcPr>
            <w:tcW w:w="2090" w:type="dxa"/>
            <w:tcBorders>
              <w:top w:val="single" w:sz="6" w:space="0" w:color="auto"/>
              <w:left w:val="single" w:sz="6" w:space="0" w:color="auto"/>
              <w:bottom w:val="single" w:sz="4" w:space="0" w:color="auto"/>
              <w:right w:val="double" w:sz="6" w:space="0" w:color="auto"/>
            </w:tcBorders>
            <w:hideMark/>
          </w:tcPr>
          <w:p w14:paraId="4B680886" w14:textId="2A9A71B5" w:rsidR="00D5263B" w:rsidRDefault="00F81C8A" w:rsidP="00615AFA">
            <w:pPr>
              <w:rPr>
                <w:rFonts w:cs="Arial"/>
                <w:sz w:val="20"/>
              </w:rPr>
            </w:pPr>
            <w:r>
              <w:rPr>
                <w:rFonts w:cs="Arial"/>
                <w:sz w:val="20"/>
              </w:rPr>
              <w:t>FG2334-1</w:t>
            </w:r>
          </w:p>
          <w:p w14:paraId="1DAED496" w14:textId="0208FC42" w:rsidR="0097586C" w:rsidRPr="0097586C" w:rsidRDefault="00F81C8A" w:rsidP="00615AFA">
            <w:pPr>
              <w:rPr>
                <w:rFonts w:cs="Arial"/>
                <w:sz w:val="20"/>
              </w:rPr>
            </w:pPr>
            <w:r>
              <w:rPr>
                <w:rFonts w:cs="Arial"/>
                <w:sz w:val="20"/>
              </w:rPr>
              <w:t>FGBBKRAFT-1</w:t>
            </w:r>
          </w:p>
        </w:tc>
      </w:tr>
      <w:tr w:rsidR="0097586C" w:rsidRPr="0097586C" w14:paraId="38F87A25" w14:textId="77777777" w:rsidTr="00923FD7">
        <w:trPr>
          <w:cantSplit/>
        </w:trPr>
        <w:tc>
          <w:tcPr>
            <w:tcW w:w="2089" w:type="dxa"/>
            <w:tcBorders>
              <w:top w:val="single" w:sz="4" w:space="0" w:color="auto"/>
              <w:left w:val="double" w:sz="6" w:space="0" w:color="auto"/>
              <w:bottom w:val="double" w:sz="4" w:space="0" w:color="auto"/>
              <w:right w:val="single" w:sz="6" w:space="0" w:color="auto"/>
            </w:tcBorders>
            <w:hideMark/>
          </w:tcPr>
          <w:p w14:paraId="3DA63ACD" w14:textId="38D58929" w:rsidR="0097586C" w:rsidRPr="0097586C" w:rsidRDefault="0097586C" w:rsidP="00F81C8A">
            <w:pPr>
              <w:rPr>
                <w:rFonts w:cs="Arial"/>
                <w:sz w:val="20"/>
              </w:rPr>
            </w:pPr>
            <w:r w:rsidRPr="0097586C">
              <w:rPr>
                <w:rFonts w:cs="Arial"/>
                <w:sz w:val="20"/>
              </w:rPr>
              <w:t>EU0766-1</w:t>
            </w:r>
          </w:p>
        </w:tc>
        <w:tc>
          <w:tcPr>
            <w:tcW w:w="4171" w:type="dxa"/>
            <w:tcBorders>
              <w:top w:val="single" w:sz="4" w:space="0" w:color="auto"/>
              <w:left w:val="single" w:sz="6" w:space="0" w:color="auto"/>
              <w:bottom w:val="double" w:sz="4" w:space="0" w:color="auto"/>
              <w:right w:val="single" w:sz="6" w:space="0" w:color="auto"/>
            </w:tcBorders>
            <w:hideMark/>
          </w:tcPr>
          <w:p w14:paraId="2D2A8CC9" w14:textId="5F42185D" w:rsidR="0097586C" w:rsidRPr="0097586C" w:rsidRDefault="0097586C" w:rsidP="00615AFA">
            <w:pPr>
              <w:rPr>
                <w:rFonts w:cs="Arial"/>
                <w:sz w:val="20"/>
              </w:rPr>
            </w:pPr>
            <w:r w:rsidRPr="0097586C">
              <w:rPr>
                <w:sz w:val="20"/>
              </w:rPr>
              <w:t xml:space="preserve">Hotwell – This unit is part of the evaporator system. </w:t>
            </w:r>
            <w:r w:rsidR="00D5263B">
              <w:rPr>
                <w:sz w:val="20"/>
              </w:rPr>
              <w:t xml:space="preserve"> </w:t>
            </w:r>
            <w:r w:rsidRPr="0097586C">
              <w:rPr>
                <w:rFonts w:cs="Arial"/>
                <w:sz w:val="20"/>
              </w:rPr>
              <w:t>Emissions are collected in the CVG system and routed to the Lime Kiln or Waste Fuel Boiler for incineration.</w:t>
            </w:r>
            <w:r w:rsidRPr="0097586C">
              <w:rPr>
                <w:sz w:val="20"/>
              </w:rPr>
              <w:t xml:space="preserve"> </w:t>
            </w:r>
          </w:p>
        </w:tc>
        <w:tc>
          <w:tcPr>
            <w:tcW w:w="2090" w:type="dxa"/>
            <w:tcBorders>
              <w:top w:val="single" w:sz="4" w:space="0" w:color="auto"/>
              <w:left w:val="single" w:sz="6" w:space="0" w:color="auto"/>
              <w:bottom w:val="double" w:sz="4" w:space="0" w:color="auto"/>
              <w:right w:val="single" w:sz="6" w:space="0" w:color="auto"/>
            </w:tcBorders>
          </w:tcPr>
          <w:p w14:paraId="2CF0BE05" w14:textId="54497E5D" w:rsidR="0097586C" w:rsidRPr="0097586C" w:rsidRDefault="0097586C" w:rsidP="0096365A">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tc>
        <w:tc>
          <w:tcPr>
            <w:tcW w:w="2090" w:type="dxa"/>
            <w:tcBorders>
              <w:top w:val="single" w:sz="4" w:space="0" w:color="auto"/>
              <w:left w:val="single" w:sz="6" w:space="0" w:color="auto"/>
              <w:bottom w:val="double" w:sz="4" w:space="0" w:color="auto"/>
              <w:right w:val="double" w:sz="6" w:space="0" w:color="auto"/>
            </w:tcBorders>
            <w:hideMark/>
          </w:tcPr>
          <w:p w14:paraId="620BDAD5" w14:textId="35A5F797" w:rsidR="00D5263B" w:rsidRDefault="00F81C8A" w:rsidP="00615AFA">
            <w:pPr>
              <w:rPr>
                <w:rFonts w:cs="Arial"/>
                <w:sz w:val="20"/>
              </w:rPr>
            </w:pPr>
            <w:r>
              <w:rPr>
                <w:rFonts w:cs="Arial"/>
                <w:sz w:val="20"/>
              </w:rPr>
              <w:t>FG2334-1</w:t>
            </w:r>
          </w:p>
          <w:p w14:paraId="2AB6917F" w14:textId="3B18382B" w:rsidR="0097586C" w:rsidRPr="0097586C" w:rsidRDefault="00F81C8A" w:rsidP="00615AFA">
            <w:pPr>
              <w:rPr>
                <w:rFonts w:cs="Arial"/>
                <w:sz w:val="20"/>
              </w:rPr>
            </w:pPr>
            <w:r>
              <w:rPr>
                <w:rFonts w:cs="Arial"/>
                <w:sz w:val="20"/>
              </w:rPr>
              <w:t>FGBBKRAFT-1</w:t>
            </w:r>
          </w:p>
        </w:tc>
      </w:tr>
      <w:tr w:rsidR="0097586C" w:rsidRPr="0097586C" w14:paraId="079D73B9" w14:textId="77777777" w:rsidTr="00923FD7">
        <w:trPr>
          <w:cantSplit/>
        </w:trPr>
        <w:tc>
          <w:tcPr>
            <w:tcW w:w="2089" w:type="dxa"/>
            <w:tcBorders>
              <w:top w:val="double" w:sz="4" w:space="0" w:color="auto"/>
              <w:left w:val="double" w:sz="6" w:space="0" w:color="auto"/>
              <w:bottom w:val="single" w:sz="6" w:space="0" w:color="auto"/>
              <w:right w:val="single" w:sz="6" w:space="0" w:color="auto"/>
            </w:tcBorders>
            <w:hideMark/>
          </w:tcPr>
          <w:p w14:paraId="2F72C272" w14:textId="2B2F9B12" w:rsidR="0097586C" w:rsidRPr="0097586C" w:rsidRDefault="009C4A75" w:rsidP="00F81C8A">
            <w:pPr>
              <w:rPr>
                <w:rFonts w:cs="Arial"/>
                <w:sz w:val="20"/>
              </w:rPr>
            </w:pPr>
            <w:r>
              <w:rPr>
                <w:rFonts w:cs="Arial"/>
                <w:sz w:val="20"/>
              </w:rPr>
              <w:lastRenderedPageBreak/>
              <w:t>EU0767-1</w:t>
            </w:r>
          </w:p>
        </w:tc>
        <w:tc>
          <w:tcPr>
            <w:tcW w:w="4171" w:type="dxa"/>
            <w:tcBorders>
              <w:top w:val="double" w:sz="4" w:space="0" w:color="auto"/>
              <w:left w:val="single" w:sz="6" w:space="0" w:color="auto"/>
              <w:bottom w:val="single" w:sz="6" w:space="0" w:color="auto"/>
              <w:right w:val="single" w:sz="6" w:space="0" w:color="auto"/>
            </w:tcBorders>
            <w:hideMark/>
          </w:tcPr>
          <w:p w14:paraId="609A638F" w14:textId="4F0072D4" w:rsidR="0097586C" w:rsidRPr="0097586C" w:rsidRDefault="0097586C" w:rsidP="00615AFA">
            <w:pPr>
              <w:rPr>
                <w:rFonts w:cs="Arial"/>
                <w:sz w:val="20"/>
              </w:rPr>
            </w:pPr>
            <w:r w:rsidRPr="0097586C">
              <w:rPr>
                <w:sz w:val="20"/>
              </w:rPr>
              <w:t xml:space="preserve">Condensate Stripper – Condensate from the evaporator system is steam-stripped to remove organics. </w:t>
            </w:r>
            <w:r w:rsidR="00D5263B">
              <w:rPr>
                <w:sz w:val="20"/>
              </w:rPr>
              <w:t xml:space="preserve"> </w:t>
            </w:r>
            <w:r w:rsidRPr="0097586C">
              <w:rPr>
                <w:sz w:val="20"/>
              </w:rPr>
              <w:t xml:space="preserve">CVG </w:t>
            </w:r>
            <w:r w:rsidRPr="0097586C">
              <w:rPr>
                <w:rFonts w:cs="Arial"/>
                <w:sz w:val="20"/>
              </w:rPr>
              <w:t>Emissions are collected in the CVG system and routed to the Lime Kiln or Waste Fuel Boiler for incineration.</w:t>
            </w:r>
          </w:p>
        </w:tc>
        <w:tc>
          <w:tcPr>
            <w:tcW w:w="2090" w:type="dxa"/>
            <w:tcBorders>
              <w:top w:val="double" w:sz="4" w:space="0" w:color="auto"/>
              <w:left w:val="single" w:sz="6" w:space="0" w:color="auto"/>
              <w:bottom w:val="single" w:sz="6" w:space="0" w:color="auto"/>
              <w:right w:val="single" w:sz="6" w:space="0" w:color="auto"/>
            </w:tcBorders>
          </w:tcPr>
          <w:p w14:paraId="3E5DBE38" w14:textId="0B21400D" w:rsidR="0097586C" w:rsidRPr="0097586C" w:rsidRDefault="0097586C" w:rsidP="0096365A">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tc>
        <w:tc>
          <w:tcPr>
            <w:tcW w:w="2090" w:type="dxa"/>
            <w:tcBorders>
              <w:top w:val="double" w:sz="4" w:space="0" w:color="auto"/>
              <w:left w:val="single" w:sz="6" w:space="0" w:color="auto"/>
              <w:bottom w:val="single" w:sz="6" w:space="0" w:color="auto"/>
              <w:right w:val="double" w:sz="6" w:space="0" w:color="auto"/>
            </w:tcBorders>
            <w:hideMark/>
          </w:tcPr>
          <w:p w14:paraId="3D0A4B88" w14:textId="36AE8632" w:rsidR="00D5263B" w:rsidRDefault="00F81C8A" w:rsidP="00615AFA">
            <w:pPr>
              <w:rPr>
                <w:rFonts w:cs="Arial"/>
                <w:sz w:val="20"/>
              </w:rPr>
            </w:pPr>
            <w:r>
              <w:rPr>
                <w:rFonts w:cs="Arial"/>
                <w:sz w:val="20"/>
              </w:rPr>
              <w:t>FG2334-1</w:t>
            </w:r>
          </w:p>
          <w:p w14:paraId="2D574276" w14:textId="605F02B4" w:rsidR="0097586C" w:rsidRPr="0097586C" w:rsidRDefault="00F81C8A" w:rsidP="00615AFA">
            <w:pPr>
              <w:rPr>
                <w:rFonts w:cs="Arial"/>
                <w:sz w:val="20"/>
              </w:rPr>
            </w:pPr>
            <w:r>
              <w:rPr>
                <w:rFonts w:cs="Arial"/>
                <w:sz w:val="20"/>
              </w:rPr>
              <w:t>FGBBKRAFT-1</w:t>
            </w:r>
          </w:p>
        </w:tc>
      </w:tr>
      <w:tr w:rsidR="0097586C" w:rsidRPr="0097586C" w14:paraId="67AB26E3"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3E6D454B" w14:textId="37F7ABBA" w:rsidR="0097586C" w:rsidRPr="0097586C" w:rsidRDefault="009C4A75" w:rsidP="00F81C8A">
            <w:pPr>
              <w:rPr>
                <w:rFonts w:cs="Arial"/>
                <w:sz w:val="20"/>
              </w:rPr>
            </w:pPr>
            <w:r>
              <w:rPr>
                <w:rFonts w:cs="Arial"/>
                <w:sz w:val="20"/>
              </w:rPr>
              <w:t>EU0815-1</w:t>
            </w:r>
          </w:p>
        </w:tc>
        <w:tc>
          <w:tcPr>
            <w:tcW w:w="4171" w:type="dxa"/>
            <w:tcBorders>
              <w:top w:val="single" w:sz="6" w:space="0" w:color="auto"/>
              <w:left w:val="single" w:sz="6" w:space="0" w:color="auto"/>
              <w:bottom w:val="single" w:sz="6" w:space="0" w:color="auto"/>
              <w:right w:val="single" w:sz="6" w:space="0" w:color="auto"/>
            </w:tcBorders>
            <w:hideMark/>
          </w:tcPr>
          <w:p w14:paraId="010813DC" w14:textId="4B3311E2" w:rsidR="0097586C" w:rsidRPr="0097586C" w:rsidRDefault="0097586C" w:rsidP="00615AFA">
            <w:pPr>
              <w:rPr>
                <w:rFonts w:cs="Arial"/>
                <w:sz w:val="20"/>
              </w:rPr>
            </w:pPr>
            <w:r w:rsidRPr="0097586C">
              <w:rPr>
                <w:sz w:val="20"/>
              </w:rPr>
              <w:t xml:space="preserve">Chemical Recovery Furnace capable of burning black liquor solids, salt cake and ESP hopper solids.  Also capable of firing natural gas and incinerating vent gases (containing TRS compounds) from the pulping processes. </w:t>
            </w:r>
            <w:r w:rsidR="00AD3E38">
              <w:rPr>
                <w:sz w:val="20"/>
              </w:rPr>
              <w:t xml:space="preserve"> </w:t>
            </w:r>
            <w:r w:rsidRPr="0097586C">
              <w:rPr>
                <w:sz w:val="20"/>
              </w:rPr>
              <w:t xml:space="preserve">Emissions are controlled by an ESP.   </w:t>
            </w:r>
          </w:p>
        </w:tc>
        <w:tc>
          <w:tcPr>
            <w:tcW w:w="2090" w:type="dxa"/>
            <w:tcBorders>
              <w:top w:val="single" w:sz="6" w:space="0" w:color="auto"/>
              <w:left w:val="single" w:sz="6" w:space="0" w:color="auto"/>
              <w:bottom w:val="single" w:sz="6" w:space="0" w:color="auto"/>
              <w:right w:val="single" w:sz="6" w:space="0" w:color="auto"/>
            </w:tcBorders>
            <w:hideMark/>
          </w:tcPr>
          <w:p w14:paraId="2DEE8895" w14:textId="65A40403" w:rsidR="0097586C" w:rsidRP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p w14:paraId="32FA95AC" w14:textId="681B07FB" w:rsidR="0097586C" w:rsidRPr="0097586C" w:rsidRDefault="0097586C" w:rsidP="0097586C">
            <w:pPr>
              <w:jc w:val="center"/>
              <w:rPr>
                <w:rFonts w:cs="Arial"/>
                <w:sz w:val="20"/>
              </w:rPr>
            </w:pPr>
            <w:r w:rsidRPr="0097586C">
              <w:rPr>
                <w:rFonts w:cs="Arial"/>
                <w:sz w:val="20"/>
              </w:rPr>
              <w:t>05</w:t>
            </w:r>
            <w:r w:rsidR="007E18D8">
              <w:rPr>
                <w:rFonts w:cs="Arial"/>
                <w:sz w:val="20"/>
              </w:rPr>
              <w:t>/</w:t>
            </w:r>
            <w:r w:rsidRPr="0097586C">
              <w:rPr>
                <w:rFonts w:cs="Arial"/>
                <w:sz w:val="20"/>
              </w:rPr>
              <w:t>30</w:t>
            </w:r>
            <w:r w:rsidR="007E18D8">
              <w:rPr>
                <w:rFonts w:cs="Arial"/>
                <w:sz w:val="20"/>
              </w:rPr>
              <w:t>/</w:t>
            </w:r>
            <w:r w:rsidRPr="0097586C">
              <w:rPr>
                <w:rFonts w:cs="Arial"/>
                <w:sz w:val="20"/>
              </w:rPr>
              <w:t>1995</w:t>
            </w:r>
          </w:p>
          <w:p w14:paraId="0BB7838C" w14:textId="6D43E9D5" w:rsidR="0097586C" w:rsidRDefault="00D5263B" w:rsidP="0097586C">
            <w:pPr>
              <w:jc w:val="center"/>
              <w:rPr>
                <w:rFonts w:cs="Arial"/>
                <w:sz w:val="20"/>
              </w:rPr>
            </w:pPr>
            <w:r>
              <w:rPr>
                <w:rFonts w:cs="Arial"/>
                <w:sz w:val="20"/>
              </w:rPr>
              <w:t>0</w:t>
            </w:r>
            <w:r w:rsidR="0097586C" w:rsidRPr="0097586C">
              <w:rPr>
                <w:rFonts w:cs="Arial"/>
                <w:sz w:val="20"/>
              </w:rPr>
              <w:t>4</w:t>
            </w:r>
            <w:r w:rsidR="007E18D8">
              <w:rPr>
                <w:rFonts w:cs="Arial"/>
                <w:sz w:val="20"/>
              </w:rPr>
              <w:t>/</w:t>
            </w:r>
            <w:r w:rsidR="0097586C" w:rsidRPr="0097586C">
              <w:rPr>
                <w:rFonts w:cs="Arial"/>
                <w:sz w:val="20"/>
              </w:rPr>
              <w:t>01</w:t>
            </w:r>
            <w:r w:rsidR="007E18D8">
              <w:rPr>
                <w:rFonts w:cs="Arial"/>
                <w:sz w:val="20"/>
              </w:rPr>
              <w:t>/</w:t>
            </w:r>
            <w:r>
              <w:rPr>
                <w:rFonts w:cs="Arial"/>
                <w:sz w:val="20"/>
              </w:rPr>
              <w:t>20</w:t>
            </w:r>
            <w:r w:rsidR="0097586C" w:rsidRPr="0097586C">
              <w:rPr>
                <w:rFonts w:cs="Arial"/>
                <w:sz w:val="20"/>
              </w:rPr>
              <w:t>08</w:t>
            </w:r>
          </w:p>
          <w:p w14:paraId="13705E05" w14:textId="56270233" w:rsidR="00B8037B" w:rsidRDefault="00D5263B" w:rsidP="0097586C">
            <w:pPr>
              <w:jc w:val="center"/>
              <w:rPr>
                <w:rFonts w:cs="Arial"/>
                <w:sz w:val="20"/>
              </w:rPr>
            </w:pPr>
            <w:r>
              <w:rPr>
                <w:rFonts w:cs="Arial"/>
                <w:sz w:val="20"/>
              </w:rPr>
              <w:t>0</w:t>
            </w:r>
            <w:r w:rsidR="00B8037B">
              <w:rPr>
                <w:rFonts w:cs="Arial"/>
                <w:sz w:val="20"/>
              </w:rPr>
              <w:t>5</w:t>
            </w:r>
            <w:r w:rsidR="007E18D8">
              <w:rPr>
                <w:rFonts w:cs="Arial"/>
                <w:sz w:val="20"/>
              </w:rPr>
              <w:t>/</w:t>
            </w:r>
            <w:r w:rsidR="00B8037B">
              <w:rPr>
                <w:rFonts w:cs="Arial"/>
                <w:sz w:val="20"/>
              </w:rPr>
              <w:t>01</w:t>
            </w:r>
            <w:r w:rsidR="007E18D8">
              <w:rPr>
                <w:rFonts w:cs="Arial"/>
                <w:sz w:val="20"/>
              </w:rPr>
              <w:t>/</w:t>
            </w:r>
            <w:r>
              <w:rPr>
                <w:rFonts w:cs="Arial"/>
                <w:sz w:val="20"/>
              </w:rPr>
              <w:t>20</w:t>
            </w:r>
            <w:r w:rsidR="00B8037B">
              <w:rPr>
                <w:rFonts w:cs="Arial"/>
                <w:sz w:val="20"/>
              </w:rPr>
              <w:t>12</w:t>
            </w:r>
          </w:p>
          <w:p w14:paraId="524CA8C9" w14:textId="10F28F56" w:rsidR="00B8037B" w:rsidRPr="0097586C" w:rsidRDefault="00B8037B" w:rsidP="0097586C">
            <w:pPr>
              <w:jc w:val="center"/>
              <w:rPr>
                <w:rFonts w:cs="Arial"/>
                <w:sz w:val="20"/>
              </w:rPr>
            </w:pPr>
            <w:r>
              <w:rPr>
                <w:rFonts w:cs="Arial"/>
                <w:sz w:val="20"/>
              </w:rPr>
              <w:t>10</w:t>
            </w:r>
            <w:r w:rsidR="007E18D8">
              <w:rPr>
                <w:rFonts w:cs="Arial"/>
                <w:sz w:val="20"/>
              </w:rPr>
              <w:t>/</w:t>
            </w:r>
            <w:r>
              <w:rPr>
                <w:rFonts w:cs="Arial"/>
                <w:sz w:val="20"/>
              </w:rPr>
              <w:t>31</w:t>
            </w:r>
            <w:r w:rsidR="007E18D8">
              <w:rPr>
                <w:rFonts w:cs="Arial"/>
                <w:sz w:val="20"/>
              </w:rPr>
              <w:t>/</w:t>
            </w:r>
            <w:r w:rsidR="00D5263B">
              <w:rPr>
                <w:rFonts w:cs="Arial"/>
                <w:sz w:val="20"/>
              </w:rPr>
              <w:t>20</w:t>
            </w:r>
            <w:r>
              <w:rPr>
                <w:rFonts w:cs="Arial"/>
                <w:sz w:val="20"/>
              </w:rPr>
              <w:t>18</w:t>
            </w:r>
          </w:p>
        </w:tc>
        <w:tc>
          <w:tcPr>
            <w:tcW w:w="2090" w:type="dxa"/>
            <w:tcBorders>
              <w:top w:val="single" w:sz="6" w:space="0" w:color="auto"/>
              <w:left w:val="single" w:sz="6" w:space="0" w:color="auto"/>
              <w:bottom w:val="single" w:sz="6" w:space="0" w:color="auto"/>
              <w:right w:val="double" w:sz="6" w:space="0" w:color="auto"/>
            </w:tcBorders>
            <w:hideMark/>
          </w:tcPr>
          <w:p w14:paraId="61F3F92D" w14:textId="77777777" w:rsidR="0097586C" w:rsidRPr="0097586C" w:rsidRDefault="0097586C" w:rsidP="00615AFA">
            <w:pPr>
              <w:rPr>
                <w:rFonts w:cs="Arial"/>
                <w:sz w:val="20"/>
              </w:rPr>
            </w:pPr>
            <w:r w:rsidRPr="0097586C">
              <w:rPr>
                <w:rFonts w:cs="Arial"/>
                <w:sz w:val="20"/>
              </w:rPr>
              <w:t>NA</w:t>
            </w:r>
          </w:p>
        </w:tc>
      </w:tr>
      <w:tr w:rsidR="0097586C" w:rsidRPr="0097586C" w14:paraId="48FBC6E9"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2BFFAFC1" w14:textId="5634D5E0" w:rsidR="0097586C" w:rsidRPr="0097586C" w:rsidRDefault="009C4A75" w:rsidP="00F81C8A">
            <w:pPr>
              <w:rPr>
                <w:rFonts w:cs="Arial"/>
                <w:sz w:val="20"/>
              </w:rPr>
            </w:pPr>
            <w:r>
              <w:rPr>
                <w:rFonts w:cs="Arial"/>
                <w:sz w:val="20"/>
              </w:rPr>
              <w:t>EU0816-1</w:t>
            </w:r>
          </w:p>
        </w:tc>
        <w:tc>
          <w:tcPr>
            <w:tcW w:w="4171" w:type="dxa"/>
            <w:tcBorders>
              <w:top w:val="single" w:sz="6" w:space="0" w:color="auto"/>
              <w:left w:val="single" w:sz="6" w:space="0" w:color="auto"/>
              <w:bottom w:val="single" w:sz="6" w:space="0" w:color="auto"/>
              <w:right w:val="single" w:sz="6" w:space="0" w:color="auto"/>
            </w:tcBorders>
            <w:hideMark/>
          </w:tcPr>
          <w:p w14:paraId="0B063810" w14:textId="77777777" w:rsidR="0097586C" w:rsidRPr="0097586C" w:rsidRDefault="0097586C" w:rsidP="00615AFA">
            <w:pPr>
              <w:rPr>
                <w:rFonts w:cs="Arial"/>
                <w:sz w:val="20"/>
              </w:rPr>
            </w:pPr>
            <w:r w:rsidRPr="0097586C">
              <w:rPr>
                <w:sz w:val="20"/>
              </w:rPr>
              <w:t>Smelt Dissolving Tank – Inorganics from the Chemical Recovery Furnace and precipitator are mixed with weak wash to form green liquor.  Emissions are controlled by a wet scrubber.</w:t>
            </w:r>
          </w:p>
        </w:tc>
        <w:tc>
          <w:tcPr>
            <w:tcW w:w="2090" w:type="dxa"/>
            <w:tcBorders>
              <w:top w:val="single" w:sz="6" w:space="0" w:color="auto"/>
              <w:left w:val="single" w:sz="6" w:space="0" w:color="auto"/>
              <w:bottom w:val="single" w:sz="6" w:space="0" w:color="auto"/>
              <w:right w:val="single" w:sz="6" w:space="0" w:color="auto"/>
            </w:tcBorders>
          </w:tcPr>
          <w:p w14:paraId="08A17317" w14:textId="18BB597D" w:rsid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p w14:paraId="111BDAF5" w14:textId="0A7123AF" w:rsidR="00AD6EFC" w:rsidRDefault="00D5263B" w:rsidP="0097586C">
            <w:pPr>
              <w:jc w:val="center"/>
              <w:rPr>
                <w:rFonts w:cs="Arial"/>
                <w:sz w:val="20"/>
              </w:rPr>
            </w:pPr>
            <w:r>
              <w:rPr>
                <w:rFonts w:cs="Arial"/>
                <w:sz w:val="20"/>
              </w:rPr>
              <w:t>0</w:t>
            </w:r>
            <w:r w:rsidR="00AD6EFC">
              <w:rPr>
                <w:rFonts w:cs="Arial"/>
                <w:sz w:val="20"/>
              </w:rPr>
              <w:t>4</w:t>
            </w:r>
            <w:r w:rsidR="007E18D8">
              <w:rPr>
                <w:rFonts w:cs="Arial"/>
                <w:sz w:val="20"/>
              </w:rPr>
              <w:t>/</w:t>
            </w:r>
            <w:r w:rsidR="00AD6EFC">
              <w:rPr>
                <w:rFonts w:cs="Arial"/>
                <w:sz w:val="20"/>
              </w:rPr>
              <w:t>01</w:t>
            </w:r>
            <w:r w:rsidR="007E18D8">
              <w:rPr>
                <w:rFonts w:cs="Arial"/>
                <w:sz w:val="20"/>
              </w:rPr>
              <w:t>/</w:t>
            </w:r>
            <w:r>
              <w:rPr>
                <w:rFonts w:cs="Arial"/>
                <w:sz w:val="20"/>
              </w:rPr>
              <w:t>20</w:t>
            </w:r>
            <w:r w:rsidR="00AD6EFC">
              <w:rPr>
                <w:rFonts w:cs="Arial"/>
                <w:sz w:val="20"/>
              </w:rPr>
              <w:t>08</w:t>
            </w:r>
          </w:p>
          <w:p w14:paraId="34C8F274" w14:textId="6ED90578" w:rsidR="0097586C" w:rsidRPr="0097586C" w:rsidRDefault="00D5263B" w:rsidP="0096365A">
            <w:pPr>
              <w:jc w:val="center"/>
              <w:rPr>
                <w:rFonts w:cs="Arial"/>
                <w:sz w:val="20"/>
              </w:rPr>
            </w:pPr>
            <w:r>
              <w:rPr>
                <w:rFonts w:cs="Arial"/>
                <w:sz w:val="20"/>
              </w:rPr>
              <w:t>0</w:t>
            </w:r>
            <w:r w:rsidR="00AD6EFC">
              <w:rPr>
                <w:rFonts w:cs="Arial"/>
                <w:sz w:val="20"/>
              </w:rPr>
              <w:t>5</w:t>
            </w:r>
            <w:r w:rsidR="007E18D8">
              <w:rPr>
                <w:rFonts w:cs="Arial"/>
                <w:sz w:val="20"/>
              </w:rPr>
              <w:t>/</w:t>
            </w:r>
            <w:r w:rsidR="00AD6EFC">
              <w:rPr>
                <w:rFonts w:cs="Arial"/>
                <w:sz w:val="20"/>
              </w:rPr>
              <w:t>01</w:t>
            </w:r>
            <w:r w:rsidR="007E18D8">
              <w:rPr>
                <w:rFonts w:cs="Arial"/>
                <w:sz w:val="20"/>
              </w:rPr>
              <w:t>/</w:t>
            </w:r>
            <w:r>
              <w:rPr>
                <w:rFonts w:cs="Arial"/>
                <w:sz w:val="20"/>
              </w:rPr>
              <w:t>20</w:t>
            </w:r>
            <w:r w:rsidR="00AD6EFC">
              <w:rPr>
                <w:rFonts w:cs="Arial"/>
                <w:sz w:val="20"/>
              </w:rPr>
              <w:t>12</w:t>
            </w:r>
          </w:p>
        </w:tc>
        <w:tc>
          <w:tcPr>
            <w:tcW w:w="2090" w:type="dxa"/>
            <w:tcBorders>
              <w:top w:val="single" w:sz="6" w:space="0" w:color="auto"/>
              <w:left w:val="single" w:sz="6" w:space="0" w:color="auto"/>
              <w:bottom w:val="single" w:sz="6" w:space="0" w:color="auto"/>
              <w:right w:val="double" w:sz="6" w:space="0" w:color="auto"/>
            </w:tcBorders>
            <w:hideMark/>
          </w:tcPr>
          <w:p w14:paraId="1C0A0F5B" w14:textId="77777777" w:rsidR="0097586C" w:rsidRPr="0097586C" w:rsidRDefault="0097586C" w:rsidP="00615AFA">
            <w:pPr>
              <w:rPr>
                <w:rFonts w:cs="Arial"/>
                <w:sz w:val="20"/>
              </w:rPr>
            </w:pPr>
            <w:r w:rsidRPr="0097586C">
              <w:rPr>
                <w:rFonts w:cs="Arial"/>
                <w:sz w:val="20"/>
              </w:rPr>
              <w:t>NA</w:t>
            </w:r>
          </w:p>
        </w:tc>
      </w:tr>
      <w:tr w:rsidR="0097586C" w:rsidRPr="0097586C" w14:paraId="615ECB83"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7E0AC2F7" w14:textId="1DD520BF" w:rsidR="0097586C" w:rsidRPr="0097586C" w:rsidRDefault="009C4A75" w:rsidP="00F81C8A">
            <w:pPr>
              <w:rPr>
                <w:rFonts w:cs="Arial"/>
                <w:sz w:val="20"/>
              </w:rPr>
            </w:pPr>
            <w:r>
              <w:rPr>
                <w:rFonts w:cs="Arial"/>
                <w:sz w:val="20"/>
              </w:rPr>
              <w:t>EU0917-1</w:t>
            </w:r>
          </w:p>
        </w:tc>
        <w:tc>
          <w:tcPr>
            <w:tcW w:w="4171" w:type="dxa"/>
            <w:tcBorders>
              <w:top w:val="single" w:sz="6" w:space="0" w:color="auto"/>
              <w:left w:val="single" w:sz="6" w:space="0" w:color="auto"/>
              <w:bottom w:val="single" w:sz="6" w:space="0" w:color="auto"/>
              <w:right w:val="single" w:sz="6" w:space="0" w:color="auto"/>
            </w:tcBorders>
            <w:hideMark/>
          </w:tcPr>
          <w:p w14:paraId="7DE67443" w14:textId="77777777" w:rsidR="0097586C" w:rsidRPr="0097586C" w:rsidRDefault="0097586C" w:rsidP="00615AFA">
            <w:pPr>
              <w:rPr>
                <w:rFonts w:cs="Arial"/>
                <w:sz w:val="20"/>
              </w:rPr>
            </w:pPr>
            <w:r w:rsidRPr="0097586C">
              <w:rPr>
                <w:sz w:val="20"/>
              </w:rPr>
              <w:t>Lime Kiln – Lime mud from the causticizing system is converted to lime in a rotary kiln.  Emissions are controlled by a wet scrubber.</w:t>
            </w:r>
          </w:p>
        </w:tc>
        <w:tc>
          <w:tcPr>
            <w:tcW w:w="2090" w:type="dxa"/>
            <w:tcBorders>
              <w:top w:val="single" w:sz="6" w:space="0" w:color="auto"/>
              <w:left w:val="single" w:sz="6" w:space="0" w:color="auto"/>
              <w:bottom w:val="single" w:sz="6" w:space="0" w:color="auto"/>
              <w:right w:val="single" w:sz="6" w:space="0" w:color="auto"/>
            </w:tcBorders>
          </w:tcPr>
          <w:p w14:paraId="69A24472" w14:textId="3A45D7AE" w:rsidR="0097586C" w:rsidRPr="0097586C" w:rsidRDefault="0097586C" w:rsidP="0096365A">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tc>
        <w:tc>
          <w:tcPr>
            <w:tcW w:w="2090" w:type="dxa"/>
            <w:tcBorders>
              <w:top w:val="single" w:sz="6" w:space="0" w:color="auto"/>
              <w:left w:val="single" w:sz="6" w:space="0" w:color="auto"/>
              <w:bottom w:val="single" w:sz="6" w:space="0" w:color="auto"/>
              <w:right w:val="double" w:sz="6" w:space="0" w:color="auto"/>
            </w:tcBorders>
            <w:hideMark/>
          </w:tcPr>
          <w:p w14:paraId="1128B2C4" w14:textId="77777777" w:rsidR="0097586C" w:rsidRPr="0097586C" w:rsidRDefault="0097586C" w:rsidP="00615AFA">
            <w:pPr>
              <w:rPr>
                <w:rFonts w:cs="Arial"/>
                <w:sz w:val="20"/>
              </w:rPr>
            </w:pPr>
            <w:r w:rsidRPr="0097586C">
              <w:rPr>
                <w:rFonts w:cs="Arial"/>
                <w:sz w:val="20"/>
              </w:rPr>
              <w:t>NA</w:t>
            </w:r>
          </w:p>
        </w:tc>
      </w:tr>
      <w:tr w:rsidR="0097586C" w:rsidRPr="0097586C" w14:paraId="07D653B2"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0CB25748" w14:textId="085ABB7E" w:rsidR="0097586C" w:rsidRPr="0097586C" w:rsidRDefault="009C4A75" w:rsidP="00F81C8A">
            <w:pPr>
              <w:rPr>
                <w:rFonts w:cs="Arial"/>
                <w:sz w:val="20"/>
              </w:rPr>
            </w:pPr>
            <w:r>
              <w:rPr>
                <w:rFonts w:cs="Arial"/>
                <w:sz w:val="20"/>
              </w:rPr>
              <w:t>EU1019-1</w:t>
            </w:r>
          </w:p>
        </w:tc>
        <w:tc>
          <w:tcPr>
            <w:tcW w:w="4171" w:type="dxa"/>
            <w:tcBorders>
              <w:top w:val="single" w:sz="6" w:space="0" w:color="auto"/>
              <w:left w:val="single" w:sz="6" w:space="0" w:color="auto"/>
              <w:bottom w:val="single" w:sz="6" w:space="0" w:color="auto"/>
              <w:right w:val="single" w:sz="6" w:space="0" w:color="auto"/>
            </w:tcBorders>
            <w:hideMark/>
          </w:tcPr>
          <w:p w14:paraId="30CB0DD8" w14:textId="77777777" w:rsidR="0097586C" w:rsidRPr="0097586C" w:rsidRDefault="0097586C" w:rsidP="00615AFA">
            <w:pPr>
              <w:rPr>
                <w:rFonts w:cs="Arial"/>
                <w:sz w:val="20"/>
              </w:rPr>
            </w:pPr>
            <w:r w:rsidRPr="0097586C">
              <w:rPr>
                <w:sz w:val="20"/>
              </w:rPr>
              <w:t>Slaker – Green liquor from the recausticizing system and lime from the kiln or purchased lime are mixed in the slaker to produce white liquor.  Emissions are controlled by a wet scrubber.</w:t>
            </w:r>
          </w:p>
        </w:tc>
        <w:tc>
          <w:tcPr>
            <w:tcW w:w="2090" w:type="dxa"/>
            <w:tcBorders>
              <w:top w:val="single" w:sz="6" w:space="0" w:color="auto"/>
              <w:left w:val="single" w:sz="6" w:space="0" w:color="auto"/>
              <w:bottom w:val="single" w:sz="6" w:space="0" w:color="auto"/>
              <w:right w:val="single" w:sz="6" w:space="0" w:color="auto"/>
            </w:tcBorders>
          </w:tcPr>
          <w:p w14:paraId="19BCEDD1" w14:textId="5A030CCC" w:rsidR="0097586C" w:rsidRPr="0097586C" w:rsidRDefault="0097586C" w:rsidP="0096365A">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tc>
        <w:tc>
          <w:tcPr>
            <w:tcW w:w="2090" w:type="dxa"/>
            <w:tcBorders>
              <w:top w:val="single" w:sz="6" w:space="0" w:color="auto"/>
              <w:left w:val="single" w:sz="6" w:space="0" w:color="auto"/>
              <w:bottom w:val="single" w:sz="6" w:space="0" w:color="auto"/>
              <w:right w:val="double" w:sz="6" w:space="0" w:color="auto"/>
            </w:tcBorders>
            <w:hideMark/>
          </w:tcPr>
          <w:p w14:paraId="7FFC29A3" w14:textId="77777777" w:rsidR="0097586C" w:rsidRPr="0097586C" w:rsidRDefault="0097586C" w:rsidP="00615AFA">
            <w:pPr>
              <w:rPr>
                <w:rFonts w:cs="Arial"/>
                <w:sz w:val="20"/>
              </w:rPr>
            </w:pPr>
            <w:r w:rsidRPr="0097586C">
              <w:rPr>
                <w:rFonts w:cs="Arial"/>
                <w:sz w:val="20"/>
              </w:rPr>
              <w:t>NA</w:t>
            </w:r>
          </w:p>
        </w:tc>
      </w:tr>
      <w:tr w:rsidR="0097586C" w:rsidRPr="0097586C" w14:paraId="01D1477A"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44558258" w14:textId="4410348D" w:rsidR="0097586C" w:rsidRPr="0097586C" w:rsidRDefault="009C4A75" w:rsidP="00F81C8A">
            <w:pPr>
              <w:rPr>
                <w:rFonts w:cs="Arial"/>
                <w:sz w:val="20"/>
              </w:rPr>
            </w:pPr>
            <w:r>
              <w:rPr>
                <w:rFonts w:cs="Arial"/>
                <w:sz w:val="20"/>
              </w:rPr>
              <w:t>EU1121-1</w:t>
            </w:r>
          </w:p>
        </w:tc>
        <w:tc>
          <w:tcPr>
            <w:tcW w:w="4171" w:type="dxa"/>
            <w:tcBorders>
              <w:top w:val="single" w:sz="6" w:space="0" w:color="auto"/>
              <w:left w:val="single" w:sz="6" w:space="0" w:color="auto"/>
              <w:bottom w:val="single" w:sz="6" w:space="0" w:color="auto"/>
              <w:right w:val="single" w:sz="6" w:space="0" w:color="auto"/>
            </w:tcBorders>
            <w:hideMark/>
          </w:tcPr>
          <w:p w14:paraId="1F764A07" w14:textId="77777777" w:rsidR="0097586C" w:rsidRPr="0097586C" w:rsidRDefault="0097586C" w:rsidP="00615AFA">
            <w:pPr>
              <w:rPr>
                <w:rFonts w:cs="Arial"/>
                <w:sz w:val="20"/>
              </w:rPr>
            </w:pPr>
            <w:r w:rsidRPr="0097586C">
              <w:rPr>
                <w:sz w:val="20"/>
              </w:rPr>
              <w:t>Waste Fuel Boiler – Combination boiler capable of burning wood refuse, coal and natural gas to produce steam used in the mill.  Emissions are controlled by a multicyclone collector, ESP and OFA system.</w:t>
            </w:r>
          </w:p>
        </w:tc>
        <w:tc>
          <w:tcPr>
            <w:tcW w:w="2090" w:type="dxa"/>
            <w:tcBorders>
              <w:top w:val="single" w:sz="6" w:space="0" w:color="auto"/>
              <w:left w:val="single" w:sz="6" w:space="0" w:color="auto"/>
              <w:bottom w:val="single" w:sz="6" w:space="0" w:color="auto"/>
              <w:right w:val="single" w:sz="6" w:space="0" w:color="auto"/>
            </w:tcBorders>
            <w:hideMark/>
          </w:tcPr>
          <w:p w14:paraId="766848EC" w14:textId="14C6DEFB" w:rsidR="00D5263B"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p w14:paraId="1802C324" w14:textId="569E5D07" w:rsidR="0097586C" w:rsidRPr="0097586C" w:rsidRDefault="0097586C" w:rsidP="0097586C">
            <w:pPr>
              <w:jc w:val="center"/>
              <w:rPr>
                <w:rFonts w:cs="Arial"/>
                <w:sz w:val="20"/>
              </w:rPr>
            </w:pPr>
            <w:r w:rsidRPr="0097586C">
              <w:rPr>
                <w:rFonts w:cs="Arial"/>
                <w:sz w:val="20"/>
              </w:rPr>
              <w:t>10</w:t>
            </w:r>
            <w:r w:rsidR="007E18D8">
              <w:rPr>
                <w:rFonts w:cs="Arial"/>
                <w:sz w:val="20"/>
              </w:rPr>
              <w:t>/</w:t>
            </w:r>
            <w:r w:rsidRPr="0097586C">
              <w:rPr>
                <w:rFonts w:cs="Arial"/>
                <w:sz w:val="20"/>
              </w:rPr>
              <w:t>22</w:t>
            </w:r>
            <w:r w:rsidR="007E18D8">
              <w:rPr>
                <w:rFonts w:cs="Arial"/>
                <w:sz w:val="20"/>
              </w:rPr>
              <w:t>/</w:t>
            </w:r>
            <w:r w:rsidRPr="0097586C">
              <w:rPr>
                <w:rFonts w:cs="Arial"/>
                <w:sz w:val="20"/>
              </w:rPr>
              <w:t>2010</w:t>
            </w:r>
          </w:p>
        </w:tc>
        <w:tc>
          <w:tcPr>
            <w:tcW w:w="2090" w:type="dxa"/>
            <w:tcBorders>
              <w:top w:val="single" w:sz="6" w:space="0" w:color="auto"/>
              <w:left w:val="single" w:sz="6" w:space="0" w:color="auto"/>
              <w:bottom w:val="single" w:sz="6" w:space="0" w:color="auto"/>
              <w:right w:val="double" w:sz="6" w:space="0" w:color="auto"/>
            </w:tcBorders>
            <w:hideMark/>
          </w:tcPr>
          <w:p w14:paraId="3D04F254" w14:textId="3C7874D0" w:rsidR="0097586C" w:rsidRPr="0097586C" w:rsidRDefault="009C4A75" w:rsidP="00615AFA">
            <w:pPr>
              <w:rPr>
                <w:rFonts w:cs="Arial"/>
                <w:sz w:val="20"/>
              </w:rPr>
            </w:pPr>
            <w:r>
              <w:rPr>
                <w:rFonts w:cs="Arial"/>
                <w:sz w:val="20"/>
              </w:rPr>
              <w:t>FGWFBMOD-1</w:t>
            </w:r>
          </w:p>
        </w:tc>
      </w:tr>
      <w:tr w:rsidR="0097586C" w:rsidRPr="0097586C" w14:paraId="492B6F35"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54AFC752" w14:textId="74262B7F" w:rsidR="0097586C" w:rsidRPr="0097586C" w:rsidRDefault="009C4A75" w:rsidP="00F81C8A">
            <w:pPr>
              <w:rPr>
                <w:rFonts w:cs="Arial"/>
                <w:sz w:val="20"/>
              </w:rPr>
            </w:pPr>
            <w:r>
              <w:rPr>
                <w:rFonts w:cs="Arial"/>
                <w:sz w:val="20"/>
              </w:rPr>
              <w:t>EU1122-1</w:t>
            </w:r>
          </w:p>
        </w:tc>
        <w:tc>
          <w:tcPr>
            <w:tcW w:w="4171" w:type="dxa"/>
            <w:tcBorders>
              <w:top w:val="single" w:sz="6" w:space="0" w:color="auto"/>
              <w:left w:val="single" w:sz="6" w:space="0" w:color="auto"/>
              <w:bottom w:val="single" w:sz="6" w:space="0" w:color="auto"/>
              <w:right w:val="single" w:sz="6" w:space="0" w:color="auto"/>
            </w:tcBorders>
            <w:hideMark/>
          </w:tcPr>
          <w:p w14:paraId="767E70E0" w14:textId="77777777" w:rsidR="0097586C" w:rsidRPr="0097586C" w:rsidRDefault="0097586C" w:rsidP="00F81C8A">
            <w:pPr>
              <w:keepLines/>
              <w:rPr>
                <w:rFonts w:cs="Arial"/>
                <w:sz w:val="20"/>
              </w:rPr>
            </w:pPr>
            <w:r w:rsidRPr="0097586C">
              <w:rPr>
                <w:rFonts w:cs="Arial"/>
                <w:sz w:val="20"/>
              </w:rPr>
              <w:t>Package Boiler – Natural gas fired boiler that supplies steam to mill processes.</w:t>
            </w:r>
          </w:p>
        </w:tc>
        <w:tc>
          <w:tcPr>
            <w:tcW w:w="2090" w:type="dxa"/>
            <w:tcBorders>
              <w:top w:val="single" w:sz="6" w:space="0" w:color="auto"/>
              <w:left w:val="single" w:sz="6" w:space="0" w:color="auto"/>
              <w:bottom w:val="single" w:sz="6" w:space="0" w:color="auto"/>
              <w:right w:val="single" w:sz="6" w:space="0" w:color="auto"/>
            </w:tcBorders>
            <w:hideMark/>
          </w:tcPr>
          <w:p w14:paraId="6BBD3B48" w14:textId="701FF21E" w:rsidR="0097586C" w:rsidRP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1988</w:t>
            </w:r>
          </w:p>
        </w:tc>
        <w:tc>
          <w:tcPr>
            <w:tcW w:w="2090" w:type="dxa"/>
            <w:tcBorders>
              <w:top w:val="single" w:sz="6" w:space="0" w:color="auto"/>
              <w:left w:val="single" w:sz="6" w:space="0" w:color="auto"/>
              <w:bottom w:val="single" w:sz="6" w:space="0" w:color="auto"/>
              <w:right w:val="double" w:sz="6" w:space="0" w:color="auto"/>
            </w:tcBorders>
            <w:hideMark/>
          </w:tcPr>
          <w:p w14:paraId="55982760" w14:textId="77777777" w:rsidR="0097586C" w:rsidRPr="0097586C" w:rsidRDefault="0097586C" w:rsidP="00615AFA">
            <w:pPr>
              <w:rPr>
                <w:rFonts w:cs="Arial"/>
                <w:sz w:val="20"/>
              </w:rPr>
            </w:pPr>
            <w:r w:rsidRPr="0097586C">
              <w:rPr>
                <w:rFonts w:cs="Arial"/>
                <w:sz w:val="20"/>
              </w:rPr>
              <w:t>NA</w:t>
            </w:r>
          </w:p>
        </w:tc>
      </w:tr>
      <w:tr w:rsidR="0097586C" w:rsidRPr="0097586C" w14:paraId="38098011"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22561C39" w14:textId="3B88081B" w:rsidR="0097586C" w:rsidRPr="0097586C" w:rsidRDefault="009C4A75" w:rsidP="00F81C8A">
            <w:pPr>
              <w:rPr>
                <w:rFonts w:cs="Arial"/>
                <w:sz w:val="20"/>
              </w:rPr>
            </w:pPr>
            <w:r>
              <w:rPr>
                <w:rFonts w:cs="Arial"/>
                <w:sz w:val="20"/>
              </w:rPr>
              <w:t>EU1125-1</w:t>
            </w:r>
          </w:p>
        </w:tc>
        <w:tc>
          <w:tcPr>
            <w:tcW w:w="4171" w:type="dxa"/>
            <w:tcBorders>
              <w:top w:val="single" w:sz="6" w:space="0" w:color="auto"/>
              <w:left w:val="single" w:sz="6" w:space="0" w:color="auto"/>
              <w:bottom w:val="single" w:sz="6" w:space="0" w:color="auto"/>
              <w:right w:val="single" w:sz="6" w:space="0" w:color="auto"/>
            </w:tcBorders>
            <w:hideMark/>
          </w:tcPr>
          <w:p w14:paraId="5C85739F" w14:textId="77777777" w:rsidR="0097586C" w:rsidRPr="0097586C" w:rsidRDefault="0097586C" w:rsidP="00615AFA">
            <w:pPr>
              <w:rPr>
                <w:rFonts w:cs="Arial"/>
                <w:sz w:val="20"/>
              </w:rPr>
            </w:pPr>
            <w:r w:rsidRPr="0097586C">
              <w:rPr>
                <w:rFonts w:cs="Arial"/>
                <w:sz w:val="20"/>
              </w:rPr>
              <w:t>Coal Crusher/Unloader &amp; Handling – Emissions are controlled by a baghouse.</w:t>
            </w:r>
          </w:p>
        </w:tc>
        <w:tc>
          <w:tcPr>
            <w:tcW w:w="2090" w:type="dxa"/>
            <w:tcBorders>
              <w:top w:val="single" w:sz="6" w:space="0" w:color="auto"/>
              <w:left w:val="single" w:sz="6" w:space="0" w:color="auto"/>
              <w:bottom w:val="single" w:sz="6" w:space="0" w:color="auto"/>
              <w:right w:val="single" w:sz="6" w:space="0" w:color="auto"/>
            </w:tcBorders>
            <w:hideMark/>
          </w:tcPr>
          <w:p w14:paraId="06B18E74" w14:textId="7803D54F" w:rsidR="0097586C" w:rsidRP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tc>
        <w:tc>
          <w:tcPr>
            <w:tcW w:w="2090" w:type="dxa"/>
            <w:tcBorders>
              <w:top w:val="single" w:sz="6" w:space="0" w:color="auto"/>
              <w:left w:val="single" w:sz="6" w:space="0" w:color="auto"/>
              <w:bottom w:val="single" w:sz="6" w:space="0" w:color="auto"/>
              <w:right w:val="double" w:sz="6" w:space="0" w:color="auto"/>
            </w:tcBorders>
            <w:hideMark/>
          </w:tcPr>
          <w:p w14:paraId="64B2BCFF" w14:textId="2286C6A6" w:rsidR="0097586C" w:rsidRPr="0097586C" w:rsidRDefault="0081467A" w:rsidP="00615AFA">
            <w:pPr>
              <w:rPr>
                <w:rFonts w:cs="Arial"/>
                <w:sz w:val="20"/>
              </w:rPr>
            </w:pPr>
            <w:r>
              <w:rPr>
                <w:rFonts w:cs="Arial"/>
                <w:sz w:val="20"/>
              </w:rPr>
              <w:t>FGSOLIDFUEL-1</w:t>
            </w:r>
          </w:p>
        </w:tc>
      </w:tr>
      <w:tr w:rsidR="0097586C" w:rsidRPr="0097586C" w14:paraId="635443E3" w14:textId="77777777" w:rsidTr="00923FD7">
        <w:trPr>
          <w:cantSplit/>
        </w:trPr>
        <w:tc>
          <w:tcPr>
            <w:tcW w:w="2089" w:type="dxa"/>
            <w:tcBorders>
              <w:top w:val="single" w:sz="6" w:space="0" w:color="auto"/>
              <w:left w:val="double" w:sz="6" w:space="0" w:color="auto"/>
              <w:bottom w:val="single" w:sz="4" w:space="0" w:color="auto"/>
              <w:right w:val="single" w:sz="6" w:space="0" w:color="auto"/>
            </w:tcBorders>
            <w:hideMark/>
          </w:tcPr>
          <w:p w14:paraId="5F82E890" w14:textId="277F82C2" w:rsidR="0097586C" w:rsidRPr="0097586C" w:rsidRDefault="0081467A" w:rsidP="00F81C8A">
            <w:pPr>
              <w:rPr>
                <w:rFonts w:cs="Arial"/>
                <w:sz w:val="20"/>
              </w:rPr>
            </w:pPr>
            <w:r>
              <w:rPr>
                <w:rFonts w:cs="Arial"/>
                <w:sz w:val="20"/>
              </w:rPr>
              <w:t>EU1127-1</w:t>
            </w:r>
          </w:p>
        </w:tc>
        <w:tc>
          <w:tcPr>
            <w:tcW w:w="4171" w:type="dxa"/>
            <w:tcBorders>
              <w:top w:val="single" w:sz="6" w:space="0" w:color="auto"/>
              <w:left w:val="single" w:sz="6" w:space="0" w:color="auto"/>
              <w:bottom w:val="single" w:sz="4" w:space="0" w:color="auto"/>
              <w:right w:val="single" w:sz="6" w:space="0" w:color="auto"/>
            </w:tcBorders>
            <w:hideMark/>
          </w:tcPr>
          <w:p w14:paraId="3C20B4BA" w14:textId="77777777" w:rsidR="0097586C" w:rsidRPr="0097586C" w:rsidRDefault="0097586C" w:rsidP="00615AFA">
            <w:pPr>
              <w:rPr>
                <w:rFonts w:cs="Arial"/>
                <w:sz w:val="20"/>
              </w:rPr>
            </w:pPr>
            <w:r w:rsidRPr="0097586C">
              <w:rPr>
                <w:sz w:val="20"/>
              </w:rPr>
              <w:t>Fuel Hogging Operations – Bark and wood waste from the pulping operations are processed and transferred to the woodyard and wood refuse boiler.  Emissions are controlled by a baghouse.</w:t>
            </w:r>
          </w:p>
        </w:tc>
        <w:tc>
          <w:tcPr>
            <w:tcW w:w="2090" w:type="dxa"/>
            <w:tcBorders>
              <w:top w:val="single" w:sz="6" w:space="0" w:color="auto"/>
              <w:left w:val="single" w:sz="6" w:space="0" w:color="auto"/>
              <w:bottom w:val="single" w:sz="4" w:space="0" w:color="auto"/>
              <w:right w:val="single" w:sz="6" w:space="0" w:color="auto"/>
            </w:tcBorders>
          </w:tcPr>
          <w:p w14:paraId="4DC22A4C" w14:textId="73B2A31F" w:rsidR="0097586C" w:rsidRP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p w14:paraId="489A4E82" w14:textId="1B33EE26" w:rsidR="0097586C" w:rsidRPr="0097586C" w:rsidRDefault="0097586C" w:rsidP="0096365A">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1988</w:t>
            </w:r>
          </w:p>
        </w:tc>
        <w:tc>
          <w:tcPr>
            <w:tcW w:w="2090" w:type="dxa"/>
            <w:tcBorders>
              <w:top w:val="single" w:sz="6" w:space="0" w:color="auto"/>
              <w:left w:val="single" w:sz="6" w:space="0" w:color="auto"/>
              <w:bottom w:val="single" w:sz="4" w:space="0" w:color="auto"/>
              <w:right w:val="double" w:sz="6" w:space="0" w:color="auto"/>
            </w:tcBorders>
            <w:hideMark/>
          </w:tcPr>
          <w:p w14:paraId="62C2B986" w14:textId="3CD760F2" w:rsidR="0097586C" w:rsidRPr="0097586C" w:rsidRDefault="0081467A" w:rsidP="00615AFA">
            <w:pPr>
              <w:rPr>
                <w:rFonts w:cs="Arial"/>
                <w:sz w:val="20"/>
              </w:rPr>
            </w:pPr>
            <w:r>
              <w:rPr>
                <w:rFonts w:cs="Arial"/>
                <w:sz w:val="20"/>
              </w:rPr>
              <w:t>FGSOLIDFUEL-1</w:t>
            </w:r>
          </w:p>
        </w:tc>
      </w:tr>
      <w:tr w:rsidR="0097586C" w:rsidRPr="0097586C" w14:paraId="324D6AB8" w14:textId="77777777" w:rsidTr="00923FD7">
        <w:trPr>
          <w:cantSplit/>
        </w:trPr>
        <w:tc>
          <w:tcPr>
            <w:tcW w:w="2089" w:type="dxa"/>
            <w:tcBorders>
              <w:top w:val="single" w:sz="4" w:space="0" w:color="auto"/>
              <w:left w:val="double" w:sz="6" w:space="0" w:color="auto"/>
              <w:bottom w:val="double" w:sz="4" w:space="0" w:color="auto"/>
              <w:right w:val="single" w:sz="6" w:space="0" w:color="auto"/>
            </w:tcBorders>
            <w:hideMark/>
          </w:tcPr>
          <w:p w14:paraId="32BD3F1F" w14:textId="2DAEF6C9" w:rsidR="0097586C" w:rsidRPr="0097586C" w:rsidRDefault="0081467A" w:rsidP="00F81C8A">
            <w:pPr>
              <w:rPr>
                <w:rFonts w:cs="Arial"/>
                <w:sz w:val="20"/>
              </w:rPr>
            </w:pPr>
            <w:r>
              <w:rPr>
                <w:rFonts w:cs="Arial"/>
                <w:sz w:val="20"/>
              </w:rPr>
              <w:t>EU1128-1</w:t>
            </w:r>
          </w:p>
        </w:tc>
        <w:tc>
          <w:tcPr>
            <w:tcW w:w="4171" w:type="dxa"/>
            <w:tcBorders>
              <w:top w:val="single" w:sz="4" w:space="0" w:color="auto"/>
              <w:left w:val="single" w:sz="6" w:space="0" w:color="auto"/>
              <w:bottom w:val="double" w:sz="4" w:space="0" w:color="auto"/>
              <w:right w:val="single" w:sz="6" w:space="0" w:color="auto"/>
            </w:tcBorders>
            <w:hideMark/>
          </w:tcPr>
          <w:p w14:paraId="212B5211" w14:textId="2C3E52D0" w:rsidR="0097586C" w:rsidRPr="0097586C" w:rsidRDefault="0097586C" w:rsidP="00615AFA">
            <w:pPr>
              <w:rPr>
                <w:b/>
              </w:rPr>
            </w:pPr>
            <w:r w:rsidRPr="0097586C">
              <w:rPr>
                <w:sz w:val="20"/>
              </w:rPr>
              <w:t>Purchased Fuel Hogging Operations - Delivery system, for purchased hog fuel (wood refuse), which is screened and transferred to the hog fuel storage pile, then to the waste fuel boiler (</w:t>
            </w:r>
            <w:r w:rsidR="009C4A75">
              <w:rPr>
                <w:sz w:val="20"/>
              </w:rPr>
              <w:t>EU1121-1</w:t>
            </w:r>
            <w:r w:rsidRPr="0097586C">
              <w:rPr>
                <w:sz w:val="20"/>
              </w:rPr>
              <w:t>).  The new delivery system will have three (3) open air drop points that include the truck dumper, screen operation bypass, and transfer building bypass.  Emissions are controlled by a baghouse.</w:t>
            </w:r>
          </w:p>
        </w:tc>
        <w:tc>
          <w:tcPr>
            <w:tcW w:w="2090" w:type="dxa"/>
            <w:tcBorders>
              <w:top w:val="single" w:sz="4" w:space="0" w:color="auto"/>
              <w:left w:val="single" w:sz="6" w:space="0" w:color="auto"/>
              <w:bottom w:val="double" w:sz="4" w:space="0" w:color="auto"/>
              <w:right w:val="single" w:sz="6" w:space="0" w:color="auto"/>
            </w:tcBorders>
            <w:hideMark/>
          </w:tcPr>
          <w:p w14:paraId="15F82CCC" w14:textId="60C912F0" w:rsidR="0097586C" w:rsidRPr="0097586C" w:rsidRDefault="0097586C" w:rsidP="0097586C">
            <w:pPr>
              <w:jc w:val="center"/>
              <w:rPr>
                <w:rFonts w:cs="Arial"/>
                <w:sz w:val="20"/>
              </w:rPr>
            </w:pPr>
            <w:r w:rsidRPr="0097586C">
              <w:rPr>
                <w:rFonts w:cs="Arial"/>
                <w:sz w:val="20"/>
              </w:rPr>
              <w:t>10</w:t>
            </w:r>
            <w:r w:rsidR="007E18D8">
              <w:rPr>
                <w:rFonts w:cs="Arial"/>
                <w:sz w:val="20"/>
              </w:rPr>
              <w:t>/</w:t>
            </w:r>
            <w:r w:rsidRPr="0097586C">
              <w:rPr>
                <w:rFonts w:cs="Arial"/>
                <w:sz w:val="20"/>
              </w:rPr>
              <w:t>20</w:t>
            </w:r>
            <w:r w:rsidR="007E18D8">
              <w:rPr>
                <w:rFonts w:cs="Arial"/>
                <w:sz w:val="20"/>
              </w:rPr>
              <w:t>/</w:t>
            </w:r>
            <w:r w:rsidRPr="0097586C">
              <w:rPr>
                <w:rFonts w:cs="Arial"/>
                <w:sz w:val="20"/>
              </w:rPr>
              <w:t>2010</w:t>
            </w:r>
          </w:p>
        </w:tc>
        <w:tc>
          <w:tcPr>
            <w:tcW w:w="2090" w:type="dxa"/>
            <w:tcBorders>
              <w:top w:val="single" w:sz="4" w:space="0" w:color="auto"/>
              <w:left w:val="single" w:sz="6" w:space="0" w:color="auto"/>
              <w:bottom w:val="double" w:sz="4" w:space="0" w:color="auto"/>
              <w:right w:val="double" w:sz="6" w:space="0" w:color="auto"/>
            </w:tcBorders>
            <w:hideMark/>
          </w:tcPr>
          <w:p w14:paraId="6CDB40AF" w14:textId="1C7BE306" w:rsidR="0097586C" w:rsidRPr="0097586C" w:rsidRDefault="009C4A75" w:rsidP="00615AFA">
            <w:pPr>
              <w:rPr>
                <w:rFonts w:cs="Arial"/>
                <w:sz w:val="20"/>
              </w:rPr>
            </w:pPr>
            <w:r>
              <w:rPr>
                <w:rFonts w:cs="Arial"/>
                <w:sz w:val="20"/>
              </w:rPr>
              <w:t>FGWFBMOD-1</w:t>
            </w:r>
          </w:p>
        </w:tc>
      </w:tr>
      <w:tr w:rsidR="0097586C" w:rsidRPr="0097586C" w14:paraId="55BCFCC7" w14:textId="77777777" w:rsidTr="00923FD7">
        <w:trPr>
          <w:cantSplit/>
        </w:trPr>
        <w:tc>
          <w:tcPr>
            <w:tcW w:w="2089" w:type="dxa"/>
            <w:tcBorders>
              <w:top w:val="double" w:sz="4" w:space="0" w:color="auto"/>
              <w:left w:val="double" w:sz="6" w:space="0" w:color="auto"/>
              <w:bottom w:val="single" w:sz="6" w:space="0" w:color="auto"/>
              <w:right w:val="single" w:sz="6" w:space="0" w:color="auto"/>
            </w:tcBorders>
            <w:hideMark/>
          </w:tcPr>
          <w:p w14:paraId="5F03D31C" w14:textId="57C12E53" w:rsidR="0097586C" w:rsidRPr="0097586C" w:rsidRDefault="0081467A" w:rsidP="00F81C8A">
            <w:pPr>
              <w:rPr>
                <w:rFonts w:cs="Arial"/>
                <w:sz w:val="20"/>
              </w:rPr>
            </w:pPr>
            <w:r>
              <w:rPr>
                <w:rFonts w:cs="Arial"/>
                <w:sz w:val="20"/>
              </w:rPr>
              <w:lastRenderedPageBreak/>
              <w:t>EUCOOLTWR-1</w:t>
            </w:r>
          </w:p>
        </w:tc>
        <w:tc>
          <w:tcPr>
            <w:tcW w:w="4171" w:type="dxa"/>
            <w:tcBorders>
              <w:top w:val="double" w:sz="4" w:space="0" w:color="auto"/>
              <w:left w:val="single" w:sz="6" w:space="0" w:color="auto"/>
              <w:bottom w:val="single" w:sz="6" w:space="0" w:color="auto"/>
              <w:right w:val="single" w:sz="6" w:space="0" w:color="auto"/>
            </w:tcBorders>
            <w:hideMark/>
          </w:tcPr>
          <w:p w14:paraId="30C6B0D7" w14:textId="758B23F5" w:rsidR="0097586C" w:rsidRPr="0097586C" w:rsidRDefault="00216B40" w:rsidP="00615AFA">
            <w:pPr>
              <w:rPr>
                <w:sz w:val="20"/>
              </w:rPr>
            </w:pPr>
            <w:r>
              <w:rPr>
                <w:rFonts w:cs="Arial"/>
                <w:sz w:val="20"/>
              </w:rPr>
              <w:t xml:space="preserve">Cooling Tower - </w:t>
            </w:r>
            <w:r w:rsidR="0097586C" w:rsidRPr="0097586C">
              <w:rPr>
                <w:rFonts w:cs="Arial"/>
                <w:sz w:val="20"/>
              </w:rPr>
              <w:t>Mechanical induced draft cooling tower with high efficiency drift eliminators to be used for the existing steam turbine and the new 29 MW steam turbine at the Mill.</w:t>
            </w:r>
          </w:p>
        </w:tc>
        <w:tc>
          <w:tcPr>
            <w:tcW w:w="2090" w:type="dxa"/>
            <w:tcBorders>
              <w:top w:val="double" w:sz="4" w:space="0" w:color="auto"/>
              <w:left w:val="single" w:sz="6" w:space="0" w:color="auto"/>
              <w:bottom w:val="single" w:sz="6" w:space="0" w:color="auto"/>
              <w:right w:val="single" w:sz="6" w:space="0" w:color="auto"/>
            </w:tcBorders>
            <w:hideMark/>
          </w:tcPr>
          <w:p w14:paraId="517AEF83" w14:textId="6E215CC8" w:rsidR="0097586C" w:rsidRPr="0097586C" w:rsidRDefault="0097586C" w:rsidP="0097586C">
            <w:pPr>
              <w:jc w:val="center"/>
              <w:rPr>
                <w:rFonts w:cs="Arial"/>
                <w:sz w:val="20"/>
              </w:rPr>
            </w:pPr>
            <w:r w:rsidRPr="0097586C">
              <w:rPr>
                <w:rFonts w:cs="Arial"/>
                <w:sz w:val="20"/>
              </w:rPr>
              <w:t>10</w:t>
            </w:r>
            <w:r w:rsidR="007E18D8">
              <w:rPr>
                <w:rFonts w:cs="Arial"/>
                <w:sz w:val="20"/>
              </w:rPr>
              <w:t>/</w:t>
            </w:r>
            <w:r w:rsidRPr="0097586C">
              <w:rPr>
                <w:rFonts w:cs="Arial"/>
                <w:sz w:val="20"/>
              </w:rPr>
              <w:t>20</w:t>
            </w:r>
            <w:r w:rsidR="007E18D8">
              <w:rPr>
                <w:rFonts w:cs="Arial"/>
                <w:sz w:val="20"/>
              </w:rPr>
              <w:t>/</w:t>
            </w:r>
            <w:r w:rsidRPr="0097586C">
              <w:rPr>
                <w:rFonts w:cs="Arial"/>
                <w:sz w:val="20"/>
              </w:rPr>
              <w:t>2010</w:t>
            </w:r>
          </w:p>
        </w:tc>
        <w:tc>
          <w:tcPr>
            <w:tcW w:w="2090" w:type="dxa"/>
            <w:tcBorders>
              <w:top w:val="double" w:sz="4" w:space="0" w:color="auto"/>
              <w:left w:val="single" w:sz="6" w:space="0" w:color="auto"/>
              <w:bottom w:val="single" w:sz="6" w:space="0" w:color="auto"/>
              <w:right w:val="double" w:sz="6" w:space="0" w:color="auto"/>
            </w:tcBorders>
            <w:hideMark/>
          </w:tcPr>
          <w:p w14:paraId="74435266" w14:textId="1679DF2E" w:rsidR="0097586C" w:rsidRPr="0097586C" w:rsidRDefault="009C4A75" w:rsidP="00615AFA">
            <w:pPr>
              <w:rPr>
                <w:rFonts w:cs="Arial"/>
                <w:sz w:val="20"/>
              </w:rPr>
            </w:pPr>
            <w:r>
              <w:rPr>
                <w:rFonts w:cs="Arial"/>
                <w:sz w:val="20"/>
              </w:rPr>
              <w:t>FGWFBMOD-1</w:t>
            </w:r>
          </w:p>
        </w:tc>
      </w:tr>
      <w:tr w:rsidR="0097586C" w:rsidRPr="0097586C" w14:paraId="731A3B0A"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4E3A4385" w14:textId="5C73A5FA" w:rsidR="0097586C" w:rsidRPr="0097586C" w:rsidRDefault="0081467A" w:rsidP="00F81C8A">
            <w:pPr>
              <w:rPr>
                <w:rFonts w:cs="Arial"/>
                <w:sz w:val="20"/>
              </w:rPr>
            </w:pPr>
            <w:r>
              <w:rPr>
                <w:rFonts w:cs="Arial"/>
                <w:sz w:val="20"/>
              </w:rPr>
              <w:t>EU1137-1</w:t>
            </w:r>
          </w:p>
        </w:tc>
        <w:tc>
          <w:tcPr>
            <w:tcW w:w="4171" w:type="dxa"/>
            <w:tcBorders>
              <w:top w:val="single" w:sz="6" w:space="0" w:color="auto"/>
              <w:left w:val="single" w:sz="6" w:space="0" w:color="auto"/>
              <w:bottom w:val="single" w:sz="6" w:space="0" w:color="auto"/>
              <w:right w:val="single" w:sz="6" w:space="0" w:color="auto"/>
            </w:tcBorders>
            <w:hideMark/>
          </w:tcPr>
          <w:p w14:paraId="2C3D2E5E" w14:textId="77777777" w:rsidR="0097586C" w:rsidRPr="0097586C" w:rsidRDefault="0097586C" w:rsidP="00615AFA">
            <w:pPr>
              <w:rPr>
                <w:rFonts w:cs="Arial"/>
                <w:sz w:val="20"/>
              </w:rPr>
            </w:pPr>
            <w:r w:rsidRPr="0097586C">
              <w:rPr>
                <w:rFonts w:cs="Arial"/>
                <w:sz w:val="20"/>
              </w:rPr>
              <w:t>Hogged Fuel / Coal Transfer – Emissions are controlled by a baghouse.</w:t>
            </w:r>
          </w:p>
        </w:tc>
        <w:tc>
          <w:tcPr>
            <w:tcW w:w="2090" w:type="dxa"/>
            <w:tcBorders>
              <w:top w:val="single" w:sz="6" w:space="0" w:color="auto"/>
              <w:left w:val="single" w:sz="6" w:space="0" w:color="auto"/>
              <w:bottom w:val="single" w:sz="6" w:space="0" w:color="auto"/>
              <w:right w:val="single" w:sz="6" w:space="0" w:color="auto"/>
            </w:tcBorders>
          </w:tcPr>
          <w:p w14:paraId="422898F3" w14:textId="5192CB39" w:rsidR="0097586C" w:rsidRP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p w14:paraId="1F31B08C" w14:textId="756F3FA1" w:rsidR="0097586C" w:rsidRPr="0097586C" w:rsidRDefault="0097586C" w:rsidP="0096365A">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1988</w:t>
            </w:r>
          </w:p>
        </w:tc>
        <w:tc>
          <w:tcPr>
            <w:tcW w:w="2090" w:type="dxa"/>
            <w:tcBorders>
              <w:top w:val="single" w:sz="6" w:space="0" w:color="auto"/>
              <w:left w:val="single" w:sz="6" w:space="0" w:color="auto"/>
              <w:bottom w:val="single" w:sz="6" w:space="0" w:color="auto"/>
              <w:right w:val="double" w:sz="6" w:space="0" w:color="auto"/>
            </w:tcBorders>
            <w:hideMark/>
          </w:tcPr>
          <w:p w14:paraId="504E9E42" w14:textId="3E7F830C" w:rsidR="0097586C" w:rsidRPr="0097586C" w:rsidRDefault="0081467A" w:rsidP="00615AFA">
            <w:pPr>
              <w:rPr>
                <w:rFonts w:cs="Arial"/>
                <w:sz w:val="20"/>
              </w:rPr>
            </w:pPr>
            <w:r>
              <w:rPr>
                <w:rFonts w:cs="Arial"/>
                <w:sz w:val="20"/>
              </w:rPr>
              <w:t>FGSOLIDFUEL-1</w:t>
            </w:r>
          </w:p>
        </w:tc>
      </w:tr>
      <w:tr w:rsidR="0097586C" w:rsidRPr="0097586C" w14:paraId="33BF9E7E"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5057F282" w14:textId="3CD3260C" w:rsidR="0097586C" w:rsidRPr="0097586C" w:rsidRDefault="0081467A" w:rsidP="00F81C8A">
            <w:pPr>
              <w:rPr>
                <w:rFonts w:cs="Arial"/>
                <w:sz w:val="20"/>
              </w:rPr>
            </w:pPr>
            <w:r>
              <w:rPr>
                <w:rFonts w:cs="Arial"/>
                <w:sz w:val="20"/>
              </w:rPr>
              <w:t>EU1227-1</w:t>
            </w:r>
          </w:p>
        </w:tc>
        <w:tc>
          <w:tcPr>
            <w:tcW w:w="4171" w:type="dxa"/>
            <w:tcBorders>
              <w:top w:val="single" w:sz="6" w:space="0" w:color="auto"/>
              <w:left w:val="single" w:sz="6" w:space="0" w:color="auto"/>
              <w:bottom w:val="single" w:sz="6" w:space="0" w:color="auto"/>
              <w:right w:val="single" w:sz="6" w:space="0" w:color="auto"/>
            </w:tcBorders>
            <w:hideMark/>
          </w:tcPr>
          <w:p w14:paraId="58FF3313" w14:textId="77777777" w:rsidR="0097586C" w:rsidRPr="0097586C" w:rsidRDefault="0097586C" w:rsidP="00615AFA">
            <w:pPr>
              <w:rPr>
                <w:rFonts w:cs="Arial"/>
                <w:sz w:val="20"/>
              </w:rPr>
            </w:pPr>
            <w:r w:rsidRPr="0097586C">
              <w:rPr>
                <w:sz w:val="20"/>
              </w:rPr>
              <w:t>Q41 Paper Machine – Pulp (from hardwood pulp, softwood pulp, coated broke, and uncoated broke storage) is combined with supplemental chemicals and additives to make various grades of paper.</w:t>
            </w:r>
          </w:p>
        </w:tc>
        <w:tc>
          <w:tcPr>
            <w:tcW w:w="2090" w:type="dxa"/>
            <w:tcBorders>
              <w:top w:val="single" w:sz="6" w:space="0" w:color="auto"/>
              <w:left w:val="single" w:sz="6" w:space="0" w:color="auto"/>
              <w:bottom w:val="single" w:sz="6" w:space="0" w:color="auto"/>
              <w:right w:val="single" w:sz="6" w:space="0" w:color="auto"/>
            </w:tcBorders>
            <w:hideMark/>
          </w:tcPr>
          <w:p w14:paraId="5157558A" w14:textId="0A2B02AE" w:rsidR="0097586C" w:rsidRP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1988</w:t>
            </w:r>
          </w:p>
        </w:tc>
        <w:tc>
          <w:tcPr>
            <w:tcW w:w="2090" w:type="dxa"/>
            <w:tcBorders>
              <w:top w:val="single" w:sz="6" w:space="0" w:color="auto"/>
              <w:left w:val="single" w:sz="6" w:space="0" w:color="auto"/>
              <w:bottom w:val="single" w:sz="6" w:space="0" w:color="auto"/>
              <w:right w:val="double" w:sz="6" w:space="0" w:color="auto"/>
            </w:tcBorders>
            <w:hideMark/>
          </w:tcPr>
          <w:p w14:paraId="1E796FB8" w14:textId="77777777" w:rsidR="0097586C" w:rsidRPr="0097586C" w:rsidRDefault="0097586C" w:rsidP="00615AFA">
            <w:pPr>
              <w:rPr>
                <w:rFonts w:cs="Arial"/>
                <w:sz w:val="20"/>
              </w:rPr>
            </w:pPr>
            <w:r w:rsidRPr="0097586C">
              <w:rPr>
                <w:rFonts w:cs="Arial"/>
                <w:sz w:val="20"/>
              </w:rPr>
              <w:t>NA</w:t>
            </w:r>
          </w:p>
        </w:tc>
      </w:tr>
      <w:tr w:rsidR="0097586C" w:rsidRPr="0097586C" w14:paraId="05A12678"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59300789" w14:textId="680976F0" w:rsidR="0097586C" w:rsidRPr="0097586C" w:rsidRDefault="0081467A" w:rsidP="00F81C8A">
            <w:pPr>
              <w:rPr>
                <w:rFonts w:cs="Arial"/>
                <w:sz w:val="20"/>
              </w:rPr>
            </w:pPr>
            <w:r>
              <w:rPr>
                <w:rFonts w:cs="Arial"/>
                <w:sz w:val="20"/>
              </w:rPr>
              <w:t>EU1228-1</w:t>
            </w:r>
          </w:p>
        </w:tc>
        <w:tc>
          <w:tcPr>
            <w:tcW w:w="4171" w:type="dxa"/>
            <w:tcBorders>
              <w:top w:val="single" w:sz="6" w:space="0" w:color="auto"/>
              <w:left w:val="single" w:sz="6" w:space="0" w:color="auto"/>
              <w:bottom w:val="single" w:sz="6" w:space="0" w:color="auto"/>
              <w:right w:val="single" w:sz="6" w:space="0" w:color="auto"/>
            </w:tcBorders>
            <w:hideMark/>
          </w:tcPr>
          <w:p w14:paraId="229E02B7" w14:textId="761616CF" w:rsidR="0097586C" w:rsidRPr="0097586C" w:rsidRDefault="0097586C" w:rsidP="00615AFA">
            <w:pPr>
              <w:rPr>
                <w:rFonts w:cs="Arial"/>
                <w:sz w:val="20"/>
              </w:rPr>
            </w:pPr>
            <w:r w:rsidRPr="0097586C">
              <w:rPr>
                <w:sz w:val="20"/>
              </w:rPr>
              <w:t xml:space="preserve">Finished Paper Trimming – Paper rolls on the calendars and rereelers are trimmed to meet customer specifications. </w:t>
            </w:r>
            <w:r w:rsidR="00D5263B">
              <w:rPr>
                <w:sz w:val="20"/>
              </w:rPr>
              <w:t xml:space="preserve"> </w:t>
            </w:r>
            <w:r w:rsidRPr="0097586C">
              <w:rPr>
                <w:sz w:val="20"/>
              </w:rPr>
              <w:t>Emissions are controlled by cyclones and baghouses.</w:t>
            </w:r>
          </w:p>
        </w:tc>
        <w:tc>
          <w:tcPr>
            <w:tcW w:w="2090" w:type="dxa"/>
            <w:tcBorders>
              <w:top w:val="single" w:sz="6" w:space="0" w:color="auto"/>
              <w:left w:val="single" w:sz="6" w:space="0" w:color="auto"/>
              <w:bottom w:val="single" w:sz="6" w:space="0" w:color="auto"/>
              <w:right w:val="single" w:sz="6" w:space="0" w:color="auto"/>
            </w:tcBorders>
            <w:hideMark/>
          </w:tcPr>
          <w:p w14:paraId="22DAE832" w14:textId="35ADF028" w:rsidR="0097586C" w:rsidRP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1988</w:t>
            </w:r>
          </w:p>
        </w:tc>
        <w:tc>
          <w:tcPr>
            <w:tcW w:w="2090" w:type="dxa"/>
            <w:tcBorders>
              <w:top w:val="single" w:sz="6" w:space="0" w:color="auto"/>
              <w:left w:val="single" w:sz="6" w:space="0" w:color="auto"/>
              <w:bottom w:val="single" w:sz="6" w:space="0" w:color="auto"/>
              <w:right w:val="double" w:sz="6" w:space="0" w:color="auto"/>
            </w:tcBorders>
            <w:hideMark/>
          </w:tcPr>
          <w:p w14:paraId="430A851B" w14:textId="77777777" w:rsidR="0097586C" w:rsidRPr="0097586C" w:rsidRDefault="0097586C" w:rsidP="00615AFA">
            <w:pPr>
              <w:rPr>
                <w:rFonts w:cs="Arial"/>
                <w:sz w:val="20"/>
              </w:rPr>
            </w:pPr>
            <w:r w:rsidRPr="0097586C">
              <w:rPr>
                <w:rFonts w:cs="Arial"/>
                <w:sz w:val="20"/>
              </w:rPr>
              <w:t>NA</w:t>
            </w:r>
          </w:p>
        </w:tc>
      </w:tr>
      <w:tr w:rsidR="0097586C" w:rsidRPr="0097586C" w14:paraId="2C4900F8"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124D6BEA" w14:textId="1DA08280" w:rsidR="0097586C" w:rsidRPr="0097586C" w:rsidRDefault="0081467A" w:rsidP="00F81C8A">
            <w:pPr>
              <w:rPr>
                <w:rFonts w:cs="Arial"/>
                <w:sz w:val="20"/>
              </w:rPr>
            </w:pPr>
            <w:r>
              <w:rPr>
                <w:rFonts w:cs="Arial"/>
                <w:sz w:val="20"/>
              </w:rPr>
              <w:t>EU1229-1</w:t>
            </w:r>
          </w:p>
        </w:tc>
        <w:tc>
          <w:tcPr>
            <w:tcW w:w="4171" w:type="dxa"/>
            <w:tcBorders>
              <w:top w:val="single" w:sz="6" w:space="0" w:color="auto"/>
              <w:left w:val="single" w:sz="6" w:space="0" w:color="auto"/>
              <w:bottom w:val="single" w:sz="6" w:space="0" w:color="auto"/>
              <w:right w:val="single" w:sz="6" w:space="0" w:color="auto"/>
            </w:tcBorders>
            <w:hideMark/>
          </w:tcPr>
          <w:p w14:paraId="3F31AAD4" w14:textId="77777777" w:rsidR="0097586C" w:rsidRPr="0097586C" w:rsidRDefault="0097586C" w:rsidP="00F81C8A">
            <w:pPr>
              <w:keepLines/>
              <w:rPr>
                <w:rFonts w:cs="Arial"/>
                <w:sz w:val="20"/>
              </w:rPr>
            </w:pPr>
            <w:r w:rsidRPr="0097586C">
              <w:rPr>
                <w:rFonts w:cs="Arial"/>
                <w:sz w:val="20"/>
              </w:rPr>
              <w:t>Q41 Starch Handling – Ethylated starch is unloaded, stored and transferred for use on the paper machine.  Emissions are controlled by a baghouse.</w:t>
            </w:r>
          </w:p>
        </w:tc>
        <w:tc>
          <w:tcPr>
            <w:tcW w:w="2090" w:type="dxa"/>
            <w:tcBorders>
              <w:top w:val="single" w:sz="6" w:space="0" w:color="auto"/>
              <w:left w:val="single" w:sz="6" w:space="0" w:color="auto"/>
              <w:bottom w:val="single" w:sz="6" w:space="0" w:color="auto"/>
              <w:right w:val="single" w:sz="6" w:space="0" w:color="auto"/>
            </w:tcBorders>
            <w:hideMark/>
          </w:tcPr>
          <w:p w14:paraId="6F73510B" w14:textId="0B5A43C3" w:rsidR="0097586C" w:rsidRP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1988</w:t>
            </w:r>
          </w:p>
        </w:tc>
        <w:tc>
          <w:tcPr>
            <w:tcW w:w="2090" w:type="dxa"/>
            <w:tcBorders>
              <w:top w:val="single" w:sz="6" w:space="0" w:color="auto"/>
              <w:left w:val="single" w:sz="6" w:space="0" w:color="auto"/>
              <w:bottom w:val="single" w:sz="6" w:space="0" w:color="auto"/>
              <w:right w:val="double" w:sz="6" w:space="0" w:color="auto"/>
            </w:tcBorders>
            <w:hideMark/>
          </w:tcPr>
          <w:p w14:paraId="35F8FE85" w14:textId="7A9DDB84" w:rsidR="0097586C" w:rsidRPr="0097586C" w:rsidRDefault="003D0356" w:rsidP="00615AFA">
            <w:pPr>
              <w:rPr>
                <w:rFonts w:cs="Arial"/>
                <w:sz w:val="20"/>
              </w:rPr>
            </w:pPr>
            <w:r>
              <w:rPr>
                <w:rFonts w:cs="Arial"/>
                <w:sz w:val="20"/>
              </w:rPr>
              <w:t>FGQ41STARCH-1</w:t>
            </w:r>
          </w:p>
        </w:tc>
      </w:tr>
      <w:tr w:rsidR="003D0356" w:rsidRPr="0097586C" w14:paraId="04457082"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07B6FCF8" w14:textId="14FB3E95" w:rsidR="003D0356" w:rsidRPr="0097586C" w:rsidRDefault="003D0356" w:rsidP="003D0356">
            <w:pPr>
              <w:rPr>
                <w:rFonts w:cs="Arial"/>
                <w:sz w:val="20"/>
              </w:rPr>
            </w:pPr>
            <w:r>
              <w:rPr>
                <w:rFonts w:cs="Arial"/>
                <w:sz w:val="20"/>
              </w:rPr>
              <w:t>EU1239-1</w:t>
            </w:r>
          </w:p>
        </w:tc>
        <w:tc>
          <w:tcPr>
            <w:tcW w:w="4171" w:type="dxa"/>
            <w:tcBorders>
              <w:top w:val="single" w:sz="6" w:space="0" w:color="auto"/>
              <w:left w:val="single" w:sz="6" w:space="0" w:color="auto"/>
              <w:bottom w:val="single" w:sz="6" w:space="0" w:color="auto"/>
              <w:right w:val="single" w:sz="6" w:space="0" w:color="auto"/>
            </w:tcBorders>
            <w:hideMark/>
          </w:tcPr>
          <w:p w14:paraId="12136587" w14:textId="77777777" w:rsidR="003D0356" w:rsidRPr="0097586C" w:rsidRDefault="003D0356" w:rsidP="003D0356">
            <w:pPr>
              <w:rPr>
                <w:rFonts w:cs="Arial"/>
                <w:sz w:val="20"/>
              </w:rPr>
            </w:pPr>
            <w:r w:rsidRPr="0097586C">
              <w:rPr>
                <w:rFonts w:cs="Arial"/>
                <w:sz w:val="20"/>
              </w:rPr>
              <w:t>Q41 Starch Handling – Ethylated starch is unloaded, stored and transferred for use on the paper machine.  Emissions are controlled by a baghouse.</w:t>
            </w:r>
          </w:p>
        </w:tc>
        <w:tc>
          <w:tcPr>
            <w:tcW w:w="2090" w:type="dxa"/>
            <w:tcBorders>
              <w:top w:val="single" w:sz="6" w:space="0" w:color="auto"/>
              <w:left w:val="single" w:sz="6" w:space="0" w:color="auto"/>
              <w:bottom w:val="single" w:sz="6" w:space="0" w:color="auto"/>
              <w:right w:val="single" w:sz="6" w:space="0" w:color="auto"/>
            </w:tcBorders>
            <w:hideMark/>
          </w:tcPr>
          <w:p w14:paraId="0D2A9EB3" w14:textId="6B7DF7DE" w:rsidR="003D0356" w:rsidRPr="0097586C" w:rsidRDefault="003D0356" w:rsidP="003D0356">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1988</w:t>
            </w:r>
          </w:p>
        </w:tc>
        <w:tc>
          <w:tcPr>
            <w:tcW w:w="2090" w:type="dxa"/>
            <w:tcBorders>
              <w:top w:val="single" w:sz="6" w:space="0" w:color="auto"/>
              <w:left w:val="single" w:sz="6" w:space="0" w:color="auto"/>
              <w:bottom w:val="single" w:sz="6" w:space="0" w:color="auto"/>
              <w:right w:val="double" w:sz="6" w:space="0" w:color="auto"/>
            </w:tcBorders>
            <w:hideMark/>
          </w:tcPr>
          <w:p w14:paraId="3716E469" w14:textId="059C95B3" w:rsidR="003D0356" w:rsidRPr="0097586C" w:rsidRDefault="003D0356" w:rsidP="003D0356">
            <w:pPr>
              <w:rPr>
                <w:rFonts w:cs="Arial"/>
                <w:sz w:val="20"/>
              </w:rPr>
            </w:pPr>
            <w:r w:rsidRPr="001C76C7">
              <w:rPr>
                <w:rFonts w:cs="Arial"/>
                <w:sz w:val="20"/>
              </w:rPr>
              <w:t>FGQ41STARCH-1</w:t>
            </w:r>
          </w:p>
        </w:tc>
      </w:tr>
      <w:tr w:rsidR="003D0356" w:rsidRPr="0097586C" w14:paraId="6B7CE04F"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76F9CEF7" w14:textId="48EEDC68" w:rsidR="003D0356" w:rsidRPr="0097586C" w:rsidRDefault="003D0356" w:rsidP="003D0356">
            <w:pPr>
              <w:rPr>
                <w:rFonts w:cs="Arial"/>
                <w:sz w:val="20"/>
              </w:rPr>
            </w:pPr>
            <w:r>
              <w:rPr>
                <w:rFonts w:cs="Arial"/>
                <w:sz w:val="20"/>
              </w:rPr>
              <w:t>EU1240-1</w:t>
            </w:r>
          </w:p>
        </w:tc>
        <w:tc>
          <w:tcPr>
            <w:tcW w:w="4171" w:type="dxa"/>
            <w:tcBorders>
              <w:top w:val="single" w:sz="6" w:space="0" w:color="auto"/>
              <w:left w:val="single" w:sz="6" w:space="0" w:color="auto"/>
              <w:bottom w:val="single" w:sz="6" w:space="0" w:color="auto"/>
              <w:right w:val="single" w:sz="6" w:space="0" w:color="auto"/>
            </w:tcBorders>
            <w:hideMark/>
          </w:tcPr>
          <w:p w14:paraId="6885CC38" w14:textId="77777777" w:rsidR="003D0356" w:rsidRPr="0097586C" w:rsidRDefault="003D0356" w:rsidP="003D0356">
            <w:pPr>
              <w:rPr>
                <w:rFonts w:cs="Arial"/>
                <w:sz w:val="20"/>
              </w:rPr>
            </w:pPr>
            <w:r w:rsidRPr="0097586C">
              <w:rPr>
                <w:rFonts w:cs="Arial"/>
                <w:sz w:val="20"/>
              </w:rPr>
              <w:t>Q41 Starch Handling – Ethylated starch is unloaded, stored and transferred for use on the paper machine.  Emissions are controlled by a baghouse.</w:t>
            </w:r>
          </w:p>
        </w:tc>
        <w:tc>
          <w:tcPr>
            <w:tcW w:w="2090" w:type="dxa"/>
            <w:tcBorders>
              <w:top w:val="single" w:sz="6" w:space="0" w:color="auto"/>
              <w:left w:val="single" w:sz="6" w:space="0" w:color="auto"/>
              <w:bottom w:val="single" w:sz="6" w:space="0" w:color="auto"/>
              <w:right w:val="single" w:sz="6" w:space="0" w:color="auto"/>
            </w:tcBorders>
            <w:hideMark/>
          </w:tcPr>
          <w:p w14:paraId="6FF86F29" w14:textId="4626FE68" w:rsidR="003D0356" w:rsidRPr="0097586C" w:rsidRDefault="003D0356" w:rsidP="003D0356">
            <w:pPr>
              <w:jc w:val="cente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1988</w:t>
            </w:r>
          </w:p>
        </w:tc>
        <w:tc>
          <w:tcPr>
            <w:tcW w:w="2090" w:type="dxa"/>
            <w:tcBorders>
              <w:top w:val="single" w:sz="6" w:space="0" w:color="auto"/>
              <w:left w:val="single" w:sz="6" w:space="0" w:color="auto"/>
              <w:bottom w:val="single" w:sz="6" w:space="0" w:color="auto"/>
              <w:right w:val="double" w:sz="6" w:space="0" w:color="auto"/>
            </w:tcBorders>
            <w:hideMark/>
          </w:tcPr>
          <w:p w14:paraId="28CD6A89" w14:textId="6327B703" w:rsidR="003D0356" w:rsidRPr="0097586C" w:rsidRDefault="003D0356" w:rsidP="003D0356">
            <w:pPr>
              <w:rPr>
                <w:rFonts w:cs="Arial"/>
                <w:sz w:val="20"/>
              </w:rPr>
            </w:pPr>
            <w:r w:rsidRPr="001C76C7">
              <w:rPr>
                <w:rFonts w:cs="Arial"/>
                <w:sz w:val="20"/>
              </w:rPr>
              <w:t>FGQ41STARCH-1</w:t>
            </w:r>
          </w:p>
        </w:tc>
      </w:tr>
      <w:tr w:rsidR="0097586C" w:rsidRPr="0097586C" w14:paraId="2986CA7A"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30B62F09" w14:textId="5C5E8864" w:rsidR="0097586C" w:rsidRPr="0097586C" w:rsidRDefault="0081467A" w:rsidP="00F81C8A">
            <w:pPr>
              <w:rPr>
                <w:rFonts w:cs="Arial"/>
                <w:sz w:val="20"/>
              </w:rPr>
            </w:pPr>
            <w:r>
              <w:rPr>
                <w:rFonts w:cs="Arial"/>
                <w:sz w:val="20"/>
              </w:rPr>
              <w:t>EU2336-1</w:t>
            </w:r>
          </w:p>
        </w:tc>
        <w:tc>
          <w:tcPr>
            <w:tcW w:w="4171" w:type="dxa"/>
            <w:tcBorders>
              <w:top w:val="single" w:sz="6" w:space="0" w:color="auto"/>
              <w:left w:val="single" w:sz="6" w:space="0" w:color="auto"/>
              <w:bottom w:val="single" w:sz="6" w:space="0" w:color="auto"/>
              <w:right w:val="single" w:sz="6" w:space="0" w:color="auto"/>
            </w:tcBorders>
            <w:hideMark/>
          </w:tcPr>
          <w:p w14:paraId="58373B51" w14:textId="05A4D6C5" w:rsidR="0097586C" w:rsidRPr="0097586C" w:rsidRDefault="0097586C" w:rsidP="00615AFA">
            <w:pPr>
              <w:rPr>
                <w:rFonts w:cs="Arial"/>
                <w:sz w:val="20"/>
              </w:rPr>
            </w:pPr>
            <w:r w:rsidRPr="0097586C">
              <w:rPr>
                <w:sz w:val="20"/>
              </w:rPr>
              <w:t>Condensate Source Group – Emissions are controlled by a condensate stripper, the CVG and DVG systems, and recycled in the pulp washing system.</w:t>
            </w:r>
          </w:p>
        </w:tc>
        <w:tc>
          <w:tcPr>
            <w:tcW w:w="2090" w:type="dxa"/>
            <w:tcBorders>
              <w:top w:val="single" w:sz="6" w:space="0" w:color="auto"/>
              <w:left w:val="single" w:sz="6" w:space="0" w:color="auto"/>
              <w:bottom w:val="single" w:sz="6" w:space="0" w:color="auto"/>
              <w:right w:val="single" w:sz="6" w:space="0" w:color="auto"/>
            </w:tcBorders>
          </w:tcPr>
          <w:p w14:paraId="59EB8477" w14:textId="19B493FD" w:rsidR="0097586C" w:rsidRPr="0097586C" w:rsidRDefault="0097586C" w:rsidP="0097586C">
            <w:pPr>
              <w:jc w:val="center"/>
              <w:rPr>
                <w:rFonts w:cs="Arial"/>
                <w:sz w:val="20"/>
              </w:rPr>
            </w:pPr>
            <w:r w:rsidRPr="0097586C">
              <w:rPr>
                <w:rFonts w:cs="Arial"/>
                <w:sz w:val="20"/>
              </w:rPr>
              <w:t>06</w:t>
            </w:r>
            <w:r w:rsidR="007E18D8">
              <w:rPr>
                <w:rFonts w:cs="Arial"/>
                <w:sz w:val="20"/>
              </w:rPr>
              <w:t>/</w:t>
            </w:r>
            <w:r w:rsidRPr="0097586C">
              <w:rPr>
                <w:rFonts w:cs="Arial"/>
                <w:sz w:val="20"/>
              </w:rPr>
              <w:t>01</w:t>
            </w:r>
            <w:r w:rsidR="007E18D8">
              <w:rPr>
                <w:rFonts w:cs="Arial"/>
                <w:sz w:val="20"/>
              </w:rPr>
              <w:t>/</w:t>
            </w:r>
            <w:r w:rsidRPr="0097586C">
              <w:rPr>
                <w:rFonts w:cs="Arial"/>
                <w:sz w:val="20"/>
              </w:rPr>
              <w:t>1981</w:t>
            </w:r>
          </w:p>
          <w:p w14:paraId="7C2E5CF2" w14:textId="6DD78882" w:rsidR="0097586C" w:rsidRPr="0097586C" w:rsidRDefault="0097586C" w:rsidP="0096365A">
            <w:pPr>
              <w:jc w:val="center"/>
              <w:rPr>
                <w:rFonts w:cs="Arial"/>
                <w:sz w:val="20"/>
              </w:rPr>
            </w:pPr>
            <w:r w:rsidRPr="0097586C">
              <w:rPr>
                <w:rFonts w:cs="Arial"/>
                <w:sz w:val="20"/>
              </w:rPr>
              <w:t>05</w:t>
            </w:r>
            <w:r w:rsidR="007E18D8">
              <w:rPr>
                <w:rFonts w:cs="Arial"/>
                <w:sz w:val="20"/>
              </w:rPr>
              <w:t>/</w:t>
            </w:r>
            <w:r w:rsidRPr="0097586C">
              <w:rPr>
                <w:rFonts w:cs="Arial"/>
                <w:sz w:val="20"/>
              </w:rPr>
              <w:t>01</w:t>
            </w:r>
            <w:r w:rsidR="007E18D8">
              <w:rPr>
                <w:rFonts w:cs="Arial"/>
                <w:sz w:val="20"/>
              </w:rPr>
              <w:t>/</w:t>
            </w:r>
            <w:r w:rsidRPr="0097586C">
              <w:rPr>
                <w:rFonts w:cs="Arial"/>
                <w:sz w:val="20"/>
              </w:rPr>
              <w:t>1996</w:t>
            </w:r>
          </w:p>
        </w:tc>
        <w:tc>
          <w:tcPr>
            <w:tcW w:w="2090" w:type="dxa"/>
            <w:tcBorders>
              <w:top w:val="single" w:sz="6" w:space="0" w:color="auto"/>
              <w:left w:val="single" w:sz="6" w:space="0" w:color="auto"/>
              <w:bottom w:val="single" w:sz="6" w:space="0" w:color="auto"/>
              <w:right w:val="double" w:sz="6" w:space="0" w:color="auto"/>
            </w:tcBorders>
            <w:hideMark/>
          </w:tcPr>
          <w:p w14:paraId="19B0AA6D" w14:textId="77777777" w:rsidR="0097586C" w:rsidRPr="0097586C" w:rsidRDefault="0097586C" w:rsidP="00615AFA">
            <w:pPr>
              <w:rPr>
                <w:rFonts w:cs="Arial"/>
                <w:sz w:val="20"/>
              </w:rPr>
            </w:pPr>
            <w:r w:rsidRPr="0097586C">
              <w:rPr>
                <w:rFonts w:cs="Arial"/>
                <w:sz w:val="20"/>
              </w:rPr>
              <w:t>NA</w:t>
            </w:r>
          </w:p>
        </w:tc>
      </w:tr>
      <w:tr w:rsidR="0097586C" w:rsidRPr="0097586C" w14:paraId="62FFD257"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33126A9C" w14:textId="31007A75" w:rsidR="0097586C" w:rsidRPr="0097586C" w:rsidRDefault="0081467A" w:rsidP="00F81C8A">
            <w:pPr>
              <w:rPr>
                <w:rFonts w:cs="Arial"/>
                <w:sz w:val="20"/>
              </w:rPr>
            </w:pPr>
            <w:r>
              <w:rPr>
                <w:rFonts w:cs="Arial"/>
                <w:sz w:val="20"/>
              </w:rPr>
              <w:t>EU22</w:t>
            </w:r>
            <w:r w:rsidR="00501F59">
              <w:rPr>
                <w:rFonts w:cs="Arial"/>
                <w:sz w:val="20"/>
              </w:rPr>
              <w:t>Cl</w:t>
            </w:r>
            <w:r>
              <w:rPr>
                <w:rFonts w:cs="Arial"/>
                <w:sz w:val="20"/>
              </w:rPr>
              <w:t>001-1</w:t>
            </w:r>
          </w:p>
        </w:tc>
        <w:tc>
          <w:tcPr>
            <w:tcW w:w="4171" w:type="dxa"/>
            <w:tcBorders>
              <w:top w:val="single" w:sz="6" w:space="0" w:color="auto"/>
              <w:left w:val="single" w:sz="6" w:space="0" w:color="auto"/>
              <w:bottom w:val="single" w:sz="6" w:space="0" w:color="auto"/>
              <w:right w:val="single" w:sz="6" w:space="0" w:color="auto"/>
            </w:tcBorders>
            <w:hideMark/>
          </w:tcPr>
          <w:p w14:paraId="6490B6AA" w14:textId="3BB73076" w:rsidR="0097586C" w:rsidRPr="0097586C" w:rsidRDefault="0097586C" w:rsidP="00615AFA">
            <w:pPr>
              <w:rPr>
                <w:sz w:val="20"/>
              </w:rPr>
            </w:pPr>
            <w:r w:rsidRPr="0097586C">
              <w:rPr>
                <w:sz w:val="20"/>
              </w:rPr>
              <w:t>Fire Water Pump – Emergency CI RICE MACT unit for fire water distribution</w:t>
            </w:r>
            <w:r w:rsidR="007B286E">
              <w:rPr>
                <w:sz w:val="20"/>
              </w:rPr>
              <w:t>.</w:t>
            </w:r>
          </w:p>
        </w:tc>
        <w:tc>
          <w:tcPr>
            <w:tcW w:w="2090" w:type="dxa"/>
            <w:tcBorders>
              <w:top w:val="single" w:sz="6" w:space="0" w:color="auto"/>
              <w:left w:val="single" w:sz="6" w:space="0" w:color="auto"/>
              <w:bottom w:val="single" w:sz="6" w:space="0" w:color="auto"/>
              <w:right w:val="single" w:sz="6" w:space="0" w:color="auto"/>
            </w:tcBorders>
            <w:hideMark/>
          </w:tcPr>
          <w:p w14:paraId="1EBC895A" w14:textId="77777777" w:rsidR="0097586C" w:rsidRPr="0097586C" w:rsidRDefault="0097586C" w:rsidP="0097586C">
            <w:pPr>
              <w:jc w:val="center"/>
              <w:rPr>
                <w:rFonts w:cs="Arial"/>
                <w:sz w:val="20"/>
              </w:rPr>
            </w:pPr>
            <w:r w:rsidRPr="0097586C">
              <w:rPr>
                <w:rFonts w:cs="Arial"/>
                <w:sz w:val="20"/>
              </w:rPr>
              <w:t>2001</w:t>
            </w:r>
          </w:p>
        </w:tc>
        <w:tc>
          <w:tcPr>
            <w:tcW w:w="2090" w:type="dxa"/>
            <w:tcBorders>
              <w:top w:val="single" w:sz="6" w:space="0" w:color="auto"/>
              <w:left w:val="single" w:sz="6" w:space="0" w:color="auto"/>
              <w:bottom w:val="single" w:sz="6" w:space="0" w:color="auto"/>
              <w:right w:val="double" w:sz="6" w:space="0" w:color="auto"/>
            </w:tcBorders>
            <w:hideMark/>
          </w:tcPr>
          <w:p w14:paraId="41EE0342" w14:textId="7A6695FE" w:rsidR="0097586C" w:rsidRPr="0097586C" w:rsidRDefault="0081467A" w:rsidP="00615AFA">
            <w:pPr>
              <w:rPr>
                <w:rFonts w:cs="Arial"/>
                <w:sz w:val="20"/>
              </w:rPr>
            </w:pPr>
            <w:r>
              <w:rPr>
                <w:rFonts w:cs="Arial"/>
                <w:sz w:val="20"/>
              </w:rPr>
              <w:t>FGCIRICEMACT-1</w:t>
            </w:r>
          </w:p>
        </w:tc>
      </w:tr>
      <w:tr w:rsidR="0097586C" w:rsidRPr="0097586C" w14:paraId="465CD6BB"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0B354BDE" w14:textId="028A543D" w:rsidR="0097586C" w:rsidRPr="0097586C" w:rsidRDefault="00034C23" w:rsidP="00F81C8A">
            <w:pPr>
              <w:rPr>
                <w:rFonts w:cs="Arial"/>
                <w:sz w:val="20"/>
              </w:rPr>
            </w:pPr>
            <w:r>
              <w:rPr>
                <w:rFonts w:cs="Arial"/>
                <w:sz w:val="20"/>
              </w:rPr>
              <w:t>EU09Sl001-1</w:t>
            </w:r>
          </w:p>
        </w:tc>
        <w:tc>
          <w:tcPr>
            <w:tcW w:w="4171" w:type="dxa"/>
            <w:tcBorders>
              <w:top w:val="single" w:sz="6" w:space="0" w:color="auto"/>
              <w:left w:val="single" w:sz="6" w:space="0" w:color="auto"/>
              <w:bottom w:val="single" w:sz="6" w:space="0" w:color="auto"/>
              <w:right w:val="single" w:sz="6" w:space="0" w:color="auto"/>
            </w:tcBorders>
            <w:hideMark/>
          </w:tcPr>
          <w:p w14:paraId="16AC4B95" w14:textId="378A9706" w:rsidR="0097586C" w:rsidRPr="0097586C" w:rsidRDefault="0097586C" w:rsidP="00615AFA">
            <w:pPr>
              <w:rPr>
                <w:sz w:val="20"/>
              </w:rPr>
            </w:pPr>
            <w:r w:rsidRPr="0097586C">
              <w:rPr>
                <w:sz w:val="20"/>
              </w:rPr>
              <w:t>Lime Mud Storage Tank Auxiliary Gas Engine –</w:t>
            </w:r>
            <w:r w:rsidR="007B286E">
              <w:rPr>
                <w:sz w:val="20"/>
              </w:rPr>
              <w:t xml:space="preserve"> </w:t>
            </w:r>
            <w:r w:rsidRPr="0097586C">
              <w:rPr>
                <w:sz w:val="20"/>
              </w:rPr>
              <w:t>SI RICE MACT unit for Lime Mud Storage Tank mixing</w:t>
            </w:r>
            <w:r w:rsidR="007B286E">
              <w:rPr>
                <w:sz w:val="20"/>
              </w:rPr>
              <w:t>.</w:t>
            </w:r>
          </w:p>
        </w:tc>
        <w:tc>
          <w:tcPr>
            <w:tcW w:w="2090" w:type="dxa"/>
            <w:tcBorders>
              <w:top w:val="single" w:sz="6" w:space="0" w:color="auto"/>
              <w:left w:val="single" w:sz="6" w:space="0" w:color="auto"/>
              <w:bottom w:val="single" w:sz="6" w:space="0" w:color="auto"/>
              <w:right w:val="single" w:sz="6" w:space="0" w:color="auto"/>
            </w:tcBorders>
            <w:hideMark/>
          </w:tcPr>
          <w:p w14:paraId="6ADC54FD" w14:textId="77777777" w:rsidR="0097586C" w:rsidRPr="0097586C" w:rsidRDefault="0097586C" w:rsidP="0097586C">
            <w:pPr>
              <w:jc w:val="center"/>
              <w:rPr>
                <w:rFonts w:cs="Arial"/>
                <w:sz w:val="20"/>
              </w:rPr>
            </w:pPr>
            <w:r w:rsidRPr="0097586C">
              <w:rPr>
                <w:rFonts w:cs="Arial"/>
                <w:sz w:val="20"/>
              </w:rPr>
              <w:t>2002</w:t>
            </w:r>
          </w:p>
        </w:tc>
        <w:tc>
          <w:tcPr>
            <w:tcW w:w="2090" w:type="dxa"/>
            <w:tcBorders>
              <w:top w:val="single" w:sz="6" w:space="0" w:color="auto"/>
              <w:left w:val="single" w:sz="6" w:space="0" w:color="auto"/>
              <w:bottom w:val="single" w:sz="6" w:space="0" w:color="auto"/>
              <w:right w:val="double" w:sz="6" w:space="0" w:color="auto"/>
            </w:tcBorders>
            <w:hideMark/>
          </w:tcPr>
          <w:p w14:paraId="21B56127" w14:textId="4C953A04" w:rsidR="0097586C" w:rsidRPr="0097586C" w:rsidRDefault="0081467A" w:rsidP="00615AFA">
            <w:pPr>
              <w:rPr>
                <w:rFonts w:cs="Arial"/>
                <w:sz w:val="20"/>
              </w:rPr>
            </w:pPr>
            <w:r>
              <w:rPr>
                <w:rFonts w:cs="Arial"/>
                <w:sz w:val="20"/>
              </w:rPr>
              <w:t>FGSIRICEMACT-1</w:t>
            </w:r>
          </w:p>
        </w:tc>
      </w:tr>
      <w:tr w:rsidR="0097586C" w:rsidRPr="0097586C" w14:paraId="03234DEF"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72A69B4C" w14:textId="7B68E61D" w:rsidR="0097586C" w:rsidRPr="0097586C" w:rsidRDefault="00034C23" w:rsidP="00034C23">
            <w:pPr>
              <w:rPr>
                <w:rFonts w:cs="Arial"/>
                <w:sz w:val="20"/>
              </w:rPr>
            </w:pPr>
            <w:r>
              <w:rPr>
                <w:rFonts w:cs="Arial"/>
                <w:sz w:val="20"/>
              </w:rPr>
              <w:t>EU23Sl001-1</w:t>
            </w:r>
          </w:p>
        </w:tc>
        <w:tc>
          <w:tcPr>
            <w:tcW w:w="4171" w:type="dxa"/>
            <w:tcBorders>
              <w:top w:val="single" w:sz="6" w:space="0" w:color="auto"/>
              <w:left w:val="single" w:sz="6" w:space="0" w:color="auto"/>
              <w:bottom w:val="single" w:sz="6" w:space="0" w:color="auto"/>
              <w:right w:val="single" w:sz="6" w:space="0" w:color="auto"/>
            </w:tcBorders>
            <w:hideMark/>
          </w:tcPr>
          <w:p w14:paraId="7CA0AADE" w14:textId="10565ACD" w:rsidR="0097586C" w:rsidRPr="0097586C" w:rsidRDefault="0097586C" w:rsidP="00615AFA">
            <w:pPr>
              <w:rPr>
                <w:sz w:val="20"/>
              </w:rPr>
            </w:pPr>
            <w:r w:rsidRPr="0097586C">
              <w:rPr>
                <w:sz w:val="20"/>
              </w:rPr>
              <w:t xml:space="preserve">Admin Computer Room Backup Generator –SI RICE MACT unit for Admin building </w:t>
            </w:r>
            <w:r w:rsidR="007B286E">
              <w:rPr>
                <w:sz w:val="20"/>
              </w:rPr>
              <w:t xml:space="preserve">backup </w:t>
            </w:r>
            <w:r w:rsidRPr="0097586C">
              <w:rPr>
                <w:sz w:val="20"/>
              </w:rPr>
              <w:t>computer power</w:t>
            </w:r>
            <w:r w:rsidR="007B286E">
              <w:rPr>
                <w:sz w:val="20"/>
              </w:rPr>
              <w:t>.</w:t>
            </w:r>
          </w:p>
        </w:tc>
        <w:tc>
          <w:tcPr>
            <w:tcW w:w="2090" w:type="dxa"/>
            <w:tcBorders>
              <w:top w:val="single" w:sz="6" w:space="0" w:color="auto"/>
              <w:left w:val="single" w:sz="6" w:space="0" w:color="auto"/>
              <w:bottom w:val="single" w:sz="6" w:space="0" w:color="auto"/>
              <w:right w:val="single" w:sz="6" w:space="0" w:color="auto"/>
            </w:tcBorders>
            <w:hideMark/>
          </w:tcPr>
          <w:p w14:paraId="3AC7F505" w14:textId="77777777" w:rsidR="0097586C" w:rsidRPr="0097586C" w:rsidRDefault="0097586C" w:rsidP="0097586C">
            <w:pPr>
              <w:jc w:val="center"/>
              <w:rPr>
                <w:rFonts w:cs="Arial"/>
                <w:sz w:val="20"/>
              </w:rPr>
            </w:pPr>
            <w:r w:rsidRPr="0097586C">
              <w:rPr>
                <w:rFonts w:cs="Arial"/>
                <w:sz w:val="20"/>
              </w:rPr>
              <w:t>2004</w:t>
            </w:r>
          </w:p>
        </w:tc>
        <w:tc>
          <w:tcPr>
            <w:tcW w:w="2090" w:type="dxa"/>
            <w:tcBorders>
              <w:top w:val="single" w:sz="6" w:space="0" w:color="auto"/>
              <w:left w:val="single" w:sz="6" w:space="0" w:color="auto"/>
              <w:bottom w:val="single" w:sz="6" w:space="0" w:color="auto"/>
              <w:right w:val="double" w:sz="6" w:space="0" w:color="auto"/>
            </w:tcBorders>
            <w:hideMark/>
          </w:tcPr>
          <w:p w14:paraId="240F89B9" w14:textId="13DF9854" w:rsidR="0097586C" w:rsidRPr="0097586C" w:rsidRDefault="0081467A" w:rsidP="00615AFA">
            <w:pPr>
              <w:rPr>
                <w:rFonts w:cs="Arial"/>
                <w:sz w:val="20"/>
              </w:rPr>
            </w:pPr>
            <w:r>
              <w:rPr>
                <w:rFonts w:cs="Arial"/>
                <w:sz w:val="20"/>
              </w:rPr>
              <w:t>FGSIRICEMACT-1</w:t>
            </w:r>
          </w:p>
        </w:tc>
      </w:tr>
      <w:tr w:rsidR="0097586C" w:rsidRPr="0097586C" w14:paraId="1CAF6612" w14:textId="77777777" w:rsidTr="00BB3A78">
        <w:trPr>
          <w:cantSplit/>
        </w:trPr>
        <w:tc>
          <w:tcPr>
            <w:tcW w:w="2089" w:type="dxa"/>
            <w:tcBorders>
              <w:top w:val="single" w:sz="6" w:space="0" w:color="auto"/>
              <w:left w:val="double" w:sz="6" w:space="0" w:color="auto"/>
              <w:bottom w:val="single" w:sz="6" w:space="0" w:color="auto"/>
              <w:right w:val="single" w:sz="6" w:space="0" w:color="auto"/>
            </w:tcBorders>
            <w:hideMark/>
          </w:tcPr>
          <w:p w14:paraId="7C71877D" w14:textId="79768C38" w:rsidR="0097586C" w:rsidRPr="0097586C" w:rsidRDefault="00034C23" w:rsidP="00F81C8A">
            <w:pPr>
              <w:rPr>
                <w:rFonts w:cs="Arial"/>
                <w:sz w:val="20"/>
              </w:rPr>
            </w:pPr>
            <w:r>
              <w:rPr>
                <w:rFonts w:cs="Arial"/>
                <w:sz w:val="20"/>
              </w:rPr>
              <w:t>EU12SSl001-1</w:t>
            </w:r>
          </w:p>
        </w:tc>
        <w:tc>
          <w:tcPr>
            <w:tcW w:w="4171" w:type="dxa"/>
            <w:tcBorders>
              <w:top w:val="single" w:sz="6" w:space="0" w:color="auto"/>
              <w:left w:val="single" w:sz="6" w:space="0" w:color="auto"/>
              <w:bottom w:val="single" w:sz="6" w:space="0" w:color="auto"/>
              <w:right w:val="single" w:sz="6" w:space="0" w:color="auto"/>
            </w:tcBorders>
            <w:hideMark/>
          </w:tcPr>
          <w:p w14:paraId="2A67B30F" w14:textId="364CA485" w:rsidR="0097586C" w:rsidRPr="0097586C" w:rsidRDefault="0097586C" w:rsidP="00615AFA">
            <w:pPr>
              <w:rPr>
                <w:sz w:val="20"/>
              </w:rPr>
            </w:pPr>
            <w:r w:rsidRPr="0097586C">
              <w:rPr>
                <w:sz w:val="20"/>
              </w:rPr>
              <w:t>41 Computer Room Backup Generator –</w:t>
            </w:r>
            <w:r w:rsidR="007B286E">
              <w:rPr>
                <w:sz w:val="20"/>
              </w:rPr>
              <w:t xml:space="preserve"> Emergency </w:t>
            </w:r>
            <w:r w:rsidRPr="0097586C">
              <w:rPr>
                <w:sz w:val="20"/>
              </w:rPr>
              <w:t xml:space="preserve">SI ICE used for 41 </w:t>
            </w:r>
            <w:r w:rsidR="007B286E">
              <w:rPr>
                <w:sz w:val="20"/>
              </w:rPr>
              <w:t xml:space="preserve">Area backup </w:t>
            </w:r>
            <w:r w:rsidRPr="0097586C">
              <w:rPr>
                <w:sz w:val="20"/>
              </w:rPr>
              <w:t>computer power</w:t>
            </w:r>
            <w:r w:rsidR="007B286E">
              <w:rPr>
                <w:sz w:val="20"/>
              </w:rPr>
              <w:t>.</w:t>
            </w:r>
          </w:p>
        </w:tc>
        <w:tc>
          <w:tcPr>
            <w:tcW w:w="2090" w:type="dxa"/>
            <w:tcBorders>
              <w:top w:val="single" w:sz="6" w:space="0" w:color="auto"/>
              <w:left w:val="single" w:sz="6" w:space="0" w:color="auto"/>
              <w:bottom w:val="single" w:sz="6" w:space="0" w:color="auto"/>
              <w:right w:val="single" w:sz="6" w:space="0" w:color="auto"/>
            </w:tcBorders>
            <w:hideMark/>
          </w:tcPr>
          <w:p w14:paraId="674D1F89" w14:textId="77777777" w:rsidR="0097586C" w:rsidRPr="0097586C" w:rsidRDefault="0097586C" w:rsidP="0097586C">
            <w:pPr>
              <w:jc w:val="center"/>
              <w:rPr>
                <w:rFonts w:cs="Arial"/>
                <w:sz w:val="20"/>
              </w:rPr>
            </w:pPr>
            <w:r w:rsidRPr="0097586C">
              <w:rPr>
                <w:rFonts w:cs="Arial"/>
                <w:sz w:val="20"/>
              </w:rPr>
              <w:t>2011</w:t>
            </w:r>
          </w:p>
        </w:tc>
        <w:tc>
          <w:tcPr>
            <w:tcW w:w="2090" w:type="dxa"/>
            <w:tcBorders>
              <w:top w:val="single" w:sz="6" w:space="0" w:color="auto"/>
              <w:left w:val="single" w:sz="6" w:space="0" w:color="auto"/>
              <w:bottom w:val="single" w:sz="6" w:space="0" w:color="auto"/>
              <w:right w:val="double" w:sz="6" w:space="0" w:color="auto"/>
            </w:tcBorders>
            <w:hideMark/>
          </w:tcPr>
          <w:p w14:paraId="14BFC9DA" w14:textId="03E37F13" w:rsidR="0097586C" w:rsidRPr="0097586C" w:rsidRDefault="0081467A" w:rsidP="00615AFA">
            <w:pPr>
              <w:rPr>
                <w:rFonts w:cs="Arial"/>
                <w:sz w:val="20"/>
              </w:rPr>
            </w:pPr>
            <w:r>
              <w:rPr>
                <w:rFonts w:cs="Arial"/>
                <w:sz w:val="20"/>
              </w:rPr>
              <w:t>FGNSPSSSIICE-1</w:t>
            </w:r>
          </w:p>
        </w:tc>
      </w:tr>
      <w:tr w:rsidR="0097586C" w:rsidRPr="0097586C" w14:paraId="309DE83F" w14:textId="77777777" w:rsidTr="00BB3A78">
        <w:trPr>
          <w:cantSplit/>
        </w:trPr>
        <w:tc>
          <w:tcPr>
            <w:tcW w:w="2089" w:type="dxa"/>
            <w:tcBorders>
              <w:top w:val="single" w:sz="6" w:space="0" w:color="auto"/>
              <w:left w:val="double" w:sz="6" w:space="0" w:color="auto"/>
              <w:bottom w:val="double" w:sz="6" w:space="0" w:color="auto"/>
              <w:right w:val="single" w:sz="6" w:space="0" w:color="auto"/>
            </w:tcBorders>
            <w:hideMark/>
          </w:tcPr>
          <w:p w14:paraId="0FEB8B05" w14:textId="2A2B5233" w:rsidR="0097586C" w:rsidRPr="0097586C" w:rsidRDefault="0081467A" w:rsidP="00F81C8A">
            <w:pPr>
              <w:rPr>
                <w:rFonts w:cs="Arial"/>
                <w:sz w:val="20"/>
              </w:rPr>
            </w:pPr>
            <w:r>
              <w:rPr>
                <w:rFonts w:cs="Arial"/>
                <w:sz w:val="20"/>
              </w:rPr>
              <w:t>EU09SI002-1</w:t>
            </w:r>
          </w:p>
        </w:tc>
        <w:tc>
          <w:tcPr>
            <w:tcW w:w="4171" w:type="dxa"/>
            <w:tcBorders>
              <w:top w:val="single" w:sz="6" w:space="0" w:color="auto"/>
              <w:left w:val="single" w:sz="6" w:space="0" w:color="auto"/>
              <w:bottom w:val="double" w:sz="6" w:space="0" w:color="auto"/>
              <w:right w:val="single" w:sz="6" w:space="0" w:color="auto"/>
            </w:tcBorders>
            <w:hideMark/>
          </w:tcPr>
          <w:p w14:paraId="5A41076C" w14:textId="4F014408" w:rsidR="0097586C" w:rsidRPr="0097586C" w:rsidRDefault="0097586C" w:rsidP="00615AFA">
            <w:pPr>
              <w:rPr>
                <w:sz w:val="20"/>
              </w:rPr>
            </w:pPr>
            <w:r w:rsidRPr="0097586C">
              <w:rPr>
                <w:sz w:val="20"/>
              </w:rPr>
              <w:t xml:space="preserve">Lime Kiln Auxiliary Gas </w:t>
            </w:r>
            <w:r w:rsidR="007B286E">
              <w:rPr>
                <w:sz w:val="20"/>
              </w:rPr>
              <w:t>Engine</w:t>
            </w:r>
            <w:r w:rsidR="007B286E" w:rsidRPr="0097586C">
              <w:rPr>
                <w:sz w:val="20"/>
              </w:rPr>
              <w:t xml:space="preserve"> </w:t>
            </w:r>
            <w:r w:rsidRPr="0097586C">
              <w:rPr>
                <w:sz w:val="20"/>
              </w:rPr>
              <w:t>– SI</w:t>
            </w:r>
            <w:r w:rsidR="007B286E">
              <w:rPr>
                <w:sz w:val="20"/>
              </w:rPr>
              <w:t xml:space="preserve"> R</w:t>
            </w:r>
            <w:r w:rsidRPr="0097586C">
              <w:rPr>
                <w:sz w:val="20"/>
              </w:rPr>
              <w:t>ICE</w:t>
            </w:r>
            <w:r w:rsidR="007B286E">
              <w:rPr>
                <w:sz w:val="20"/>
              </w:rPr>
              <w:t xml:space="preserve"> MACT</w:t>
            </w:r>
            <w:r w:rsidRPr="0097586C">
              <w:rPr>
                <w:sz w:val="20"/>
              </w:rPr>
              <w:t xml:space="preserve"> unit used for turning the Lime Kiln during periods </w:t>
            </w:r>
            <w:r w:rsidR="007B286E">
              <w:rPr>
                <w:sz w:val="20"/>
              </w:rPr>
              <w:t>when the main drive is not used</w:t>
            </w:r>
            <w:r w:rsidRPr="0097586C">
              <w:rPr>
                <w:sz w:val="20"/>
              </w:rPr>
              <w:t>.</w:t>
            </w:r>
          </w:p>
        </w:tc>
        <w:tc>
          <w:tcPr>
            <w:tcW w:w="2090" w:type="dxa"/>
            <w:tcBorders>
              <w:top w:val="single" w:sz="6" w:space="0" w:color="auto"/>
              <w:left w:val="single" w:sz="6" w:space="0" w:color="auto"/>
              <w:bottom w:val="double" w:sz="6" w:space="0" w:color="auto"/>
              <w:right w:val="single" w:sz="6" w:space="0" w:color="auto"/>
            </w:tcBorders>
            <w:hideMark/>
          </w:tcPr>
          <w:p w14:paraId="0BC69474" w14:textId="7E9BD353" w:rsidR="0097586C" w:rsidRPr="0097586C" w:rsidRDefault="007B286E" w:rsidP="0097586C">
            <w:pPr>
              <w:jc w:val="center"/>
              <w:rPr>
                <w:rFonts w:cs="Arial"/>
                <w:sz w:val="20"/>
              </w:rPr>
            </w:pPr>
            <w:r>
              <w:rPr>
                <w:rFonts w:cs="Arial"/>
                <w:sz w:val="20"/>
              </w:rPr>
              <w:t>1996</w:t>
            </w:r>
          </w:p>
        </w:tc>
        <w:tc>
          <w:tcPr>
            <w:tcW w:w="2090" w:type="dxa"/>
            <w:tcBorders>
              <w:top w:val="single" w:sz="6" w:space="0" w:color="auto"/>
              <w:left w:val="single" w:sz="6" w:space="0" w:color="auto"/>
              <w:bottom w:val="double" w:sz="6" w:space="0" w:color="auto"/>
              <w:right w:val="double" w:sz="6" w:space="0" w:color="auto"/>
            </w:tcBorders>
            <w:hideMark/>
          </w:tcPr>
          <w:p w14:paraId="5C39CDED" w14:textId="19237AE0" w:rsidR="0097586C" w:rsidRPr="0097586C" w:rsidRDefault="0081467A" w:rsidP="00615AFA">
            <w:pPr>
              <w:rPr>
                <w:rFonts w:cs="Arial"/>
                <w:sz w:val="20"/>
              </w:rPr>
            </w:pPr>
            <w:r>
              <w:rPr>
                <w:rFonts w:cs="Arial"/>
                <w:sz w:val="20"/>
              </w:rPr>
              <w:t>FG</w:t>
            </w:r>
            <w:r w:rsidR="007B286E">
              <w:rPr>
                <w:rFonts w:cs="Arial"/>
                <w:sz w:val="20"/>
              </w:rPr>
              <w:t>SIR</w:t>
            </w:r>
            <w:r>
              <w:rPr>
                <w:rFonts w:cs="Arial"/>
                <w:sz w:val="20"/>
              </w:rPr>
              <w:t>ICE</w:t>
            </w:r>
            <w:r w:rsidR="007B286E">
              <w:rPr>
                <w:rFonts w:cs="Arial"/>
                <w:sz w:val="20"/>
              </w:rPr>
              <w:t>MACT</w:t>
            </w:r>
            <w:r>
              <w:rPr>
                <w:rFonts w:cs="Arial"/>
                <w:sz w:val="20"/>
              </w:rPr>
              <w:t>-1</w:t>
            </w:r>
          </w:p>
        </w:tc>
      </w:tr>
    </w:tbl>
    <w:p w14:paraId="1E9EBA10" w14:textId="2F76A14F" w:rsidR="00501F59" w:rsidRDefault="00501F59" w:rsidP="00D5263B">
      <w:pPr>
        <w:rPr>
          <w:sz w:val="20"/>
        </w:rPr>
      </w:pPr>
      <w:r>
        <w:rPr>
          <w:sz w:val="20"/>
        </w:rPr>
        <w:br w:type="page"/>
      </w:r>
    </w:p>
    <w:p w14:paraId="751716E8" w14:textId="77777777" w:rsidR="00D5263B" w:rsidRDefault="00D5263B" w:rsidP="00D5263B">
      <w:pPr>
        <w:rPr>
          <w:sz w:val="20"/>
        </w:rPr>
      </w:pPr>
    </w:p>
    <w:p w14:paraId="112DCF36" w14:textId="1FCFED87" w:rsidR="00D5263B" w:rsidRPr="00C43734" w:rsidRDefault="00F81C8A" w:rsidP="00D5263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116912309"/>
      <w:r>
        <w:rPr>
          <w:bCs/>
          <w:szCs w:val="28"/>
        </w:rPr>
        <w:t>EU0101-1</w:t>
      </w:r>
      <w:r w:rsidR="00520FED">
        <w:rPr>
          <w:bCs/>
          <w:szCs w:val="28"/>
        </w:rPr>
        <w:t xml:space="preserve"> CHIP SCREENING OPERATI</w:t>
      </w:r>
      <w:r w:rsidR="007F44FB">
        <w:rPr>
          <w:bCs/>
          <w:szCs w:val="28"/>
        </w:rPr>
        <w:t>O</w:t>
      </w:r>
      <w:r w:rsidR="00520FED">
        <w:rPr>
          <w:bCs/>
          <w:szCs w:val="28"/>
        </w:rPr>
        <w:t>NS</w:t>
      </w:r>
      <w:bookmarkEnd w:id="78"/>
    </w:p>
    <w:p w14:paraId="2572F9E6" w14:textId="77777777" w:rsidR="00D5263B" w:rsidRPr="00EE02F9" w:rsidRDefault="00D5263B" w:rsidP="00D5263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3CDAEE0" w14:textId="0BAF3991" w:rsidR="0097586C" w:rsidRDefault="0097586C" w:rsidP="008554F6">
      <w:pPr>
        <w:tabs>
          <w:tab w:val="left" w:pos="1200"/>
        </w:tabs>
        <w:rPr>
          <w:sz w:val="20"/>
        </w:rPr>
      </w:pPr>
    </w:p>
    <w:p w14:paraId="5C401DAE" w14:textId="77777777" w:rsidR="008554F6" w:rsidRDefault="008554F6" w:rsidP="008554F6">
      <w:pPr>
        <w:tabs>
          <w:tab w:val="left" w:pos="1200"/>
        </w:tabs>
        <w:rPr>
          <w:sz w:val="20"/>
        </w:rPr>
      </w:pPr>
    </w:p>
    <w:p w14:paraId="24BA90BB" w14:textId="77777777" w:rsidR="0097586C" w:rsidRPr="0097586C" w:rsidRDefault="0097586C" w:rsidP="0097586C">
      <w:pPr>
        <w:jc w:val="both"/>
      </w:pPr>
      <w:r w:rsidRPr="0097586C">
        <w:rPr>
          <w:b/>
          <w:u w:val="single"/>
        </w:rPr>
        <w:t>DESCRIPTION</w:t>
      </w:r>
    </w:p>
    <w:p w14:paraId="53466C84" w14:textId="77777777" w:rsidR="00D5263B" w:rsidRDefault="00D5263B" w:rsidP="0097586C">
      <w:pPr>
        <w:jc w:val="both"/>
        <w:rPr>
          <w:sz w:val="20"/>
        </w:rPr>
      </w:pPr>
    </w:p>
    <w:p w14:paraId="0BE8BC1D" w14:textId="36361167" w:rsidR="0097586C" w:rsidRPr="0097586C" w:rsidRDefault="0097586C" w:rsidP="0097586C">
      <w:pPr>
        <w:jc w:val="both"/>
        <w:rPr>
          <w:sz w:val="20"/>
        </w:rPr>
      </w:pPr>
      <w:r w:rsidRPr="0097586C">
        <w:rPr>
          <w:sz w:val="20"/>
        </w:rPr>
        <w:t>CHIP SCREENING OPERATIONS:</w:t>
      </w:r>
      <w:r w:rsidR="00D5263B">
        <w:rPr>
          <w:sz w:val="20"/>
        </w:rPr>
        <w:t xml:space="preserve"> </w:t>
      </w:r>
      <w:r w:rsidRPr="0097586C">
        <w:rPr>
          <w:sz w:val="20"/>
        </w:rPr>
        <w:t xml:space="preserve"> Chips are screened to remove fines and overs (chips too large for pulping).  Overs are conveyed to the chipper for re-processing.</w:t>
      </w:r>
    </w:p>
    <w:p w14:paraId="7A856D10" w14:textId="77777777" w:rsidR="0097586C" w:rsidRPr="0097586C" w:rsidRDefault="0097586C" w:rsidP="0097586C">
      <w:pPr>
        <w:jc w:val="both"/>
        <w:rPr>
          <w:b/>
          <w:sz w:val="20"/>
          <w:u w:val="single"/>
        </w:rPr>
      </w:pPr>
    </w:p>
    <w:p w14:paraId="6BB5F86B" w14:textId="3688B936" w:rsidR="0097586C" w:rsidRPr="0097586C" w:rsidRDefault="00250FFB" w:rsidP="0097586C">
      <w:pPr>
        <w:jc w:val="both"/>
        <w:rPr>
          <w:sz w:val="20"/>
        </w:rPr>
      </w:pPr>
      <w:r w:rsidRPr="00615AFA">
        <w:rPr>
          <w:b/>
          <w:sz w:val="20"/>
        </w:rPr>
        <w:t>Flexible Group ID</w:t>
      </w:r>
      <w:r w:rsidR="00EE6CDB">
        <w:rPr>
          <w:sz w:val="20"/>
        </w:rPr>
        <w:t xml:space="preserve">: </w:t>
      </w:r>
      <w:r w:rsidR="00D5263B">
        <w:rPr>
          <w:sz w:val="20"/>
        </w:rPr>
        <w:t xml:space="preserve"> </w:t>
      </w:r>
      <w:r w:rsidR="00EE6CDB">
        <w:rPr>
          <w:sz w:val="20"/>
        </w:rPr>
        <w:t>NA</w:t>
      </w:r>
    </w:p>
    <w:p w14:paraId="3F081995" w14:textId="77777777" w:rsidR="0097586C" w:rsidRPr="0097586C" w:rsidRDefault="0097586C" w:rsidP="0097586C">
      <w:pPr>
        <w:jc w:val="both"/>
        <w:rPr>
          <w:b/>
          <w:sz w:val="20"/>
          <w:u w:val="single"/>
        </w:rPr>
      </w:pPr>
    </w:p>
    <w:p w14:paraId="34CA3495" w14:textId="77777777" w:rsidR="0097586C" w:rsidRPr="0097586C" w:rsidRDefault="0097586C" w:rsidP="0097586C">
      <w:pPr>
        <w:jc w:val="both"/>
      </w:pPr>
      <w:r w:rsidRPr="0097586C">
        <w:rPr>
          <w:b/>
          <w:u w:val="single"/>
        </w:rPr>
        <w:t>POLLUTION CONTROL EQUIPMENT</w:t>
      </w:r>
    </w:p>
    <w:p w14:paraId="4C500E99" w14:textId="77777777" w:rsidR="0097586C" w:rsidRPr="0097586C" w:rsidRDefault="0097586C" w:rsidP="0097586C">
      <w:pPr>
        <w:jc w:val="both"/>
      </w:pPr>
    </w:p>
    <w:p w14:paraId="364CCE96" w14:textId="2CA4E80C" w:rsidR="0097586C" w:rsidRPr="0097586C" w:rsidRDefault="0097586C" w:rsidP="0097586C">
      <w:pPr>
        <w:jc w:val="both"/>
        <w:rPr>
          <w:sz w:val="20"/>
        </w:rPr>
      </w:pPr>
      <w:r w:rsidRPr="0097586C">
        <w:rPr>
          <w:sz w:val="20"/>
        </w:rPr>
        <w:t>Baghouse</w:t>
      </w:r>
    </w:p>
    <w:p w14:paraId="3B9E2383" w14:textId="77777777" w:rsidR="0097586C" w:rsidRPr="0097586C" w:rsidRDefault="0097586C" w:rsidP="0097586C">
      <w:pPr>
        <w:jc w:val="both"/>
        <w:rPr>
          <w:b/>
          <w:sz w:val="20"/>
        </w:rPr>
      </w:pPr>
    </w:p>
    <w:p w14:paraId="3CC53C52" w14:textId="77777777" w:rsidR="0097586C" w:rsidRPr="0097586C" w:rsidRDefault="0097586C" w:rsidP="0097586C">
      <w:pPr>
        <w:jc w:val="both"/>
        <w:rPr>
          <w:b/>
          <w:sz w:val="20"/>
          <w:u w:val="single"/>
        </w:rPr>
      </w:pPr>
      <w:r w:rsidRPr="0097586C">
        <w:rPr>
          <w:b/>
        </w:rPr>
        <w:t xml:space="preserve">I.  </w:t>
      </w:r>
      <w:r w:rsidRPr="0097586C">
        <w:rPr>
          <w:b/>
          <w:u w:val="single"/>
        </w:rPr>
        <w:t>EMISSION LIMIT(S)</w:t>
      </w:r>
    </w:p>
    <w:p w14:paraId="75A7E68F" w14:textId="77777777" w:rsidR="0097586C" w:rsidRPr="0097586C" w:rsidRDefault="0097586C" w:rsidP="0097586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0"/>
        <w:gridCol w:w="2340"/>
        <w:gridCol w:w="2240"/>
        <w:gridCol w:w="1270"/>
        <w:gridCol w:w="1250"/>
        <w:gridCol w:w="1810"/>
      </w:tblGrid>
      <w:tr w:rsidR="0097586C" w:rsidRPr="0097586C" w14:paraId="035DAD26" w14:textId="77777777" w:rsidTr="009E03C9">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4544F4CF" w14:textId="77777777" w:rsidR="0097586C" w:rsidRPr="0097586C" w:rsidRDefault="0097586C" w:rsidP="0097586C">
            <w:pPr>
              <w:ind w:left="180" w:hanging="180"/>
              <w:jc w:val="center"/>
              <w:rPr>
                <w:b/>
                <w:sz w:val="20"/>
              </w:rPr>
            </w:pPr>
            <w:r w:rsidRPr="0097586C">
              <w:rPr>
                <w:b/>
                <w:sz w:val="20"/>
              </w:rPr>
              <w:t>Pollutant</w:t>
            </w:r>
          </w:p>
        </w:tc>
        <w:tc>
          <w:tcPr>
            <w:tcW w:w="2340" w:type="dxa"/>
            <w:tcBorders>
              <w:top w:val="single" w:sz="4" w:space="0" w:color="auto"/>
              <w:left w:val="single" w:sz="4" w:space="0" w:color="auto"/>
              <w:bottom w:val="single" w:sz="4" w:space="0" w:color="auto"/>
              <w:right w:val="single" w:sz="4" w:space="0" w:color="auto"/>
            </w:tcBorders>
            <w:hideMark/>
          </w:tcPr>
          <w:p w14:paraId="01708298" w14:textId="77777777" w:rsidR="0097586C" w:rsidRPr="0097586C" w:rsidRDefault="0097586C" w:rsidP="0097586C">
            <w:pPr>
              <w:ind w:left="270" w:hanging="270"/>
              <w:jc w:val="center"/>
              <w:rPr>
                <w:b/>
                <w:sz w:val="20"/>
              </w:rPr>
            </w:pPr>
            <w:r w:rsidRPr="0097586C">
              <w:rPr>
                <w:b/>
                <w:sz w:val="20"/>
              </w:rPr>
              <w:t>Limit</w:t>
            </w:r>
          </w:p>
        </w:tc>
        <w:tc>
          <w:tcPr>
            <w:tcW w:w="2240" w:type="dxa"/>
            <w:tcBorders>
              <w:top w:val="single" w:sz="4" w:space="0" w:color="auto"/>
              <w:left w:val="single" w:sz="4" w:space="0" w:color="auto"/>
              <w:bottom w:val="single" w:sz="4" w:space="0" w:color="auto"/>
              <w:right w:val="single" w:sz="4" w:space="0" w:color="auto"/>
            </w:tcBorders>
            <w:hideMark/>
          </w:tcPr>
          <w:p w14:paraId="544EA914" w14:textId="77777777" w:rsidR="0097586C" w:rsidRPr="0097586C" w:rsidRDefault="0097586C" w:rsidP="0097586C">
            <w:pPr>
              <w:jc w:val="center"/>
              <w:rPr>
                <w:b/>
                <w:sz w:val="20"/>
              </w:rPr>
            </w:pPr>
            <w:r w:rsidRPr="0097586C">
              <w:rPr>
                <w:b/>
                <w:sz w:val="20"/>
              </w:rPr>
              <w:t>Time Period/</w:t>
            </w:r>
          </w:p>
          <w:p w14:paraId="68B95661" w14:textId="77777777" w:rsidR="0097586C" w:rsidRPr="0097586C" w:rsidRDefault="0097586C" w:rsidP="0097586C">
            <w:pPr>
              <w:jc w:val="center"/>
              <w:rPr>
                <w:b/>
                <w:sz w:val="20"/>
              </w:rPr>
            </w:pPr>
            <w:r w:rsidRPr="0097586C">
              <w:rPr>
                <w:b/>
                <w:sz w:val="20"/>
              </w:rPr>
              <w:t>Operating Scenario</w:t>
            </w:r>
          </w:p>
        </w:tc>
        <w:tc>
          <w:tcPr>
            <w:tcW w:w="1270" w:type="dxa"/>
            <w:tcBorders>
              <w:top w:val="single" w:sz="4" w:space="0" w:color="auto"/>
              <w:left w:val="single" w:sz="4" w:space="0" w:color="auto"/>
              <w:bottom w:val="single" w:sz="4" w:space="0" w:color="auto"/>
              <w:right w:val="single" w:sz="4" w:space="0" w:color="auto"/>
            </w:tcBorders>
            <w:hideMark/>
          </w:tcPr>
          <w:p w14:paraId="2933C50B" w14:textId="77777777" w:rsidR="0097586C" w:rsidRPr="0097586C" w:rsidRDefault="0097586C" w:rsidP="0097586C">
            <w:pPr>
              <w:jc w:val="center"/>
              <w:rPr>
                <w:b/>
                <w:sz w:val="20"/>
              </w:rPr>
            </w:pPr>
            <w:r w:rsidRPr="0097586C">
              <w:rPr>
                <w:b/>
                <w:sz w:val="20"/>
              </w:rPr>
              <w:t>Equipment</w:t>
            </w:r>
          </w:p>
        </w:tc>
        <w:tc>
          <w:tcPr>
            <w:tcW w:w="1250" w:type="dxa"/>
            <w:tcBorders>
              <w:top w:val="single" w:sz="4" w:space="0" w:color="auto"/>
              <w:left w:val="single" w:sz="4" w:space="0" w:color="auto"/>
              <w:bottom w:val="single" w:sz="4" w:space="0" w:color="auto"/>
              <w:right w:val="single" w:sz="4" w:space="0" w:color="auto"/>
            </w:tcBorders>
            <w:hideMark/>
          </w:tcPr>
          <w:p w14:paraId="421B0FDC" w14:textId="77777777" w:rsidR="0097586C" w:rsidRPr="0097586C" w:rsidRDefault="0097586C" w:rsidP="0097586C">
            <w:pPr>
              <w:jc w:val="center"/>
              <w:rPr>
                <w:b/>
                <w:sz w:val="20"/>
              </w:rPr>
            </w:pPr>
            <w:r w:rsidRPr="0097586C">
              <w:rPr>
                <w:b/>
                <w:sz w:val="20"/>
              </w:rPr>
              <w:t>Monitoring/</w:t>
            </w:r>
          </w:p>
          <w:p w14:paraId="233C5519" w14:textId="77777777" w:rsidR="0097586C" w:rsidRPr="0097586C" w:rsidRDefault="0097586C" w:rsidP="0097586C">
            <w:pPr>
              <w:jc w:val="center"/>
              <w:rPr>
                <w:b/>
                <w:sz w:val="20"/>
              </w:rPr>
            </w:pPr>
            <w:r w:rsidRPr="0097586C">
              <w:rPr>
                <w:b/>
                <w:sz w:val="20"/>
              </w:rPr>
              <w:t>Testing Method</w:t>
            </w:r>
          </w:p>
        </w:tc>
        <w:tc>
          <w:tcPr>
            <w:tcW w:w="1810" w:type="dxa"/>
            <w:tcBorders>
              <w:top w:val="single" w:sz="4" w:space="0" w:color="auto"/>
              <w:left w:val="single" w:sz="4" w:space="0" w:color="auto"/>
              <w:bottom w:val="single" w:sz="4" w:space="0" w:color="auto"/>
              <w:right w:val="single" w:sz="4" w:space="0" w:color="auto"/>
            </w:tcBorders>
            <w:hideMark/>
          </w:tcPr>
          <w:p w14:paraId="5C996251" w14:textId="77777777" w:rsidR="0097586C" w:rsidRPr="0097586C" w:rsidRDefault="0097586C" w:rsidP="0097586C">
            <w:pPr>
              <w:jc w:val="center"/>
              <w:rPr>
                <w:b/>
                <w:sz w:val="20"/>
              </w:rPr>
            </w:pPr>
            <w:r w:rsidRPr="0097586C">
              <w:rPr>
                <w:b/>
                <w:sz w:val="20"/>
              </w:rPr>
              <w:t>Underlying Applicable Requirements</w:t>
            </w:r>
          </w:p>
        </w:tc>
      </w:tr>
      <w:tr w:rsidR="0097586C" w:rsidRPr="0097586C" w14:paraId="262CDAFF" w14:textId="77777777" w:rsidTr="00537267">
        <w:trPr>
          <w:cantSplit/>
        </w:trPr>
        <w:tc>
          <w:tcPr>
            <w:tcW w:w="1350" w:type="dxa"/>
            <w:tcBorders>
              <w:top w:val="single" w:sz="4" w:space="0" w:color="auto"/>
              <w:left w:val="single" w:sz="4" w:space="0" w:color="auto"/>
              <w:bottom w:val="single" w:sz="4" w:space="0" w:color="auto"/>
              <w:right w:val="single" w:sz="4" w:space="0" w:color="auto"/>
            </w:tcBorders>
            <w:hideMark/>
          </w:tcPr>
          <w:p w14:paraId="3BC8379D" w14:textId="158AA09D" w:rsidR="0097586C" w:rsidRPr="00D5263B" w:rsidRDefault="0097586C" w:rsidP="00285E17">
            <w:pPr>
              <w:pStyle w:val="ListParagraph"/>
              <w:numPr>
                <w:ilvl w:val="0"/>
                <w:numId w:val="130"/>
              </w:numPr>
              <w:rPr>
                <w:sz w:val="20"/>
              </w:rPr>
            </w:pPr>
            <w:r w:rsidRPr="00D5263B">
              <w:rPr>
                <w:sz w:val="20"/>
              </w:rPr>
              <w:t>Particulate matter (PM)</w:t>
            </w:r>
          </w:p>
        </w:tc>
        <w:tc>
          <w:tcPr>
            <w:tcW w:w="2340" w:type="dxa"/>
            <w:tcBorders>
              <w:top w:val="single" w:sz="4" w:space="0" w:color="auto"/>
              <w:left w:val="single" w:sz="4" w:space="0" w:color="auto"/>
              <w:bottom w:val="single" w:sz="4" w:space="0" w:color="auto"/>
              <w:right w:val="single" w:sz="4" w:space="0" w:color="auto"/>
            </w:tcBorders>
            <w:hideMark/>
          </w:tcPr>
          <w:p w14:paraId="0B0A4D57" w14:textId="77777777" w:rsidR="0097586C" w:rsidRPr="0097586C" w:rsidRDefault="0097586C" w:rsidP="0097586C">
            <w:pPr>
              <w:ind w:left="270" w:hanging="180"/>
              <w:jc w:val="center"/>
              <w:rPr>
                <w:rFonts w:cs="Arial"/>
                <w:sz w:val="20"/>
              </w:rPr>
            </w:pPr>
            <w:r w:rsidRPr="0097586C">
              <w:rPr>
                <w:sz w:val="20"/>
              </w:rPr>
              <w:t>0.03 gr/dscf of exhaust gasses calculated on a dry gas basis</w:t>
            </w:r>
            <w:r w:rsidRPr="0097586C">
              <w:rPr>
                <w:sz w:val="20"/>
                <w:vertAlign w:val="superscript"/>
              </w:rPr>
              <w:t>2</w:t>
            </w:r>
          </w:p>
        </w:tc>
        <w:tc>
          <w:tcPr>
            <w:tcW w:w="2240" w:type="dxa"/>
            <w:tcBorders>
              <w:top w:val="single" w:sz="4" w:space="0" w:color="auto"/>
              <w:left w:val="single" w:sz="4" w:space="0" w:color="auto"/>
              <w:bottom w:val="single" w:sz="4" w:space="0" w:color="auto"/>
              <w:right w:val="single" w:sz="4" w:space="0" w:color="auto"/>
            </w:tcBorders>
            <w:hideMark/>
          </w:tcPr>
          <w:p w14:paraId="2545CB23" w14:textId="53A5877B" w:rsidR="0097586C" w:rsidRPr="00D5263B" w:rsidRDefault="004618CE" w:rsidP="0097586C">
            <w:pPr>
              <w:jc w:val="center"/>
              <w:rPr>
                <w:sz w:val="20"/>
                <w:highlight w:val="red"/>
              </w:rPr>
            </w:pPr>
            <w:r w:rsidRPr="005800E0">
              <w:rPr>
                <w:sz w:val="20"/>
              </w:rPr>
              <w:t>Hourly</w:t>
            </w:r>
          </w:p>
        </w:tc>
        <w:tc>
          <w:tcPr>
            <w:tcW w:w="1270" w:type="dxa"/>
            <w:tcBorders>
              <w:top w:val="single" w:sz="4" w:space="0" w:color="auto"/>
              <w:left w:val="single" w:sz="4" w:space="0" w:color="auto"/>
              <w:bottom w:val="single" w:sz="4" w:space="0" w:color="auto"/>
              <w:right w:val="single" w:sz="4" w:space="0" w:color="auto"/>
            </w:tcBorders>
            <w:hideMark/>
          </w:tcPr>
          <w:p w14:paraId="018ED0F7" w14:textId="4DA7672A" w:rsidR="0097586C" w:rsidRPr="0097586C" w:rsidRDefault="00F81C8A" w:rsidP="0097586C">
            <w:pPr>
              <w:jc w:val="center"/>
              <w:rPr>
                <w:sz w:val="20"/>
              </w:rPr>
            </w:pPr>
            <w:r>
              <w:rPr>
                <w:sz w:val="20"/>
              </w:rPr>
              <w:t>EU0101-1</w:t>
            </w:r>
          </w:p>
        </w:tc>
        <w:tc>
          <w:tcPr>
            <w:tcW w:w="1250" w:type="dxa"/>
            <w:tcBorders>
              <w:top w:val="single" w:sz="4" w:space="0" w:color="auto"/>
              <w:left w:val="single" w:sz="4" w:space="0" w:color="auto"/>
              <w:bottom w:val="single" w:sz="4" w:space="0" w:color="auto"/>
              <w:right w:val="single" w:sz="4" w:space="0" w:color="auto"/>
            </w:tcBorders>
            <w:hideMark/>
          </w:tcPr>
          <w:p w14:paraId="5EF33FA3" w14:textId="77777777" w:rsidR="0097586C" w:rsidRPr="005800E0" w:rsidRDefault="0097586C" w:rsidP="0097586C">
            <w:pPr>
              <w:jc w:val="center"/>
              <w:rPr>
                <w:sz w:val="20"/>
              </w:rPr>
            </w:pPr>
            <w:r w:rsidRPr="005800E0">
              <w:rPr>
                <w:sz w:val="20"/>
              </w:rPr>
              <w:t>SC VI.1 - 3</w:t>
            </w:r>
          </w:p>
        </w:tc>
        <w:tc>
          <w:tcPr>
            <w:tcW w:w="1810" w:type="dxa"/>
            <w:tcBorders>
              <w:top w:val="single" w:sz="4" w:space="0" w:color="auto"/>
              <w:left w:val="single" w:sz="4" w:space="0" w:color="auto"/>
              <w:bottom w:val="single" w:sz="4" w:space="0" w:color="auto"/>
              <w:right w:val="single" w:sz="4" w:space="0" w:color="auto"/>
            </w:tcBorders>
            <w:hideMark/>
          </w:tcPr>
          <w:p w14:paraId="34DD3AFD" w14:textId="77777777" w:rsidR="0097586C" w:rsidRPr="0097586C" w:rsidRDefault="0097586C" w:rsidP="0097586C">
            <w:pPr>
              <w:jc w:val="center"/>
              <w:rPr>
                <w:b/>
                <w:sz w:val="20"/>
              </w:rPr>
            </w:pPr>
            <w:r w:rsidRPr="0097586C">
              <w:rPr>
                <w:b/>
                <w:sz w:val="20"/>
              </w:rPr>
              <w:t>40 CFR 52.21(j)(3)</w:t>
            </w:r>
          </w:p>
        </w:tc>
      </w:tr>
      <w:tr w:rsidR="0097586C" w:rsidRPr="0097586C" w14:paraId="77DD3ED8" w14:textId="77777777" w:rsidTr="00537267">
        <w:trPr>
          <w:cantSplit/>
        </w:trPr>
        <w:tc>
          <w:tcPr>
            <w:tcW w:w="1350" w:type="dxa"/>
            <w:tcBorders>
              <w:top w:val="single" w:sz="4" w:space="0" w:color="auto"/>
              <w:left w:val="single" w:sz="4" w:space="0" w:color="auto"/>
              <w:bottom w:val="single" w:sz="4" w:space="0" w:color="auto"/>
              <w:right w:val="single" w:sz="4" w:space="0" w:color="auto"/>
            </w:tcBorders>
            <w:hideMark/>
          </w:tcPr>
          <w:p w14:paraId="21DA2F5F" w14:textId="63E9DC14" w:rsidR="0097586C" w:rsidRPr="00D5263B" w:rsidRDefault="0097586C" w:rsidP="00285E17">
            <w:pPr>
              <w:pStyle w:val="ListParagraph"/>
              <w:numPr>
                <w:ilvl w:val="0"/>
                <w:numId w:val="130"/>
              </w:numPr>
              <w:rPr>
                <w:sz w:val="20"/>
              </w:rPr>
            </w:pPr>
            <w:r w:rsidRPr="00D5263B">
              <w:rPr>
                <w:sz w:val="20"/>
              </w:rPr>
              <w:t>PM</w:t>
            </w:r>
          </w:p>
        </w:tc>
        <w:tc>
          <w:tcPr>
            <w:tcW w:w="2340" w:type="dxa"/>
            <w:tcBorders>
              <w:top w:val="single" w:sz="4" w:space="0" w:color="auto"/>
              <w:left w:val="single" w:sz="4" w:space="0" w:color="auto"/>
              <w:bottom w:val="single" w:sz="4" w:space="0" w:color="auto"/>
              <w:right w:val="single" w:sz="4" w:space="0" w:color="auto"/>
            </w:tcBorders>
            <w:hideMark/>
          </w:tcPr>
          <w:p w14:paraId="4A5814F8" w14:textId="77777777" w:rsidR="0097586C" w:rsidRPr="0097586C" w:rsidRDefault="0097586C" w:rsidP="0097586C">
            <w:pPr>
              <w:jc w:val="center"/>
              <w:rPr>
                <w:sz w:val="20"/>
              </w:rPr>
            </w:pPr>
            <w:r w:rsidRPr="0097586C">
              <w:rPr>
                <w:sz w:val="20"/>
              </w:rPr>
              <w:t>5.2 pph</w:t>
            </w:r>
            <w:r w:rsidRPr="0097586C">
              <w:rPr>
                <w:rFonts w:cs="Arial"/>
                <w:sz w:val="20"/>
                <w:vertAlign w:val="superscript"/>
              </w:rPr>
              <w:t>2</w:t>
            </w:r>
          </w:p>
        </w:tc>
        <w:tc>
          <w:tcPr>
            <w:tcW w:w="2240" w:type="dxa"/>
            <w:tcBorders>
              <w:top w:val="single" w:sz="4" w:space="0" w:color="auto"/>
              <w:left w:val="single" w:sz="4" w:space="0" w:color="auto"/>
              <w:bottom w:val="single" w:sz="4" w:space="0" w:color="auto"/>
              <w:right w:val="single" w:sz="4" w:space="0" w:color="auto"/>
            </w:tcBorders>
            <w:hideMark/>
          </w:tcPr>
          <w:p w14:paraId="3029568C" w14:textId="104B4F68" w:rsidR="0097586C" w:rsidRPr="00D5263B" w:rsidRDefault="004618CE" w:rsidP="0097586C">
            <w:pPr>
              <w:jc w:val="center"/>
              <w:rPr>
                <w:highlight w:val="red"/>
              </w:rPr>
            </w:pPr>
            <w:r w:rsidRPr="005800E0">
              <w:rPr>
                <w:sz w:val="20"/>
              </w:rPr>
              <w:t>Hourly</w:t>
            </w:r>
          </w:p>
        </w:tc>
        <w:tc>
          <w:tcPr>
            <w:tcW w:w="1270" w:type="dxa"/>
            <w:tcBorders>
              <w:top w:val="single" w:sz="4" w:space="0" w:color="auto"/>
              <w:left w:val="single" w:sz="4" w:space="0" w:color="auto"/>
              <w:bottom w:val="single" w:sz="4" w:space="0" w:color="auto"/>
              <w:right w:val="single" w:sz="4" w:space="0" w:color="auto"/>
            </w:tcBorders>
            <w:hideMark/>
          </w:tcPr>
          <w:p w14:paraId="3CE9F447" w14:textId="32D54B8C" w:rsidR="0097586C" w:rsidRPr="0097586C" w:rsidRDefault="00F81C8A" w:rsidP="0097586C">
            <w:pPr>
              <w:jc w:val="center"/>
              <w:rPr>
                <w:sz w:val="20"/>
              </w:rPr>
            </w:pPr>
            <w:r>
              <w:rPr>
                <w:sz w:val="20"/>
              </w:rPr>
              <w:t>EU0101-1</w:t>
            </w:r>
          </w:p>
        </w:tc>
        <w:tc>
          <w:tcPr>
            <w:tcW w:w="1250" w:type="dxa"/>
            <w:tcBorders>
              <w:top w:val="single" w:sz="4" w:space="0" w:color="auto"/>
              <w:left w:val="single" w:sz="4" w:space="0" w:color="auto"/>
              <w:bottom w:val="single" w:sz="4" w:space="0" w:color="auto"/>
              <w:right w:val="single" w:sz="4" w:space="0" w:color="auto"/>
            </w:tcBorders>
            <w:hideMark/>
          </w:tcPr>
          <w:p w14:paraId="764D2334" w14:textId="77777777" w:rsidR="0097586C" w:rsidRPr="005800E0" w:rsidRDefault="0097586C" w:rsidP="0097586C">
            <w:pPr>
              <w:jc w:val="center"/>
              <w:rPr>
                <w:sz w:val="20"/>
              </w:rPr>
            </w:pPr>
            <w:r w:rsidRPr="005800E0">
              <w:rPr>
                <w:sz w:val="20"/>
              </w:rPr>
              <w:t>SC VI.1 - 3</w:t>
            </w:r>
          </w:p>
        </w:tc>
        <w:tc>
          <w:tcPr>
            <w:tcW w:w="1810" w:type="dxa"/>
            <w:tcBorders>
              <w:top w:val="single" w:sz="4" w:space="0" w:color="auto"/>
              <w:left w:val="single" w:sz="4" w:space="0" w:color="auto"/>
              <w:bottom w:val="single" w:sz="4" w:space="0" w:color="auto"/>
              <w:right w:val="single" w:sz="4" w:space="0" w:color="auto"/>
            </w:tcBorders>
            <w:hideMark/>
          </w:tcPr>
          <w:p w14:paraId="014FFF02" w14:textId="3431F477" w:rsidR="00076CA7" w:rsidRDefault="0097586C" w:rsidP="0097586C">
            <w:pPr>
              <w:jc w:val="center"/>
              <w:rPr>
                <w:b/>
                <w:sz w:val="20"/>
              </w:rPr>
            </w:pPr>
            <w:r w:rsidRPr="0097586C">
              <w:rPr>
                <w:b/>
                <w:sz w:val="20"/>
              </w:rPr>
              <w:t>40 CFR</w:t>
            </w:r>
            <w:r w:rsidR="00076CA7">
              <w:rPr>
                <w:b/>
                <w:sz w:val="20"/>
              </w:rPr>
              <w:t xml:space="preserve"> </w:t>
            </w:r>
            <w:r w:rsidRPr="0097586C">
              <w:rPr>
                <w:b/>
                <w:sz w:val="20"/>
              </w:rPr>
              <w:t>52.21(j)(3)</w:t>
            </w:r>
          </w:p>
          <w:p w14:paraId="084C72D0" w14:textId="413435F5" w:rsidR="0097586C" w:rsidRPr="0097586C" w:rsidRDefault="00076CA7" w:rsidP="0097586C">
            <w:pPr>
              <w:jc w:val="center"/>
              <w:rPr>
                <w:b/>
                <w:sz w:val="20"/>
              </w:rPr>
            </w:pPr>
            <w:r w:rsidRPr="0097586C">
              <w:rPr>
                <w:b/>
                <w:sz w:val="20"/>
              </w:rPr>
              <w:t>R 336.1301(1)(c)</w:t>
            </w:r>
          </w:p>
        </w:tc>
      </w:tr>
      <w:tr w:rsidR="0097586C" w:rsidRPr="0097586C" w14:paraId="40505AD5" w14:textId="77777777" w:rsidTr="00537267">
        <w:trPr>
          <w:cantSplit/>
        </w:trPr>
        <w:tc>
          <w:tcPr>
            <w:tcW w:w="1350" w:type="dxa"/>
            <w:tcBorders>
              <w:top w:val="single" w:sz="4" w:space="0" w:color="auto"/>
              <w:left w:val="single" w:sz="4" w:space="0" w:color="auto"/>
              <w:bottom w:val="single" w:sz="4" w:space="0" w:color="auto"/>
              <w:right w:val="single" w:sz="4" w:space="0" w:color="auto"/>
            </w:tcBorders>
            <w:hideMark/>
          </w:tcPr>
          <w:p w14:paraId="7DC0E7E4" w14:textId="1812E088" w:rsidR="0097586C" w:rsidRPr="00D5263B" w:rsidRDefault="0097586C" w:rsidP="00285E17">
            <w:pPr>
              <w:pStyle w:val="ListParagraph"/>
              <w:numPr>
                <w:ilvl w:val="0"/>
                <w:numId w:val="130"/>
              </w:numPr>
              <w:rPr>
                <w:sz w:val="20"/>
              </w:rPr>
            </w:pPr>
            <w:r w:rsidRPr="00D5263B">
              <w:rPr>
                <w:sz w:val="20"/>
              </w:rPr>
              <w:t>Visible emissions</w:t>
            </w:r>
          </w:p>
        </w:tc>
        <w:tc>
          <w:tcPr>
            <w:tcW w:w="2340" w:type="dxa"/>
            <w:tcBorders>
              <w:top w:val="single" w:sz="4" w:space="0" w:color="auto"/>
              <w:left w:val="single" w:sz="4" w:space="0" w:color="auto"/>
              <w:bottom w:val="single" w:sz="4" w:space="0" w:color="auto"/>
              <w:right w:val="single" w:sz="4" w:space="0" w:color="auto"/>
            </w:tcBorders>
            <w:hideMark/>
          </w:tcPr>
          <w:p w14:paraId="6C8D06BE" w14:textId="6B9D7E10" w:rsidR="0097586C" w:rsidRPr="0097586C" w:rsidRDefault="000D72C6" w:rsidP="0097586C">
            <w:pPr>
              <w:jc w:val="center"/>
              <w:rPr>
                <w:rFonts w:cs="Arial"/>
                <w:sz w:val="20"/>
              </w:rPr>
            </w:pPr>
            <w:r>
              <w:rPr>
                <w:sz w:val="20"/>
              </w:rPr>
              <w:t>0%</w:t>
            </w:r>
          </w:p>
        </w:tc>
        <w:tc>
          <w:tcPr>
            <w:tcW w:w="2240" w:type="dxa"/>
            <w:tcBorders>
              <w:top w:val="single" w:sz="4" w:space="0" w:color="auto"/>
              <w:left w:val="single" w:sz="4" w:space="0" w:color="auto"/>
              <w:bottom w:val="single" w:sz="4" w:space="0" w:color="auto"/>
              <w:right w:val="single" w:sz="4" w:space="0" w:color="auto"/>
            </w:tcBorders>
            <w:hideMark/>
          </w:tcPr>
          <w:p w14:paraId="79489D08" w14:textId="2374E896" w:rsidR="0097586C" w:rsidRPr="0097586C" w:rsidRDefault="000D72C6" w:rsidP="0097586C">
            <w:pPr>
              <w:jc w:val="center"/>
            </w:pPr>
            <w:r>
              <w:rPr>
                <w:sz w:val="20"/>
              </w:rPr>
              <w:t>6-minute average</w:t>
            </w:r>
          </w:p>
        </w:tc>
        <w:tc>
          <w:tcPr>
            <w:tcW w:w="1270" w:type="dxa"/>
            <w:tcBorders>
              <w:top w:val="single" w:sz="4" w:space="0" w:color="auto"/>
              <w:left w:val="single" w:sz="4" w:space="0" w:color="auto"/>
              <w:bottom w:val="single" w:sz="4" w:space="0" w:color="auto"/>
              <w:right w:val="single" w:sz="4" w:space="0" w:color="auto"/>
            </w:tcBorders>
            <w:hideMark/>
          </w:tcPr>
          <w:p w14:paraId="71BD3F67" w14:textId="4F22F557" w:rsidR="0097586C" w:rsidRPr="0097586C" w:rsidRDefault="00F81C8A" w:rsidP="0097586C">
            <w:pPr>
              <w:jc w:val="center"/>
              <w:rPr>
                <w:sz w:val="20"/>
              </w:rPr>
            </w:pPr>
            <w:r>
              <w:rPr>
                <w:sz w:val="20"/>
              </w:rPr>
              <w:t>EU0101-1</w:t>
            </w:r>
          </w:p>
        </w:tc>
        <w:tc>
          <w:tcPr>
            <w:tcW w:w="1250" w:type="dxa"/>
            <w:tcBorders>
              <w:top w:val="single" w:sz="4" w:space="0" w:color="auto"/>
              <w:left w:val="single" w:sz="4" w:space="0" w:color="auto"/>
              <w:bottom w:val="single" w:sz="4" w:space="0" w:color="auto"/>
              <w:right w:val="single" w:sz="4" w:space="0" w:color="auto"/>
            </w:tcBorders>
            <w:hideMark/>
          </w:tcPr>
          <w:p w14:paraId="04364A3B" w14:textId="32EDAF6F" w:rsidR="0097586C" w:rsidRPr="007B7A55" w:rsidRDefault="00923FD7" w:rsidP="0097586C">
            <w:pPr>
              <w:jc w:val="center"/>
              <w:rPr>
                <w:strike/>
                <w:sz w:val="20"/>
              </w:rPr>
            </w:pPr>
            <w:r>
              <w:rPr>
                <w:sz w:val="20"/>
              </w:rPr>
              <w:t xml:space="preserve">SC </w:t>
            </w:r>
            <w:r w:rsidR="00F21901" w:rsidRPr="007B7A55">
              <w:rPr>
                <w:sz w:val="20"/>
              </w:rPr>
              <w:t>VI.2</w:t>
            </w:r>
          </w:p>
        </w:tc>
        <w:tc>
          <w:tcPr>
            <w:tcW w:w="1810" w:type="dxa"/>
            <w:tcBorders>
              <w:top w:val="single" w:sz="4" w:space="0" w:color="auto"/>
              <w:left w:val="single" w:sz="4" w:space="0" w:color="auto"/>
              <w:bottom w:val="single" w:sz="4" w:space="0" w:color="auto"/>
              <w:right w:val="single" w:sz="4" w:space="0" w:color="auto"/>
            </w:tcBorders>
            <w:hideMark/>
          </w:tcPr>
          <w:p w14:paraId="31CA7DFF" w14:textId="77777777" w:rsidR="0097586C" w:rsidRPr="007B7A55" w:rsidRDefault="0097586C" w:rsidP="0097586C">
            <w:pPr>
              <w:jc w:val="center"/>
              <w:rPr>
                <w:b/>
                <w:sz w:val="20"/>
              </w:rPr>
            </w:pPr>
            <w:r w:rsidRPr="007B7A55">
              <w:rPr>
                <w:b/>
                <w:sz w:val="20"/>
              </w:rPr>
              <w:t>R 336.1301(1)(c)</w:t>
            </w:r>
          </w:p>
        </w:tc>
      </w:tr>
    </w:tbl>
    <w:p w14:paraId="0948C80E" w14:textId="77777777" w:rsidR="0097586C" w:rsidRPr="0097586C" w:rsidRDefault="0097586C" w:rsidP="0097586C">
      <w:pPr>
        <w:jc w:val="both"/>
        <w:rPr>
          <w:sz w:val="20"/>
        </w:rPr>
      </w:pPr>
    </w:p>
    <w:p w14:paraId="482F7B61" w14:textId="6BED8DD9" w:rsidR="0097586C" w:rsidRPr="0097586C" w:rsidRDefault="0097586C" w:rsidP="0097586C">
      <w:pPr>
        <w:jc w:val="both"/>
      </w:pPr>
      <w:r w:rsidRPr="0097586C">
        <w:rPr>
          <w:b/>
        </w:rPr>
        <w:t xml:space="preserve">II. </w:t>
      </w:r>
      <w:r w:rsidR="00C532A7">
        <w:rPr>
          <w:b/>
        </w:rPr>
        <w:t xml:space="preserve"> </w:t>
      </w:r>
      <w:r w:rsidRPr="0097586C">
        <w:rPr>
          <w:b/>
          <w:u w:val="single"/>
        </w:rPr>
        <w:t>MATERIAL LIMIT(S)</w:t>
      </w:r>
    </w:p>
    <w:p w14:paraId="609D1E37" w14:textId="77777777" w:rsidR="0097586C" w:rsidRPr="0097586C" w:rsidRDefault="0097586C" w:rsidP="0097586C">
      <w:pPr>
        <w:jc w:val="both"/>
      </w:pPr>
    </w:p>
    <w:p w14:paraId="069D05FE" w14:textId="77777777" w:rsidR="0097586C" w:rsidRPr="0097586C" w:rsidRDefault="0097586C" w:rsidP="0097586C">
      <w:pPr>
        <w:jc w:val="both"/>
        <w:rPr>
          <w:sz w:val="20"/>
        </w:rPr>
      </w:pPr>
      <w:r w:rsidRPr="0097586C">
        <w:rPr>
          <w:sz w:val="20"/>
        </w:rPr>
        <w:t>NA</w:t>
      </w:r>
    </w:p>
    <w:p w14:paraId="50FB84DD" w14:textId="77777777" w:rsidR="0097586C" w:rsidRPr="00BB3A78" w:rsidRDefault="0097586C" w:rsidP="0097586C">
      <w:pPr>
        <w:jc w:val="both"/>
        <w:rPr>
          <w:bCs/>
          <w:sz w:val="20"/>
        </w:rPr>
      </w:pPr>
    </w:p>
    <w:p w14:paraId="5C24F6D6" w14:textId="1367A4B6" w:rsidR="0097586C" w:rsidRPr="0097586C" w:rsidRDefault="0097586C" w:rsidP="0097586C">
      <w:pPr>
        <w:jc w:val="both"/>
        <w:rPr>
          <w:sz w:val="20"/>
        </w:rPr>
      </w:pPr>
      <w:r w:rsidRPr="0097586C">
        <w:rPr>
          <w:b/>
        </w:rPr>
        <w:t xml:space="preserve">III. </w:t>
      </w:r>
      <w:r w:rsidR="00C532A7">
        <w:rPr>
          <w:b/>
        </w:rPr>
        <w:t xml:space="preserve"> </w:t>
      </w:r>
      <w:r w:rsidRPr="0097586C">
        <w:rPr>
          <w:b/>
          <w:u w:val="single"/>
        </w:rPr>
        <w:t xml:space="preserve">PROCESS/OPERATIONAL RESTRICTION(S) </w:t>
      </w:r>
    </w:p>
    <w:p w14:paraId="111E66CE" w14:textId="77777777" w:rsidR="0097586C" w:rsidRPr="0097586C" w:rsidRDefault="0097586C" w:rsidP="0097586C">
      <w:pPr>
        <w:ind w:left="360" w:hanging="360"/>
        <w:jc w:val="both"/>
        <w:rPr>
          <w:sz w:val="20"/>
        </w:rPr>
      </w:pPr>
    </w:p>
    <w:p w14:paraId="565AB85D" w14:textId="0ADD94CF" w:rsidR="0097586C" w:rsidRPr="007B7A55" w:rsidRDefault="0097586C" w:rsidP="0097586C">
      <w:pPr>
        <w:ind w:left="360" w:hanging="360"/>
        <w:jc w:val="both"/>
        <w:rPr>
          <w:b/>
          <w:strike/>
          <w:sz w:val="20"/>
        </w:rPr>
      </w:pPr>
      <w:r w:rsidRPr="0097586C">
        <w:rPr>
          <w:sz w:val="20"/>
        </w:rPr>
        <w:t>1.</w:t>
      </w:r>
      <w:r w:rsidRPr="0097586C">
        <w:rPr>
          <w:sz w:val="20"/>
        </w:rPr>
        <w:tab/>
        <w:t xml:space="preserve">The permittee shall not operate </w:t>
      </w:r>
      <w:r w:rsidR="00F81C8A">
        <w:rPr>
          <w:sz w:val="20"/>
        </w:rPr>
        <w:t>EU0101-1</w:t>
      </w:r>
      <w:r w:rsidRPr="007B7A55">
        <w:rPr>
          <w:sz w:val="20"/>
        </w:rPr>
        <w:t xml:space="preserve"> </w:t>
      </w:r>
      <w:r w:rsidRPr="0097586C">
        <w:rPr>
          <w:sz w:val="20"/>
        </w:rPr>
        <w:t>unless the bag filter control equipment is operating properly.</w:t>
      </w:r>
      <w:r w:rsidRPr="0097586C">
        <w:rPr>
          <w:rFonts w:cs="Arial"/>
          <w:sz w:val="20"/>
          <w:vertAlign w:val="superscript"/>
        </w:rPr>
        <w:t>2</w:t>
      </w:r>
      <w:r w:rsidRPr="0097586C">
        <w:rPr>
          <w:sz w:val="20"/>
        </w:rPr>
        <w:t xml:space="preserve">  </w:t>
      </w:r>
      <w:r w:rsidRPr="0097586C">
        <w:rPr>
          <w:b/>
          <w:sz w:val="20"/>
        </w:rPr>
        <w:t>(R 336.1301(1)(c), R 336.1331(c), R 336.1910</w:t>
      </w:r>
      <w:r w:rsidR="00F21901" w:rsidRPr="007B7A55">
        <w:rPr>
          <w:b/>
          <w:sz w:val="20"/>
        </w:rPr>
        <w:t>)</w:t>
      </w:r>
    </w:p>
    <w:p w14:paraId="715FA538" w14:textId="77777777" w:rsidR="0097586C" w:rsidRPr="0097586C" w:rsidRDefault="0097586C" w:rsidP="0097586C">
      <w:pPr>
        <w:jc w:val="both"/>
        <w:rPr>
          <w:rFonts w:cs="Arial"/>
          <w:sz w:val="20"/>
        </w:rPr>
      </w:pPr>
    </w:p>
    <w:p w14:paraId="7D524296" w14:textId="0A269CBB" w:rsidR="0097586C" w:rsidRPr="0097586C" w:rsidRDefault="0097586C" w:rsidP="0097586C">
      <w:pPr>
        <w:jc w:val="both"/>
      </w:pPr>
      <w:r w:rsidRPr="0097586C">
        <w:rPr>
          <w:b/>
        </w:rPr>
        <w:t xml:space="preserve">IV. </w:t>
      </w:r>
      <w:r w:rsidR="00C532A7">
        <w:rPr>
          <w:b/>
        </w:rPr>
        <w:t xml:space="preserve"> </w:t>
      </w:r>
      <w:r w:rsidRPr="0097586C">
        <w:rPr>
          <w:b/>
          <w:u w:val="single"/>
        </w:rPr>
        <w:t>DESIGN/EQUIPMENT PARAMETER(S)</w:t>
      </w:r>
    </w:p>
    <w:p w14:paraId="57D16E66" w14:textId="77777777" w:rsidR="0097586C" w:rsidRPr="0097586C" w:rsidRDefault="0097586C" w:rsidP="0097586C">
      <w:pPr>
        <w:jc w:val="both"/>
      </w:pPr>
    </w:p>
    <w:p w14:paraId="4826B7B0" w14:textId="02AF7DDA" w:rsidR="0097586C" w:rsidRPr="005800E0" w:rsidRDefault="00C40AFA" w:rsidP="00285E17">
      <w:pPr>
        <w:pStyle w:val="ListParagraph"/>
        <w:numPr>
          <w:ilvl w:val="0"/>
          <w:numId w:val="128"/>
        </w:numPr>
        <w:jc w:val="both"/>
        <w:rPr>
          <w:b/>
          <w:sz w:val="20"/>
        </w:rPr>
      </w:pPr>
      <w:r w:rsidRPr="005800E0">
        <w:rPr>
          <w:sz w:val="20"/>
        </w:rPr>
        <w:t xml:space="preserve">The permittee shall not operate </w:t>
      </w:r>
      <w:r w:rsidR="00F81C8A">
        <w:rPr>
          <w:sz w:val="20"/>
        </w:rPr>
        <w:t>EU0101-1</w:t>
      </w:r>
      <w:r w:rsidR="00A50111" w:rsidRPr="007B7A55">
        <w:rPr>
          <w:sz w:val="20"/>
        </w:rPr>
        <w:t xml:space="preserve"> </w:t>
      </w:r>
      <w:r w:rsidRPr="00A50111">
        <w:rPr>
          <w:sz w:val="20"/>
        </w:rPr>
        <w:t>process</w:t>
      </w:r>
      <w:r w:rsidRPr="005800E0">
        <w:rPr>
          <w:sz w:val="20"/>
        </w:rPr>
        <w:t xml:space="preserve"> unless a gauge which measures the pressure drop across the fabric filter collector is operating properly. </w:t>
      </w:r>
      <w:r w:rsidR="00D5263B" w:rsidRPr="005800E0">
        <w:rPr>
          <w:sz w:val="20"/>
        </w:rPr>
        <w:t xml:space="preserve"> </w:t>
      </w:r>
      <w:r w:rsidRPr="005800E0">
        <w:rPr>
          <w:b/>
          <w:sz w:val="20"/>
        </w:rPr>
        <w:t>(40 CFR 64.4(e))</w:t>
      </w:r>
    </w:p>
    <w:p w14:paraId="3785041E" w14:textId="77777777" w:rsidR="00286AAA" w:rsidRPr="00BB3A78" w:rsidRDefault="00286AAA" w:rsidP="0097586C">
      <w:pPr>
        <w:jc w:val="both"/>
        <w:rPr>
          <w:bCs/>
          <w:sz w:val="20"/>
        </w:rPr>
      </w:pPr>
    </w:p>
    <w:p w14:paraId="1061ABF0" w14:textId="78FDB13A" w:rsidR="0097586C" w:rsidRPr="0097586C" w:rsidRDefault="0097586C" w:rsidP="0097586C">
      <w:pPr>
        <w:jc w:val="both"/>
      </w:pPr>
      <w:r w:rsidRPr="0097586C">
        <w:rPr>
          <w:b/>
        </w:rPr>
        <w:t xml:space="preserve">V.  </w:t>
      </w:r>
      <w:r w:rsidRPr="0097586C">
        <w:rPr>
          <w:b/>
          <w:u w:val="single"/>
        </w:rPr>
        <w:t>TESTING/SAMPLING</w:t>
      </w:r>
      <w:r w:rsidRPr="0097586C">
        <w:t xml:space="preserve">  </w:t>
      </w:r>
    </w:p>
    <w:p w14:paraId="0E0DD73B" w14:textId="77777777" w:rsidR="0097586C" w:rsidRPr="0097586C" w:rsidRDefault="0097586C" w:rsidP="0097586C">
      <w:pPr>
        <w:jc w:val="both"/>
      </w:pPr>
      <w:r w:rsidRPr="0097586C">
        <w:rPr>
          <w:sz w:val="20"/>
        </w:rPr>
        <w:t xml:space="preserve">Records shall be maintained on file for a period of five years.  </w:t>
      </w:r>
      <w:r w:rsidRPr="0097586C">
        <w:rPr>
          <w:b/>
          <w:sz w:val="20"/>
        </w:rPr>
        <w:t>(R 336.1213(3)(b)(ii))</w:t>
      </w:r>
    </w:p>
    <w:p w14:paraId="44069906" w14:textId="77777777" w:rsidR="0097586C" w:rsidRPr="0097586C" w:rsidRDefault="0097586C" w:rsidP="0097586C">
      <w:pPr>
        <w:jc w:val="both"/>
        <w:rPr>
          <w:sz w:val="20"/>
        </w:rPr>
      </w:pPr>
    </w:p>
    <w:p w14:paraId="4C29438F" w14:textId="77777777" w:rsidR="0097586C" w:rsidRPr="0097586C" w:rsidRDefault="0097586C" w:rsidP="0097586C">
      <w:pPr>
        <w:jc w:val="both"/>
        <w:rPr>
          <w:sz w:val="20"/>
        </w:rPr>
      </w:pPr>
      <w:r w:rsidRPr="0097586C">
        <w:rPr>
          <w:sz w:val="20"/>
        </w:rPr>
        <w:t>NA</w:t>
      </w:r>
    </w:p>
    <w:p w14:paraId="6611B09F" w14:textId="77777777" w:rsidR="0097586C" w:rsidRPr="0097586C" w:rsidRDefault="0097586C" w:rsidP="0097586C">
      <w:pPr>
        <w:jc w:val="both"/>
        <w:rPr>
          <w:sz w:val="20"/>
        </w:rPr>
      </w:pPr>
    </w:p>
    <w:p w14:paraId="4FB19E46" w14:textId="065777C5" w:rsidR="0097586C" w:rsidRPr="0097586C" w:rsidRDefault="0097586C" w:rsidP="0097586C">
      <w:pPr>
        <w:jc w:val="both"/>
        <w:rPr>
          <w:sz w:val="20"/>
        </w:rPr>
      </w:pPr>
      <w:r w:rsidRPr="0097586C">
        <w:rPr>
          <w:b/>
        </w:rPr>
        <w:t>VI.</w:t>
      </w:r>
      <w:r w:rsidR="00C532A7">
        <w:rPr>
          <w:b/>
        </w:rPr>
        <w:t xml:space="preserve"> </w:t>
      </w:r>
      <w:r w:rsidRPr="0097586C">
        <w:rPr>
          <w:b/>
        </w:rPr>
        <w:t xml:space="preserve"> </w:t>
      </w:r>
      <w:r w:rsidRPr="0097586C">
        <w:rPr>
          <w:b/>
          <w:u w:val="single"/>
        </w:rPr>
        <w:t>MONITORING/RECORDKEEPING</w:t>
      </w:r>
      <w:r w:rsidRPr="0097586C">
        <w:t>:</w:t>
      </w:r>
    </w:p>
    <w:p w14:paraId="6C11CD73"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0203B5CF" w14:textId="77777777" w:rsidR="0097586C" w:rsidRPr="0097586C" w:rsidRDefault="0097586C" w:rsidP="0097586C">
      <w:pPr>
        <w:jc w:val="both"/>
        <w:rPr>
          <w:sz w:val="20"/>
        </w:rPr>
      </w:pPr>
    </w:p>
    <w:p w14:paraId="3FFBB472" w14:textId="7A47573A" w:rsidR="0003256D" w:rsidRPr="00D5263B" w:rsidRDefault="0003256D" w:rsidP="00285E17">
      <w:pPr>
        <w:numPr>
          <w:ilvl w:val="0"/>
          <w:numId w:val="28"/>
        </w:numPr>
        <w:ind w:left="360"/>
        <w:jc w:val="both"/>
        <w:rPr>
          <w:sz w:val="20"/>
        </w:rPr>
      </w:pPr>
      <w:bookmarkStart w:id="79" w:name="_Hlk5271041"/>
      <w:r w:rsidRPr="0003256D">
        <w:rPr>
          <w:sz w:val="20"/>
        </w:rPr>
        <w:t xml:space="preserve">The permittee shall record and maintain on file monthly processing rates (throughput) and shall make the records available to the AQD upon request.  </w:t>
      </w:r>
      <w:r w:rsidRPr="00386BD8">
        <w:rPr>
          <w:b/>
          <w:sz w:val="20"/>
        </w:rPr>
        <w:t>(R 336.1910)</w:t>
      </w:r>
    </w:p>
    <w:p w14:paraId="1DEA3B57" w14:textId="649A7F21" w:rsidR="00D5263B" w:rsidRDefault="00D5263B" w:rsidP="001534A9">
      <w:pPr>
        <w:jc w:val="both"/>
        <w:rPr>
          <w:sz w:val="20"/>
        </w:rPr>
      </w:pPr>
    </w:p>
    <w:p w14:paraId="4ACCC82B" w14:textId="2D27EDD8" w:rsidR="002E3F31" w:rsidRDefault="002E3F31" w:rsidP="00285E17">
      <w:pPr>
        <w:numPr>
          <w:ilvl w:val="0"/>
          <w:numId w:val="28"/>
        </w:numPr>
        <w:ind w:left="360"/>
        <w:jc w:val="both"/>
        <w:rPr>
          <w:sz w:val="20"/>
        </w:rPr>
      </w:pPr>
      <w:r w:rsidRPr="006C27FD">
        <w:rPr>
          <w:sz w:val="20"/>
        </w:rPr>
        <w:lastRenderedPageBreak/>
        <w:t xml:space="preserve">The permittee shall record </w:t>
      </w:r>
      <w:r>
        <w:rPr>
          <w:sz w:val="20"/>
        </w:rPr>
        <w:t>weekly</w:t>
      </w:r>
      <w:r w:rsidRPr="006C27FD">
        <w:rPr>
          <w:sz w:val="20"/>
        </w:rPr>
        <w:t xml:space="preserve"> non-certified visual opacity observation as an indicator of proper operation of the dust collector.  The indicator is the presence of visible emissions.  </w:t>
      </w:r>
      <w:r w:rsidRPr="00386BD8">
        <w:rPr>
          <w:b/>
          <w:sz w:val="20"/>
        </w:rPr>
        <w:t>(40 CFR 64.6(c)(1)(i and ii))</w:t>
      </w:r>
    </w:p>
    <w:p w14:paraId="27A33AB4" w14:textId="77777777" w:rsidR="0003256D" w:rsidRDefault="0003256D" w:rsidP="001534A9">
      <w:pPr>
        <w:jc w:val="both"/>
        <w:rPr>
          <w:sz w:val="20"/>
        </w:rPr>
      </w:pPr>
    </w:p>
    <w:p w14:paraId="02B77CF7" w14:textId="3EAD9AB0" w:rsidR="005E4C28" w:rsidRPr="002E3F31" w:rsidRDefault="00CE6CBA" w:rsidP="00285E17">
      <w:pPr>
        <w:numPr>
          <w:ilvl w:val="0"/>
          <w:numId w:val="28"/>
        </w:numPr>
        <w:ind w:left="360"/>
        <w:jc w:val="both"/>
        <w:rPr>
          <w:sz w:val="20"/>
        </w:rPr>
      </w:pPr>
      <w:r w:rsidRPr="00CE6CBA">
        <w:rPr>
          <w:sz w:val="20"/>
        </w:rPr>
        <w:t xml:space="preserve">The permittee shall continuously measure </w:t>
      </w:r>
      <w:r w:rsidRPr="009F72D1">
        <w:rPr>
          <w:sz w:val="20"/>
        </w:rPr>
        <w:t>the</w:t>
      </w:r>
      <w:r w:rsidR="009F72D1">
        <w:rPr>
          <w:sz w:val="20"/>
        </w:rPr>
        <w:t xml:space="preserve"> </w:t>
      </w:r>
      <w:r w:rsidRPr="009F72D1">
        <w:rPr>
          <w:sz w:val="20"/>
        </w:rPr>
        <w:t>pressure</w:t>
      </w:r>
      <w:r w:rsidRPr="00CE6CBA">
        <w:rPr>
          <w:sz w:val="20"/>
        </w:rPr>
        <w:t xml:space="preserve"> drop and record once per shift</w:t>
      </w:r>
      <w:r w:rsidR="00745227">
        <w:rPr>
          <w:sz w:val="20"/>
        </w:rPr>
        <w:t xml:space="preserve"> </w:t>
      </w:r>
      <w:r w:rsidRPr="00CE6CBA">
        <w:rPr>
          <w:sz w:val="20"/>
        </w:rPr>
        <w:t xml:space="preserve">as an indicator of proper operation of the dust collector.  The indicator range is </w:t>
      </w:r>
      <w:r w:rsidR="00BB09C4">
        <w:rPr>
          <w:sz w:val="20"/>
        </w:rPr>
        <w:t>0.1 to 4.0 inches water column</w:t>
      </w:r>
      <w:r w:rsidRPr="00CE6CBA">
        <w:rPr>
          <w:sz w:val="20"/>
        </w:rPr>
        <w:t xml:space="preserve">. </w:t>
      </w:r>
      <w:r w:rsidR="002E3F31">
        <w:rPr>
          <w:sz w:val="20"/>
        </w:rPr>
        <w:t xml:space="preserve"> </w:t>
      </w:r>
      <w:r w:rsidR="002E3F31" w:rsidRPr="006C27FD">
        <w:rPr>
          <w:sz w:val="20"/>
        </w:rPr>
        <w:t>The averaging period</w:t>
      </w:r>
      <w:r w:rsidR="002E3F31">
        <w:rPr>
          <w:sz w:val="20"/>
        </w:rPr>
        <w:t xml:space="preserve"> is daily</w:t>
      </w:r>
      <w:r w:rsidR="002E3F31" w:rsidRPr="006C27FD">
        <w:rPr>
          <w:sz w:val="20"/>
        </w:rPr>
        <w:t xml:space="preserve">.  The monitor shall be calibrated </w:t>
      </w:r>
      <w:r w:rsidR="002E3F31">
        <w:rPr>
          <w:sz w:val="20"/>
        </w:rPr>
        <w:t>annually</w:t>
      </w:r>
      <w:r w:rsidR="002E3F31" w:rsidRPr="006C27FD">
        <w:rPr>
          <w:sz w:val="20"/>
        </w:rPr>
        <w:t>.</w:t>
      </w:r>
      <w:r w:rsidR="000E3E61">
        <w:rPr>
          <w:sz w:val="20"/>
        </w:rPr>
        <w:t xml:space="preserve"> </w:t>
      </w:r>
      <w:r w:rsidRPr="00CE6CBA">
        <w:rPr>
          <w:sz w:val="20"/>
        </w:rPr>
        <w:t xml:space="preserve"> </w:t>
      </w:r>
      <w:r w:rsidRPr="009850E6">
        <w:rPr>
          <w:b/>
          <w:sz w:val="20"/>
        </w:rPr>
        <w:t>(40 CFR 64.6(c)(1)(</w:t>
      </w:r>
      <w:r w:rsidR="002E3F31" w:rsidRPr="009850E6">
        <w:rPr>
          <w:b/>
          <w:sz w:val="20"/>
        </w:rPr>
        <w:t xml:space="preserve">i, </w:t>
      </w:r>
      <w:r w:rsidRPr="009850E6">
        <w:rPr>
          <w:b/>
          <w:sz w:val="20"/>
        </w:rPr>
        <w:t>ii</w:t>
      </w:r>
      <w:r w:rsidR="002E3F31" w:rsidRPr="009850E6">
        <w:rPr>
          <w:b/>
          <w:sz w:val="20"/>
        </w:rPr>
        <w:t>, and iii</w:t>
      </w:r>
      <w:r w:rsidRPr="009850E6">
        <w:rPr>
          <w:b/>
          <w:sz w:val="20"/>
        </w:rPr>
        <w:t>))</w:t>
      </w:r>
    </w:p>
    <w:p w14:paraId="1C5F385A" w14:textId="77777777" w:rsidR="0003256D" w:rsidRDefault="0003256D" w:rsidP="001534A9">
      <w:pPr>
        <w:jc w:val="both"/>
        <w:rPr>
          <w:sz w:val="20"/>
        </w:rPr>
      </w:pPr>
    </w:p>
    <w:p w14:paraId="480A19EE" w14:textId="72A08755" w:rsidR="003B3C7B" w:rsidRDefault="003B3C7B" w:rsidP="00285E17">
      <w:pPr>
        <w:numPr>
          <w:ilvl w:val="0"/>
          <w:numId w:val="28"/>
        </w:numPr>
        <w:ind w:left="360"/>
        <w:jc w:val="both"/>
        <w:rPr>
          <w:sz w:val="20"/>
        </w:rPr>
      </w:pPr>
      <w:r w:rsidRPr="003B3C7B">
        <w:rPr>
          <w:sz w:val="20"/>
        </w:rPr>
        <w:t xml:space="preserve">An excursion is </w:t>
      </w:r>
      <w:r w:rsidR="00455DBA">
        <w:rPr>
          <w:sz w:val="20"/>
        </w:rPr>
        <w:t xml:space="preserve">the presence of </w:t>
      </w:r>
      <w:r w:rsidR="00CA44CF">
        <w:rPr>
          <w:sz w:val="20"/>
        </w:rPr>
        <w:t xml:space="preserve">any </w:t>
      </w:r>
      <w:r w:rsidR="00455DBA">
        <w:rPr>
          <w:sz w:val="20"/>
        </w:rPr>
        <w:t xml:space="preserve">visible emissions and/or </w:t>
      </w:r>
      <w:r w:rsidRPr="003B3C7B">
        <w:rPr>
          <w:sz w:val="20"/>
        </w:rPr>
        <w:t xml:space="preserve">a departure from the </w:t>
      </w:r>
      <w:r w:rsidR="00455DBA">
        <w:rPr>
          <w:sz w:val="20"/>
        </w:rPr>
        <w:t xml:space="preserve">differential </w:t>
      </w:r>
      <w:r w:rsidR="00365736">
        <w:rPr>
          <w:sz w:val="20"/>
        </w:rPr>
        <w:t xml:space="preserve">pressure </w:t>
      </w:r>
      <w:r w:rsidR="00455DBA">
        <w:rPr>
          <w:sz w:val="20"/>
        </w:rPr>
        <w:t xml:space="preserve">gauge </w:t>
      </w:r>
      <w:r w:rsidRPr="003B3C7B">
        <w:rPr>
          <w:sz w:val="20"/>
        </w:rPr>
        <w:t xml:space="preserve">indicator range of </w:t>
      </w:r>
      <w:r>
        <w:rPr>
          <w:sz w:val="20"/>
        </w:rPr>
        <w:t>0.1 to 4.0 inches water column</w:t>
      </w:r>
      <w:r w:rsidRPr="003B3C7B">
        <w:rPr>
          <w:sz w:val="20"/>
        </w:rPr>
        <w:t xml:space="preserve">.  </w:t>
      </w:r>
      <w:r w:rsidRPr="0003256D">
        <w:rPr>
          <w:b/>
          <w:sz w:val="20"/>
        </w:rPr>
        <w:t>(40 CFR 64.6(c)(2))</w:t>
      </w:r>
    </w:p>
    <w:p w14:paraId="297068DC" w14:textId="77777777" w:rsidR="0003256D" w:rsidRDefault="0003256D" w:rsidP="001534A9">
      <w:pPr>
        <w:jc w:val="both"/>
        <w:rPr>
          <w:sz w:val="20"/>
        </w:rPr>
      </w:pPr>
    </w:p>
    <w:p w14:paraId="1FCE6D8F" w14:textId="13F6EAEA" w:rsidR="001760B4" w:rsidRDefault="001760B4" w:rsidP="00285E17">
      <w:pPr>
        <w:numPr>
          <w:ilvl w:val="0"/>
          <w:numId w:val="28"/>
        </w:numPr>
        <w:ind w:left="360"/>
        <w:jc w:val="both"/>
        <w:rPr>
          <w:sz w:val="20"/>
        </w:rPr>
      </w:pPr>
      <w:r w:rsidRPr="001760B4">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w:t>
      </w:r>
      <w:r w:rsidR="000E3E61">
        <w:rPr>
          <w:sz w:val="20"/>
        </w:rPr>
        <w:t xml:space="preserve"> </w:t>
      </w:r>
      <w:r w:rsidRPr="001760B4">
        <w:rPr>
          <w:sz w:val="20"/>
        </w:rPr>
        <w:t xml:space="preserve"> </w:t>
      </w:r>
      <w:r w:rsidR="008717D7">
        <w:rPr>
          <w:sz w:val="20"/>
        </w:rPr>
        <w:t>An excursion response triggers an inspection, corrective action, and a reporting requirement.</w:t>
      </w:r>
      <w:r w:rsidR="000E3E61">
        <w:rPr>
          <w:sz w:val="20"/>
        </w:rPr>
        <w:t xml:space="preserve"> </w:t>
      </w:r>
      <w:r w:rsidRPr="001760B4">
        <w:rPr>
          <w:sz w:val="20"/>
        </w:rPr>
        <w:t xml:space="preserve">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03256D">
        <w:rPr>
          <w:b/>
          <w:sz w:val="20"/>
        </w:rPr>
        <w:t>(40 CFR 64.7(d))</w:t>
      </w:r>
    </w:p>
    <w:p w14:paraId="40E24C07" w14:textId="77777777" w:rsidR="0003256D" w:rsidRDefault="0003256D" w:rsidP="001534A9">
      <w:pPr>
        <w:jc w:val="both"/>
        <w:rPr>
          <w:sz w:val="20"/>
        </w:rPr>
      </w:pPr>
    </w:p>
    <w:p w14:paraId="523945A4" w14:textId="38CD877D" w:rsidR="0003256D" w:rsidRDefault="0003256D" w:rsidP="00285E17">
      <w:pPr>
        <w:numPr>
          <w:ilvl w:val="0"/>
          <w:numId w:val="28"/>
        </w:numPr>
        <w:ind w:left="360"/>
        <w:jc w:val="both"/>
        <w:rPr>
          <w:sz w:val="20"/>
        </w:rPr>
      </w:pPr>
      <w:r w:rsidRPr="0003256D">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03256D">
        <w:rPr>
          <w:b/>
          <w:sz w:val="20"/>
        </w:rPr>
        <w:t>(40 CFR 64.6(c)(3), 40 CFR 64.7(c))</w:t>
      </w:r>
    </w:p>
    <w:p w14:paraId="3FD38F17" w14:textId="77777777" w:rsidR="0003256D" w:rsidRDefault="0003256D" w:rsidP="001534A9">
      <w:pPr>
        <w:jc w:val="both"/>
        <w:rPr>
          <w:sz w:val="20"/>
        </w:rPr>
      </w:pPr>
    </w:p>
    <w:p w14:paraId="6C4030B7" w14:textId="5B0FE629" w:rsidR="0003256D" w:rsidRDefault="0003256D" w:rsidP="00285E17">
      <w:pPr>
        <w:numPr>
          <w:ilvl w:val="0"/>
          <w:numId w:val="28"/>
        </w:numPr>
        <w:ind w:left="360"/>
        <w:jc w:val="both"/>
        <w:rPr>
          <w:sz w:val="20"/>
        </w:rPr>
      </w:pPr>
      <w:r w:rsidRPr="0003256D">
        <w:rPr>
          <w:sz w:val="20"/>
        </w:rPr>
        <w:t xml:space="preserve">The permittee shall properly maintain the monitoring system, including keeping necessary parts for routine repair of the monitoring equipment.  </w:t>
      </w:r>
      <w:r w:rsidRPr="0003256D">
        <w:rPr>
          <w:b/>
          <w:sz w:val="20"/>
        </w:rPr>
        <w:t>(40 CFR 64.7(b))</w:t>
      </w:r>
    </w:p>
    <w:p w14:paraId="0BFD9E6C" w14:textId="77777777" w:rsidR="0003256D" w:rsidRDefault="0003256D" w:rsidP="001534A9">
      <w:pPr>
        <w:jc w:val="both"/>
        <w:rPr>
          <w:sz w:val="20"/>
        </w:rPr>
      </w:pPr>
    </w:p>
    <w:p w14:paraId="288BC02D" w14:textId="5005093C" w:rsidR="0003256D" w:rsidRPr="0003256D" w:rsidRDefault="0003256D" w:rsidP="00285E17">
      <w:pPr>
        <w:numPr>
          <w:ilvl w:val="0"/>
          <w:numId w:val="28"/>
        </w:numPr>
        <w:ind w:left="360"/>
        <w:jc w:val="both"/>
        <w:rPr>
          <w:sz w:val="20"/>
        </w:rPr>
      </w:pPr>
      <w:r w:rsidRPr="0003256D">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03256D">
        <w:rPr>
          <w:b/>
          <w:sz w:val="20"/>
        </w:rPr>
        <w:t>(40 CFR 64.9(b)(1))</w:t>
      </w:r>
      <w:bookmarkEnd w:id="79"/>
    </w:p>
    <w:p w14:paraId="1815D42F" w14:textId="77777777" w:rsidR="0097586C" w:rsidRPr="0097586C" w:rsidRDefault="0097586C" w:rsidP="002939AB">
      <w:pPr>
        <w:rPr>
          <w:sz w:val="20"/>
        </w:rPr>
      </w:pPr>
    </w:p>
    <w:p w14:paraId="1879BF8E" w14:textId="66B00054" w:rsidR="0097586C" w:rsidRPr="0097586C" w:rsidRDefault="0097586C" w:rsidP="0097586C">
      <w:pPr>
        <w:jc w:val="both"/>
        <w:rPr>
          <w:sz w:val="20"/>
          <w:u w:val="single"/>
        </w:rPr>
      </w:pPr>
      <w:r w:rsidRPr="0097586C">
        <w:rPr>
          <w:b/>
        </w:rPr>
        <w:t>VII.</w:t>
      </w:r>
      <w:r w:rsidR="00C532A7">
        <w:rPr>
          <w:b/>
        </w:rPr>
        <w:t xml:space="preserve"> </w:t>
      </w:r>
      <w:r w:rsidRPr="0097586C">
        <w:rPr>
          <w:b/>
        </w:rPr>
        <w:t xml:space="preserve"> </w:t>
      </w:r>
      <w:r w:rsidRPr="0097586C">
        <w:rPr>
          <w:b/>
          <w:u w:val="single"/>
        </w:rPr>
        <w:t>REPORTING</w:t>
      </w:r>
    </w:p>
    <w:p w14:paraId="11B67212" w14:textId="77777777" w:rsidR="0097586C" w:rsidRPr="0097586C" w:rsidRDefault="0097586C" w:rsidP="0097586C">
      <w:pPr>
        <w:jc w:val="both"/>
        <w:rPr>
          <w:sz w:val="20"/>
        </w:rPr>
      </w:pPr>
    </w:p>
    <w:p w14:paraId="1F42DAF5" w14:textId="77777777" w:rsidR="0097586C" w:rsidRPr="0097586C" w:rsidRDefault="0097586C" w:rsidP="0097586C">
      <w:pPr>
        <w:ind w:left="360" w:hanging="360"/>
        <w:jc w:val="both"/>
        <w:rPr>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62D6A83E" w14:textId="77777777" w:rsidR="0097586C" w:rsidRPr="0097586C" w:rsidRDefault="0097586C" w:rsidP="0097586C">
      <w:pPr>
        <w:ind w:left="360" w:hanging="360"/>
        <w:jc w:val="both"/>
        <w:rPr>
          <w:sz w:val="20"/>
        </w:rPr>
      </w:pPr>
    </w:p>
    <w:p w14:paraId="6001380D" w14:textId="77777777" w:rsidR="0097586C" w:rsidRPr="0097586C" w:rsidRDefault="0097586C" w:rsidP="0097586C">
      <w:pPr>
        <w:ind w:left="360" w:hanging="360"/>
        <w:jc w:val="both"/>
        <w:rPr>
          <w:sz w:val="20"/>
        </w:rPr>
      </w:pPr>
      <w:r w:rsidRPr="0097586C">
        <w:rPr>
          <w:sz w:val="20"/>
        </w:rPr>
        <w:t>2.</w:t>
      </w:r>
      <w:r w:rsidRPr="0097586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7586C">
        <w:rPr>
          <w:b/>
          <w:sz w:val="20"/>
        </w:rPr>
        <w:t>(R 336.1213(3)(c)(i))</w:t>
      </w:r>
    </w:p>
    <w:p w14:paraId="29D02949" w14:textId="77777777" w:rsidR="0097586C" w:rsidRPr="0097586C" w:rsidRDefault="0097586C" w:rsidP="0097586C">
      <w:pPr>
        <w:ind w:left="360" w:hanging="360"/>
        <w:jc w:val="both"/>
        <w:rPr>
          <w:sz w:val="20"/>
        </w:rPr>
      </w:pPr>
    </w:p>
    <w:p w14:paraId="31CC91D7" w14:textId="77777777" w:rsidR="0097586C" w:rsidRPr="0097586C" w:rsidRDefault="0097586C" w:rsidP="00285E17">
      <w:pPr>
        <w:numPr>
          <w:ilvl w:val="0"/>
          <w:numId w:val="29"/>
        </w:numPr>
        <w:jc w:val="both"/>
        <w:rPr>
          <w:b/>
          <w:sz w:val="20"/>
        </w:rPr>
      </w:pPr>
      <w:r w:rsidRPr="0097586C">
        <w:rPr>
          <w:sz w:val="20"/>
        </w:rPr>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1003A10D" w14:textId="77777777" w:rsidR="0097586C" w:rsidRPr="00BB3A78" w:rsidRDefault="0097586C" w:rsidP="0097586C">
      <w:pPr>
        <w:jc w:val="both"/>
        <w:rPr>
          <w:bCs/>
          <w:sz w:val="20"/>
        </w:rPr>
      </w:pPr>
    </w:p>
    <w:p w14:paraId="41EDE800" w14:textId="0141D8F5" w:rsidR="005F27AE" w:rsidRPr="009A1E7A" w:rsidRDefault="000F3F50" w:rsidP="00285E17">
      <w:pPr>
        <w:pStyle w:val="ListParagraph"/>
        <w:numPr>
          <w:ilvl w:val="0"/>
          <w:numId w:val="29"/>
        </w:numPr>
        <w:jc w:val="both"/>
        <w:rPr>
          <w:sz w:val="20"/>
        </w:rPr>
      </w:pPr>
      <w:bookmarkStart w:id="80" w:name="_Hlk2604548"/>
      <w:r w:rsidRPr="009A1E7A">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00AD3E38">
        <w:rPr>
          <w:sz w:val="20"/>
        </w:rPr>
        <w:t xml:space="preserve"> </w:t>
      </w:r>
      <w:r w:rsidRPr="009A1E7A">
        <w:rPr>
          <w:b/>
          <w:sz w:val="20"/>
        </w:rPr>
        <w:t>(40 CFR 64.9(a)(2)(i))</w:t>
      </w:r>
    </w:p>
    <w:p w14:paraId="4F5F3EB0" w14:textId="090975D4" w:rsidR="009E03C9" w:rsidRDefault="009E03C9" w:rsidP="009E03C9">
      <w:pPr>
        <w:rPr>
          <w:sz w:val="20"/>
        </w:rPr>
      </w:pPr>
    </w:p>
    <w:p w14:paraId="4AF9FB4A" w14:textId="732A2557" w:rsidR="00C532A7" w:rsidRDefault="00C532A7" w:rsidP="009E03C9">
      <w:pPr>
        <w:rPr>
          <w:sz w:val="20"/>
        </w:rPr>
      </w:pPr>
    </w:p>
    <w:p w14:paraId="32E7642E" w14:textId="77777777" w:rsidR="00C532A7" w:rsidRPr="009E03C9" w:rsidRDefault="00C532A7" w:rsidP="009E03C9">
      <w:pPr>
        <w:rPr>
          <w:sz w:val="20"/>
        </w:rPr>
      </w:pPr>
    </w:p>
    <w:p w14:paraId="76462F2F" w14:textId="562CD7EA" w:rsidR="000F3F50" w:rsidRPr="009A1E7A" w:rsidRDefault="000F3F50" w:rsidP="00285E17">
      <w:pPr>
        <w:pStyle w:val="ListParagraph"/>
        <w:numPr>
          <w:ilvl w:val="0"/>
          <w:numId w:val="29"/>
        </w:numPr>
        <w:jc w:val="both"/>
        <w:rPr>
          <w:b/>
          <w:sz w:val="20"/>
        </w:rPr>
      </w:pPr>
      <w:r w:rsidRPr="009A1E7A">
        <w:rPr>
          <w:sz w:val="20"/>
        </w:rPr>
        <w:lastRenderedPageBreak/>
        <w:t>Each semiannual report of monitoring and deviations shall include summary information on monitor downtime. If there were no periods of monitor downtime in the reporting period, then this report shall include a statement that there were no periods of monitor downtime.</w:t>
      </w:r>
      <w:r w:rsidR="00AD3E38">
        <w:rPr>
          <w:sz w:val="20"/>
        </w:rPr>
        <w:t xml:space="preserve"> </w:t>
      </w:r>
      <w:r w:rsidRPr="009A1E7A">
        <w:rPr>
          <w:sz w:val="20"/>
        </w:rPr>
        <w:t xml:space="preserve"> </w:t>
      </w:r>
      <w:r w:rsidRPr="009A1E7A">
        <w:rPr>
          <w:b/>
          <w:sz w:val="20"/>
        </w:rPr>
        <w:t>(40 CFR 64.9(a)(2)(ii))</w:t>
      </w:r>
      <w:bookmarkEnd w:id="80"/>
    </w:p>
    <w:p w14:paraId="30B6DF07" w14:textId="77777777" w:rsidR="0097586C" w:rsidRPr="0097586C" w:rsidRDefault="0097586C" w:rsidP="0097586C">
      <w:pPr>
        <w:ind w:right="72"/>
        <w:jc w:val="both"/>
        <w:rPr>
          <w:rFonts w:cs="Arial"/>
          <w:sz w:val="20"/>
        </w:rPr>
      </w:pPr>
    </w:p>
    <w:p w14:paraId="7296DA8B" w14:textId="012DA95D" w:rsidR="0097586C" w:rsidRPr="0097586C" w:rsidRDefault="0097586C" w:rsidP="0097586C">
      <w:pPr>
        <w:jc w:val="both"/>
        <w:rPr>
          <w:rFonts w:cs="Arial"/>
          <w:b/>
          <w:sz w:val="20"/>
        </w:rPr>
      </w:pPr>
      <w:r w:rsidRPr="00753F9D">
        <w:rPr>
          <w:rFonts w:cs="Arial"/>
          <w:b/>
          <w:sz w:val="20"/>
        </w:rPr>
        <w:t>See Appendix 8-1</w:t>
      </w:r>
    </w:p>
    <w:p w14:paraId="204AFFE2" w14:textId="77777777" w:rsidR="0097586C" w:rsidRPr="00BB3A78" w:rsidRDefault="0097586C" w:rsidP="0097586C">
      <w:pPr>
        <w:jc w:val="both"/>
        <w:rPr>
          <w:rFonts w:cs="Arial"/>
          <w:bCs/>
          <w:sz w:val="20"/>
        </w:rPr>
      </w:pPr>
    </w:p>
    <w:p w14:paraId="78473E77" w14:textId="71FB1000" w:rsidR="0097586C" w:rsidRPr="0097586C" w:rsidRDefault="0097586C" w:rsidP="0097586C">
      <w:pPr>
        <w:rPr>
          <w:sz w:val="20"/>
        </w:rPr>
      </w:pPr>
      <w:r w:rsidRPr="0097586C">
        <w:rPr>
          <w:b/>
        </w:rPr>
        <w:t xml:space="preserve">VIII. </w:t>
      </w:r>
      <w:r w:rsidR="00C532A7">
        <w:rPr>
          <w:b/>
        </w:rPr>
        <w:t xml:space="preserve"> </w:t>
      </w:r>
      <w:r w:rsidRPr="0097586C">
        <w:rPr>
          <w:b/>
          <w:u w:val="single"/>
        </w:rPr>
        <w:t>STACK/VENT RESTRICTION(S)</w:t>
      </w:r>
    </w:p>
    <w:p w14:paraId="6034525D" w14:textId="77777777" w:rsidR="0097586C" w:rsidRPr="0097586C" w:rsidRDefault="0097586C" w:rsidP="0097586C">
      <w:pPr>
        <w:rPr>
          <w:sz w:val="20"/>
        </w:rPr>
      </w:pPr>
    </w:p>
    <w:p w14:paraId="5248B2CB"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067FB81A" w14:textId="77777777" w:rsidR="000E3E61" w:rsidRDefault="000E3E61" w:rsidP="000E3E61">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0E3E61" w14:paraId="4C5B4A65" w14:textId="77777777" w:rsidTr="00B2459D">
        <w:trPr>
          <w:cantSplit/>
          <w:tblHeader/>
        </w:trPr>
        <w:tc>
          <w:tcPr>
            <w:tcW w:w="2520" w:type="dxa"/>
            <w:tcBorders>
              <w:bottom w:val="single" w:sz="4" w:space="0" w:color="auto"/>
            </w:tcBorders>
          </w:tcPr>
          <w:p w14:paraId="6CC66335" w14:textId="77777777" w:rsidR="000E3E61" w:rsidRPr="00BD3DE3" w:rsidRDefault="000E3E61" w:rsidP="00EA145B">
            <w:pPr>
              <w:jc w:val="center"/>
              <w:rPr>
                <w:b/>
                <w:sz w:val="20"/>
              </w:rPr>
            </w:pPr>
            <w:r w:rsidRPr="00BD3DE3">
              <w:rPr>
                <w:b/>
                <w:sz w:val="20"/>
              </w:rPr>
              <w:t>Stack &amp; Vent ID</w:t>
            </w:r>
          </w:p>
        </w:tc>
        <w:tc>
          <w:tcPr>
            <w:tcW w:w="2610" w:type="dxa"/>
            <w:tcBorders>
              <w:bottom w:val="single" w:sz="4" w:space="0" w:color="auto"/>
            </w:tcBorders>
          </w:tcPr>
          <w:p w14:paraId="11D8D713" w14:textId="77777777" w:rsidR="000E3E61" w:rsidRPr="00BD3DE3" w:rsidRDefault="000E3E61" w:rsidP="00EA145B">
            <w:pPr>
              <w:jc w:val="center"/>
              <w:rPr>
                <w:b/>
                <w:sz w:val="20"/>
              </w:rPr>
            </w:pPr>
            <w:r w:rsidRPr="00BD3DE3">
              <w:rPr>
                <w:b/>
                <w:sz w:val="20"/>
              </w:rPr>
              <w:t xml:space="preserve">Maximum </w:t>
            </w:r>
            <w:r>
              <w:rPr>
                <w:b/>
                <w:sz w:val="20"/>
              </w:rPr>
              <w:t>Exhaust Diameter / Dimensions</w:t>
            </w:r>
          </w:p>
          <w:p w14:paraId="46BFC041" w14:textId="77777777" w:rsidR="000E3E61" w:rsidRPr="00BD3DE3" w:rsidRDefault="000E3E61" w:rsidP="00EA145B">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453F5AF9" w14:textId="77777777" w:rsidR="000E3E61" w:rsidRPr="00BD3DE3" w:rsidRDefault="000E3E61" w:rsidP="00EA145B">
            <w:pPr>
              <w:jc w:val="center"/>
              <w:rPr>
                <w:b/>
                <w:sz w:val="20"/>
              </w:rPr>
            </w:pPr>
            <w:r w:rsidRPr="00BD3DE3">
              <w:rPr>
                <w:b/>
                <w:sz w:val="20"/>
              </w:rPr>
              <w:t>M</w:t>
            </w:r>
            <w:r>
              <w:rPr>
                <w:b/>
                <w:sz w:val="20"/>
              </w:rPr>
              <w:t>inimum Height Above Ground</w:t>
            </w:r>
          </w:p>
          <w:p w14:paraId="2A91E8BC" w14:textId="77777777" w:rsidR="000E3E61" w:rsidRPr="00BD3DE3" w:rsidRDefault="000E3E61" w:rsidP="00EA145B">
            <w:pPr>
              <w:jc w:val="center"/>
              <w:rPr>
                <w:b/>
                <w:sz w:val="20"/>
              </w:rPr>
            </w:pPr>
            <w:r w:rsidRPr="00BD3DE3">
              <w:rPr>
                <w:b/>
                <w:sz w:val="20"/>
              </w:rPr>
              <w:t>(feet)</w:t>
            </w:r>
          </w:p>
        </w:tc>
        <w:tc>
          <w:tcPr>
            <w:tcW w:w="2880" w:type="dxa"/>
            <w:tcBorders>
              <w:bottom w:val="single" w:sz="4" w:space="0" w:color="auto"/>
            </w:tcBorders>
          </w:tcPr>
          <w:p w14:paraId="3A9A4BD0" w14:textId="77777777" w:rsidR="000E3E61" w:rsidRPr="00BD3DE3" w:rsidRDefault="000E3E61" w:rsidP="00EA145B">
            <w:pPr>
              <w:jc w:val="center"/>
              <w:rPr>
                <w:b/>
                <w:sz w:val="20"/>
              </w:rPr>
            </w:pPr>
            <w:r w:rsidRPr="00BD3DE3">
              <w:rPr>
                <w:b/>
                <w:sz w:val="20"/>
              </w:rPr>
              <w:t>Underlying Applicable Requirements</w:t>
            </w:r>
          </w:p>
        </w:tc>
      </w:tr>
      <w:tr w:rsidR="000E3E61" w14:paraId="590CD4E0" w14:textId="77777777" w:rsidTr="00537267">
        <w:trPr>
          <w:cantSplit/>
        </w:trPr>
        <w:tc>
          <w:tcPr>
            <w:tcW w:w="2520" w:type="dxa"/>
            <w:tcBorders>
              <w:top w:val="single" w:sz="4" w:space="0" w:color="auto"/>
              <w:bottom w:val="single" w:sz="4" w:space="0" w:color="auto"/>
            </w:tcBorders>
          </w:tcPr>
          <w:p w14:paraId="6541EABE" w14:textId="343A0E84" w:rsidR="000E3E61" w:rsidRPr="00984760" w:rsidRDefault="000E3E61" w:rsidP="00285E17">
            <w:pPr>
              <w:numPr>
                <w:ilvl w:val="0"/>
                <w:numId w:val="131"/>
              </w:numPr>
              <w:ind w:left="342" w:hanging="342"/>
              <w:rPr>
                <w:sz w:val="20"/>
              </w:rPr>
            </w:pPr>
            <w:r>
              <w:rPr>
                <w:sz w:val="20"/>
              </w:rPr>
              <w:t>SV01-ST-042-001</w:t>
            </w:r>
          </w:p>
        </w:tc>
        <w:tc>
          <w:tcPr>
            <w:tcW w:w="2610" w:type="dxa"/>
            <w:tcBorders>
              <w:top w:val="single" w:sz="4" w:space="0" w:color="auto"/>
              <w:bottom w:val="single" w:sz="4" w:space="0" w:color="auto"/>
            </w:tcBorders>
          </w:tcPr>
          <w:p w14:paraId="2CD76400" w14:textId="6DC9D23B" w:rsidR="000E3E61" w:rsidRPr="00BD3DE3" w:rsidRDefault="000E3E61" w:rsidP="00EA145B">
            <w:pPr>
              <w:jc w:val="center"/>
              <w:rPr>
                <w:sz w:val="20"/>
              </w:rPr>
            </w:pPr>
            <w:r>
              <w:rPr>
                <w:sz w:val="20"/>
              </w:rPr>
              <w:t>32</w:t>
            </w:r>
            <w:r w:rsidRPr="0097586C">
              <w:rPr>
                <w:rFonts w:cs="Arial"/>
                <w:sz w:val="20"/>
                <w:vertAlign w:val="superscript"/>
              </w:rPr>
              <w:t>2</w:t>
            </w:r>
          </w:p>
        </w:tc>
        <w:tc>
          <w:tcPr>
            <w:tcW w:w="2430" w:type="dxa"/>
            <w:tcBorders>
              <w:top w:val="single" w:sz="4" w:space="0" w:color="auto"/>
              <w:bottom w:val="single" w:sz="4" w:space="0" w:color="auto"/>
            </w:tcBorders>
          </w:tcPr>
          <w:p w14:paraId="5E2419D5" w14:textId="294CB87B" w:rsidR="000E3E61" w:rsidRPr="00BD3DE3" w:rsidRDefault="000E3E61" w:rsidP="00EA145B">
            <w:pPr>
              <w:jc w:val="center"/>
              <w:rPr>
                <w:sz w:val="20"/>
              </w:rPr>
            </w:pPr>
            <w:r>
              <w:rPr>
                <w:sz w:val="20"/>
              </w:rPr>
              <w:t>55</w:t>
            </w:r>
            <w:r w:rsidRPr="0097586C">
              <w:rPr>
                <w:rFonts w:cs="Arial"/>
                <w:sz w:val="20"/>
                <w:vertAlign w:val="superscript"/>
              </w:rPr>
              <w:t>2</w:t>
            </w:r>
          </w:p>
        </w:tc>
        <w:tc>
          <w:tcPr>
            <w:tcW w:w="2880" w:type="dxa"/>
            <w:tcBorders>
              <w:top w:val="single" w:sz="4" w:space="0" w:color="auto"/>
              <w:bottom w:val="single" w:sz="4" w:space="0" w:color="auto"/>
            </w:tcBorders>
          </w:tcPr>
          <w:p w14:paraId="4E477102" w14:textId="77777777" w:rsidR="000E3E61" w:rsidRDefault="000E3E61" w:rsidP="00EA145B">
            <w:pPr>
              <w:jc w:val="center"/>
              <w:rPr>
                <w:b/>
                <w:sz w:val="20"/>
              </w:rPr>
            </w:pPr>
            <w:r>
              <w:rPr>
                <w:b/>
                <w:sz w:val="20"/>
              </w:rPr>
              <w:t>R 336.2083</w:t>
            </w:r>
          </w:p>
          <w:p w14:paraId="44317FF4" w14:textId="77777777" w:rsidR="000E3E61" w:rsidRDefault="000E3E61" w:rsidP="00EA145B">
            <w:pPr>
              <w:jc w:val="center"/>
              <w:rPr>
                <w:b/>
                <w:sz w:val="20"/>
              </w:rPr>
            </w:pPr>
            <w:r>
              <w:rPr>
                <w:b/>
                <w:sz w:val="20"/>
              </w:rPr>
              <w:t>R 336.2804</w:t>
            </w:r>
          </w:p>
          <w:p w14:paraId="29FFE54F" w14:textId="7CAAE5EC" w:rsidR="000E3E61" w:rsidRPr="002D3BFA" w:rsidRDefault="000E3E61" w:rsidP="00EA145B">
            <w:pPr>
              <w:jc w:val="center"/>
              <w:rPr>
                <w:b/>
                <w:sz w:val="20"/>
              </w:rPr>
            </w:pPr>
            <w:r>
              <w:rPr>
                <w:b/>
                <w:sz w:val="20"/>
              </w:rPr>
              <w:t>40 CFR 52.21(c) &amp; (d)</w:t>
            </w:r>
          </w:p>
        </w:tc>
      </w:tr>
    </w:tbl>
    <w:p w14:paraId="5C4F72A9" w14:textId="77777777" w:rsidR="000E3E61" w:rsidRDefault="000E3E61" w:rsidP="000E3E61">
      <w:pPr>
        <w:jc w:val="both"/>
        <w:rPr>
          <w:sz w:val="20"/>
        </w:rPr>
      </w:pPr>
    </w:p>
    <w:p w14:paraId="400AC669" w14:textId="47A1C14B" w:rsidR="0097586C" w:rsidRPr="0097586C" w:rsidRDefault="0097586C" w:rsidP="0097586C">
      <w:pPr>
        <w:jc w:val="both"/>
      </w:pPr>
      <w:r w:rsidRPr="0097586C">
        <w:rPr>
          <w:b/>
        </w:rPr>
        <w:t xml:space="preserve">IX. </w:t>
      </w:r>
      <w:r w:rsidR="00C532A7">
        <w:rPr>
          <w:b/>
        </w:rPr>
        <w:t xml:space="preserve"> </w:t>
      </w:r>
      <w:r w:rsidRPr="0097586C">
        <w:rPr>
          <w:b/>
          <w:u w:val="single"/>
        </w:rPr>
        <w:t>OTHER REQUIREMENT(S)</w:t>
      </w:r>
    </w:p>
    <w:p w14:paraId="786A937E" w14:textId="77777777" w:rsidR="0097586C" w:rsidRPr="00BB3A78" w:rsidRDefault="0097586C" w:rsidP="0097586C">
      <w:pPr>
        <w:jc w:val="both"/>
        <w:rPr>
          <w:sz w:val="20"/>
        </w:rPr>
      </w:pPr>
    </w:p>
    <w:p w14:paraId="1B11349B" w14:textId="7E1BE5DD" w:rsidR="005C0F10" w:rsidRDefault="005C0F10" w:rsidP="00285E17">
      <w:pPr>
        <w:pStyle w:val="ListParagraph"/>
        <w:numPr>
          <w:ilvl w:val="0"/>
          <w:numId w:val="116"/>
        </w:numPr>
        <w:jc w:val="both"/>
        <w:rPr>
          <w:sz w:val="20"/>
        </w:rPr>
      </w:pPr>
      <w:r w:rsidRPr="005C0F10">
        <w:rPr>
          <w:sz w:val="20"/>
        </w:rPr>
        <w:t xml:space="preserve">The permittee shall comply with all applicable requirements of 40 CFR Part 64.  </w:t>
      </w:r>
      <w:r w:rsidRPr="005C0F10">
        <w:rPr>
          <w:b/>
          <w:sz w:val="20"/>
        </w:rPr>
        <w:t>(40 CFR Part 64)</w:t>
      </w:r>
    </w:p>
    <w:p w14:paraId="0F4E3B09" w14:textId="77777777" w:rsidR="005C0F10" w:rsidRDefault="005C0F10" w:rsidP="001534A9">
      <w:pPr>
        <w:pStyle w:val="ListParagraph"/>
        <w:ind w:left="0"/>
        <w:jc w:val="both"/>
        <w:rPr>
          <w:sz w:val="20"/>
        </w:rPr>
      </w:pPr>
    </w:p>
    <w:p w14:paraId="2BA93173" w14:textId="0DAC038F" w:rsidR="0097586C" w:rsidRPr="005C0F10" w:rsidRDefault="005C0F10" w:rsidP="00285E17">
      <w:pPr>
        <w:pStyle w:val="ListParagraph"/>
        <w:numPr>
          <w:ilvl w:val="0"/>
          <w:numId w:val="116"/>
        </w:numPr>
        <w:jc w:val="both"/>
        <w:rPr>
          <w:sz w:val="20"/>
        </w:rPr>
      </w:pPr>
      <w:r w:rsidRPr="005C0F10">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5C0F10">
        <w:rPr>
          <w:b/>
          <w:sz w:val="20"/>
        </w:rPr>
        <w:t>(40 CFR 64.7(e))</w:t>
      </w:r>
    </w:p>
    <w:p w14:paraId="14DAD92E" w14:textId="215F075D" w:rsidR="0097586C" w:rsidRDefault="0097586C" w:rsidP="0097586C">
      <w:pPr>
        <w:jc w:val="both"/>
        <w:rPr>
          <w:sz w:val="20"/>
        </w:rPr>
      </w:pPr>
    </w:p>
    <w:p w14:paraId="55AA4770" w14:textId="77777777" w:rsidR="00EA145B" w:rsidRPr="0097586C" w:rsidRDefault="00EA145B" w:rsidP="0097586C">
      <w:pPr>
        <w:jc w:val="both"/>
        <w:rPr>
          <w:sz w:val="20"/>
        </w:rPr>
      </w:pPr>
    </w:p>
    <w:p w14:paraId="2ACA695E" w14:textId="77777777" w:rsidR="0097586C" w:rsidRPr="0097586C" w:rsidRDefault="0097586C" w:rsidP="0097586C">
      <w:pPr>
        <w:jc w:val="both"/>
        <w:rPr>
          <w:sz w:val="20"/>
        </w:rPr>
      </w:pPr>
      <w:r w:rsidRPr="0097586C">
        <w:rPr>
          <w:b/>
          <w:sz w:val="20"/>
          <w:u w:val="single"/>
        </w:rPr>
        <w:t>Footnotes</w:t>
      </w:r>
      <w:r w:rsidRPr="0097586C">
        <w:rPr>
          <w:b/>
          <w:sz w:val="20"/>
        </w:rPr>
        <w:t>:</w:t>
      </w:r>
    </w:p>
    <w:p w14:paraId="323902B5" w14:textId="77777777" w:rsidR="0097586C" w:rsidRPr="0097586C" w:rsidRDefault="0097586C" w:rsidP="0097586C">
      <w:pPr>
        <w:jc w:val="both"/>
        <w:rPr>
          <w:sz w:val="20"/>
        </w:rPr>
      </w:pPr>
      <w:r w:rsidRPr="0097586C">
        <w:rPr>
          <w:sz w:val="20"/>
          <w:vertAlign w:val="superscript"/>
        </w:rPr>
        <w:t>1</w:t>
      </w:r>
      <w:r w:rsidRPr="0097586C">
        <w:rPr>
          <w:sz w:val="20"/>
        </w:rPr>
        <w:t>This condition is state only enforceable and was established pursuant to Rule 201(1)(b).</w:t>
      </w:r>
    </w:p>
    <w:p w14:paraId="50299F23" w14:textId="77777777" w:rsidR="0097586C" w:rsidRPr="0097586C" w:rsidRDefault="0097586C" w:rsidP="0097586C">
      <w:pPr>
        <w:jc w:val="both"/>
        <w:rPr>
          <w:sz w:val="20"/>
        </w:rPr>
      </w:pPr>
      <w:r w:rsidRPr="0097586C">
        <w:rPr>
          <w:sz w:val="20"/>
          <w:vertAlign w:val="superscript"/>
        </w:rPr>
        <w:t>2</w:t>
      </w:r>
      <w:r w:rsidRPr="0097586C">
        <w:rPr>
          <w:sz w:val="20"/>
        </w:rPr>
        <w:t>This condition is federally enforceable and was established pursuant to Rule 201(1)(a).</w:t>
      </w:r>
    </w:p>
    <w:p w14:paraId="67CAE332" w14:textId="77777777" w:rsidR="0097586C" w:rsidRPr="0097586C" w:rsidRDefault="0097586C" w:rsidP="0097586C">
      <w:pPr>
        <w:rPr>
          <w:sz w:val="20"/>
        </w:rPr>
      </w:pPr>
    </w:p>
    <w:p w14:paraId="6D7ADB10" w14:textId="55B3D8AF" w:rsidR="0097586C" w:rsidRDefault="0097586C" w:rsidP="0097586C">
      <w:pPr>
        <w:rPr>
          <w:sz w:val="20"/>
        </w:rPr>
      </w:pPr>
      <w:r w:rsidRPr="0097586C">
        <w:rPr>
          <w:sz w:val="20"/>
        </w:rPr>
        <w:br w:type="page"/>
      </w:r>
    </w:p>
    <w:p w14:paraId="6F8C9E4B" w14:textId="77777777" w:rsidR="00B965CE" w:rsidRPr="0097586C" w:rsidRDefault="00B965CE" w:rsidP="0097586C">
      <w:pPr>
        <w:rPr>
          <w:sz w:val="20"/>
        </w:rPr>
      </w:pPr>
    </w:p>
    <w:p w14:paraId="747BB644" w14:textId="32E6FDA8" w:rsidR="00B965CE" w:rsidRPr="00B965CE" w:rsidRDefault="00F81C8A" w:rsidP="00B965C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116912310"/>
      <w:r>
        <w:rPr>
          <w:bCs/>
          <w:szCs w:val="28"/>
        </w:rPr>
        <w:t>EU0102-1</w:t>
      </w:r>
      <w:r w:rsidR="00520FED">
        <w:rPr>
          <w:bCs/>
          <w:szCs w:val="28"/>
        </w:rPr>
        <w:t xml:space="preserve"> CHIP PRODUCTION OPERATIONS</w:t>
      </w:r>
      <w:bookmarkEnd w:id="81"/>
    </w:p>
    <w:p w14:paraId="490C3654" w14:textId="77777777" w:rsidR="00B965CE" w:rsidRPr="00EE02F9" w:rsidRDefault="00B965CE" w:rsidP="00B965C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31678A4" w14:textId="77777777" w:rsidR="00B86955" w:rsidRPr="00B86955" w:rsidRDefault="00B86955" w:rsidP="0097586C">
      <w:pPr>
        <w:jc w:val="both"/>
        <w:rPr>
          <w:bCs/>
          <w:sz w:val="20"/>
        </w:rPr>
      </w:pPr>
    </w:p>
    <w:p w14:paraId="5064D3F3" w14:textId="77777777" w:rsidR="00B86955" w:rsidRPr="00B86955" w:rsidRDefault="00B86955" w:rsidP="0097586C">
      <w:pPr>
        <w:jc w:val="both"/>
        <w:rPr>
          <w:bCs/>
          <w:sz w:val="20"/>
        </w:rPr>
      </w:pPr>
    </w:p>
    <w:p w14:paraId="675CB911" w14:textId="501F008C" w:rsidR="0097586C" w:rsidRPr="0097586C" w:rsidRDefault="0097586C" w:rsidP="0097586C">
      <w:pPr>
        <w:jc w:val="both"/>
      </w:pPr>
      <w:r w:rsidRPr="0097586C">
        <w:rPr>
          <w:b/>
          <w:u w:val="single"/>
        </w:rPr>
        <w:t>DESCRIPTION</w:t>
      </w:r>
    </w:p>
    <w:p w14:paraId="6B34BF94" w14:textId="77777777" w:rsidR="0097586C" w:rsidRPr="00B2459D" w:rsidRDefault="0097586C" w:rsidP="0097586C">
      <w:pPr>
        <w:jc w:val="both"/>
        <w:rPr>
          <w:sz w:val="20"/>
        </w:rPr>
      </w:pPr>
    </w:p>
    <w:p w14:paraId="61A67B03" w14:textId="77777777" w:rsidR="0097586C" w:rsidRPr="0097586C" w:rsidRDefault="0097586C" w:rsidP="0097586C">
      <w:pPr>
        <w:jc w:val="both"/>
        <w:rPr>
          <w:sz w:val="20"/>
        </w:rPr>
      </w:pPr>
      <w:r w:rsidRPr="0097586C">
        <w:rPr>
          <w:sz w:val="20"/>
        </w:rPr>
        <w:t>CHIP PRODUCTION OPERATIONS – Roundwood is chipped in a rotary disc system and conveyed to screening operations or chip pile.</w:t>
      </w:r>
    </w:p>
    <w:p w14:paraId="4ACA11CF" w14:textId="77777777" w:rsidR="0097586C" w:rsidRPr="0097586C" w:rsidRDefault="0097586C" w:rsidP="0097586C">
      <w:pPr>
        <w:jc w:val="both"/>
        <w:rPr>
          <w:sz w:val="20"/>
        </w:rPr>
      </w:pPr>
    </w:p>
    <w:p w14:paraId="451A055F" w14:textId="77777777" w:rsidR="0097586C" w:rsidRPr="0097586C" w:rsidRDefault="0097586C" w:rsidP="0097586C">
      <w:pPr>
        <w:jc w:val="both"/>
        <w:rPr>
          <w:sz w:val="20"/>
        </w:rPr>
      </w:pPr>
      <w:r w:rsidRPr="0097586C">
        <w:rPr>
          <w:b/>
          <w:sz w:val="20"/>
        </w:rPr>
        <w:t>Flexible Group ID:</w:t>
      </w:r>
      <w:r w:rsidRPr="0097586C">
        <w:rPr>
          <w:sz w:val="20"/>
        </w:rPr>
        <w:t xml:space="preserve">  NA</w:t>
      </w:r>
    </w:p>
    <w:p w14:paraId="124CD8D1" w14:textId="77777777" w:rsidR="0097586C" w:rsidRPr="0097586C" w:rsidRDefault="0097586C" w:rsidP="0097586C">
      <w:pPr>
        <w:jc w:val="both"/>
        <w:rPr>
          <w:sz w:val="20"/>
        </w:rPr>
      </w:pPr>
    </w:p>
    <w:p w14:paraId="29269275" w14:textId="77777777" w:rsidR="0097586C" w:rsidRPr="0097586C" w:rsidRDefault="0097586C" w:rsidP="0097586C">
      <w:pPr>
        <w:jc w:val="both"/>
      </w:pPr>
      <w:r w:rsidRPr="0097586C">
        <w:rPr>
          <w:b/>
          <w:u w:val="single"/>
        </w:rPr>
        <w:t>POLLUTION CONTROL EQUIPMENT</w:t>
      </w:r>
    </w:p>
    <w:p w14:paraId="47CD65C0" w14:textId="77777777" w:rsidR="0097586C" w:rsidRPr="00B2459D" w:rsidRDefault="0097586C" w:rsidP="0097586C">
      <w:pPr>
        <w:jc w:val="both"/>
        <w:rPr>
          <w:sz w:val="20"/>
        </w:rPr>
      </w:pPr>
    </w:p>
    <w:p w14:paraId="2DC54906" w14:textId="77777777" w:rsidR="0097586C" w:rsidRPr="0097586C" w:rsidRDefault="0097586C" w:rsidP="0097586C">
      <w:pPr>
        <w:jc w:val="both"/>
        <w:rPr>
          <w:sz w:val="20"/>
        </w:rPr>
      </w:pPr>
      <w:r w:rsidRPr="0097586C">
        <w:rPr>
          <w:sz w:val="20"/>
        </w:rPr>
        <w:t>Baghouse</w:t>
      </w:r>
    </w:p>
    <w:p w14:paraId="048F2F98" w14:textId="77777777" w:rsidR="0097586C" w:rsidRPr="0097586C" w:rsidRDefault="0097586C" w:rsidP="0097586C">
      <w:pPr>
        <w:rPr>
          <w:sz w:val="20"/>
        </w:rPr>
      </w:pPr>
    </w:p>
    <w:p w14:paraId="0421877B" w14:textId="77777777" w:rsidR="0097586C" w:rsidRPr="0097586C" w:rsidRDefault="0097586C" w:rsidP="0097586C">
      <w:pPr>
        <w:jc w:val="both"/>
        <w:rPr>
          <w:b/>
          <w:sz w:val="20"/>
          <w:u w:val="single"/>
        </w:rPr>
      </w:pPr>
      <w:r w:rsidRPr="0097586C">
        <w:rPr>
          <w:b/>
        </w:rPr>
        <w:t xml:space="preserve">I.  </w:t>
      </w:r>
      <w:r w:rsidRPr="0097586C">
        <w:rPr>
          <w:b/>
          <w:u w:val="single"/>
        </w:rPr>
        <w:t>EMISSION LIMIT(S)</w:t>
      </w:r>
    </w:p>
    <w:p w14:paraId="15572213" w14:textId="77777777" w:rsidR="0097586C" w:rsidRPr="0097586C" w:rsidRDefault="0097586C" w:rsidP="0097586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0"/>
        <w:gridCol w:w="2520"/>
        <w:gridCol w:w="1980"/>
        <w:gridCol w:w="1430"/>
        <w:gridCol w:w="1450"/>
        <w:gridCol w:w="1620"/>
      </w:tblGrid>
      <w:tr w:rsidR="0097586C" w:rsidRPr="0097586C" w14:paraId="11F08356" w14:textId="77777777" w:rsidTr="00B2459D">
        <w:trPr>
          <w:cantSplit/>
          <w:tblHeader/>
        </w:trPr>
        <w:tc>
          <w:tcPr>
            <w:tcW w:w="1260" w:type="dxa"/>
            <w:tcBorders>
              <w:top w:val="single" w:sz="4" w:space="0" w:color="auto"/>
              <w:left w:val="single" w:sz="4" w:space="0" w:color="auto"/>
              <w:bottom w:val="single" w:sz="4" w:space="0" w:color="auto"/>
              <w:right w:val="single" w:sz="4" w:space="0" w:color="auto"/>
            </w:tcBorders>
            <w:hideMark/>
          </w:tcPr>
          <w:p w14:paraId="4AC2E2B5" w14:textId="77777777" w:rsidR="0097586C" w:rsidRPr="0097586C" w:rsidRDefault="0097586C" w:rsidP="0097586C">
            <w:pPr>
              <w:jc w:val="center"/>
              <w:rPr>
                <w:b/>
                <w:sz w:val="20"/>
              </w:rPr>
            </w:pPr>
            <w:r w:rsidRPr="0097586C">
              <w:rPr>
                <w:b/>
                <w:sz w:val="20"/>
              </w:rPr>
              <w:t>Pollutant</w:t>
            </w:r>
          </w:p>
        </w:tc>
        <w:tc>
          <w:tcPr>
            <w:tcW w:w="2520" w:type="dxa"/>
            <w:tcBorders>
              <w:top w:val="single" w:sz="4" w:space="0" w:color="auto"/>
              <w:left w:val="single" w:sz="4" w:space="0" w:color="auto"/>
              <w:bottom w:val="single" w:sz="4" w:space="0" w:color="auto"/>
              <w:right w:val="single" w:sz="4" w:space="0" w:color="auto"/>
            </w:tcBorders>
            <w:hideMark/>
          </w:tcPr>
          <w:p w14:paraId="31800F40" w14:textId="77777777" w:rsidR="0097586C" w:rsidRPr="0097586C" w:rsidRDefault="0097586C" w:rsidP="0097586C">
            <w:pPr>
              <w:jc w:val="center"/>
              <w:rPr>
                <w:b/>
                <w:sz w:val="20"/>
              </w:rPr>
            </w:pPr>
            <w:r w:rsidRPr="0097586C">
              <w:rPr>
                <w:b/>
                <w:sz w:val="20"/>
              </w:rPr>
              <w:t>Limit</w:t>
            </w:r>
          </w:p>
        </w:tc>
        <w:tc>
          <w:tcPr>
            <w:tcW w:w="1980" w:type="dxa"/>
            <w:tcBorders>
              <w:top w:val="single" w:sz="4" w:space="0" w:color="auto"/>
              <w:left w:val="single" w:sz="4" w:space="0" w:color="auto"/>
              <w:bottom w:val="single" w:sz="4" w:space="0" w:color="auto"/>
              <w:right w:val="single" w:sz="4" w:space="0" w:color="auto"/>
            </w:tcBorders>
            <w:hideMark/>
          </w:tcPr>
          <w:p w14:paraId="18D5C765" w14:textId="77777777" w:rsidR="0097586C" w:rsidRPr="0097586C" w:rsidRDefault="0097586C" w:rsidP="0097586C">
            <w:pPr>
              <w:jc w:val="center"/>
              <w:rPr>
                <w:b/>
                <w:sz w:val="20"/>
              </w:rPr>
            </w:pPr>
            <w:r w:rsidRPr="0097586C">
              <w:rPr>
                <w:b/>
                <w:sz w:val="20"/>
              </w:rPr>
              <w:t>Time Period/</w:t>
            </w:r>
          </w:p>
          <w:p w14:paraId="5C4F298F" w14:textId="77777777" w:rsidR="0097586C" w:rsidRPr="0097586C" w:rsidRDefault="0097586C" w:rsidP="0097586C">
            <w:pPr>
              <w:jc w:val="center"/>
              <w:rPr>
                <w:b/>
                <w:sz w:val="20"/>
              </w:rPr>
            </w:pPr>
            <w:r w:rsidRPr="0097586C">
              <w:rPr>
                <w:b/>
                <w:sz w:val="20"/>
              </w:rPr>
              <w:t>Operating Scenario</w:t>
            </w:r>
          </w:p>
        </w:tc>
        <w:tc>
          <w:tcPr>
            <w:tcW w:w="1430" w:type="dxa"/>
            <w:tcBorders>
              <w:top w:val="single" w:sz="4" w:space="0" w:color="auto"/>
              <w:left w:val="single" w:sz="4" w:space="0" w:color="auto"/>
              <w:bottom w:val="single" w:sz="4" w:space="0" w:color="auto"/>
              <w:right w:val="single" w:sz="4" w:space="0" w:color="auto"/>
            </w:tcBorders>
            <w:hideMark/>
          </w:tcPr>
          <w:p w14:paraId="63FA31CE" w14:textId="77777777" w:rsidR="0097586C" w:rsidRPr="0097586C" w:rsidRDefault="0097586C" w:rsidP="0097586C">
            <w:pPr>
              <w:jc w:val="center"/>
              <w:rPr>
                <w:b/>
                <w:sz w:val="20"/>
              </w:rPr>
            </w:pPr>
            <w:r w:rsidRPr="0097586C">
              <w:rPr>
                <w:b/>
                <w:sz w:val="20"/>
              </w:rPr>
              <w:t>Equipment</w:t>
            </w:r>
          </w:p>
        </w:tc>
        <w:tc>
          <w:tcPr>
            <w:tcW w:w="1450" w:type="dxa"/>
            <w:tcBorders>
              <w:top w:val="single" w:sz="4" w:space="0" w:color="auto"/>
              <w:left w:val="single" w:sz="4" w:space="0" w:color="auto"/>
              <w:bottom w:val="single" w:sz="4" w:space="0" w:color="auto"/>
              <w:right w:val="single" w:sz="4" w:space="0" w:color="auto"/>
            </w:tcBorders>
            <w:hideMark/>
          </w:tcPr>
          <w:p w14:paraId="1055AA65" w14:textId="77777777" w:rsidR="0097586C" w:rsidRPr="0097586C" w:rsidRDefault="0097586C" w:rsidP="0097586C">
            <w:pPr>
              <w:jc w:val="center"/>
              <w:rPr>
                <w:b/>
                <w:sz w:val="20"/>
              </w:rPr>
            </w:pPr>
            <w:r w:rsidRPr="0097586C">
              <w:rPr>
                <w:b/>
                <w:sz w:val="20"/>
              </w:rPr>
              <w:t>Monitoring/</w:t>
            </w:r>
          </w:p>
          <w:p w14:paraId="41769026" w14:textId="77777777" w:rsidR="0097586C" w:rsidRPr="0097586C" w:rsidRDefault="0097586C" w:rsidP="0097586C">
            <w:pPr>
              <w:jc w:val="center"/>
              <w:rPr>
                <w:b/>
                <w:sz w:val="20"/>
              </w:rPr>
            </w:pPr>
            <w:r w:rsidRPr="0097586C">
              <w:rPr>
                <w:b/>
                <w:sz w:val="20"/>
              </w:rPr>
              <w:t>Testing Method</w:t>
            </w:r>
          </w:p>
        </w:tc>
        <w:tc>
          <w:tcPr>
            <w:tcW w:w="1620" w:type="dxa"/>
            <w:tcBorders>
              <w:top w:val="single" w:sz="4" w:space="0" w:color="auto"/>
              <w:left w:val="single" w:sz="4" w:space="0" w:color="auto"/>
              <w:bottom w:val="single" w:sz="4" w:space="0" w:color="auto"/>
              <w:right w:val="single" w:sz="4" w:space="0" w:color="auto"/>
            </w:tcBorders>
            <w:hideMark/>
          </w:tcPr>
          <w:p w14:paraId="7C84E921" w14:textId="77777777" w:rsidR="0097586C" w:rsidRPr="0097586C" w:rsidRDefault="0097586C" w:rsidP="0097586C">
            <w:pPr>
              <w:jc w:val="center"/>
              <w:rPr>
                <w:b/>
                <w:sz w:val="20"/>
              </w:rPr>
            </w:pPr>
            <w:r w:rsidRPr="0097586C">
              <w:rPr>
                <w:b/>
                <w:sz w:val="20"/>
              </w:rPr>
              <w:t>Underlying Applicable Requirements</w:t>
            </w:r>
          </w:p>
        </w:tc>
      </w:tr>
      <w:tr w:rsidR="0097586C" w:rsidRPr="0097586C" w14:paraId="4936AB7C" w14:textId="77777777" w:rsidTr="00537267">
        <w:trPr>
          <w:cantSplit/>
        </w:trPr>
        <w:tc>
          <w:tcPr>
            <w:tcW w:w="1260" w:type="dxa"/>
            <w:tcBorders>
              <w:top w:val="single" w:sz="4" w:space="0" w:color="auto"/>
              <w:left w:val="single" w:sz="4" w:space="0" w:color="auto"/>
              <w:bottom w:val="single" w:sz="4" w:space="0" w:color="auto"/>
              <w:right w:val="single" w:sz="4" w:space="0" w:color="auto"/>
            </w:tcBorders>
            <w:hideMark/>
          </w:tcPr>
          <w:p w14:paraId="52EB46E5" w14:textId="1A4E2BF9" w:rsidR="0097586C" w:rsidRPr="00EA145B" w:rsidRDefault="0097586C" w:rsidP="00285E17">
            <w:pPr>
              <w:pStyle w:val="ListParagraph"/>
              <w:numPr>
                <w:ilvl w:val="0"/>
                <w:numId w:val="132"/>
              </w:numPr>
              <w:rPr>
                <w:sz w:val="20"/>
              </w:rPr>
            </w:pPr>
            <w:r w:rsidRPr="00EA145B">
              <w:rPr>
                <w:sz w:val="20"/>
              </w:rPr>
              <w:t>PM</w:t>
            </w:r>
          </w:p>
        </w:tc>
        <w:tc>
          <w:tcPr>
            <w:tcW w:w="2520" w:type="dxa"/>
            <w:tcBorders>
              <w:top w:val="single" w:sz="4" w:space="0" w:color="auto"/>
              <w:left w:val="single" w:sz="4" w:space="0" w:color="auto"/>
              <w:bottom w:val="single" w:sz="4" w:space="0" w:color="auto"/>
              <w:right w:val="single" w:sz="4" w:space="0" w:color="auto"/>
            </w:tcBorders>
            <w:hideMark/>
          </w:tcPr>
          <w:p w14:paraId="270B9210" w14:textId="3D51403A" w:rsidR="0097586C" w:rsidRPr="0097586C" w:rsidRDefault="0097586C" w:rsidP="0097586C">
            <w:pPr>
              <w:ind w:left="90" w:right="90"/>
              <w:jc w:val="center"/>
              <w:rPr>
                <w:rFonts w:cs="Arial"/>
                <w:sz w:val="20"/>
              </w:rPr>
            </w:pPr>
            <w:r w:rsidRPr="0097586C">
              <w:rPr>
                <w:sz w:val="20"/>
              </w:rPr>
              <w:t>0.06 lb</w:t>
            </w:r>
            <w:r w:rsidR="00034C23">
              <w:rPr>
                <w:sz w:val="20"/>
              </w:rPr>
              <w:t xml:space="preserve">. </w:t>
            </w:r>
            <w:r w:rsidRPr="0097586C">
              <w:rPr>
                <w:sz w:val="20"/>
              </w:rPr>
              <w:t>/</w:t>
            </w:r>
            <w:r w:rsidR="00034C23">
              <w:rPr>
                <w:sz w:val="20"/>
              </w:rPr>
              <w:t xml:space="preserve"> </w:t>
            </w:r>
            <w:r w:rsidRPr="0097586C">
              <w:rPr>
                <w:sz w:val="20"/>
              </w:rPr>
              <w:t>1,000 lbs</w:t>
            </w:r>
            <w:r w:rsidR="00034C23">
              <w:rPr>
                <w:sz w:val="20"/>
              </w:rPr>
              <w:t>.</w:t>
            </w:r>
            <w:r w:rsidRPr="0097586C">
              <w:rPr>
                <w:sz w:val="20"/>
              </w:rPr>
              <w:t xml:space="preserve"> of exhaust gases, calculated on a dry gas basis</w:t>
            </w:r>
            <w:r w:rsidRPr="0097586C">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hideMark/>
          </w:tcPr>
          <w:p w14:paraId="01EF459C" w14:textId="1A179B1C" w:rsidR="0097586C" w:rsidRPr="00903CC1" w:rsidRDefault="00636AA7" w:rsidP="0097586C">
            <w:pPr>
              <w:jc w:val="center"/>
              <w:rPr>
                <w:sz w:val="20"/>
              </w:rPr>
            </w:pPr>
            <w:r w:rsidRPr="00903CC1">
              <w:rPr>
                <w:sz w:val="20"/>
              </w:rPr>
              <w:t>Hourly</w:t>
            </w:r>
          </w:p>
        </w:tc>
        <w:tc>
          <w:tcPr>
            <w:tcW w:w="1430" w:type="dxa"/>
            <w:tcBorders>
              <w:top w:val="single" w:sz="4" w:space="0" w:color="auto"/>
              <w:left w:val="single" w:sz="4" w:space="0" w:color="auto"/>
              <w:bottom w:val="single" w:sz="4" w:space="0" w:color="auto"/>
              <w:right w:val="single" w:sz="4" w:space="0" w:color="auto"/>
            </w:tcBorders>
            <w:hideMark/>
          </w:tcPr>
          <w:p w14:paraId="534E2453" w14:textId="629DD1AD" w:rsidR="0097586C" w:rsidRPr="0097586C" w:rsidRDefault="00F81C8A" w:rsidP="0097586C">
            <w:pPr>
              <w:jc w:val="center"/>
              <w:rPr>
                <w:sz w:val="20"/>
              </w:rPr>
            </w:pPr>
            <w:r>
              <w:rPr>
                <w:sz w:val="20"/>
              </w:rPr>
              <w:t>EU0102-1</w:t>
            </w:r>
          </w:p>
        </w:tc>
        <w:tc>
          <w:tcPr>
            <w:tcW w:w="1450" w:type="dxa"/>
            <w:tcBorders>
              <w:top w:val="single" w:sz="4" w:space="0" w:color="auto"/>
              <w:left w:val="single" w:sz="4" w:space="0" w:color="auto"/>
              <w:bottom w:val="single" w:sz="4" w:space="0" w:color="auto"/>
              <w:right w:val="single" w:sz="4" w:space="0" w:color="auto"/>
            </w:tcBorders>
            <w:hideMark/>
          </w:tcPr>
          <w:p w14:paraId="77D455E6" w14:textId="1DAD302D" w:rsidR="0097586C" w:rsidRPr="0097586C" w:rsidRDefault="0097586C" w:rsidP="0097586C">
            <w:pPr>
              <w:jc w:val="center"/>
              <w:rPr>
                <w:sz w:val="20"/>
              </w:rPr>
            </w:pPr>
            <w:r w:rsidRPr="0097586C">
              <w:rPr>
                <w:sz w:val="20"/>
              </w:rPr>
              <w:t>SC VI.1 – 3</w:t>
            </w:r>
          </w:p>
        </w:tc>
        <w:tc>
          <w:tcPr>
            <w:tcW w:w="1620" w:type="dxa"/>
            <w:tcBorders>
              <w:top w:val="single" w:sz="4" w:space="0" w:color="auto"/>
              <w:left w:val="single" w:sz="4" w:space="0" w:color="auto"/>
              <w:bottom w:val="single" w:sz="4" w:space="0" w:color="auto"/>
              <w:right w:val="single" w:sz="4" w:space="0" w:color="auto"/>
            </w:tcBorders>
            <w:hideMark/>
          </w:tcPr>
          <w:p w14:paraId="27F04FEB" w14:textId="77777777" w:rsidR="0097586C" w:rsidRPr="0097586C" w:rsidRDefault="0097586C" w:rsidP="0097586C">
            <w:pPr>
              <w:jc w:val="center"/>
              <w:rPr>
                <w:b/>
                <w:sz w:val="20"/>
              </w:rPr>
            </w:pPr>
            <w:r w:rsidRPr="0097586C">
              <w:rPr>
                <w:b/>
                <w:sz w:val="20"/>
              </w:rPr>
              <w:t>R 336.1331(1)(c)</w:t>
            </w:r>
          </w:p>
        </w:tc>
      </w:tr>
      <w:tr w:rsidR="0097586C" w:rsidRPr="0097586C" w14:paraId="40C60736" w14:textId="77777777" w:rsidTr="00537267">
        <w:trPr>
          <w:cantSplit/>
        </w:trPr>
        <w:tc>
          <w:tcPr>
            <w:tcW w:w="1260" w:type="dxa"/>
            <w:tcBorders>
              <w:top w:val="single" w:sz="4" w:space="0" w:color="auto"/>
              <w:left w:val="single" w:sz="4" w:space="0" w:color="auto"/>
              <w:bottom w:val="single" w:sz="4" w:space="0" w:color="auto"/>
              <w:right w:val="single" w:sz="4" w:space="0" w:color="auto"/>
            </w:tcBorders>
            <w:hideMark/>
          </w:tcPr>
          <w:p w14:paraId="515D87F7" w14:textId="7778B2D8" w:rsidR="0097586C" w:rsidRPr="00EA145B" w:rsidRDefault="0097586C" w:rsidP="00285E17">
            <w:pPr>
              <w:pStyle w:val="ListParagraph"/>
              <w:numPr>
                <w:ilvl w:val="0"/>
                <w:numId w:val="132"/>
              </w:numPr>
              <w:rPr>
                <w:sz w:val="20"/>
              </w:rPr>
            </w:pPr>
            <w:r w:rsidRPr="00EA145B">
              <w:rPr>
                <w:sz w:val="20"/>
              </w:rPr>
              <w:t>Visible emissions</w:t>
            </w:r>
          </w:p>
        </w:tc>
        <w:tc>
          <w:tcPr>
            <w:tcW w:w="2520" w:type="dxa"/>
            <w:tcBorders>
              <w:top w:val="single" w:sz="4" w:space="0" w:color="auto"/>
              <w:left w:val="single" w:sz="4" w:space="0" w:color="auto"/>
              <w:bottom w:val="single" w:sz="4" w:space="0" w:color="auto"/>
              <w:right w:val="single" w:sz="4" w:space="0" w:color="auto"/>
            </w:tcBorders>
            <w:hideMark/>
          </w:tcPr>
          <w:p w14:paraId="0C35F95B" w14:textId="77777777" w:rsidR="0097586C" w:rsidRPr="0097586C" w:rsidRDefault="0097586C" w:rsidP="0097586C">
            <w:pPr>
              <w:jc w:val="center"/>
              <w:rPr>
                <w:rFonts w:cs="Arial"/>
                <w:sz w:val="20"/>
              </w:rPr>
            </w:pPr>
            <w:r w:rsidRPr="0097586C">
              <w:rPr>
                <w:sz w:val="20"/>
              </w:rPr>
              <w:t>5 percent opacity</w:t>
            </w:r>
            <w:r w:rsidRPr="0097586C">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hideMark/>
          </w:tcPr>
          <w:p w14:paraId="0DABDDBF" w14:textId="16A64C8D" w:rsidR="0097586C" w:rsidRPr="00903CC1" w:rsidRDefault="00636AA7" w:rsidP="0097586C">
            <w:pPr>
              <w:jc w:val="center"/>
              <w:rPr>
                <w:sz w:val="20"/>
              </w:rPr>
            </w:pPr>
            <w:r w:rsidRPr="00903CC1">
              <w:rPr>
                <w:sz w:val="20"/>
              </w:rPr>
              <w:t>6-Minute Average</w:t>
            </w:r>
          </w:p>
        </w:tc>
        <w:tc>
          <w:tcPr>
            <w:tcW w:w="1430" w:type="dxa"/>
            <w:tcBorders>
              <w:top w:val="single" w:sz="4" w:space="0" w:color="auto"/>
              <w:left w:val="single" w:sz="4" w:space="0" w:color="auto"/>
              <w:bottom w:val="single" w:sz="4" w:space="0" w:color="auto"/>
              <w:right w:val="single" w:sz="4" w:space="0" w:color="auto"/>
            </w:tcBorders>
            <w:hideMark/>
          </w:tcPr>
          <w:p w14:paraId="15669905" w14:textId="5B81B230" w:rsidR="0097586C" w:rsidRPr="0097586C" w:rsidRDefault="00F81C8A" w:rsidP="0097586C">
            <w:pPr>
              <w:jc w:val="center"/>
              <w:rPr>
                <w:sz w:val="20"/>
              </w:rPr>
            </w:pPr>
            <w:r>
              <w:rPr>
                <w:sz w:val="20"/>
              </w:rPr>
              <w:t>EU0102-1</w:t>
            </w:r>
          </w:p>
        </w:tc>
        <w:tc>
          <w:tcPr>
            <w:tcW w:w="1450" w:type="dxa"/>
            <w:tcBorders>
              <w:top w:val="single" w:sz="4" w:space="0" w:color="auto"/>
              <w:left w:val="single" w:sz="4" w:space="0" w:color="auto"/>
              <w:bottom w:val="single" w:sz="4" w:space="0" w:color="auto"/>
              <w:right w:val="single" w:sz="4" w:space="0" w:color="auto"/>
            </w:tcBorders>
            <w:hideMark/>
          </w:tcPr>
          <w:p w14:paraId="1C0903E0" w14:textId="329049FF" w:rsidR="0097586C" w:rsidRPr="008D4913" w:rsidRDefault="0097586C" w:rsidP="0097586C">
            <w:pPr>
              <w:jc w:val="center"/>
              <w:rPr>
                <w:sz w:val="20"/>
              </w:rPr>
            </w:pPr>
            <w:r w:rsidRPr="007B7A55">
              <w:rPr>
                <w:sz w:val="20"/>
              </w:rPr>
              <w:t>SC VI.</w:t>
            </w:r>
            <w:r w:rsidR="007B7A55" w:rsidRPr="007B7A55">
              <w:rPr>
                <w:sz w:val="20"/>
              </w:rPr>
              <w:t>2</w:t>
            </w:r>
          </w:p>
        </w:tc>
        <w:tc>
          <w:tcPr>
            <w:tcW w:w="1620" w:type="dxa"/>
            <w:tcBorders>
              <w:top w:val="single" w:sz="4" w:space="0" w:color="auto"/>
              <w:left w:val="single" w:sz="4" w:space="0" w:color="auto"/>
              <w:bottom w:val="single" w:sz="4" w:space="0" w:color="auto"/>
              <w:right w:val="single" w:sz="4" w:space="0" w:color="auto"/>
            </w:tcBorders>
            <w:hideMark/>
          </w:tcPr>
          <w:p w14:paraId="20E65E8D" w14:textId="77777777" w:rsidR="0097586C" w:rsidRPr="0097586C" w:rsidRDefault="0097586C" w:rsidP="0097586C">
            <w:pPr>
              <w:jc w:val="center"/>
              <w:rPr>
                <w:b/>
                <w:sz w:val="20"/>
              </w:rPr>
            </w:pPr>
            <w:r w:rsidRPr="0097586C">
              <w:rPr>
                <w:b/>
                <w:sz w:val="20"/>
              </w:rPr>
              <w:t>R 336.1301(1)(c)</w:t>
            </w:r>
          </w:p>
        </w:tc>
      </w:tr>
    </w:tbl>
    <w:p w14:paraId="72384AF5" w14:textId="77777777" w:rsidR="0097586C" w:rsidRPr="0097586C" w:rsidRDefault="0097586C" w:rsidP="0097586C">
      <w:pPr>
        <w:jc w:val="both"/>
        <w:rPr>
          <w:sz w:val="20"/>
        </w:rPr>
      </w:pPr>
    </w:p>
    <w:p w14:paraId="74A07E74" w14:textId="2381264D" w:rsidR="0097586C" w:rsidRPr="0097586C" w:rsidRDefault="0097586C" w:rsidP="0097586C">
      <w:pPr>
        <w:jc w:val="both"/>
      </w:pPr>
      <w:r w:rsidRPr="0097586C">
        <w:rPr>
          <w:b/>
        </w:rPr>
        <w:t xml:space="preserve">II. </w:t>
      </w:r>
      <w:r w:rsidR="00C532A7">
        <w:rPr>
          <w:b/>
        </w:rPr>
        <w:t xml:space="preserve"> </w:t>
      </w:r>
      <w:r w:rsidRPr="0097586C">
        <w:rPr>
          <w:b/>
          <w:u w:val="single"/>
        </w:rPr>
        <w:t>MATERIAL LIMIT(S)</w:t>
      </w:r>
    </w:p>
    <w:p w14:paraId="4C20263F" w14:textId="77777777" w:rsidR="0097586C" w:rsidRPr="00D13B26" w:rsidRDefault="0097586C" w:rsidP="0097586C">
      <w:pPr>
        <w:jc w:val="both"/>
        <w:rPr>
          <w:sz w:val="20"/>
        </w:rPr>
      </w:pPr>
    </w:p>
    <w:p w14:paraId="08680D57" w14:textId="77777777" w:rsidR="0097586C" w:rsidRPr="0097586C" w:rsidRDefault="0097586C" w:rsidP="0097586C">
      <w:pPr>
        <w:jc w:val="both"/>
      </w:pPr>
      <w:r w:rsidRPr="0097586C">
        <w:rPr>
          <w:sz w:val="20"/>
        </w:rPr>
        <w:t>NA</w:t>
      </w:r>
    </w:p>
    <w:p w14:paraId="1AD47CE7" w14:textId="77777777" w:rsidR="0097586C" w:rsidRPr="0097586C" w:rsidRDefault="0097586C" w:rsidP="0097586C">
      <w:pPr>
        <w:jc w:val="both"/>
        <w:rPr>
          <w:sz w:val="20"/>
        </w:rPr>
      </w:pPr>
    </w:p>
    <w:p w14:paraId="64C86988" w14:textId="2CA71976" w:rsidR="0097586C" w:rsidRPr="0097586C" w:rsidRDefault="0097586C" w:rsidP="0097586C">
      <w:pPr>
        <w:jc w:val="both"/>
        <w:rPr>
          <w:sz w:val="20"/>
        </w:rPr>
      </w:pPr>
      <w:r w:rsidRPr="0097586C">
        <w:rPr>
          <w:b/>
        </w:rPr>
        <w:t xml:space="preserve">III. </w:t>
      </w:r>
      <w:r w:rsidR="00C532A7">
        <w:rPr>
          <w:b/>
        </w:rPr>
        <w:t xml:space="preserve"> </w:t>
      </w:r>
      <w:r w:rsidRPr="0097586C">
        <w:rPr>
          <w:b/>
          <w:u w:val="single"/>
        </w:rPr>
        <w:t>PROCESS/OPERATIONAL RESTRICTION(S)</w:t>
      </w:r>
    </w:p>
    <w:p w14:paraId="77856869" w14:textId="77777777" w:rsidR="0097586C" w:rsidRPr="0097586C" w:rsidRDefault="0097586C" w:rsidP="0097586C">
      <w:pPr>
        <w:jc w:val="both"/>
        <w:rPr>
          <w:sz w:val="20"/>
        </w:rPr>
      </w:pPr>
    </w:p>
    <w:p w14:paraId="54037476" w14:textId="199DBB33" w:rsidR="0097586C" w:rsidRPr="0097586C" w:rsidRDefault="0097586C" w:rsidP="00285E17">
      <w:pPr>
        <w:numPr>
          <w:ilvl w:val="0"/>
          <w:numId w:val="30"/>
        </w:numPr>
        <w:jc w:val="both"/>
        <w:rPr>
          <w:sz w:val="20"/>
        </w:rPr>
      </w:pPr>
      <w:r w:rsidRPr="0097586C">
        <w:rPr>
          <w:sz w:val="20"/>
        </w:rPr>
        <w:t xml:space="preserve">The permittee shall not operate </w:t>
      </w:r>
      <w:r w:rsidR="00F81C8A">
        <w:rPr>
          <w:sz w:val="20"/>
        </w:rPr>
        <w:t>EU0102-1</w:t>
      </w:r>
      <w:r w:rsidR="00A50111" w:rsidRPr="007B7A55">
        <w:rPr>
          <w:sz w:val="20"/>
        </w:rPr>
        <w:t xml:space="preserve"> </w:t>
      </w:r>
      <w:r w:rsidRPr="0097586C">
        <w:rPr>
          <w:sz w:val="20"/>
        </w:rPr>
        <w:t>unless the dust collectors are operating properly.</w:t>
      </w:r>
      <w:r w:rsidRPr="0097586C">
        <w:rPr>
          <w:rFonts w:cs="Arial"/>
          <w:sz w:val="20"/>
          <w:vertAlign w:val="superscript"/>
        </w:rPr>
        <w:t>2</w:t>
      </w:r>
      <w:r w:rsidRPr="0097586C">
        <w:rPr>
          <w:sz w:val="20"/>
        </w:rPr>
        <w:t xml:space="preserve">  </w:t>
      </w:r>
      <w:r w:rsidRPr="0097586C">
        <w:rPr>
          <w:b/>
          <w:sz w:val="20"/>
        </w:rPr>
        <w:t>(R 336.1301(1)(c), R 336.1331(1)(c), R 336.1910)</w:t>
      </w:r>
    </w:p>
    <w:p w14:paraId="2397B77F" w14:textId="77777777" w:rsidR="0097586C" w:rsidRPr="0097586C" w:rsidRDefault="0097586C" w:rsidP="0097586C">
      <w:pPr>
        <w:jc w:val="both"/>
        <w:rPr>
          <w:sz w:val="20"/>
        </w:rPr>
      </w:pPr>
    </w:p>
    <w:p w14:paraId="0E675ACE" w14:textId="21889444" w:rsidR="0097586C" w:rsidRPr="0097586C" w:rsidRDefault="0097586C" w:rsidP="0097586C">
      <w:pPr>
        <w:jc w:val="both"/>
        <w:rPr>
          <w:sz w:val="20"/>
        </w:rPr>
      </w:pPr>
      <w:r w:rsidRPr="0097586C">
        <w:rPr>
          <w:b/>
        </w:rPr>
        <w:t>IV.</w:t>
      </w:r>
      <w:r w:rsidR="00C532A7">
        <w:rPr>
          <w:b/>
        </w:rPr>
        <w:t xml:space="preserve"> </w:t>
      </w:r>
      <w:r w:rsidRPr="0097586C">
        <w:rPr>
          <w:b/>
        </w:rPr>
        <w:t xml:space="preserve"> </w:t>
      </w:r>
      <w:r w:rsidRPr="0097586C">
        <w:rPr>
          <w:b/>
          <w:u w:val="single"/>
        </w:rPr>
        <w:t>DESIGN/EQUIPMENT PARAMETER(S)</w:t>
      </w:r>
    </w:p>
    <w:p w14:paraId="2E13583E" w14:textId="77777777" w:rsidR="0097586C" w:rsidRPr="0097586C" w:rsidRDefault="0097586C" w:rsidP="0097586C">
      <w:pPr>
        <w:jc w:val="both"/>
        <w:rPr>
          <w:sz w:val="20"/>
        </w:rPr>
      </w:pPr>
    </w:p>
    <w:p w14:paraId="372D2056" w14:textId="53234C3F" w:rsidR="0097586C" w:rsidRPr="00903CC1" w:rsidRDefault="0097586C" w:rsidP="00285E17">
      <w:pPr>
        <w:numPr>
          <w:ilvl w:val="0"/>
          <w:numId w:val="31"/>
        </w:numPr>
        <w:jc w:val="both"/>
        <w:rPr>
          <w:sz w:val="20"/>
        </w:rPr>
      </w:pPr>
      <w:r w:rsidRPr="00903CC1">
        <w:rPr>
          <w:sz w:val="20"/>
        </w:rPr>
        <w:t>The</w:t>
      </w:r>
      <w:r w:rsidRPr="0097586C">
        <w:rPr>
          <w:sz w:val="20"/>
        </w:rPr>
        <w:t xml:space="preserve"> permittee shall not operate </w:t>
      </w:r>
      <w:r w:rsidR="00F81C8A">
        <w:rPr>
          <w:sz w:val="20"/>
        </w:rPr>
        <w:t>EU0102-1</w:t>
      </w:r>
      <w:r w:rsidR="00A50111" w:rsidRPr="007B7A55">
        <w:rPr>
          <w:sz w:val="20"/>
        </w:rPr>
        <w:t xml:space="preserve"> </w:t>
      </w:r>
      <w:r w:rsidRPr="0097586C">
        <w:rPr>
          <w:sz w:val="20"/>
        </w:rPr>
        <w:t>unless a gauge which measures the pressure drop across the fabric filter collector is operating properly.</w:t>
      </w:r>
      <w:r w:rsidRPr="00903CC1">
        <w:rPr>
          <w:rFonts w:cs="Arial"/>
          <w:sz w:val="20"/>
          <w:vertAlign w:val="superscript"/>
        </w:rPr>
        <w:t>2</w:t>
      </w:r>
      <w:r w:rsidRPr="00903CC1">
        <w:rPr>
          <w:sz w:val="20"/>
        </w:rPr>
        <w:t xml:space="preserve">  </w:t>
      </w:r>
      <w:r w:rsidRPr="00903CC1">
        <w:rPr>
          <w:b/>
          <w:sz w:val="20"/>
        </w:rPr>
        <w:t>(R 336.1910</w:t>
      </w:r>
      <w:r w:rsidR="00E13CAD" w:rsidRPr="00903CC1">
        <w:rPr>
          <w:b/>
          <w:sz w:val="20"/>
        </w:rPr>
        <w:t>)</w:t>
      </w:r>
    </w:p>
    <w:p w14:paraId="593E469A" w14:textId="77777777" w:rsidR="0097586C" w:rsidRPr="0097586C" w:rsidRDefault="0097586C" w:rsidP="0097586C">
      <w:pPr>
        <w:jc w:val="both"/>
        <w:rPr>
          <w:sz w:val="20"/>
        </w:rPr>
      </w:pPr>
    </w:p>
    <w:p w14:paraId="45276719" w14:textId="0FACCAB9" w:rsidR="0097586C" w:rsidRPr="0097586C" w:rsidRDefault="0097586C" w:rsidP="0097586C">
      <w:pPr>
        <w:jc w:val="both"/>
      </w:pPr>
      <w:r w:rsidRPr="0097586C">
        <w:rPr>
          <w:b/>
        </w:rPr>
        <w:t xml:space="preserve">V. </w:t>
      </w:r>
      <w:r w:rsidR="00C532A7">
        <w:rPr>
          <w:b/>
        </w:rPr>
        <w:t xml:space="preserve"> </w:t>
      </w:r>
      <w:r w:rsidRPr="0097586C">
        <w:rPr>
          <w:b/>
          <w:u w:val="single"/>
        </w:rPr>
        <w:t>TESTING/SAMPLING</w:t>
      </w:r>
    </w:p>
    <w:p w14:paraId="13AB0C2B" w14:textId="77777777" w:rsidR="0097586C" w:rsidRPr="0097586C" w:rsidRDefault="0097586C" w:rsidP="0097586C">
      <w:pPr>
        <w:jc w:val="both"/>
        <w:rPr>
          <w:b/>
          <w:u w:val="single"/>
        </w:rPr>
      </w:pPr>
      <w:r w:rsidRPr="0097586C">
        <w:rPr>
          <w:sz w:val="20"/>
        </w:rPr>
        <w:t xml:space="preserve">Records shall be maintained on file for a period of five years.  </w:t>
      </w:r>
      <w:r w:rsidRPr="0097586C">
        <w:rPr>
          <w:b/>
          <w:sz w:val="20"/>
        </w:rPr>
        <w:t>(R 336.1213(3)(b)(ii))</w:t>
      </w:r>
    </w:p>
    <w:p w14:paraId="23FE782F" w14:textId="77777777" w:rsidR="0097586C" w:rsidRPr="0097586C" w:rsidRDefault="0097586C" w:rsidP="0097586C">
      <w:pPr>
        <w:ind w:left="360" w:hanging="360"/>
        <w:jc w:val="both"/>
        <w:rPr>
          <w:sz w:val="20"/>
        </w:rPr>
      </w:pPr>
    </w:p>
    <w:p w14:paraId="74555D24" w14:textId="77777777" w:rsidR="0097586C" w:rsidRPr="0097586C" w:rsidRDefault="0097586C" w:rsidP="0097586C">
      <w:pPr>
        <w:ind w:left="360" w:hanging="360"/>
        <w:jc w:val="both"/>
        <w:rPr>
          <w:sz w:val="20"/>
        </w:rPr>
      </w:pPr>
      <w:r w:rsidRPr="0097586C">
        <w:rPr>
          <w:sz w:val="20"/>
        </w:rPr>
        <w:t>NA</w:t>
      </w:r>
    </w:p>
    <w:p w14:paraId="09E32584" w14:textId="77777777" w:rsidR="0097586C" w:rsidRPr="0097586C" w:rsidRDefault="0097586C" w:rsidP="0097586C">
      <w:pPr>
        <w:ind w:left="360" w:hanging="360"/>
        <w:jc w:val="both"/>
        <w:rPr>
          <w:sz w:val="20"/>
        </w:rPr>
      </w:pPr>
    </w:p>
    <w:p w14:paraId="6A23011B" w14:textId="72E9E2C3" w:rsidR="0097586C" w:rsidRPr="0097586C" w:rsidRDefault="0097586C" w:rsidP="0097586C">
      <w:pPr>
        <w:jc w:val="both"/>
      </w:pPr>
      <w:r w:rsidRPr="0097586C">
        <w:rPr>
          <w:b/>
        </w:rPr>
        <w:t xml:space="preserve">VI. </w:t>
      </w:r>
      <w:r w:rsidR="00C532A7">
        <w:rPr>
          <w:b/>
        </w:rPr>
        <w:t xml:space="preserve"> </w:t>
      </w:r>
      <w:r w:rsidRPr="0097586C">
        <w:rPr>
          <w:b/>
          <w:u w:val="single"/>
        </w:rPr>
        <w:t>MONITORING/RECORDKEEPING</w:t>
      </w:r>
    </w:p>
    <w:p w14:paraId="5BEE65F0"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60D82B17" w14:textId="77777777" w:rsidR="00347423" w:rsidRDefault="00347423" w:rsidP="007C5C5F">
      <w:pPr>
        <w:jc w:val="both"/>
        <w:rPr>
          <w:sz w:val="20"/>
        </w:rPr>
      </w:pPr>
    </w:p>
    <w:p w14:paraId="23D4FFA2" w14:textId="77777777" w:rsidR="007E7564" w:rsidRPr="002E3F31" w:rsidRDefault="007E7564" w:rsidP="00285E17">
      <w:pPr>
        <w:numPr>
          <w:ilvl w:val="0"/>
          <w:numId w:val="117"/>
        </w:numPr>
        <w:jc w:val="both"/>
        <w:rPr>
          <w:sz w:val="20"/>
        </w:rPr>
      </w:pPr>
      <w:r w:rsidRPr="0003256D">
        <w:rPr>
          <w:sz w:val="20"/>
        </w:rPr>
        <w:t xml:space="preserve">The permittee shall record and maintain on file monthly processing rates (throughput) and shall make the records available to the AQD upon request.  </w:t>
      </w:r>
      <w:r w:rsidRPr="00386BD8">
        <w:rPr>
          <w:b/>
          <w:sz w:val="20"/>
        </w:rPr>
        <w:t>(R 336.1910)</w:t>
      </w:r>
    </w:p>
    <w:p w14:paraId="3D5FAB31" w14:textId="77777777" w:rsidR="007E7564" w:rsidRPr="002E3F31" w:rsidRDefault="007E7564" w:rsidP="001534A9">
      <w:pPr>
        <w:jc w:val="both"/>
        <w:rPr>
          <w:sz w:val="20"/>
        </w:rPr>
      </w:pPr>
    </w:p>
    <w:p w14:paraId="1A373944" w14:textId="19675D1E" w:rsidR="007E7564" w:rsidRDefault="007E7564" w:rsidP="00285E17">
      <w:pPr>
        <w:numPr>
          <w:ilvl w:val="0"/>
          <w:numId w:val="117"/>
        </w:numPr>
        <w:jc w:val="both"/>
        <w:rPr>
          <w:sz w:val="20"/>
        </w:rPr>
      </w:pPr>
      <w:r w:rsidRPr="006C27FD">
        <w:rPr>
          <w:sz w:val="20"/>
        </w:rPr>
        <w:t xml:space="preserve">The permittee shall </w:t>
      </w:r>
      <w:r w:rsidR="00614430" w:rsidRPr="007B7A55">
        <w:rPr>
          <w:sz w:val="20"/>
        </w:rPr>
        <w:t xml:space="preserve">perform and </w:t>
      </w:r>
      <w:r w:rsidRPr="006C27FD">
        <w:rPr>
          <w:sz w:val="20"/>
        </w:rPr>
        <w:t xml:space="preserve">record </w:t>
      </w:r>
      <w:r>
        <w:rPr>
          <w:sz w:val="20"/>
        </w:rPr>
        <w:t>weekly</w:t>
      </w:r>
      <w:r w:rsidRPr="006C27FD">
        <w:rPr>
          <w:sz w:val="20"/>
        </w:rPr>
        <w:t xml:space="preserve"> non-certified visual opacity observation as an indicator of proper operation of the dust collector.  The indicator is the presence of visible emissions</w:t>
      </w:r>
      <w:r w:rsidR="004429A1">
        <w:rPr>
          <w:sz w:val="20"/>
        </w:rPr>
        <w:t>.</w:t>
      </w:r>
      <w:r w:rsidRPr="006C27FD">
        <w:rPr>
          <w:sz w:val="20"/>
        </w:rPr>
        <w:t xml:space="preserve"> </w:t>
      </w:r>
      <w:r w:rsidRPr="00386BD8">
        <w:rPr>
          <w:b/>
          <w:sz w:val="20"/>
        </w:rPr>
        <w:t>(40 CFR 64.6(c)(1)(i and ii))</w:t>
      </w:r>
    </w:p>
    <w:p w14:paraId="3E46E220" w14:textId="77777777" w:rsidR="00C532A7" w:rsidRDefault="00C532A7" w:rsidP="007C5BAD">
      <w:pPr>
        <w:jc w:val="both"/>
        <w:rPr>
          <w:sz w:val="20"/>
        </w:rPr>
      </w:pPr>
    </w:p>
    <w:p w14:paraId="3A56E3C1" w14:textId="35D53168" w:rsidR="007E7564" w:rsidRPr="00537267" w:rsidRDefault="007E7564" w:rsidP="00285E17">
      <w:pPr>
        <w:numPr>
          <w:ilvl w:val="0"/>
          <w:numId w:val="117"/>
        </w:numPr>
        <w:jc w:val="both"/>
        <w:rPr>
          <w:sz w:val="20"/>
        </w:rPr>
      </w:pPr>
      <w:r w:rsidRPr="00537267">
        <w:rPr>
          <w:sz w:val="20"/>
        </w:rPr>
        <w:lastRenderedPageBreak/>
        <w:t>The permittee shall continuously measure the</w:t>
      </w:r>
      <w:r w:rsidR="002C78D9" w:rsidRPr="00537267">
        <w:rPr>
          <w:sz w:val="20"/>
        </w:rPr>
        <w:t xml:space="preserve"> </w:t>
      </w:r>
      <w:r w:rsidRPr="00537267">
        <w:rPr>
          <w:sz w:val="20"/>
        </w:rPr>
        <w:t xml:space="preserve">pressure drop and record once per </w:t>
      </w:r>
      <w:r w:rsidR="00594511" w:rsidRPr="00537267">
        <w:rPr>
          <w:sz w:val="20"/>
        </w:rPr>
        <w:t>day</w:t>
      </w:r>
      <w:r w:rsidRPr="00537267">
        <w:rPr>
          <w:sz w:val="20"/>
        </w:rPr>
        <w:t xml:space="preserve"> as an indicator of proper operation of the dust collector.  The indicator range is 0.5 to </w:t>
      </w:r>
      <w:r w:rsidR="000E21FC" w:rsidRPr="00537267">
        <w:rPr>
          <w:sz w:val="20"/>
        </w:rPr>
        <w:t xml:space="preserve">10.0 </w:t>
      </w:r>
      <w:r w:rsidRPr="00537267">
        <w:rPr>
          <w:sz w:val="20"/>
        </w:rPr>
        <w:t xml:space="preserve">inches water column.  The averaging period is daily.  The monitor shall be calibrated annually. </w:t>
      </w:r>
      <w:r w:rsidR="00EA145B" w:rsidRPr="00537267">
        <w:rPr>
          <w:sz w:val="20"/>
        </w:rPr>
        <w:t xml:space="preserve"> </w:t>
      </w:r>
      <w:r w:rsidRPr="00537267">
        <w:rPr>
          <w:b/>
          <w:sz w:val="20"/>
        </w:rPr>
        <w:t>(40 CFR 64.6(c)(1)(i, ii, and iii))</w:t>
      </w:r>
    </w:p>
    <w:p w14:paraId="326C2F8B" w14:textId="77777777" w:rsidR="007E7564" w:rsidRPr="00537267" w:rsidRDefault="007E7564" w:rsidP="007E7564">
      <w:pPr>
        <w:jc w:val="both"/>
        <w:rPr>
          <w:sz w:val="20"/>
        </w:rPr>
      </w:pPr>
    </w:p>
    <w:p w14:paraId="7B68A575" w14:textId="524311B1" w:rsidR="007E7564" w:rsidRPr="00537267" w:rsidRDefault="007E7564" w:rsidP="00285E17">
      <w:pPr>
        <w:numPr>
          <w:ilvl w:val="0"/>
          <w:numId w:val="117"/>
        </w:numPr>
        <w:jc w:val="both"/>
        <w:rPr>
          <w:sz w:val="20"/>
        </w:rPr>
      </w:pPr>
      <w:r w:rsidRPr="00537267">
        <w:rPr>
          <w:sz w:val="20"/>
        </w:rPr>
        <w:t xml:space="preserve">An excursion is </w:t>
      </w:r>
      <w:r w:rsidR="008A2C89" w:rsidRPr="00537267">
        <w:rPr>
          <w:sz w:val="20"/>
        </w:rPr>
        <w:t xml:space="preserve">visible emissions greater than 5% opacity and/or </w:t>
      </w:r>
      <w:r w:rsidRPr="00537267">
        <w:rPr>
          <w:sz w:val="20"/>
        </w:rPr>
        <w:t>a departure from the</w:t>
      </w:r>
      <w:r w:rsidR="008A2C89" w:rsidRPr="00537267">
        <w:rPr>
          <w:sz w:val="20"/>
        </w:rPr>
        <w:t xml:space="preserve"> </w:t>
      </w:r>
      <w:r w:rsidR="00577A28" w:rsidRPr="00537267">
        <w:rPr>
          <w:sz w:val="20"/>
        </w:rPr>
        <w:t xml:space="preserve">differential </w:t>
      </w:r>
      <w:r w:rsidR="00325DB6" w:rsidRPr="00537267">
        <w:rPr>
          <w:sz w:val="20"/>
        </w:rPr>
        <w:t xml:space="preserve">pressure </w:t>
      </w:r>
      <w:r w:rsidR="008A2C89" w:rsidRPr="00537267">
        <w:rPr>
          <w:sz w:val="20"/>
        </w:rPr>
        <w:t>gauge</w:t>
      </w:r>
      <w:r w:rsidRPr="00537267">
        <w:rPr>
          <w:sz w:val="20"/>
        </w:rPr>
        <w:t xml:space="preserve"> indicator range of 0.5 to </w:t>
      </w:r>
      <w:r w:rsidR="000E21FC" w:rsidRPr="00537267">
        <w:rPr>
          <w:sz w:val="20"/>
        </w:rPr>
        <w:t xml:space="preserve">10.0 </w:t>
      </w:r>
      <w:r w:rsidRPr="00537267">
        <w:rPr>
          <w:sz w:val="20"/>
        </w:rPr>
        <w:t xml:space="preserve">inches water column.  </w:t>
      </w:r>
      <w:r w:rsidRPr="00537267">
        <w:rPr>
          <w:b/>
          <w:sz w:val="20"/>
        </w:rPr>
        <w:t>(40 CFR 64.6(c)(2))</w:t>
      </w:r>
    </w:p>
    <w:p w14:paraId="78A08205" w14:textId="77777777" w:rsidR="007E7564" w:rsidRPr="00537267" w:rsidRDefault="007E7564" w:rsidP="007E7564">
      <w:pPr>
        <w:jc w:val="both"/>
        <w:rPr>
          <w:sz w:val="20"/>
        </w:rPr>
      </w:pPr>
    </w:p>
    <w:p w14:paraId="40A8F839" w14:textId="385201F3" w:rsidR="007E7564" w:rsidRDefault="007E7564" w:rsidP="00285E17">
      <w:pPr>
        <w:numPr>
          <w:ilvl w:val="0"/>
          <w:numId w:val="117"/>
        </w:numPr>
        <w:jc w:val="both"/>
        <w:rPr>
          <w:sz w:val="20"/>
        </w:rPr>
      </w:pPr>
      <w:r w:rsidRPr="00537267">
        <w:rPr>
          <w:sz w:val="20"/>
        </w:rPr>
        <w:t xml:space="preserve">Upon detecting an excursion or exceedance, the owner or operator shall restore operation of the pollutant-specific emissions unit (including the control device and associated capture system) to its </w:t>
      </w:r>
      <w:r w:rsidRPr="001760B4">
        <w:rPr>
          <w:sz w:val="20"/>
        </w:rPr>
        <w:t xml:space="preserve">normal or usual manner of operation as expeditiously as practicable in accordance with good air pollution control practices for minimizing emissions.  </w:t>
      </w:r>
      <w:r w:rsidR="008717D7">
        <w:rPr>
          <w:sz w:val="20"/>
        </w:rPr>
        <w:t xml:space="preserve">An excursion response triggers an inspection, corrective action, and a reporting requirement.  </w:t>
      </w:r>
      <w:r w:rsidRPr="001760B4">
        <w:rPr>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03256D">
        <w:rPr>
          <w:b/>
          <w:sz w:val="20"/>
        </w:rPr>
        <w:t>(40 CFR 64.7(d))</w:t>
      </w:r>
    </w:p>
    <w:p w14:paraId="2D4766AB" w14:textId="77777777" w:rsidR="007E7564" w:rsidRDefault="007E7564" w:rsidP="007E7564">
      <w:pPr>
        <w:jc w:val="both"/>
        <w:rPr>
          <w:sz w:val="20"/>
        </w:rPr>
      </w:pPr>
    </w:p>
    <w:p w14:paraId="273A7E4C" w14:textId="77777777" w:rsidR="007E7564" w:rsidRDefault="007E7564" w:rsidP="00285E17">
      <w:pPr>
        <w:numPr>
          <w:ilvl w:val="0"/>
          <w:numId w:val="117"/>
        </w:numPr>
        <w:jc w:val="both"/>
        <w:rPr>
          <w:sz w:val="20"/>
        </w:rPr>
      </w:pPr>
      <w:r w:rsidRPr="0003256D">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03256D">
        <w:rPr>
          <w:b/>
          <w:sz w:val="20"/>
        </w:rPr>
        <w:t>(40 CFR 64.6(c)(3), 40 CFR 64.7(c))</w:t>
      </w:r>
    </w:p>
    <w:p w14:paraId="0A0BEABA" w14:textId="77777777" w:rsidR="007E7564" w:rsidRDefault="007E7564" w:rsidP="007E7564">
      <w:pPr>
        <w:jc w:val="both"/>
        <w:rPr>
          <w:sz w:val="20"/>
        </w:rPr>
      </w:pPr>
    </w:p>
    <w:p w14:paraId="7F8FD0CF" w14:textId="77777777" w:rsidR="002556F4" w:rsidRDefault="007E7564" w:rsidP="00285E17">
      <w:pPr>
        <w:numPr>
          <w:ilvl w:val="0"/>
          <w:numId w:val="117"/>
        </w:numPr>
        <w:jc w:val="both"/>
        <w:rPr>
          <w:sz w:val="20"/>
        </w:rPr>
      </w:pPr>
      <w:r w:rsidRPr="0003256D">
        <w:rPr>
          <w:sz w:val="20"/>
        </w:rPr>
        <w:t xml:space="preserve">The permittee shall properly maintain the monitoring system, including keeping necessary parts for routine repair of the monitoring equipment.  </w:t>
      </w:r>
      <w:r w:rsidRPr="0003256D">
        <w:rPr>
          <w:b/>
          <w:sz w:val="20"/>
        </w:rPr>
        <w:t>(40 CFR 64.7(b))</w:t>
      </w:r>
    </w:p>
    <w:p w14:paraId="4B4A9BB2" w14:textId="77777777" w:rsidR="002556F4" w:rsidRDefault="002556F4" w:rsidP="00923FD7">
      <w:pPr>
        <w:pStyle w:val="ListParagraph"/>
        <w:ind w:left="0"/>
        <w:rPr>
          <w:sz w:val="20"/>
        </w:rPr>
      </w:pPr>
    </w:p>
    <w:p w14:paraId="4E05F37D" w14:textId="6BD90488" w:rsidR="0097586C" w:rsidRPr="002556F4" w:rsidRDefault="007E7564" w:rsidP="00285E17">
      <w:pPr>
        <w:numPr>
          <w:ilvl w:val="0"/>
          <w:numId w:val="117"/>
        </w:numPr>
        <w:jc w:val="both"/>
        <w:rPr>
          <w:sz w:val="20"/>
        </w:rPr>
      </w:pPr>
      <w:r w:rsidRPr="002556F4">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2556F4">
        <w:rPr>
          <w:b/>
          <w:sz w:val="20"/>
        </w:rPr>
        <w:t>(40 CFR 64.9(b)(1))</w:t>
      </w:r>
      <w:r w:rsidR="0097586C" w:rsidRPr="002556F4">
        <w:rPr>
          <w:b/>
          <w:sz w:val="20"/>
        </w:rPr>
        <w:t xml:space="preserve"> </w:t>
      </w:r>
    </w:p>
    <w:p w14:paraId="555AF3ED" w14:textId="4D4F5036" w:rsidR="0097586C" w:rsidRPr="00D13B26" w:rsidRDefault="0097586C" w:rsidP="0097586C">
      <w:pPr>
        <w:jc w:val="both"/>
        <w:rPr>
          <w:sz w:val="20"/>
        </w:rPr>
      </w:pPr>
    </w:p>
    <w:p w14:paraId="1D4CAC0F" w14:textId="405DB31A" w:rsidR="0097586C" w:rsidRPr="0097586C" w:rsidRDefault="0097586C" w:rsidP="0097586C">
      <w:pPr>
        <w:jc w:val="both"/>
        <w:rPr>
          <w:b/>
          <w:sz w:val="20"/>
          <w:u w:val="single"/>
        </w:rPr>
      </w:pPr>
      <w:r w:rsidRPr="0097586C">
        <w:rPr>
          <w:b/>
        </w:rPr>
        <w:t xml:space="preserve">VII. </w:t>
      </w:r>
      <w:r w:rsidR="00C532A7">
        <w:rPr>
          <w:b/>
        </w:rPr>
        <w:t xml:space="preserve"> </w:t>
      </w:r>
      <w:r w:rsidRPr="0097586C">
        <w:rPr>
          <w:b/>
          <w:u w:val="single"/>
        </w:rPr>
        <w:t>REPORTING</w:t>
      </w:r>
    </w:p>
    <w:p w14:paraId="21717093" w14:textId="77777777" w:rsidR="0097586C" w:rsidRPr="0097586C" w:rsidRDefault="0097586C" w:rsidP="0097586C">
      <w:pPr>
        <w:jc w:val="both"/>
        <w:rPr>
          <w:sz w:val="20"/>
        </w:rPr>
      </w:pPr>
    </w:p>
    <w:p w14:paraId="17F888ED" w14:textId="77777777" w:rsidR="0097586C" w:rsidRPr="0097586C" w:rsidRDefault="0097586C" w:rsidP="0097586C">
      <w:pPr>
        <w:ind w:left="360" w:hanging="360"/>
        <w:jc w:val="both"/>
        <w:rPr>
          <w:b/>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34A9B78D" w14:textId="77777777" w:rsidR="0097586C" w:rsidRPr="0097586C" w:rsidRDefault="0097586C" w:rsidP="0097586C">
      <w:pPr>
        <w:ind w:left="360" w:hanging="360"/>
        <w:jc w:val="both"/>
        <w:rPr>
          <w:sz w:val="20"/>
        </w:rPr>
      </w:pPr>
    </w:p>
    <w:p w14:paraId="6DF372B0" w14:textId="77777777" w:rsidR="0097586C" w:rsidRPr="0097586C" w:rsidRDefault="0097586C" w:rsidP="0097586C">
      <w:pPr>
        <w:ind w:left="360" w:hanging="360"/>
        <w:jc w:val="both"/>
        <w:rPr>
          <w:b/>
          <w:sz w:val="20"/>
        </w:rPr>
      </w:pPr>
      <w:r w:rsidRPr="0097586C">
        <w:rPr>
          <w:sz w:val="20"/>
        </w:rPr>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2F83BB4E" w14:textId="77777777" w:rsidR="0097586C" w:rsidRPr="0097586C" w:rsidRDefault="0097586C" w:rsidP="0097586C">
      <w:pPr>
        <w:ind w:left="360" w:hanging="360"/>
        <w:jc w:val="both"/>
        <w:rPr>
          <w:sz w:val="20"/>
        </w:rPr>
      </w:pPr>
    </w:p>
    <w:p w14:paraId="4AD7F106" w14:textId="77777777" w:rsidR="00427DC7" w:rsidRDefault="0097586C" w:rsidP="00285E17">
      <w:pPr>
        <w:numPr>
          <w:ilvl w:val="0"/>
          <w:numId w:val="32"/>
        </w:numPr>
        <w:tabs>
          <w:tab w:val="num" w:pos="0"/>
        </w:tabs>
        <w:ind w:left="360"/>
        <w:jc w:val="both"/>
        <w:rPr>
          <w:b/>
          <w:sz w:val="20"/>
        </w:rPr>
      </w:pPr>
      <w:r w:rsidRPr="0097586C">
        <w:rPr>
          <w:sz w:val="20"/>
        </w:rPr>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79252910" w14:textId="77777777" w:rsidR="00427DC7" w:rsidRPr="00923FD7" w:rsidRDefault="00427DC7" w:rsidP="00923FD7">
      <w:pPr>
        <w:jc w:val="both"/>
        <w:rPr>
          <w:sz w:val="20"/>
        </w:rPr>
      </w:pPr>
    </w:p>
    <w:p w14:paraId="3D95B159" w14:textId="32032939" w:rsidR="00427DC7" w:rsidRDefault="00427DC7" w:rsidP="00285E17">
      <w:pPr>
        <w:numPr>
          <w:ilvl w:val="0"/>
          <w:numId w:val="32"/>
        </w:numPr>
        <w:tabs>
          <w:tab w:val="num" w:pos="0"/>
        </w:tabs>
        <w:ind w:left="360"/>
        <w:jc w:val="both"/>
        <w:rPr>
          <w:b/>
          <w:sz w:val="20"/>
        </w:rPr>
      </w:pPr>
      <w:r w:rsidRPr="00427DC7">
        <w:rPr>
          <w:sz w:val="20"/>
        </w:rPr>
        <w:t>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w:t>
      </w:r>
      <w:r w:rsidR="009E03C9">
        <w:rPr>
          <w:sz w:val="20"/>
        </w:rPr>
        <w:t xml:space="preserve"> </w:t>
      </w:r>
      <w:r w:rsidRPr="00427DC7">
        <w:rPr>
          <w:sz w:val="20"/>
        </w:rPr>
        <w:t xml:space="preserve"> </w:t>
      </w:r>
      <w:r w:rsidRPr="00427DC7">
        <w:rPr>
          <w:b/>
          <w:sz w:val="20"/>
        </w:rPr>
        <w:t>(40 CFR 64.9(a)(2)(i))</w:t>
      </w:r>
    </w:p>
    <w:p w14:paraId="32C173F5" w14:textId="142FD359" w:rsidR="00427DC7" w:rsidRDefault="00427DC7" w:rsidP="007C5BAD">
      <w:pPr>
        <w:pStyle w:val="ListParagraph"/>
        <w:ind w:left="0"/>
        <w:rPr>
          <w:sz w:val="20"/>
        </w:rPr>
      </w:pPr>
    </w:p>
    <w:p w14:paraId="5DD72795" w14:textId="13F4D103" w:rsidR="00427DC7" w:rsidRPr="00427DC7" w:rsidRDefault="00427DC7" w:rsidP="00285E17">
      <w:pPr>
        <w:numPr>
          <w:ilvl w:val="0"/>
          <w:numId w:val="32"/>
        </w:numPr>
        <w:tabs>
          <w:tab w:val="num" w:pos="0"/>
        </w:tabs>
        <w:ind w:left="360"/>
        <w:jc w:val="both"/>
        <w:rPr>
          <w:b/>
          <w:sz w:val="20"/>
        </w:rPr>
      </w:pPr>
      <w:r w:rsidRPr="00427DC7">
        <w:rPr>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009E03C9">
        <w:rPr>
          <w:sz w:val="20"/>
        </w:rPr>
        <w:t xml:space="preserve"> </w:t>
      </w:r>
      <w:r w:rsidRPr="00427DC7">
        <w:rPr>
          <w:b/>
          <w:sz w:val="20"/>
        </w:rPr>
        <w:t>(40 CFR 64.9(a)(2)(ii))</w:t>
      </w:r>
    </w:p>
    <w:p w14:paraId="2E15DFBE" w14:textId="65ACBF3D" w:rsidR="0097586C" w:rsidRDefault="0097586C" w:rsidP="00615AFA">
      <w:pPr>
        <w:jc w:val="both"/>
        <w:rPr>
          <w:sz w:val="20"/>
        </w:rPr>
      </w:pPr>
    </w:p>
    <w:p w14:paraId="2F317C59" w14:textId="77777777" w:rsidR="00C532A7" w:rsidRPr="0097586C" w:rsidRDefault="00C532A7" w:rsidP="00615AFA">
      <w:pPr>
        <w:jc w:val="both"/>
        <w:rPr>
          <w:sz w:val="20"/>
        </w:rPr>
      </w:pPr>
    </w:p>
    <w:p w14:paraId="4C6627EC" w14:textId="0C30F9FC" w:rsidR="0097586C" w:rsidRPr="0097586C" w:rsidRDefault="0097586C" w:rsidP="0097586C">
      <w:pPr>
        <w:jc w:val="both"/>
        <w:rPr>
          <w:rFonts w:cs="Arial"/>
          <w:b/>
          <w:sz w:val="20"/>
        </w:rPr>
      </w:pPr>
      <w:r w:rsidRPr="0097586C">
        <w:rPr>
          <w:rFonts w:cs="Arial"/>
          <w:b/>
          <w:sz w:val="20"/>
        </w:rPr>
        <w:t>See Appendix 8-1</w:t>
      </w:r>
    </w:p>
    <w:p w14:paraId="061654DE" w14:textId="77777777" w:rsidR="0097586C" w:rsidRPr="001534A9" w:rsidRDefault="0097586C" w:rsidP="0097586C">
      <w:pPr>
        <w:jc w:val="both"/>
        <w:rPr>
          <w:rFonts w:cs="Arial"/>
          <w:sz w:val="20"/>
        </w:rPr>
      </w:pPr>
    </w:p>
    <w:p w14:paraId="21C26ABE" w14:textId="187C3F78" w:rsidR="0097586C" w:rsidRPr="0097586C" w:rsidRDefault="0097586C" w:rsidP="0097586C">
      <w:pPr>
        <w:jc w:val="both"/>
      </w:pPr>
      <w:r w:rsidRPr="0097586C">
        <w:rPr>
          <w:b/>
        </w:rPr>
        <w:t xml:space="preserve">VIII. </w:t>
      </w:r>
      <w:r w:rsidR="00C532A7">
        <w:rPr>
          <w:b/>
        </w:rPr>
        <w:t xml:space="preserve"> </w:t>
      </w:r>
      <w:r w:rsidRPr="0097586C">
        <w:rPr>
          <w:b/>
          <w:u w:val="single"/>
        </w:rPr>
        <w:t>STACK/VENT RESTRICTION(S)</w:t>
      </w:r>
    </w:p>
    <w:p w14:paraId="3A85C74D" w14:textId="77777777" w:rsidR="0097586C" w:rsidRPr="0097586C" w:rsidRDefault="0097586C" w:rsidP="0097586C">
      <w:pPr>
        <w:jc w:val="both"/>
        <w:rPr>
          <w:sz w:val="20"/>
        </w:rPr>
      </w:pPr>
    </w:p>
    <w:p w14:paraId="393BAB5E"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4129F92F" w14:textId="77777777" w:rsidR="0097586C" w:rsidRPr="0097586C" w:rsidRDefault="0097586C" w:rsidP="009758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2543"/>
        <w:gridCol w:w="1800"/>
        <w:gridCol w:w="3240"/>
      </w:tblGrid>
      <w:tr w:rsidR="00850DAD" w:rsidRPr="0097586C" w14:paraId="706A7E4F" w14:textId="77777777" w:rsidTr="00D13B26">
        <w:trPr>
          <w:cantSplit/>
          <w:tblHeader/>
        </w:trPr>
        <w:tc>
          <w:tcPr>
            <w:tcW w:w="2677" w:type="dxa"/>
            <w:tcBorders>
              <w:top w:val="single" w:sz="4" w:space="0" w:color="auto"/>
              <w:left w:val="single" w:sz="4" w:space="0" w:color="auto"/>
              <w:bottom w:val="single" w:sz="4" w:space="0" w:color="auto"/>
              <w:right w:val="single" w:sz="4" w:space="0" w:color="auto"/>
            </w:tcBorders>
            <w:hideMark/>
          </w:tcPr>
          <w:p w14:paraId="02495738" w14:textId="23D92E4A" w:rsidR="00850DAD" w:rsidRPr="0097586C" w:rsidRDefault="00850DAD" w:rsidP="00850DAD">
            <w:pPr>
              <w:jc w:val="center"/>
              <w:rPr>
                <w:b/>
                <w:sz w:val="20"/>
              </w:rPr>
            </w:pPr>
            <w:r w:rsidRPr="00BD3DE3">
              <w:rPr>
                <w:b/>
                <w:sz w:val="20"/>
              </w:rPr>
              <w:t>Stack &amp; Vent ID</w:t>
            </w:r>
          </w:p>
        </w:tc>
        <w:tc>
          <w:tcPr>
            <w:tcW w:w="2543" w:type="dxa"/>
            <w:tcBorders>
              <w:top w:val="single" w:sz="4" w:space="0" w:color="auto"/>
              <w:left w:val="single" w:sz="4" w:space="0" w:color="auto"/>
              <w:bottom w:val="single" w:sz="4" w:space="0" w:color="auto"/>
              <w:right w:val="single" w:sz="4" w:space="0" w:color="auto"/>
            </w:tcBorders>
            <w:hideMark/>
          </w:tcPr>
          <w:p w14:paraId="4B63C201" w14:textId="77777777" w:rsidR="00850DAD" w:rsidRPr="00BD3DE3" w:rsidRDefault="00850DAD" w:rsidP="00850DAD">
            <w:pPr>
              <w:jc w:val="center"/>
              <w:rPr>
                <w:b/>
                <w:sz w:val="20"/>
              </w:rPr>
            </w:pPr>
            <w:r w:rsidRPr="00BD3DE3">
              <w:rPr>
                <w:b/>
                <w:sz w:val="20"/>
              </w:rPr>
              <w:t xml:space="preserve">Maximum </w:t>
            </w:r>
            <w:r>
              <w:rPr>
                <w:b/>
                <w:sz w:val="20"/>
              </w:rPr>
              <w:t>Exhaust Diameter / Dimensions</w:t>
            </w:r>
          </w:p>
          <w:p w14:paraId="52A3BC56" w14:textId="4D167FE5" w:rsidR="00850DAD" w:rsidRPr="0097586C" w:rsidRDefault="00850DAD" w:rsidP="00850DAD">
            <w:pPr>
              <w:jc w:val="center"/>
              <w:rPr>
                <w:b/>
                <w:sz w:val="20"/>
              </w:rPr>
            </w:pPr>
            <w:r w:rsidRPr="00BD3DE3">
              <w:rPr>
                <w:b/>
                <w:sz w:val="20"/>
              </w:rPr>
              <w:t>(</w:t>
            </w:r>
            <w:r>
              <w:rPr>
                <w:b/>
                <w:sz w:val="20"/>
              </w:rPr>
              <w:t>i</w:t>
            </w:r>
            <w:r w:rsidRPr="00BD3DE3">
              <w:rPr>
                <w:b/>
                <w:sz w:val="20"/>
              </w:rPr>
              <w:t>nches)</w:t>
            </w:r>
          </w:p>
        </w:tc>
        <w:tc>
          <w:tcPr>
            <w:tcW w:w="1800" w:type="dxa"/>
            <w:tcBorders>
              <w:top w:val="single" w:sz="4" w:space="0" w:color="auto"/>
              <w:left w:val="single" w:sz="4" w:space="0" w:color="auto"/>
              <w:bottom w:val="single" w:sz="4" w:space="0" w:color="auto"/>
              <w:right w:val="single" w:sz="4" w:space="0" w:color="auto"/>
            </w:tcBorders>
            <w:hideMark/>
          </w:tcPr>
          <w:p w14:paraId="62665364" w14:textId="77777777" w:rsidR="00850DAD" w:rsidRPr="00BD3DE3" w:rsidRDefault="00850DAD" w:rsidP="00850DAD">
            <w:pPr>
              <w:jc w:val="center"/>
              <w:rPr>
                <w:b/>
                <w:sz w:val="20"/>
              </w:rPr>
            </w:pPr>
            <w:r w:rsidRPr="00BD3DE3">
              <w:rPr>
                <w:b/>
                <w:sz w:val="20"/>
              </w:rPr>
              <w:t>M</w:t>
            </w:r>
            <w:r>
              <w:rPr>
                <w:b/>
                <w:sz w:val="20"/>
              </w:rPr>
              <w:t>inimum Height Above Ground</w:t>
            </w:r>
          </w:p>
          <w:p w14:paraId="4CFD9CE0" w14:textId="0A9A0E1B" w:rsidR="00850DAD" w:rsidRPr="0097586C" w:rsidRDefault="00850DAD" w:rsidP="00850DAD">
            <w:pPr>
              <w:jc w:val="center"/>
              <w:rPr>
                <w:b/>
                <w:sz w:val="20"/>
              </w:rPr>
            </w:pPr>
            <w:r w:rsidRPr="00BD3DE3">
              <w:rPr>
                <w:b/>
                <w:sz w:val="20"/>
              </w:rPr>
              <w:t>(feet)</w:t>
            </w:r>
          </w:p>
        </w:tc>
        <w:tc>
          <w:tcPr>
            <w:tcW w:w="3240" w:type="dxa"/>
            <w:tcBorders>
              <w:top w:val="single" w:sz="4" w:space="0" w:color="auto"/>
              <w:left w:val="single" w:sz="4" w:space="0" w:color="auto"/>
              <w:bottom w:val="single" w:sz="4" w:space="0" w:color="auto"/>
              <w:right w:val="single" w:sz="4" w:space="0" w:color="auto"/>
            </w:tcBorders>
            <w:hideMark/>
          </w:tcPr>
          <w:p w14:paraId="38780BD3" w14:textId="6CE38DEC" w:rsidR="00850DAD" w:rsidRPr="0097586C" w:rsidRDefault="00850DAD" w:rsidP="00850DAD">
            <w:pPr>
              <w:jc w:val="center"/>
              <w:rPr>
                <w:b/>
                <w:sz w:val="20"/>
              </w:rPr>
            </w:pPr>
            <w:r w:rsidRPr="00BD3DE3">
              <w:rPr>
                <w:b/>
                <w:sz w:val="20"/>
              </w:rPr>
              <w:t>Underlying Applicable Requirements</w:t>
            </w:r>
          </w:p>
        </w:tc>
      </w:tr>
      <w:tr w:rsidR="0097586C" w:rsidRPr="0097586C" w14:paraId="518497A6" w14:textId="77777777" w:rsidTr="00537267">
        <w:trPr>
          <w:cantSplit/>
        </w:trPr>
        <w:tc>
          <w:tcPr>
            <w:tcW w:w="2677" w:type="dxa"/>
            <w:tcBorders>
              <w:top w:val="single" w:sz="4" w:space="0" w:color="auto"/>
              <w:left w:val="single" w:sz="4" w:space="0" w:color="auto"/>
              <w:bottom w:val="single" w:sz="4" w:space="0" w:color="auto"/>
              <w:right w:val="single" w:sz="4" w:space="0" w:color="auto"/>
            </w:tcBorders>
            <w:hideMark/>
          </w:tcPr>
          <w:p w14:paraId="407C82AD" w14:textId="03EA07E5" w:rsidR="0097586C" w:rsidRPr="00753F9D" w:rsidRDefault="0097586C" w:rsidP="00285E17">
            <w:pPr>
              <w:pStyle w:val="ListParagraph"/>
              <w:numPr>
                <w:ilvl w:val="0"/>
                <w:numId w:val="133"/>
              </w:numPr>
              <w:tabs>
                <w:tab w:val="num" w:pos="360"/>
              </w:tabs>
              <w:rPr>
                <w:sz w:val="20"/>
              </w:rPr>
            </w:pPr>
            <w:r w:rsidRPr="00753F9D">
              <w:rPr>
                <w:sz w:val="20"/>
              </w:rPr>
              <w:t>SV01-ST-036-001</w:t>
            </w:r>
          </w:p>
        </w:tc>
        <w:tc>
          <w:tcPr>
            <w:tcW w:w="2543" w:type="dxa"/>
            <w:tcBorders>
              <w:top w:val="single" w:sz="4" w:space="0" w:color="auto"/>
              <w:left w:val="single" w:sz="4" w:space="0" w:color="auto"/>
              <w:bottom w:val="single" w:sz="4" w:space="0" w:color="auto"/>
              <w:right w:val="single" w:sz="4" w:space="0" w:color="auto"/>
            </w:tcBorders>
            <w:hideMark/>
          </w:tcPr>
          <w:p w14:paraId="03AE08EF" w14:textId="77777777" w:rsidR="0097586C" w:rsidRPr="0097586C" w:rsidRDefault="0097586C" w:rsidP="0097586C">
            <w:pPr>
              <w:jc w:val="center"/>
              <w:rPr>
                <w:rFonts w:cs="Arial"/>
                <w:sz w:val="20"/>
              </w:rPr>
            </w:pPr>
            <w:r w:rsidRPr="0097586C">
              <w:rPr>
                <w:sz w:val="20"/>
              </w:rPr>
              <w:t>16</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46996362" w14:textId="77777777" w:rsidR="0097586C" w:rsidRPr="0097586C" w:rsidRDefault="0097586C" w:rsidP="0097586C">
            <w:pPr>
              <w:jc w:val="center"/>
              <w:rPr>
                <w:rFonts w:cs="Arial"/>
                <w:sz w:val="20"/>
              </w:rPr>
            </w:pPr>
            <w:r w:rsidRPr="0097586C">
              <w:rPr>
                <w:sz w:val="20"/>
              </w:rPr>
              <w:t>14</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0586870A" w14:textId="77DF6CAD" w:rsidR="0097586C" w:rsidRPr="0097586C" w:rsidRDefault="0097586C" w:rsidP="0097586C">
            <w:pPr>
              <w:jc w:val="center"/>
              <w:rPr>
                <w:b/>
                <w:sz w:val="20"/>
              </w:rPr>
            </w:pPr>
            <w:r w:rsidRPr="0097586C">
              <w:rPr>
                <w:b/>
                <w:sz w:val="20"/>
              </w:rPr>
              <w:t>R 336.2803</w:t>
            </w:r>
          </w:p>
          <w:p w14:paraId="14F73558" w14:textId="51592886" w:rsidR="0097586C" w:rsidRPr="0097586C" w:rsidRDefault="0097586C" w:rsidP="0097586C">
            <w:pPr>
              <w:jc w:val="center"/>
              <w:rPr>
                <w:b/>
                <w:sz w:val="20"/>
              </w:rPr>
            </w:pPr>
            <w:r w:rsidRPr="0097586C">
              <w:rPr>
                <w:b/>
                <w:sz w:val="20"/>
              </w:rPr>
              <w:t>R 336.2804</w:t>
            </w:r>
          </w:p>
          <w:p w14:paraId="6AC638F9" w14:textId="77777777" w:rsidR="0097586C" w:rsidRPr="0097586C" w:rsidRDefault="0097586C" w:rsidP="0097586C">
            <w:pPr>
              <w:jc w:val="center"/>
              <w:rPr>
                <w:rFonts w:cs="Arial"/>
                <w:sz w:val="20"/>
              </w:rPr>
            </w:pPr>
            <w:r w:rsidRPr="0097586C">
              <w:rPr>
                <w:b/>
                <w:sz w:val="20"/>
              </w:rPr>
              <w:t>40 CFR 52.21(c) &amp; (d)</w:t>
            </w:r>
          </w:p>
        </w:tc>
      </w:tr>
    </w:tbl>
    <w:p w14:paraId="66BAAA6C" w14:textId="77777777" w:rsidR="0097586C" w:rsidRPr="0097586C" w:rsidRDefault="0097586C" w:rsidP="0097586C">
      <w:pPr>
        <w:jc w:val="both"/>
        <w:rPr>
          <w:sz w:val="20"/>
        </w:rPr>
      </w:pPr>
    </w:p>
    <w:p w14:paraId="2228D963" w14:textId="719BAFF7" w:rsidR="0097586C" w:rsidRPr="0097586C" w:rsidRDefault="0097586C" w:rsidP="0097586C">
      <w:pPr>
        <w:jc w:val="both"/>
        <w:rPr>
          <w:sz w:val="20"/>
        </w:rPr>
      </w:pPr>
      <w:r w:rsidRPr="0097586C">
        <w:rPr>
          <w:b/>
        </w:rPr>
        <w:t xml:space="preserve">IX. </w:t>
      </w:r>
      <w:r w:rsidR="00C532A7">
        <w:rPr>
          <w:b/>
        </w:rPr>
        <w:t xml:space="preserve"> </w:t>
      </w:r>
      <w:r w:rsidRPr="0097586C">
        <w:rPr>
          <w:b/>
          <w:u w:val="single"/>
        </w:rPr>
        <w:t>OTHER REQUIREMENT(S)</w:t>
      </w:r>
    </w:p>
    <w:p w14:paraId="142870E0" w14:textId="77777777" w:rsidR="0097586C" w:rsidRPr="0097586C" w:rsidRDefault="0097586C" w:rsidP="0097586C">
      <w:pPr>
        <w:jc w:val="both"/>
        <w:rPr>
          <w:sz w:val="20"/>
        </w:rPr>
      </w:pPr>
    </w:p>
    <w:p w14:paraId="03DEA57E" w14:textId="0F7F795D" w:rsidR="00D559CB" w:rsidRPr="00D559CB" w:rsidRDefault="00D559CB" w:rsidP="00285E17">
      <w:pPr>
        <w:pStyle w:val="ListParagraph"/>
        <w:numPr>
          <w:ilvl w:val="0"/>
          <w:numId w:val="118"/>
        </w:numPr>
        <w:ind w:left="360"/>
        <w:jc w:val="both"/>
        <w:rPr>
          <w:sz w:val="20"/>
        </w:rPr>
      </w:pPr>
      <w:r w:rsidRPr="00D559CB">
        <w:rPr>
          <w:sz w:val="20"/>
        </w:rPr>
        <w:t xml:space="preserve">The permittee shall comply with all applicable requirements of 40 CFR Part 64.  </w:t>
      </w:r>
      <w:r w:rsidRPr="00D559CB">
        <w:rPr>
          <w:b/>
          <w:sz w:val="20"/>
        </w:rPr>
        <w:t>(40 CFR Part 64)</w:t>
      </w:r>
    </w:p>
    <w:p w14:paraId="285FAD2B" w14:textId="77777777" w:rsidR="00D559CB" w:rsidRPr="00D559CB" w:rsidRDefault="00D559CB" w:rsidP="00D559CB">
      <w:pPr>
        <w:pStyle w:val="ListParagraph"/>
        <w:ind w:left="360"/>
        <w:jc w:val="both"/>
        <w:rPr>
          <w:sz w:val="20"/>
        </w:rPr>
      </w:pPr>
    </w:p>
    <w:p w14:paraId="7F986376" w14:textId="71FFF81F" w:rsidR="00D559CB" w:rsidRPr="00D559CB" w:rsidRDefault="00D559CB" w:rsidP="00285E17">
      <w:pPr>
        <w:pStyle w:val="ListParagraph"/>
        <w:numPr>
          <w:ilvl w:val="0"/>
          <w:numId w:val="118"/>
        </w:numPr>
        <w:ind w:left="360"/>
        <w:jc w:val="both"/>
        <w:rPr>
          <w:sz w:val="20"/>
        </w:rPr>
      </w:pPr>
      <w:r w:rsidRPr="00D559CB">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D559CB">
        <w:rPr>
          <w:b/>
          <w:sz w:val="20"/>
        </w:rPr>
        <w:t>(40 CFR 64.7(e))</w:t>
      </w:r>
    </w:p>
    <w:p w14:paraId="1A38E1B4" w14:textId="77777777" w:rsidR="0097586C" w:rsidRPr="0097586C" w:rsidRDefault="0097586C" w:rsidP="0097586C">
      <w:pPr>
        <w:jc w:val="both"/>
        <w:rPr>
          <w:sz w:val="20"/>
        </w:rPr>
      </w:pPr>
    </w:p>
    <w:p w14:paraId="13376DC4" w14:textId="77777777" w:rsidR="0097586C" w:rsidRPr="0097586C" w:rsidRDefault="0097586C" w:rsidP="0097586C">
      <w:pPr>
        <w:jc w:val="both"/>
        <w:rPr>
          <w:sz w:val="20"/>
        </w:rPr>
      </w:pPr>
    </w:p>
    <w:p w14:paraId="507AB498" w14:textId="77777777" w:rsidR="0097586C" w:rsidRPr="0097586C" w:rsidRDefault="0097586C" w:rsidP="0097586C">
      <w:pPr>
        <w:jc w:val="both"/>
        <w:rPr>
          <w:b/>
          <w:sz w:val="20"/>
        </w:rPr>
      </w:pPr>
      <w:r w:rsidRPr="0097586C">
        <w:rPr>
          <w:b/>
          <w:sz w:val="20"/>
          <w:u w:val="single"/>
        </w:rPr>
        <w:t>Footnotes</w:t>
      </w:r>
      <w:r w:rsidRPr="0097586C">
        <w:rPr>
          <w:b/>
          <w:sz w:val="20"/>
        </w:rPr>
        <w:t>:</w:t>
      </w:r>
    </w:p>
    <w:p w14:paraId="0E6F147F"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5672077B" w14:textId="77777777" w:rsidR="0097586C" w:rsidRP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6F95CE20" w14:textId="77777777" w:rsidR="0097586C" w:rsidRPr="0097586C" w:rsidRDefault="0097586C" w:rsidP="0097586C">
      <w:pPr>
        <w:jc w:val="both"/>
        <w:rPr>
          <w:rFonts w:cs="Arial"/>
          <w:sz w:val="20"/>
        </w:rPr>
      </w:pPr>
    </w:p>
    <w:p w14:paraId="44D12A76" w14:textId="20A0C708" w:rsidR="00034C23" w:rsidRDefault="00034C23" w:rsidP="0097586C">
      <w:pPr>
        <w:rPr>
          <w:sz w:val="20"/>
        </w:rPr>
      </w:pPr>
      <w:r>
        <w:rPr>
          <w:sz w:val="20"/>
        </w:rPr>
        <w:br w:type="page"/>
      </w:r>
    </w:p>
    <w:p w14:paraId="53004131" w14:textId="77777777" w:rsidR="0097586C" w:rsidRDefault="0097586C" w:rsidP="0097586C">
      <w:pPr>
        <w:rPr>
          <w:sz w:val="20"/>
        </w:rPr>
      </w:pPr>
    </w:p>
    <w:p w14:paraId="56471DC5" w14:textId="7A4D9157" w:rsidR="00753F9D" w:rsidRPr="009A0B6B" w:rsidRDefault="00F81C8A" w:rsidP="00753F9D">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82" w:name="_Toc116912311"/>
      <w:r>
        <w:rPr>
          <w:bCs/>
          <w:szCs w:val="28"/>
        </w:rPr>
        <w:t>EU0106-1</w:t>
      </w:r>
      <w:r w:rsidR="00520FED">
        <w:rPr>
          <w:bCs/>
          <w:szCs w:val="28"/>
        </w:rPr>
        <w:t xml:space="preserve"> AIR DENSITY SEPARATOR</w:t>
      </w:r>
      <w:bookmarkEnd w:id="82"/>
    </w:p>
    <w:p w14:paraId="014DEEB4" w14:textId="77777777" w:rsidR="00753F9D" w:rsidRPr="0097586C" w:rsidRDefault="00753F9D" w:rsidP="00753F9D">
      <w:pPr>
        <w:pBdr>
          <w:top w:val="single" w:sz="4" w:space="1" w:color="auto"/>
          <w:left w:val="single" w:sz="4" w:space="4" w:color="auto"/>
          <w:bottom w:val="single" w:sz="4" w:space="1" w:color="auto"/>
          <w:right w:val="single" w:sz="4" w:space="4" w:color="auto"/>
        </w:pBdr>
        <w:jc w:val="center"/>
        <w:rPr>
          <w:sz w:val="28"/>
          <w:szCs w:val="28"/>
        </w:rPr>
      </w:pPr>
      <w:r w:rsidRPr="0097586C">
        <w:rPr>
          <w:b/>
          <w:sz w:val="28"/>
          <w:szCs w:val="28"/>
        </w:rPr>
        <w:t>EMISSION UNIT CONDITIONS</w:t>
      </w:r>
    </w:p>
    <w:p w14:paraId="2756BEF2" w14:textId="4723E9FE" w:rsidR="0097586C" w:rsidRDefault="0097586C" w:rsidP="0097586C">
      <w:pPr>
        <w:rPr>
          <w:sz w:val="20"/>
        </w:rPr>
      </w:pPr>
    </w:p>
    <w:p w14:paraId="47D49183" w14:textId="77777777" w:rsidR="00B86955" w:rsidRPr="0097586C" w:rsidRDefault="00B86955" w:rsidP="0097586C">
      <w:pPr>
        <w:rPr>
          <w:sz w:val="20"/>
        </w:rPr>
      </w:pPr>
    </w:p>
    <w:p w14:paraId="45E807BB" w14:textId="77777777" w:rsidR="0097586C" w:rsidRPr="0097586C" w:rsidRDefault="0097586C" w:rsidP="0097586C">
      <w:pPr>
        <w:jc w:val="both"/>
      </w:pPr>
      <w:r w:rsidRPr="0097586C">
        <w:rPr>
          <w:b/>
          <w:u w:val="single"/>
        </w:rPr>
        <w:t>DESCRIPTION</w:t>
      </w:r>
    </w:p>
    <w:p w14:paraId="717D6526" w14:textId="77777777" w:rsidR="0097586C" w:rsidRPr="0097586C" w:rsidRDefault="0097586C" w:rsidP="0097586C">
      <w:pPr>
        <w:jc w:val="both"/>
      </w:pPr>
    </w:p>
    <w:p w14:paraId="729E694C" w14:textId="77777777" w:rsidR="0097586C" w:rsidRPr="0097586C" w:rsidRDefault="0097586C" w:rsidP="0097586C">
      <w:pPr>
        <w:jc w:val="both"/>
        <w:rPr>
          <w:sz w:val="20"/>
        </w:rPr>
      </w:pPr>
      <w:r w:rsidRPr="0097586C">
        <w:rPr>
          <w:sz w:val="20"/>
        </w:rPr>
        <w:t>AIR DENSITY SEPARATOR – This process separates wood chips used in the process from reject materials and conveys the chips to the storage pile or screening system.</w:t>
      </w:r>
    </w:p>
    <w:p w14:paraId="423A8A9C" w14:textId="77777777" w:rsidR="0097586C" w:rsidRPr="0097586C" w:rsidRDefault="0097586C" w:rsidP="0097586C">
      <w:pPr>
        <w:jc w:val="both"/>
        <w:rPr>
          <w:sz w:val="20"/>
        </w:rPr>
      </w:pPr>
    </w:p>
    <w:p w14:paraId="5AE46234" w14:textId="77777777" w:rsidR="0097586C" w:rsidRPr="0097586C" w:rsidRDefault="0097586C" w:rsidP="0097586C">
      <w:pPr>
        <w:jc w:val="both"/>
        <w:rPr>
          <w:sz w:val="20"/>
        </w:rPr>
      </w:pPr>
      <w:r w:rsidRPr="0097586C">
        <w:rPr>
          <w:b/>
          <w:sz w:val="20"/>
        </w:rPr>
        <w:t>Flexible Group ID:</w:t>
      </w:r>
      <w:r w:rsidRPr="0097586C">
        <w:rPr>
          <w:sz w:val="20"/>
        </w:rPr>
        <w:t xml:space="preserve">  NA</w:t>
      </w:r>
    </w:p>
    <w:p w14:paraId="06985570" w14:textId="77777777" w:rsidR="0097586C" w:rsidRPr="0097586C" w:rsidRDefault="0097586C" w:rsidP="0097586C">
      <w:pPr>
        <w:jc w:val="both"/>
        <w:rPr>
          <w:sz w:val="20"/>
        </w:rPr>
      </w:pPr>
    </w:p>
    <w:p w14:paraId="1D12566C" w14:textId="77777777" w:rsidR="0097586C" w:rsidRPr="0097586C" w:rsidRDefault="0097586C" w:rsidP="0097586C">
      <w:pPr>
        <w:jc w:val="both"/>
        <w:rPr>
          <w:b/>
        </w:rPr>
      </w:pPr>
      <w:r w:rsidRPr="0097586C">
        <w:rPr>
          <w:b/>
          <w:u w:val="single"/>
        </w:rPr>
        <w:t>POLLUTION CONTROL EQUIPMENT</w:t>
      </w:r>
    </w:p>
    <w:p w14:paraId="638A3191" w14:textId="77777777" w:rsidR="0097586C" w:rsidRPr="00D13B26" w:rsidRDefault="0097586C" w:rsidP="0097586C">
      <w:pPr>
        <w:jc w:val="both"/>
        <w:rPr>
          <w:bCs/>
          <w:sz w:val="20"/>
        </w:rPr>
      </w:pPr>
    </w:p>
    <w:p w14:paraId="479C7AB1" w14:textId="77777777" w:rsidR="0097586C" w:rsidRPr="0097586C" w:rsidRDefault="0097586C" w:rsidP="0097586C">
      <w:pPr>
        <w:jc w:val="both"/>
        <w:rPr>
          <w:b/>
          <w:u w:val="single"/>
        </w:rPr>
      </w:pPr>
      <w:r w:rsidRPr="0097586C">
        <w:rPr>
          <w:sz w:val="20"/>
        </w:rPr>
        <w:t>Cyclone</w:t>
      </w:r>
    </w:p>
    <w:p w14:paraId="591BAB2C" w14:textId="77777777" w:rsidR="0097586C" w:rsidRPr="0097586C" w:rsidRDefault="0097586C" w:rsidP="0097586C">
      <w:pPr>
        <w:rPr>
          <w:sz w:val="20"/>
        </w:rPr>
      </w:pPr>
    </w:p>
    <w:p w14:paraId="15828CC8" w14:textId="77777777" w:rsidR="0097586C" w:rsidRPr="0097586C" w:rsidRDefault="0097586C" w:rsidP="0097586C">
      <w:pPr>
        <w:jc w:val="both"/>
        <w:rPr>
          <w:b/>
          <w:sz w:val="20"/>
          <w:u w:val="single"/>
        </w:rPr>
      </w:pPr>
      <w:r w:rsidRPr="0097586C">
        <w:rPr>
          <w:b/>
        </w:rPr>
        <w:t xml:space="preserve">I.  </w:t>
      </w:r>
      <w:r w:rsidRPr="0097586C">
        <w:rPr>
          <w:b/>
          <w:u w:val="single"/>
        </w:rPr>
        <w:t>EMISSION LIMIT(S)</w:t>
      </w:r>
    </w:p>
    <w:p w14:paraId="4C5F874F" w14:textId="77777777" w:rsidR="0097586C" w:rsidRPr="0097586C" w:rsidRDefault="0097586C" w:rsidP="0097586C">
      <w:pPr>
        <w:jc w:val="both"/>
        <w:rPr>
          <w:sz w:val="20"/>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1"/>
        <w:gridCol w:w="1975"/>
        <w:gridCol w:w="1891"/>
        <w:gridCol w:w="1435"/>
        <w:gridCol w:w="1488"/>
        <w:gridCol w:w="1734"/>
      </w:tblGrid>
      <w:tr w:rsidR="0097586C" w:rsidRPr="0097586C" w14:paraId="2C1C340D" w14:textId="77777777" w:rsidTr="00D13B26">
        <w:trPr>
          <w:cantSplit/>
          <w:trHeight w:val="764"/>
          <w:tblHeader/>
        </w:trPr>
        <w:tc>
          <w:tcPr>
            <w:tcW w:w="836" w:type="pct"/>
            <w:tcBorders>
              <w:top w:val="single" w:sz="4" w:space="0" w:color="auto"/>
              <w:left w:val="single" w:sz="4" w:space="0" w:color="auto"/>
              <w:bottom w:val="single" w:sz="4" w:space="0" w:color="auto"/>
              <w:right w:val="single" w:sz="4" w:space="0" w:color="auto"/>
            </w:tcBorders>
            <w:hideMark/>
          </w:tcPr>
          <w:p w14:paraId="07D6B373" w14:textId="77777777" w:rsidR="0097586C" w:rsidRPr="0097586C" w:rsidRDefault="0097586C" w:rsidP="0097586C">
            <w:pPr>
              <w:jc w:val="center"/>
              <w:rPr>
                <w:b/>
                <w:sz w:val="20"/>
              </w:rPr>
            </w:pPr>
            <w:r w:rsidRPr="0097586C">
              <w:rPr>
                <w:b/>
                <w:sz w:val="20"/>
              </w:rPr>
              <w:t>Pollutant</w:t>
            </w:r>
          </w:p>
        </w:tc>
        <w:tc>
          <w:tcPr>
            <w:tcW w:w="965" w:type="pct"/>
            <w:tcBorders>
              <w:top w:val="single" w:sz="4" w:space="0" w:color="auto"/>
              <w:left w:val="single" w:sz="4" w:space="0" w:color="auto"/>
              <w:bottom w:val="single" w:sz="4" w:space="0" w:color="auto"/>
              <w:right w:val="single" w:sz="4" w:space="0" w:color="auto"/>
            </w:tcBorders>
            <w:hideMark/>
          </w:tcPr>
          <w:p w14:paraId="52AEFCC5" w14:textId="77777777" w:rsidR="0097586C" w:rsidRPr="0097586C" w:rsidRDefault="0097586C" w:rsidP="0097586C">
            <w:pPr>
              <w:jc w:val="center"/>
              <w:rPr>
                <w:b/>
                <w:sz w:val="20"/>
              </w:rPr>
            </w:pPr>
            <w:r w:rsidRPr="0097586C">
              <w:rPr>
                <w:b/>
                <w:sz w:val="20"/>
              </w:rPr>
              <w:t>Limit</w:t>
            </w:r>
          </w:p>
        </w:tc>
        <w:tc>
          <w:tcPr>
            <w:tcW w:w="924" w:type="pct"/>
            <w:tcBorders>
              <w:top w:val="single" w:sz="4" w:space="0" w:color="auto"/>
              <w:left w:val="single" w:sz="4" w:space="0" w:color="auto"/>
              <w:bottom w:val="single" w:sz="4" w:space="0" w:color="auto"/>
              <w:right w:val="single" w:sz="4" w:space="0" w:color="auto"/>
            </w:tcBorders>
            <w:hideMark/>
          </w:tcPr>
          <w:p w14:paraId="1E240209" w14:textId="77777777" w:rsidR="0097586C" w:rsidRPr="0097586C" w:rsidRDefault="0097586C" w:rsidP="0097586C">
            <w:pPr>
              <w:jc w:val="center"/>
              <w:rPr>
                <w:b/>
                <w:sz w:val="20"/>
              </w:rPr>
            </w:pPr>
            <w:r w:rsidRPr="0097586C">
              <w:rPr>
                <w:b/>
                <w:sz w:val="20"/>
              </w:rPr>
              <w:t>Time Period/</w:t>
            </w:r>
          </w:p>
          <w:p w14:paraId="666EDF65" w14:textId="77777777" w:rsidR="0097586C" w:rsidRPr="0097586C" w:rsidRDefault="0097586C" w:rsidP="0097586C">
            <w:pPr>
              <w:jc w:val="center"/>
              <w:rPr>
                <w:b/>
                <w:sz w:val="20"/>
              </w:rPr>
            </w:pPr>
            <w:r w:rsidRPr="0097586C">
              <w:rPr>
                <w:b/>
                <w:sz w:val="20"/>
              </w:rPr>
              <w:t>Operating Scenario</w:t>
            </w:r>
          </w:p>
        </w:tc>
        <w:tc>
          <w:tcPr>
            <w:tcW w:w="701" w:type="pct"/>
            <w:tcBorders>
              <w:top w:val="single" w:sz="4" w:space="0" w:color="auto"/>
              <w:left w:val="single" w:sz="4" w:space="0" w:color="auto"/>
              <w:bottom w:val="single" w:sz="4" w:space="0" w:color="auto"/>
              <w:right w:val="single" w:sz="4" w:space="0" w:color="auto"/>
            </w:tcBorders>
            <w:hideMark/>
          </w:tcPr>
          <w:p w14:paraId="467D1483" w14:textId="77777777" w:rsidR="0097586C" w:rsidRPr="0097586C" w:rsidRDefault="0097586C" w:rsidP="0097586C">
            <w:pPr>
              <w:jc w:val="center"/>
              <w:rPr>
                <w:b/>
                <w:sz w:val="20"/>
              </w:rPr>
            </w:pPr>
            <w:r w:rsidRPr="0097586C">
              <w:rPr>
                <w:b/>
                <w:sz w:val="20"/>
              </w:rPr>
              <w:t>Equipment</w:t>
            </w:r>
          </w:p>
        </w:tc>
        <w:tc>
          <w:tcPr>
            <w:tcW w:w="727" w:type="pct"/>
            <w:tcBorders>
              <w:top w:val="single" w:sz="4" w:space="0" w:color="auto"/>
              <w:left w:val="single" w:sz="4" w:space="0" w:color="auto"/>
              <w:bottom w:val="single" w:sz="4" w:space="0" w:color="auto"/>
              <w:right w:val="single" w:sz="4" w:space="0" w:color="auto"/>
            </w:tcBorders>
            <w:hideMark/>
          </w:tcPr>
          <w:p w14:paraId="4788B1DE" w14:textId="77777777" w:rsidR="0097586C" w:rsidRPr="0097586C" w:rsidRDefault="0097586C" w:rsidP="0097586C">
            <w:pPr>
              <w:jc w:val="center"/>
              <w:rPr>
                <w:b/>
                <w:sz w:val="20"/>
              </w:rPr>
            </w:pPr>
            <w:r w:rsidRPr="0097586C">
              <w:rPr>
                <w:b/>
                <w:sz w:val="20"/>
              </w:rPr>
              <w:t>Monitoring/</w:t>
            </w:r>
          </w:p>
          <w:p w14:paraId="621C680A" w14:textId="77777777" w:rsidR="0097586C" w:rsidRPr="0097586C" w:rsidRDefault="0097586C" w:rsidP="0097586C">
            <w:pPr>
              <w:jc w:val="center"/>
              <w:rPr>
                <w:b/>
                <w:sz w:val="20"/>
              </w:rPr>
            </w:pPr>
            <w:r w:rsidRPr="0097586C">
              <w:rPr>
                <w:b/>
                <w:sz w:val="20"/>
              </w:rPr>
              <w:t>Testing Method</w:t>
            </w:r>
          </w:p>
        </w:tc>
        <w:tc>
          <w:tcPr>
            <w:tcW w:w="848" w:type="pct"/>
            <w:tcBorders>
              <w:top w:val="single" w:sz="4" w:space="0" w:color="auto"/>
              <w:left w:val="single" w:sz="4" w:space="0" w:color="auto"/>
              <w:bottom w:val="single" w:sz="4" w:space="0" w:color="auto"/>
              <w:right w:val="single" w:sz="4" w:space="0" w:color="auto"/>
            </w:tcBorders>
            <w:hideMark/>
          </w:tcPr>
          <w:p w14:paraId="76D03207" w14:textId="77777777" w:rsidR="0097586C" w:rsidRPr="0097586C" w:rsidRDefault="0097586C" w:rsidP="0097586C">
            <w:pPr>
              <w:jc w:val="center"/>
              <w:rPr>
                <w:b/>
                <w:sz w:val="20"/>
              </w:rPr>
            </w:pPr>
            <w:r w:rsidRPr="0097586C">
              <w:rPr>
                <w:b/>
                <w:sz w:val="20"/>
              </w:rPr>
              <w:t>Underlying Applicable Requirements</w:t>
            </w:r>
          </w:p>
        </w:tc>
      </w:tr>
      <w:tr w:rsidR="0097586C" w:rsidRPr="0097586C" w14:paraId="10860B26" w14:textId="77777777" w:rsidTr="00537267">
        <w:trPr>
          <w:cantSplit/>
        </w:trPr>
        <w:tc>
          <w:tcPr>
            <w:tcW w:w="836" w:type="pct"/>
            <w:tcBorders>
              <w:top w:val="single" w:sz="4" w:space="0" w:color="auto"/>
              <w:left w:val="single" w:sz="4" w:space="0" w:color="auto"/>
              <w:bottom w:val="single" w:sz="4" w:space="0" w:color="auto"/>
              <w:right w:val="single" w:sz="4" w:space="0" w:color="auto"/>
            </w:tcBorders>
            <w:hideMark/>
          </w:tcPr>
          <w:p w14:paraId="510593CA" w14:textId="38F0CAC9" w:rsidR="0097586C" w:rsidRPr="00753F9D" w:rsidRDefault="0097586C" w:rsidP="00285E17">
            <w:pPr>
              <w:pStyle w:val="ListParagraph"/>
              <w:numPr>
                <w:ilvl w:val="0"/>
                <w:numId w:val="134"/>
              </w:numPr>
              <w:rPr>
                <w:sz w:val="20"/>
              </w:rPr>
            </w:pPr>
            <w:r w:rsidRPr="00753F9D">
              <w:rPr>
                <w:sz w:val="20"/>
              </w:rPr>
              <w:t>PM</w:t>
            </w:r>
          </w:p>
        </w:tc>
        <w:tc>
          <w:tcPr>
            <w:tcW w:w="965" w:type="pct"/>
            <w:tcBorders>
              <w:top w:val="single" w:sz="4" w:space="0" w:color="auto"/>
              <w:left w:val="single" w:sz="4" w:space="0" w:color="auto"/>
              <w:bottom w:val="single" w:sz="4" w:space="0" w:color="auto"/>
              <w:right w:val="single" w:sz="4" w:space="0" w:color="auto"/>
            </w:tcBorders>
            <w:hideMark/>
          </w:tcPr>
          <w:p w14:paraId="5E0387A5" w14:textId="77777777" w:rsidR="0097586C" w:rsidRPr="0097586C" w:rsidRDefault="0097586C" w:rsidP="0097586C">
            <w:pPr>
              <w:jc w:val="center"/>
              <w:rPr>
                <w:sz w:val="20"/>
              </w:rPr>
            </w:pPr>
            <w:r w:rsidRPr="0097586C">
              <w:rPr>
                <w:sz w:val="20"/>
              </w:rPr>
              <w:t>0.03 gr/dscf of exhaust gases</w:t>
            </w:r>
            <w:r w:rsidRPr="0097586C">
              <w:rPr>
                <w:rFonts w:cs="Arial"/>
                <w:sz w:val="20"/>
                <w:vertAlign w:val="superscript"/>
              </w:rPr>
              <w:t>2</w:t>
            </w:r>
          </w:p>
        </w:tc>
        <w:tc>
          <w:tcPr>
            <w:tcW w:w="924" w:type="pct"/>
            <w:tcBorders>
              <w:top w:val="single" w:sz="4" w:space="0" w:color="auto"/>
              <w:left w:val="single" w:sz="4" w:space="0" w:color="auto"/>
              <w:bottom w:val="single" w:sz="4" w:space="0" w:color="auto"/>
              <w:right w:val="single" w:sz="4" w:space="0" w:color="auto"/>
            </w:tcBorders>
            <w:hideMark/>
          </w:tcPr>
          <w:p w14:paraId="4877A7EC" w14:textId="79892F8F" w:rsidR="0097586C" w:rsidRPr="006325B5" w:rsidRDefault="00DC538A" w:rsidP="0097586C">
            <w:pPr>
              <w:jc w:val="center"/>
              <w:rPr>
                <w:sz w:val="20"/>
              </w:rPr>
            </w:pPr>
            <w:r w:rsidRPr="006325B5">
              <w:rPr>
                <w:sz w:val="20"/>
              </w:rPr>
              <w:t>Hourly</w:t>
            </w:r>
          </w:p>
        </w:tc>
        <w:tc>
          <w:tcPr>
            <w:tcW w:w="701" w:type="pct"/>
            <w:tcBorders>
              <w:top w:val="single" w:sz="4" w:space="0" w:color="auto"/>
              <w:left w:val="single" w:sz="4" w:space="0" w:color="auto"/>
              <w:bottom w:val="single" w:sz="4" w:space="0" w:color="auto"/>
              <w:right w:val="single" w:sz="4" w:space="0" w:color="auto"/>
            </w:tcBorders>
            <w:hideMark/>
          </w:tcPr>
          <w:p w14:paraId="3171E08D" w14:textId="4B2A321A" w:rsidR="0097586C" w:rsidRPr="0097586C" w:rsidRDefault="00F81C8A" w:rsidP="0097586C">
            <w:pPr>
              <w:jc w:val="center"/>
              <w:rPr>
                <w:sz w:val="20"/>
              </w:rPr>
            </w:pPr>
            <w:r>
              <w:rPr>
                <w:bCs/>
                <w:sz w:val="20"/>
              </w:rPr>
              <w:t>EU0106-1</w:t>
            </w:r>
          </w:p>
        </w:tc>
        <w:tc>
          <w:tcPr>
            <w:tcW w:w="727" w:type="pct"/>
            <w:tcBorders>
              <w:top w:val="single" w:sz="4" w:space="0" w:color="auto"/>
              <w:left w:val="single" w:sz="4" w:space="0" w:color="auto"/>
              <w:bottom w:val="single" w:sz="4" w:space="0" w:color="auto"/>
              <w:right w:val="single" w:sz="4" w:space="0" w:color="auto"/>
            </w:tcBorders>
            <w:hideMark/>
          </w:tcPr>
          <w:p w14:paraId="78C05690" w14:textId="77777777" w:rsidR="0097586C" w:rsidRPr="0097586C" w:rsidRDefault="0097586C" w:rsidP="0097586C">
            <w:pPr>
              <w:jc w:val="center"/>
            </w:pPr>
            <w:r w:rsidRPr="0097586C">
              <w:rPr>
                <w:sz w:val="20"/>
              </w:rPr>
              <w:t>SC VI.1</w:t>
            </w:r>
          </w:p>
        </w:tc>
        <w:tc>
          <w:tcPr>
            <w:tcW w:w="848" w:type="pct"/>
            <w:tcBorders>
              <w:top w:val="single" w:sz="4" w:space="0" w:color="auto"/>
              <w:left w:val="single" w:sz="4" w:space="0" w:color="auto"/>
              <w:bottom w:val="single" w:sz="4" w:space="0" w:color="auto"/>
              <w:right w:val="single" w:sz="4" w:space="0" w:color="auto"/>
            </w:tcBorders>
            <w:hideMark/>
          </w:tcPr>
          <w:p w14:paraId="05C5CE3F" w14:textId="77777777" w:rsidR="0097586C" w:rsidRPr="0097586C" w:rsidRDefault="0097586C" w:rsidP="0097586C">
            <w:pPr>
              <w:jc w:val="center"/>
              <w:rPr>
                <w:b/>
                <w:sz w:val="20"/>
              </w:rPr>
            </w:pPr>
            <w:r w:rsidRPr="0097586C">
              <w:rPr>
                <w:b/>
                <w:sz w:val="20"/>
              </w:rPr>
              <w:t>R 336.1331(1)(c)</w:t>
            </w:r>
          </w:p>
        </w:tc>
      </w:tr>
      <w:tr w:rsidR="0097586C" w:rsidRPr="0097586C" w14:paraId="4703A7D5" w14:textId="77777777" w:rsidTr="00537267">
        <w:trPr>
          <w:cantSplit/>
        </w:trPr>
        <w:tc>
          <w:tcPr>
            <w:tcW w:w="836" w:type="pct"/>
            <w:tcBorders>
              <w:top w:val="single" w:sz="4" w:space="0" w:color="auto"/>
              <w:left w:val="single" w:sz="4" w:space="0" w:color="auto"/>
              <w:bottom w:val="single" w:sz="4" w:space="0" w:color="auto"/>
              <w:right w:val="single" w:sz="4" w:space="0" w:color="auto"/>
            </w:tcBorders>
            <w:hideMark/>
          </w:tcPr>
          <w:p w14:paraId="0166767E" w14:textId="1770A845" w:rsidR="0097586C" w:rsidRPr="00753F9D" w:rsidRDefault="0097586C" w:rsidP="00285E17">
            <w:pPr>
              <w:pStyle w:val="ListParagraph"/>
              <w:numPr>
                <w:ilvl w:val="0"/>
                <w:numId w:val="134"/>
              </w:numPr>
              <w:rPr>
                <w:sz w:val="20"/>
              </w:rPr>
            </w:pPr>
            <w:r w:rsidRPr="00753F9D">
              <w:rPr>
                <w:sz w:val="20"/>
              </w:rPr>
              <w:t>PM</w:t>
            </w:r>
          </w:p>
        </w:tc>
        <w:tc>
          <w:tcPr>
            <w:tcW w:w="965" w:type="pct"/>
            <w:tcBorders>
              <w:top w:val="single" w:sz="4" w:space="0" w:color="auto"/>
              <w:left w:val="single" w:sz="4" w:space="0" w:color="auto"/>
              <w:bottom w:val="single" w:sz="4" w:space="0" w:color="auto"/>
              <w:right w:val="single" w:sz="4" w:space="0" w:color="auto"/>
            </w:tcBorders>
            <w:hideMark/>
          </w:tcPr>
          <w:p w14:paraId="52DC7067" w14:textId="77777777" w:rsidR="0097586C" w:rsidRPr="0097586C" w:rsidRDefault="0097586C" w:rsidP="0097586C">
            <w:pPr>
              <w:jc w:val="center"/>
              <w:rPr>
                <w:sz w:val="20"/>
              </w:rPr>
            </w:pPr>
            <w:r w:rsidRPr="0097586C">
              <w:rPr>
                <w:sz w:val="20"/>
              </w:rPr>
              <w:t>4 pph</w:t>
            </w:r>
            <w:r w:rsidRPr="0097586C">
              <w:rPr>
                <w:rFonts w:cs="Arial"/>
                <w:sz w:val="20"/>
                <w:vertAlign w:val="superscript"/>
              </w:rPr>
              <w:t>2</w:t>
            </w:r>
          </w:p>
        </w:tc>
        <w:tc>
          <w:tcPr>
            <w:tcW w:w="924" w:type="pct"/>
            <w:tcBorders>
              <w:top w:val="single" w:sz="4" w:space="0" w:color="auto"/>
              <w:left w:val="single" w:sz="4" w:space="0" w:color="auto"/>
              <w:bottom w:val="single" w:sz="4" w:space="0" w:color="auto"/>
              <w:right w:val="single" w:sz="4" w:space="0" w:color="auto"/>
            </w:tcBorders>
            <w:hideMark/>
          </w:tcPr>
          <w:p w14:paraId="6DD0F4D6" w14:textId="1EF28A85" w:rsidR="0097586C" w:rsidRPr="006325B5" w:rsidRDefault="00DC538A" w:rsidP="0097586C">
            <w:pPr>
              <w:jc w:val="center"/>
            </w:pPr>
            <w:r w:rsidRPr="006325B5">
              <w:rPr>
                <w:sz w:val="20"/>
              </w:rPr>
              <w:t>Hourly</w:t>
            </w:r>
          </w:p>
        </w:tc>
        <w:tc>
          <w:tcPr>
            <w:tcW w:w="701" w:type="pct"/>
            <w:tcBorders>
              <w:top w:val="single" w:sz="4" w:space="0" w:color="auto"/>
              <w:left w:val="single" w:sz="4" w:space="0" w:color="auto"/>
              <w:bottom w:val="single" w:sz="4" w:space="0" w:color="auto"/>
              <w:right w:val="single" w:sz="4" w:space="0" w:color="auto"/>
            </w:tcBorders>
            <w:hideMark/>
          </w:tcPr>
          <w:p w14:paraId="044D9DBF" w14:textId="2CD0E1DE" w:rsidR="0097586C" w:rsidRPr="0097586C" w:rsidRDefault="00F81C8A" w:rsidP="0097586C">
            <w:pPr>
              <w:jc w:val="center"/>
              <w:rPr>
                <w:sz w:val="20"/>
              </w:rPr>
            </w:pPr>
            <w:r>
              <w:rPr>
                <w:bCs/>
                <w:sz w:val="20"/>
              </w:rPr>
              <w:t>EU0106-1</w:t>
            </w:r>
          </w:p>
        </w:tc>
        <w:tc>
          <w:tcPr>
            <w:tcW w:w="727" w:type="pct"/>
            <w:tcBorders>
              <w:top w:val="single" w:sz="4" w:space="0" w:color="auto"/>
              <w:left w:val="single" w:sz="4" w:space="0" w:color="auto"/>
              <w:bottom w:val="single" w:sz="4" w:space="0" w:color="auto"/>
              <w:right w:val="single" w:sz="4" w:space="0" w:color="auto"/>
            </w:tcBorders>
            <w:hideMark/>
          </w:tcPr>
          <w:p w14:paraId="30A9605C" w14:textId="77777777" w:rsidR="0097586C" w:rsidRPr="0097586C" w:rsidRDefault="0097586C" w:rsidP="0097586C">
            <w:pPr>
              <w:jc w:val="center"/>
            </w:pPr>
            <w:r w:rsidRPr="0097586C">
              <w:rPr>
                <w:sz w:val="20"/>
              </w:rPr>
              <w:t>SC VI.1</w:t>
            </w:r>
          </w:p>
        </w:tc>
        <w:tc>
          <w:tcPr>
            <w:tcW w:w="848" w:type="pct"/>
            <w:tcBorders>
              <w:top w:val="single" w:sz="4" w:space="0" w:color="auto"/>
              <w:left w:val="single" w:sz="4" w:space="0" w:color="auto"/>
              <w:bottom w:val="single" w:sz="4" w:space="0" w:color="auto"/>
              <w:right w:val="single" w:sz="4" w:space="0" w:color="auto"/>
            </w:tcBorders>
            <w:hideMark/>
          </w:tcPr>
          <w:p w14:paraId="6CE27732" w14:textId="77777777" w:rsidR="0097586C" w:rsidRPr="0097586C" w:rsidRDefault="0097586C" w:rsidP="0097586C">
            <w:pPr>
              <w:jc w:val="center"/>
              <w:rPr>
                <w:b/>
                <w:sz w:val="20"/>
              </w:rPr>
            </w:pPr>
            <w:r w:rsidRPr="0097586C">
              <w:rPr>
                <w:b/>
                <w:sz w:val="20"/>
              </w:rPr>
              <w:t>R 336.1331(1)(c)</w:t>
            </w:r>
          </w:p>
        </w:tc>
      </w:tr>
      <w:tr w:rsidR="0097586C" w:rsidRPr="0097586C" w14:paraId="6F331443" w14:textId="77777777" w:rsidTr="00537267">
        <w:trPr>
          <w:cantSplit/>
        </w:trPr>
        <w:tc>
          <w:tcPr>
            <w:tcW w:w="836" w:type="pct"/>
            <w:tcBorders>
              <w:top w:val="single" w:sz="4" w:space="0" w:color="auto"/>
              <w:left w:val="single" w:sz="4" w:space="0" w:color="auto"/>
              <w:bottom w:val="single" w:sz="4" w:space="0" w:color="auto"/>
              <w:right w:val="single" w:sz="4" w:space="0" w:color="auto"/>
            </w:tcBorders>
            <w:hideMark/>
          </w:tcPr>
          <w:p w14:paraId="724A7B28" w14:textId="43F3E7BC" w:rsidR="0097586C" w:rsidRPr="00753F9D" w:rsidRDefault="0097586C" w:rsidP="00285E17">
            <w:pPr>
              <w:pStyle w:val="ListParagraph"/>
              <w:numPr>
                <w:ilvl w:val="0"/>
                <w:numId w:val="134"/>
              </w:numPr>
              <w:rPr>
                <w:sz w:val="20"/>
              </w:rPr>
            </w:pPr>
            <w:r w:rsidRPr="00753F9D">
              <w:rPr>
                <w:sz w:val="20"/>
              </w:rPr>
              <w:t>Visible Emissions</w:t>
            </w:r>
          </w:p>
        </w:tc>
        <w:tc>
          <w:tcPr>
            <w:tcW w:w="965" w:type="pct"/>
            <w:tcBorders>
              <w:top w:val="single" w:sz="4" w:space="0" w:color="auto"/>
              <w:left w:val="single" w:sz="4" w:space="0" w:color="auto"/>
              <w:bottom w:val="single" w:sz="4" w:space="0" w:color="auto"/>
              <w:right w:val="single" w:sz="4" w:space="0" w:color="auto"/>
            </w:tcBorders>
            <w:hideMark/>
          </w:tcPr>
          <w:p w14:paraId="2E639323" w14:textId="38D550FD" w:rsidR="0097586C" w:rsidRPr="0097586C" w:rsidRDefault="007B7A55" w:rsidP="0097586C">
            <w:pPr>
              <w:jc w:val="center"/>
              <w:rPr>
                <w:rFonts w:cs="Arial"/>
                <w:sz w:val="20"/>
              </w:rPr>
            </w:pPr>
            <w:r>
              <w:rPr>
                <w:sz w:val="20"/>
              </w:rPr>
              <w:t>0%</w:t>
            </w:r>
          </w:p>
        </w:tc>
        <w:tc>
          <w:tcPr>
            <w:tcW w:w="924" w:type="pct"/>
            <w:tcBorders>
              <w:top w:val="single" w:sz="4" w:space="0" w:color="auto"/>
              <w:left w:val="single" w:sz="4" w:space="0" w:color="auto"/>
              <w:bottom w:val="single" w:sz="4" w:space="0" w:color="auto"/>
              <w:right w:val="single" w:sz="4" w:space="0" w:color="auto"/>
            </w:tcBorders>
            <w:hideMark/>
          </w:tcPr>
          <w:p w14:paraId="3D1064E1" w14:textId="52840467" w:rsidR="0097586C" w:rsidRPr="006325B5" w:rsidRDefault="007B7A55" w:rsidP="0097586C">
            <w:pPr>
              <w:jc w:val="center"/>
            </w:pPr>
            <w:r>
              <w:rPr>
                <w:sz w:val="20"/>
              </w:rPr>
              <w:t>6-minute average</w:t>
            </w:r>
          </w:p>
        </w:tc>
        <w:tc>
          <w:tcPr>
            <w:tcW w:w="701" w:type="pct"/>
            <w:tcBorders>
              <w:top w:val="single" w:sz="4" w:space="0" w:color="auto"/>
              <w:left w:val="single" w:sz="4" w:space="0" w:color="auto"/>
              <w:bottom w:val="single" w:sz="4" w:space="0" w:color="auto"/>
              <w:right w:val="single" w:sz="4" w:space="0" w:color="auto"/>
            </w:tcBorders>
            <w:hideMark/>
          </w:tcPr>
          <w:p w14:paraId="38FAEA4C" w14:textId="6475D3FE" w:rsidR="0097586C" w:rsidRPr="0097586C" w:rsidRDefault="00F81C8A" w:rsidP="0097586C">
            <w:pPr>
              <w:jc w:val="center"/>
              <w:rPr>
                <w:sz w:val="20"/>
              </w:rPr>
            </w:pPr>
            <w:r>
              <w:rPr>
                <w:bCs/>
                <w:sz w:val="20"/>
              </w:rPr>
              <w:t>EU0106-1</w:t>
            </w:r>
          </w:p>
        </w:tc>
        <w:tc>
          <w:tcPr>
            <w:tcW w:w="727" w:type="pct"/>
            <w:tcBorders>
              <w:top w:val="single" w:sz="4" w:space="0" w:color="auto"/>
              <w:left w:val="single" w:sz="4" w:space="0" w:color="auto"/>
              <w:bottom w:val="single" w:sz="4" w:space="0" w:color="auto"/>
              <w:right w:val="single" w:sz="4" w:space="0" w:color="auto"/>
            </w:tcBorders>
            <w:hideMark/>
          </w:tcPr>
          <w:p w14:paraId="0CFB484B" w14:textId="77777777" w:rsidR="0097586C" w:rsidRPr="0097586C" w:rsidRDefault="0097586C" w:rsidP="0097586C">
            <w:pPr>
              <w:jc w:val="center"/>
              <w:rPr>
                <w:sz w:val="20"/>
              </w:rPr>
            </w:pPr>
            <w:r w:rsidRPr="0097586C">
              <w:rPr>
                <w:sz w:val="20"/>
              </w:rPr>
              <w:t>SC VI.1</w:t>
            </w:r>
          </w:p>
        </w:tc>
        <w:tc>
          <w:tcPr>
            <w:tcW w:w="848" w:type="pct"/>
            <w:tcBorders>
              <w:top w:val="single" w:sz="4" w:space="0" w:color="auto"/>
              <w:left w:val="single" w:sz="4" w:space="0" w:color="auto"/>
              <w:bottom w:val="single" w:sz="4" w:space="0" w:color="auto"/>
              <w:right w:val="single" w:sz="4" w:space="0" w:color="auto"/>
            </w:tcBorders>
            <w:hideMark/>
          </w:tcPr>
          <w:p w14:paraId="1F112131" w14:textId="77777777" w:rsidR="0097586C" w:rsidRPr="0097586C" w:rsidRDefault="0097586C" w:rsidP="0097586C">
            <w:pPr>
              <w:jc w:val="center"/>
              <w:rPr>
                <w:b/>
                <w:sz w:val="20"/>
              </w:rPr>
            </w:pPr>
            <w:r w:rsidRPr="0097586C">
              <w:rPr>
                <w:b/>
                <w:sz w:val="20"/>
              </w:rPr>
              <w:t>R 336.1301(1)(c)</w:t>
            </w:r>
          </w:p>
        </w:tc>
      </w:tr>
    </w:tbl>
    <w:p w14:paraId="16E0BD2C" w14:textId="77777777" w:rsidR="0097586C" w:rsidRPr="0097586C" w:rsidRDefault="0097586C" w:rsidP="0097586C">
      <w:pPr>
        <w:jc w:val="both"/>
        <w:rPr>
          <w:sz w:val="20"/>
        </w:rPr>
      </w:pPr>
    </w:p>
    <w:p w14:paraId="46C6107C" w14:textId="7CBA7A9B" w:rsidR="0097586C" w:rsidRPr="0097586C" w:rsidRDefault="0097586C" w:rsidP="0097586C">
      <w:pPr>
        <w:jc w:val="both"/>
      </w:pPr>
      <w:r w:rsidRPr="0097586C">
        <w:rPr>
          <w:b/>
        </w:rPr>
        <w:t>II.</w:t>
      </w:r>
      <w:r w:rsidR="00C532A7">
        <w:rPr>
          <w:b/>
        </w:rPr>
        <w:t xml:space="preserve"> </w:t>
      </w:r>
      <w:r w:rsidRPr="0097586C">
        <w:rPr>
          <w:b/>
        </w:rPr>
        <w:t xml:space="preserve"> </w:t>
      </w:r>
      <w:r w:rsidRPr="0097586C">
        <w:rPr>
          <w:b/>
          <w:u w:val="single"/>
        </w:rPr>
        <w:t>MATERIAL LIMIT(S)</w:t>
      </w:r>
    </w:p>
    <w:p w14:paraId="3773342C" w14:textId="77777777" w:rsidR="0097586C" w:rsidRPr="00D13B26" w:rsidRDefault="0097586C" w:rsidP="0097586C">
      <w:pPr>
        <w:jc w:val="both"/>
        <w:rPr>
          <w:sz w:val="20"/>
        </w:rPr>
      </w:pPr>
    </w:p>
    <w:p w14:paraId="59A54EA1" w14:textId="77777777" w:rsidR="0097586C" w:rsidRPr="0097586C" w:rsidRDefault="0097586C" w:rsidP="0097586C">
      <w:pPr>
        <w:jc w:val="both"/>
      </w:pPr>
      <w:r w:rsidRPr="0097586C">
        <w:rPr>
          <w:sz w:val="20"/>
        </w:rPr>
        <w:t>NA</w:t>
      </w:r>
    </w:p>
    <w:p w14:paraId="35C65DBE" w14:textId="77777777" w:rsidR="0097586C" w:rsidRPr="0097586C" w:rsidRDefault="0097586C" w:rsidP="0097586C">
      <w:pPr>
        <w:jc w:val="both"/>
        <w:rPr>
          <w:sz w:val="20"/>
        </w:rPr>
      </w:pPr>
    </w:p>
    <w:p w14:paraId="1607010B" w14:textId="18FE9175" w:rsidR="0097586C" w:rsidRPr="0097586C" w:rsidRDefault="0097586C" w:rsidP="0097586C">
      <w:pPr>
        <w:jc w:val="both"/>
      </w:pPr>
      <w:r w:rsidRPr="0097586C">
        <w:rPr>
          <w:b/>
        </w:rPr>
        <w:t xml:space="preserve">III. </w:t>
      </w:r>
      <w:r w:rsidR="00C532A7">
        <w:rPr>
          <w:b/>
        </w:rPr>
        <w:t xml:space="preserve"> </w:t>
      </w:r>
      <w:r w:rsidRPr="0097586C">
        <w:rPr>
          <w:b/>
          <w:u w:val="single"/>
        </w:rPr>
        <w:t>PROCESS/OPERATIONAL RESTRICTION(S)</w:t>
      </w:r>
    </w:p>
    <w:p w14:paraId="25BFAD42" w14:textId="77777777" w:rsidR="0097586C" w:rsidRPr="0097586C" w:rsidRDefault="0097586C" w:rsidP="0097586C">
      <w:pPr>
        <w:ind w:left="360" w:hanging="360"/>
        <w:jc w:val="both"/>
        <w:rPr>
          <w:sz w:val="20"/>
        </w:rPr>
      </w:pPr>
    </w:p>
    <w:p w14:paraId="45668189" w14:textId="592ACDF3" w:rsidR="0097586C" w:rsidRPr="0097586C" w:rsidRDefault="0097586C" w:rsidP="0097586C">
      <w:pPr>
        <w:ind w:left="360" w:hanging="360"/>
        <w:jc w:val="both"/>
        <w:rPr>
          <w:b/>
          <w:sz w:val="20"/>
        </w:rPr>
      </w:pPr>
      <w:r w:rsidRPr="0097586C">
        <w:rPr>
          <w:sz w:val="20"/>
        </w:rPr>
        <w:t>1.</w:t>
      </w:r>
      <w:r w:rsidRPr="0097586C">
        <w:rPr>
          <w:sz w:val="20"/>
        </w:rPr>
        <w:tab/>
        <w:t xml:space="preserve">The permittee shall not operate </w:t>
      </w:r>
      <w:r w:rsidR="00F81C8A">
        <w:rPr>
          <w:bCs/>
          <w:sz w:val="20"/>
        </w:rPr>
        <w:t>EU0106-1</w:t>
      </w:r>
      <w:r w:rsidR="00A50111" w:rsidRPr="007B7A55">
        <w:rPr>
          <w:sz w:val="20"/>
        </w:rPr>
        <w:t xml:space="preserve"> </w:t>
      </w:r>
      <w:r w:rsidRPr="0097586C">
        <w:rPr>
          <w:sz w:val="20"/>
        </w:rPr>
        <w:t>unless the cyclone is operating properly.</w:t>
      </w:r>
      <w:r w:rsidRPr="0097586C">
        <w:rPr>
          <w:rFonts w:cs="Arial"/>
          <w:sz w:val="20"/>
          <w:vertAlign w:val="superscript"/>
        </w:rPr>
        <w:t>2</w:t>
      </w:r>
      <w:r w:rsidRPr="0097586C">
        <w:rPr>
          <w:sz w:val="20"/>
        </w:rPr>
        <w:t xml:space="preserve"> </w:t>
      </w:r>
      <w:r w:rsidRPr="0097586C">
        <w:rPr>
          <w:b/>
          <w:sz w:val="20"/>
        </w:rPr>
        <w:t>(R 336.1301(1)(c), R</w:t>
      </w:r>
      <w:r w:rsidR="008D4913">
        <w:rPr>
          <w:b/>
          <w:sz w:val="20"/>
        </w:rPr>
        <w:t> </w:t>
      </w:r>
      <w:r w:rsidRPr="0097586C">
        <w:rPr>
          <w:b/>
          <w:sz w:val="20"/>
        </w:rPr>
        <w:t>336.1331(1)(c), R 336.1910)</w:t>
      </w:r>
    </w:p>
    <w:p w14:paraId="08844654" w14:textId="77777777" w:rsidR="0097586C" w:rsidRPr="0097586C" w:rsidRDefault="0097586C" w:rsidP="0097586C">
      <w:pPr>
        <w:jc w:val="both"/>
        <w:rPr>
          <w:sz w:val="20"/>
        </w:rPr>
      </w:pPr>
    </w:p>
    <w:p w14:paraId="558ACB06" w14:textId="791F06CC" w:rsidR="0097586C" w:rsidRPr="0097586C" w:rsidRDefault="0097586C" w:rsidP="0097586C">
      <w:pPr>
        <w:jc w:val="both"/>
      </w:pPr>
      <w:r w:rsidRPr="0097586C">
        <w:rPr>
          <w:b/>
        </w:rPr>
        <w:t xml:space="preserve">IV. </w:t>
      </w:r>
      <w:r w:rsidR="00C532A7">
        <w:rPr>
          <w:b/>
        </w:rPr>
        <w:t xml:space="preserve"> </w:t>
      </w:r>
      <w:r w:rsidRPr="0097586C">
        <w:rPr>
          <w:b/>
          <w:u w:val="single"/>
        </w:rPr>
        <w:t>DESIGN/EQUIPMENT PARAMETER(S)</w:t>
      </w:r>
    </w:p>
    <w:p w14:paraId="489B7C19" w14:textId="77777777" w:rsidR="0097586C" w:rsidRPr="0097586C" w:rsidRDefault="0097586C" w:rsidP="0097586C">
      <w:pPr>
        <w:jc w:val="both"/>
      </w:pPr>
      <w:r w:rsidRPr="0097586C">
        <w:rPr>
          <w:sz w:val="20"/>
        </w:rPr>
        <w:t xml:space="preserve">Records shall be maintained on file for a period of five years.  </w:t>
      </w:r>
      <w:r w:rsidRPr="0097586C">
        <w:rPr>
          <w:b/>
          <w:sz w:val="20"/>
        </w:rPr>
        <w:t>(R 336.1213(3)(b)(ii))</w:t>
      </w:r>
    </w:p>
    <w:p w14:paraId="0FF49989" w14:textId="77777777" w:rsidR="0097586C" w:rsidRPr="0097586C" w:rsidRDefault="0097586C" w:rsidP="0097586C">
      <w:pPr>
        <w:jc w:val="both"/>
        <w:rPr>
          <w:sz w:val="20"/>
        </w:rPr>
      </w:pPr>
    </w:p>
    <w:p w14:paraId="35B2D711" w14:textId="77777777" w:rsidR="0097586C" w:rsidRPr="0097586C" w:rsidRDefault="0097586C" w:rsidP="0097586C">
      <w:pPr>
        <w:jc w:val="both"/>
        <w:rPr>
          <w:sz w:val="20"/>
        </w:rPr>
      </w:pPr>
      <w:r w:rsidRPr="0097586C">
        <w:rPr>
          <w:sz w:val="20"/>
        </w:rPr>
        <w:t>NA</w:t>
      </w:r>
    </w:p>
    <w:p w14:paraId="28F166CB" w14:textId="77777777" w:rsidR="0097586C" w:rsidRPr="001534A9" w:rsidRDefault="0097586C" w:rsidP="0097586C">
      <w:pPr>
        <w:jc w:val="both"/>
        <w:rPr>
          <w:sz w:val="20"/>
        </w:rPr>
      </w:pPr>
    </w:p>
    <w:p w14:paraId="50013563" w14:textId="77777777" w:rsidR="0097586C" w:rsidRPr="0097586C" w:rsidRDefault="0097586C" w:rsidP="0097586C">
      <w:r w:rsidRPr="0097586C">
        <w:rPr>
          <w:b/>
        </w:rPr>
        <w:t xml:space="preserve">V.  </w:t>
      </w:r>
      <w:r w:rsidRPr="0097586C">
        <w:rPr>
          <w:b/>
          <w:u w:val="single"/>
        </w:rPr>
        <w:t>TESTING/SAMPLING</w:t>
      </w:r>
    </w:p>
    <w:p w14:paraId="596A0748" w14:textId="77777777" w:rsidR="0097586C" w:rsidRPr="0097586C" w:rsidRDefault="0097586C" w:rsidP="0097586C">
      <w:r w:rsidRPr="0097586C">
        <w:rPr>
          <w:sz w:val="20"/>
        </w:rPr>
        <w:t xml:space="preserve">Records shall be maintained on file for a period of five years.  </w:t>
      </w:r>
      <w:r w:rsidRPr="0097586C">
        <w:rPr>
          <w:b/>
          <w:sz w:val="20"/>
        </w:rPr>
        <w:t>(R 336.1213(3)(b)(ii))</w:t>
      </w:r>
    </w:p>
    <w:p w14:paraId="53A639B6" w14:textId="77777777" w:rsidR="0097586C" w:rsidRPr="0097586C" w:rsidRDefault="0097586C" w:rsidP="0097586C">
      <w:pPr>
        <w:rPr>
          <w:sz w:val="20"/>
        </w:rPr>
      </w:pPr>
    </w:p>
    <w:p w14:paraId="2B00CBD1" w14:textId="77777777" w:rsidR="0097586C" w:rsidRPr="0097586C" w:rsidRDefault="0097586C" w:rsidP="0097586C">
      <w:pPr>
        <w:rPr>
          <w:sz w:val="20"/>
        </w:rPr>
      </w:pPr>
      <w:r w:rsidRPr="0097586C">
        <w:rPr>
          <w:sz w:val="20"/>
        </w:rPr>
        <w:t>NA</w:t>
      </w:r>
    </w:p>
    <w:p w14:paraId="5897DC74" w14:textId="77777777" w:rsidR="0097586C" w:rsidRPr="0097586C" w:rsidRDefault="0097586C" w:rsidP="0097586C">
      <w:pPr>
        <w:jc w:val="both"/>
        <w:rPr>
          <w:sz w:val="20"/>
        </w:rPr>
      </w:pPr>
    </w:p>
    <w:p w14:paraId="54F12B93" w14:textId="3654C362" w:rsidR="0097586C" w:rsidRPr="0097586C" w:rsidRDefault="0097586C" w:rsidP="0097586C">
      <w:pPr>
        <w:jc w:val="both"/>
      </w:pPr>
      <w:r w:rsidRPr="0097586C">
        <w:rPr>
          <w:b/>
        </w:rPr>
        <w:t xml:space="preserve">VI. </w:t>
      </w:r>
      <w:r w:rsidR="00C532A7">
        <w:rPr>
          <w:b/>
        </w:rPr>
        <w:t xml:space="preserve"> </w:t>
      </w:r>
      <w:r w:rsidRPr="0097586C">
        <w:rPr>
          <w:b/>
          <w:u w:val="single"/>
        </w:rPr>
        <w:t>MONITORING/RECORDKEEPING</w:t>
      </w:r>
    </w:p>
    <w:p w14:paraId="432193A6"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7A2A1AB2" w14:textId="77777777" w:rsidR="0097586C" w:rsidRPr="0097586C" w:rsidRDefault="0097586C" w:rsidP="0097586C">
      <w:pPr>
        <w:jc w:val="both"/>
        <w:rPr>
          <w:sz w:val="20"/>
        </w:rPr>
      </w:pPr>
    </w:p>
    <w:p w14:paraId="3C4F253C" w14:textId="433619CD" w:rsidR="0097586C" w:rsidRDefault="0097586C" w:rsidP="0097586C">
      <w:pPr>
        <w:ind w:left="360" w:hanging="360"/>
        <w:jc w:val="both"/>
        <w:rPr>
          <w:b/>
          <w:sz w:val="20"/>
        </w:rPr>
      </w:pPr>
      <w:r w:rsidRPr="0097586C">
        <w:rPr>
          <w:sz w:val="20"/>
        </w:rPr>
        <w:t>1.</w:t>
      </w:r>
      <w:r w:rsidRPr="0097586C">
        <w:rPr>
          <w:sz w:val="20"/>
        </w:rPr>
        <w:tab/>
        <w:t xml:space="preserve">The permittee shall </w:t>
      </w:r>
      <w:r w:rsidRPr="007B7A55">
        <w:rPr>
          <w:sz w:val="20"/>
        </w:rPr>
        <w:t xml:space="preserve">perform </w:t>
      </w:r>
      <w:r w:rsidR="00614430" w:rsidRPr="007B7A55">
        <w:rPr>
          <w:sz w:val="20"/>
        </w:rPr>
        <w:t xml:space="preserve">and record </w:t>
      </w:r>
      <w:r w:rsidRPr="0097586C">
        <w:rPr>
          <w:sz w:val="20"/>
        </w:rPr>
        <w:t>weekly non-certified visible opacity observations as an indicator of proper operation of the cyclone.  The permittee shall make the records available to the AQD upon request.</w:t>
      </w:r>
      <w:r w:rsidRPr="0097586C">
        <w:rPr>
          <w:rFonts w:cs="Arial"/>
          <w:sz w:val="20"/>
          <w:vertAlign w:val="superscript"/>
        </w:rPr>
        <w:t>2</w:t>
      </w:r>
      <w:r w:rsidRPr="0097586C">
        <w:rPr>
          <w:sz w:val="20"/>
        </w:rPr>
        <w:t xml:space="preserve">  </w:t>
      </w:r>
      <w:r w:rsidRPr="0097586C">
        <w:rPr>
          <w:b/>
          <w:sz w:val="20"/>
        </w:rPr>
        <w:t>(R 336.1301(1)(c))</w:t>
      </w:r>
    </w:p>
    <w:p w14:paraId="43545154" w14:textId="51604DA7" w:rsidR="0097586C" w:rsidRPr="001534A9" w:rsidRDefault="0097586C" w:rsidP="0097586C">
      <w:pPr>
        <w:jc w:val="both"/>
        <w:rPr>
          <w:sz w:val="20"/>
        </w:rPr>
      </w:pPr>
    </w:p>
    <w:p w14:paraId="768FD78E" w14:textId="653C55A0" w:rsidR="00923FD7" w:rsidRDefault="00923FD7" w:rsidP="0097586C">
      <w:pPr>
        <w:jc w:val="both"/>
        <w:rPr>
          <w:sz w:val="20"/>
        </w:rPr>
      </w:pPr>
    </w:p>
    <w:p w14:paraId="14C0D7E3" w14:textId="625A4A03" w:rsidR="0097586C" w:rsidRPr="0097586C" w:rsidRDefault="0097586C" w:rsidP="0097586C">
      <w:pPr>
        <w:jc w:val="both"/>
        <w:rPr>
          <w:b/>
          <w:sz w:val="20"/>
          <w:u w:val="single"/>
        </w:rPr>
      </w:pPr>
      <w:r w:rsidRPr="0097586C">
        <w:rPr>
          <w:b/>
        </w:rPr>
        <w:lastRenderedPageBreak/>
        <w:t>VII.</w:t>
      </w:r>
      <w:r w:rsidR="00C532A7">
        <w:rPr>
          <w:b/>
        </w:rPr>
        <w:t xml:space="preserve"> </w:t>
      </w:r>
      <w:r w:rsidRPr="0097586C">
        <w:rPr>
          <w:b/>
        </w:rPr>
        <w:t xml:space="preserve"> </w:t>
      </w:r>
      <w:r w:rsidRPr="0097586C">
        <w:rPr>
          <w:b/>
          <w:u w:val="single"/>
        </w:rPr>
        <w:t>REPORTING</w:t>
      </w:r>
    </w:p>
    <w:p w14:paraId="4526E72C" w14:textId="77777777" w:rsidR="0097586C" w:rsidRPr="0097586C" w:rsidRDefault="0097586C" w:rsidP="0097586C">
      <w:pPr>
        <w:jc w:val="both"/>
        <w:rPr>
          <w:sz w:val="20"/>
        </w:rPr>
      </w:pPr>
    </w:p>
    <w:p w14:paraId="007F564F" w14:textId="77777777" w:rsidR="0097586C" w:rsidRPr="0097586C" w:rsidRDefault="0097586C" w:rsidP="0097586C">
      <w:pPr>
        <w:ind w:left="360" w:hanging="360"/>
        <w:jc w:val="both"/>
        <w:rPr>
          <w:b/>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301EC794" w14:textId="77777777" w:rsidR="0097586C" w:rsidRPr="0097586C" w:rsidRDefault="0097586C" w:rsidP="0097586C">
      <w:pPr>
        <w:ind w:left="360" w:hanging="360"/>
        <w:jc w:val="both"/>
        <w:rPr>
          <w:sz w:val="20"/>
        </w:rPr>
      </w:pPr>
    </w:p>
    <w:p w14:paraId="27DB390F" w14:textId="77777777" w:rsidR="0097586C" w:rsidRPr="0097586C" w:rsidRDefault="0097586C" w:rsidP="0097586C">
      <w:pPr>
        <w:ind w:left="360" w:hanging="360"/>
        <w:jc w:val="both"/>
        <w:rPr>
          <w:b/>
          <w:sz w:val="20"/>
        </w:rPr>
      </w:pPr>
      <w:r w:rsidRPr="0097586C">
        <w:rPr>
          <w:sz w:val="20"/>
        </w:rPr>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2028AD96" w14:textId="77777777" w:rsidR="0097586C" w:rsidRPr="001534A9" w:rsidRDefault="0097586C" w:rsidP="0097586C">
      <w:pPr>
        <w:ind w:left="360" w:hanging="360"/>
        <w:jc w:val="both"/>
        <w:rPr>
          <w:sz w:val="20"/>
        </w:rPr>
      </w:pPr>
    </w:p>
    <w:p w14:paraId="53980701" w14:textId="77777777" w:rsidR="0097586C" w:rsidRPr="0097586C" w:rsidRDefault="0097586C" w:rsidP="0097586C">
      <w:pPr>
        <w:ind w:left="360" w:hanging="360"/>
        <w:jc w:val="both"/>
        <w:rPr>
          <w:sz w:val="20"/>
        </w:rPr>
      </w:pPr>
      <w:r w:rsidRPr="0097586C">
        <w:rPr>
          <w:sz w:val="20"/>
        </w:rPr>
        <w:t>3.</w:t>
      </w:r>
      <w:r w:rsidRPr="0097586C">
        <w:rPr>
          <w:sz w:val="20"/>
        </w:rPr>
        <w:tab/>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0A5199B4" w14:textId="77777777" w:rsidR="0097586C" w:rsidRPr="0097586C" w:rsidRDefault="0097586C" w:rsidP="0097586C">
      <w:pPr>
        <w:ind w:right="72"/>
        <w:jc w:val="both"/>
        <w:rPr>
          <w:rFonts w:cs="Arial"/>
          <w:sz w:val="20"/>
        </w:rPr>
      </w:pPr>
    </w:p>
    <w:p w14:paraId="77825293" w14:textId="5A2BD8C3" w:rsidR="0097586C" w:rsidRPr="0097586C" w:rsidRDefault="0097586C" w:rsidP="0097586C">
      <w:pPr>
        <w:jc w:val="both"/>
        <w:rPr>
          <w:rFonts w:cs="Arial"/>
          <w:b/>
          <w:sz w:val="20"/>
        </w:rPr>
      </w:pPr>
      <w:r w:rsidRPr="0097586C">
        <w:rPr>
          <w:rFonts w:cs="Arial"/>
          <w:b/>
          <w:sz w:val="20"/>
        </w:rPr>
        <w:t>See Appendix 8-1</w:t>
      </w:r>
    </w:p>
    <w:p w14:paraId="5DA6B67B" w14:textId="77777777" w:rsidR="0097586C" w:rsidRPr="001534A9" w:rsidRDefault="0097586C" w:rsidP="0097586C">
      <w:pPr>
        <w:jc w:val="both"/>
        <w:rPr>
          <w:rFonts w:cs="Arial"/>
          <w:sz w:val="20"/>
        </w:rPr>
      </w:pPr>
    </w:p>
    <w:p w14:paraId="5FB367DF" w14:textId="3CD636CC" w:rsidR="0097586C" w:rsidRPr="0097586C" w:rsidRDefault="0097586C" w:rsidP="0097586C">
      <w:pPr>
        <w:jc w:val="both"/>
      </w:pPr>
      <w:r w:rsidRPr="0097586C">
        <w:rPr>
          <w:b/>
        </w:rPr>
        <w:t xml:space="preserve">VIII. </w:t>
      </w:r>
      <w:r w:rsidR="00C532A7">
        <w:rPr>
          <w:b/>
        </w:rPr>
        <w:t xml:space="preserve"> </w:t>
      </w:r>
      <w:r w:rsidRPr="0097586C">
        <w:rPr>
          <w:b/>
          <w:u w:val="single"/>
        </w:rPr>
        <w:t>STACK/VENT RESTRICTION(S)</w:t>
      </w:r>
    </w:p>
    <w:p w14:paraId="00A4B207" w14:textId="77777777" w:rsidR="0097586C" w:rsidRPr="0097586C" w:rsidRDefault="0097586C" w:rsidP="0097586C">
      <w:pPr>
        <w:jc w:val="both"/>
        <w:rPr>
          <w:sz w:val="20"/>
        </w:rPr>
      </w:pPr>
    </w:p>
    <w:p w14:paraId="494E6C1E"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60968FDE" w14:textId="77777777" w:rsidR="0097586C" w:rsidRPr="0097586C" w:rsidRDefault="0097586C" w:rsidP="009758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2520"/>
        <w:gridCol w:w="1800"/>
        <w:gridCol w:w="3240"/>
      </w:tblGrid>
      <w:tr w:rsidR="00753F9D" w:rsidRPr="0097586C" w14:paraId="5A6B5159" w14:textId="77777777" w:rsidTr="00D13B26">
        <w:trPr>
          <w:cantSplit/>
          <w:tblHeader/>
        </w:trPr>
        <w:tc>
          <w:tcPr>
            <w:tcW w:w="2700" w:type="dxa"/>
            <w:tcBorders>
              <w:top w:val="single" w:sz="4" w:space="0" w:color="auto"/>
              <w:left w:val="single" w:sz="4" w:space="0" w:color="auto"/>
              <w:bottom w:val="single" w:sz="4" w:space="0" w:color="auto"/>
              <w:right w:val="single" w:sz="4" w:space="0" w:color="auto"/>
            </w:tcBorders>
            <w:hideMark/>
          </w:tcPr>
          <w:p w14:paraId="0B1A1C35" w14:textId="70D68CE3" w:rsidR="00753F9D" w:rsidRPr="0097586C" w:rsidRDefault="00753F9D" w:rsidP="00753F9D">
            <w:pPr>
              <w:jc w:val="center"/>
              <w:rPr>
                <w:b/>
                <w:sz w:val="20"/>
              </w:rPr>
            </w:pPr>
            <w:r w:rsidRPr="00BD3DE3">
              <w:rPr>
                <w:b/>
                <w:sz w:val="20"/>
              </w:rPr>
              <w:t>Stack &amp; Vent ID</w:t>
            </w:r>
          </w:p>
        </w:tc>
        <w:tc>
          <w:tcPr>
            <w:tcW w:w="2520" w:type="dxa"/>
            <w:tcBorders>
              <w:top w:val="single" w:sz="4" w:space="0" w:color="auto"/>
              <w:left w:val="single" w:sz="4" w:space="0" w:color="auto"/>
              <w:bottom w:val="single" w:sz="4" w:space="0" w:color="auto"/>
              <w:right w:val="single" w:sz="4" w:space="0" w:color="auto"/>
            </w:tcBorders>
            <w:hideMark/>
          </w:tcPr>
          <w:p w14:paraId="66B9FC6B" w14:textId="77777777" w:rsidR="00753F9D" w:rsidRPr="00BD3DE3" w:rsidRDefault="00753F9D" w:rsidP="00753F9D">
            <w:pPr>
              <w:jc w:val="center"/>
              <w:rPr>
                <w:b/>
                <w:sz w:val="20"/>
              </w:rPr>
            </w:pPr>
            <w:r w:rsidRPr="00BD3DE3">
              <w:rPr>
                <w:b/>
                <w:sz w:val="20"/>
              </w:rPr>
              <w:t xml:space="preserve">Maximum </w:t>
            </w:r>
            <w:r>
              <w:rPr>
                <w:b/>
                <w:sz w:val="20"/>
              </w:rPr>
              <w:t>Exhaust Diameter / Dimensions</w:t>
            </w:r>
          </w:p>
          <w:p w14:paraId="03B8C798" w14:textId="081570D0" w:rsidR="00753F9D" w:rsidRPr="0097586C" w:rsidRDefault="00753F9D" w:rsidP="00753F9D">
            <w:pPr>
              <w:jc w:val="center"/>
              <w:rPr>
                <w:b/>
                <w:sz w:val="20"/>
              </w:rPr>
            </w:pPr>
            <w:r w:rsidRPr="00BD3DE3">
              <w:rPr>
                <w:b/>
                <w:sz w:val="20"/>
              </w:rPr>
              <w:t>(</w:t>
            </w:r>
            <w:r>
              <w:rPr>
                <w:b/>
                <w:sz w:val="20"/>
              </w:rPr>
              <w:t>i</w:t>
            </w:r>
            <w:r w:rsidRPr="00BD3DE3">
              <w:rPr>
                <w:b/>
                <w:sz w:val="20"/>
              </w:rPr>
              <w:t>nches)</w:t>
            </w:r>
          </w:p>
        </w:tc>
        <w:tc>
          <w:tcPr>
            <w:tcW w:w="1800" w:type="dxa"/>
            <w:tcBorders>
              <w:top w:val="single" w:sz="4" w:space="0" w:color="auto"/>
              <w:left w:val="single" w:sz="4" w:space="0" w:color="auto"/>
              <w:bottom w:val="single" w:sz="4" w:space="0" w:color="auto"/>
              <w:right w:val="single" w:sz="4" w:space="0" w:color="auto"/>
            </w:tcBorders>
            <w:hideMark/>
          </w:tcPr>
          <w:p w14:paraId="38E26CB6" w14:textId="77777777" w:rsidR="00753F9D" w:rsidRPr="00BD3DE3" w:rsidRDefault="00753F9D" w:rsidP="00753F9D">
            <w:pPr>
              <w:jc w:val="center"/>
              <w:rPr>
                <w:b/>
                <w:sz w:val="20"/>
              </w:rPr>
            </w:pPr>
            <w:r w:rsidRPr="00BD3DE3">
              <w:rPr>
                <w:b/>
                <w:sz w:val="20"/>
              </w:rPr>
              <w:t>M</w:t>
            </w:r>
            <w:r>
              <w:rPr>
                <w:b/>
                <w:sz w:val="20"/>
              </w:rPr>
              <w:t>inimum Height Above Ground</w:t>
            </w:r>
          </w:p>
          <w:p w14:paraId="0901080A" w14:textId="61715AD5" w:rsidR="00753F9D" w:rsidRPr="0097586C" w:rsidRDefault="00753F9D" w:rsidP="00753F9D">
            <w:pPr>
              <w:jc w:val="center"/>
              <w:rPr>
                <w:b/>
                <w:sz w:val="20"/>
              </w:rPr>
            </w:pPr>
            <w:r w:rsidRPr="00BD3DE3">
              <w:rPr>
                <w:b/>
                <w:sz w:val="20"/>
              </w:rPr>
              <w:t>(feet)</w:t>
            </w:r>
          </w:p>
        </w:tc>
        <w:tc>
          <w:tcPr>
            <w:tcW w:w="3240" w:type="dxa"/>
            <w:tcBorders>
              <w:top w:val="single" w:sz="4" w:space="0" w:color="auto"/>
              <w:left w:val="single" w:sz="4" w:space="0" w:color="auto"/>
              <w:bottom w:val="single" w:sz="4" w:space="0" w:color="auto"/>
              <w:right w:val="single" w:sz="4" w:space="0" w:color="auto"/>
            </w:tcBorders>
            <w:hideMark/>
          </w:tcPr>
          <w:p w14:paraId="079E2E85" w14:textId="77646CE0" w:rsidR="00753F9D" w:rsidRPr="0097586C" w:rsidRDefault="00753F9D" w:rsidP="00753F9D">
            <w:pPr>
              <w:jc w:val="center"/>
              <w:rPr>
                <w:b/>
                <w:sz w:val="20"/>
              </w:rPr>
            </w:pPr>
            <w:r w:rsidRPr="00BD3DE3">
              <w:rPr>
                <w:b/>
                <w:sz w:val="20"/>
              </w:rPr>
              <w:t>Underlying Applicable Requirements</w:t>
            </w:r>
          </w:p>
        </w:tc>
      </w:tr>
      <w:tr w:rsidR="0097586C" w:rsidRPr="0097586C" w14:paraId="1CAA8F14" w14:textId="77777777" w:rsidTr="00537267">
        <w:trPr>
          <w:cantSplit/>
        </w:trPr>
        <w:tc>
          <w:tcPr>
            <w:tcW w:w="2700" w:type="dxa"/>
            <w:tcBorders>
              <w:top w:val="single" w:sz="4" w:space="0" w:color="auto"/>
              <w:left w:val="single" w:sz="4" w:space="0" w:color="auto"/>
              <w:bottom w:val="single" w:sz="4" w:space="0" w:color="auto"/>
              <w:right w:val="single" w:sz="4" w:space="0" w:color="auto"/>
            </w:tcBorders>
            <w:hideMark/>
          </w:tcPr>
          <w:p w14:paraId="621CA38A" w14:textId="04F43AC0" w:rsidR="0097586C" w:rsidRPr="00753F9D" w:rsidRDefault="0097586C" w:rsidP="00285E17">
            <w:pPr>
              <w:pStyle w:val="ListParagraph"/>
              <w:numPr>
                <w:ilvl w:val="0"/>
                <w:numId w:val="135"/>
              </w:numPr>
              <w:tabs>
                <w:tab w:val="num" w:pos="360"/>
              </w:tabs>
              <w:rPr>
                <w:sz w:val="20"/>
              </w:rPr>
            </w:pPr>
            <w:r w:rsidRPr="00753F9D">
              <w:rPr>
                <w:sz w:val="20"/>
              </w:rPr>
              <w:t>SV01-ST-061-001</w:t>
            </w:r>
          </w:p>
        </w:tc>
        <w:tc>
          <w:tcPr>
            <w:tcW w:w="2520" w:type="dxa"/>
            <w:tcBorders>
              <w:top w:val="single" w:sz="4" w:space="0" w:color="auto"/>
              <w:left w:val="single" w:sz="4" w:space="0" w:color="auto"/>
              <w:bottom w:val="single" w:sz="4" w:space="0" w:color="auto"/>
              <w:right w:val="single" w:sz="4" w:space="0" w:color="auto"/>
            </w:tcBorders>
            <w:hideMark/>
          </w:tcPr>
          <w:p w14:paraId="7FBAC7A9" w14:textId="77777777" w:rsidR="0097586C" w:rsidRPr="0097586C" w:rsidRDefault="0097586C" w:rsidP="0097586C">
            <w:pPr>
              <w:jc w:val="center"/>
              <w:rPr>
                <w:rFonts w:cs="Arial"/>
                <w:sz w:val="20"/>
              </w:rPr>
            </w:pPr>
            <w:r w:rsidRPr="0097586C">
              <w:rPr>
                <w:sz w:val="20"/>
              </w:rPr>
              <w:t>28</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3B8A9921" w14:textId="77777777" w:rsidR="0097586C" w:rsidRPr="0097586C" w:rsidRDefault="0097586C" w:rsidP="0097586C">
            <w:pPr>
              <w:jc w:val="center"/>
              <w:rPr>
                <w:rFonts w:cs="Arial"/>
                <w:sz w:val="20"/>
              </w:rPr>
            </w:pPr>
            <w:r w:rsidRPr="0097586C">
              <w:rPr>
                <w:sz w:val="20"/>
              </w:rPr>
              <w:t>98</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4F214ED8" w14:textId="11640C98" w:rsidR="0097586C" w:rsidRPr="0097586C" w:rsidRDefault="0097586C" w:rsidP="0097586C">
            <w:pPr>
              <w:jc w:val="center"/>
              <w:rPr>
                <w:b/>
                <w:sz w:val="20"/>
              </w:rPr>
            </w:pPr>
            <w:r w:rsidRPr="0097586C">
              <w:rPr>
                <w:b/>
                <w:sz w:val="20"/>
              </w:rPr>
              <w:t>R 336.2803</w:t>
            </w:r>
          </w:p>
          <w:p w14:paraId="4BDA95BA" w14:textId="4643E754" w:rsidR="0097586C" w:rsidRPr="0097586C" w:rsidRDefault="0097586C" w:rsidP="0097586C">
            <w:pPr>
              <w:jc w:val="center"/>
              <w:rPr>
                <w:b/>
                <w:sz w:val="20"/>
              </w:rPr>
            </w:pPr>
            <w:r w:rsidRPr="0097586C">
              <w:rPr>
                <w:b/>
                <w:sz w:val="20"/>
              </w:rPr>
              <w:t>R 336.2804</w:t>
            </w:r>
          </w:p>
          <w:p w14:paraId="1BAED192" w14:textId="77777777" w:rsidR="0097586C" w:rsidRPr="0097586C" w:rsidRDefault="0097586C" w:rsidP="0097586C">
            <w:pPr>
              <w:jc w:val="center"/>
              <w:rPr>
                <w:rFonts w:cs="Arial"/>
                <w:b/>
                <w:sz w:val="20"/>
              </w:rPr>
            </w:pPr>
            <w:r w:rsidRPr="0097586C">
              <w:rPr>
                <w:b/>
                <w:sz w:val="20"/>
              </w:rPr>
              <w:t>40 CFR 52.21(c) &amp; (d)</w:t>
            </w:r>
          </w:p>
        </w:tc>
      </w:tr>
    </w:tbl>
    <w:p w14:paraId="563FBF37" w14:textId="77777777" w:rsidR="0097586C" w:rsidRPr="0097586C" w:rsidRDefault="0097586C" w:rsidP="0097586C">
      <w:pPr>
        <w:jc w:val="both"/>
        <w:rPr>
          <w:sz w:val="20"/>
        </w:rPr>
      </w:pPr>
    </w:p>
    <w:p w14:paraId="5F7197E1" w14:textId="0101048F" w:rsidR="0097586C" w:rsidRPr="0097586C" w:rsidRDefault="0097586C" w:rsidP="0097586C">
      <w:pPr>
        <w:jc w:val="both"/>
        <w:rPr>
          <w:sz w:val="20"/>
        </w:rPr>
      </w:pPr>
      <w:r w:rsidRPr="0097586C">
        <w:rPr>
          <w:b/>
        </w:rPr>
        <w:t xml:space="preserve">IX. </w:t>
      </w:r>
      <w:r w:rsidR="00C532A7">
        <w:rPr>
          <w:b/>
        </w:rPr>
        <w:t xml:space="preserve"> </w:t>
      </w:r>
      <w:r w:rsidRPr="0097586C">
        <w:rPr>
          <w:b/>
          <w:u w:val="single"/>
        </w:rPr>
        <w:t>OTHER REQUIREMENT(S</w:t>
      </w:r>
      <w:r w:rsidRPr="0097586C">
        <w:rPr>
          <w:b/>
          <w:sz w:val="20"/>
          <w:u w:val="single"/>
        </w:rPr>
        <w:t>)</w:t>
      </w:r>
    </w:p>
    <w:p w14:paraId="23DC6D41" w14:textId="77777777" w:rsidR="0097586C" w:rsidRPr="0097586C" w:rsidRDefault="0097586C" w:rsidP="0097586C">
      <w:pPr>
        <w:jc w:val="both"/>
        <w:rPr>
          <w:sz w:val="20"/>
        </w:rPr>
      </w:pPr>
    </w:p>
    <w:p w14:paraId="5A581A46" w14:textId="77777777" w:rsidR="0097586C" w:rsidRPr="00D13B26" w:rsidRDefault="0097586C" w:rsidP="0097586C">
      <w:pPr>
        <w:jc w:val="both"/>
        <w:rPr>
          <w:sz w:val="20"/>
        </w:rPr>
      </w:pPr>
      <w:r w:rsidRPr="0097586C">
        <w:rPr>
          <w:sz w:val="20"/>
        </w:rPr>
        <w:t>NA</w:t>
      </w:r>
    </w:p>
    <w:p w14:paraId="00F4CA19" w14:textId="77777777" w:rsidR="0097586C" w:rsidRPr="0097586C" w:rsidRDefault="0097586C" w:rsidP="0097586C">
      <w:pPr>
        <w:jc w:val="both"/>
        <w:rPr>
          <w:sz w:val="20"/>
        </w:rPr>
      </w:pPr>
    </w:p>
    <w:p w14:paraId="49F9CC51" w14:textId="77777777" w:rsidR="0097586C" w:rsidRPr="0097586C" w:rsidRDefault="0097586C" w:rsidP="0097586C">
      <w:pPr>
        <w:jc w:val="both"/>
        <w:rPr>
          <w:sz w:val="20"/>
        </w:rPr>
      </w:pPr>
    </w:p>
    <w:p w14:paraId="0F2011DA" w14:textId="77777777" w:rsidR="0097586C" w:rsidRPr="0097586C" w:rsidRDefault="0097586C" w:rsidP="0097586C">
      <w:pPr>
        <w:jc w:val="both"/>
        <w:rPr>
          <w:b/>
          <w:sz w:val="20"/>
        </w:rPr>
      </w:pPr>
      <w:r w:rsidRPr="0097586C">
        <w:rPr>
          <w:b/>
          <w:sz w:val="20"/>
          <w:u w:val="single"/>
        </w:rPr>
        <w:t>Footnotes</w:t>
      </w:r>
      <w:r w:rsidRPr="0097586C">
        <w:rPr>
          <w:b/>
          <w:sz w:val="20"/>
        </w:rPr>
        <w:t>:</w:t>
      </w:r>
    </w:p>
    <w:p w14:paraId="5C598FA4"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72E8704D" w14:textId="77777777" w:rsidR="0097586C" w:rsidRP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5A291F20" w14:textId="77777777" w:rsidR="0097586C" w:rsidRPr="0097586C" w:rsidRDefault="0097586C" w:rsidP="0097586C">
      <w:pPr>
        <w:jc w:val="both"/>
        <w:rPr>
          <w:sz w:val="20"/>
        </w:rPr>
      </w:pPr>
    </w:p>
    <w:p w14:paraId="719535FD" w14:textId="77777777" w:rsidR="000D6A74" w:rsidRDefault="000D6A74">
      <w:pPr>
        <w:rPr>
          <w:rFonts w:cs="Arial"/>
          <w:sz w:val="20"/>
        </w:rPr>
      </w:pPr>
      <w:r>
        <w:rPr>
          <w:rFonts w:cs="Arial"/>
          <w:sz w:val="20"/>
        </w:rPr>
        <w:br w:type="page"/>
      </w:r>
    </w:p>
    <w:p w14:paraId="142AE06D" w14:textId="77777777" w:rsidR="00785AE2" w:rsidRDefault="00785AE2" w:rsidP="00785AE2">
      <w:pPr>
        <w:rPr>
          <w:sz w:val="20"/>
        </w:rPr>
      </w:pPr>
      <w:bookmarkStart w:id="83" w:name="_Toc498599948"/>
      <w:bookmarkStart w:id="84" w:name="_Toc498599069"/>
      <w:bookmarkStart w:id="85" w:name="_Toc490060254"/>
      <w:bookmarkStart w:id="86" w:name="_Toc490029773"/>
      <w:bookmarkStart w:id="87" w:name="_Toc485107915"/>
      <w:bookmarkStart w:id="88" w:name="_Toc485049248"/>
      <w:bookmarkStart w:id="89" w:name="_Toc485049144"/>
      <w:bookmarkStart w:id="90" w:name="_Toc485049040"/>
      <w:bookmarkStart w:id="91" w:name="_Toc485045077"/>
      <w:bookmarkStart w:id="92" w:name="_Toc485038020"/>
      <w:bookmarkStart w:id="93" w:name="_Toc498599949"/>
      <w:bookmarkStart w:id="94" w:name="_Toc498599070"/>
      <w:bookmarkStart w:id="95" w:name="_Toc490060255"/>
      <w:bookmarkStart w:id="96" w:name="_Toc490029774"/>
      <w:bookmarkStart w:id="97" w:name="_Toc485107916"/>
      <w:bookmarkStart w:id="98" w:name="_Toc485049249"/>
      <w:bookmarkStart w:id="99" w:name="_Toc485049145"/>
      <w:bookmarkStart w:id="100" w:name="_Toc485049041"/>
      <w:bookmarkStart w:id="101" w:name="_Toc485045078"/>
      <w:bookmarkStart w:id="102" w:name="_Toc485038021"/>
      <w:bookmarkStart w:id="103" w:name="_Toc498599950"/>
      <w:bookmarkStart w:id="104" w:name="_Toc498599071"/>
      <w:bookmarkStart w:id="105" w:name="_Toc490060256"/>
      <w:bookmarkStart w:id="106" w:name="_Toc490029775"/>
      <w:bookmarkStart w:id="107" w:name="_Toc485107917"/>
      <w:bookmarkStart w:id="108" w:name="_Toc485049250"/>
      <w:bookmarkStart w:id="109" w:name="_Toc485049146"/>
      <w:bookmarkStart w:id="110" w:name="_Toc485049042"/>
      <w:bookmarkStart w:id="111" w:name="_Toc485045079"/>
      <w:bookmarkStart w:id="112" w:name="_Toc48503802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BF082B3" w14:textId="0FABD116" w:rsidR="00785AE2" w:rsidRPr="00785AE2" w:rsidRDefault="0096365A" w:rsidP="001534A9">
      <w:pPr>
        <w:pStyle w:val="Heading2"/>
        <w:numPr>
          <w:ilvl w:val="0"/>
          <w:numId w:val="0"/>
        </w:numPr>
        <w:pBdr>
          <w:top w:val="single" w:sz="4" w:space="1" w:color="auto"/>
          <w:left w:val="single" w:sz="4" w:space="0" w:color="auto"/>
          <w:bottom w:val="single" w:sz="4" w:space="1" w:color="auto"/>
          <w:right w:val="single" w:sz="4" w:space="4" w:color="auto"/>
        </w:pBdr>
        <w:spacing w:before="0" w:after="0"/>
        <w:rPr>
          <w:b w:val="0"/>
          <w:bCs/>
          <w:szCs w:val="28"/>
        </w:rPr>
      </w:pPr>
      <w:bookmarkStart w:id="113" w:name="_Toc116912312"/>
      <w:r>
        <w:rPr>
          <w:bCs/>
          <w:szCs w:val="28"/>
        </w:rPr>
        <w:t>EU0407-1</w:t>
      </w:r>
      <w:r w:rsidR="00520FED">
        <w:rPr>
          <w:bCs/>
          <w:szCs w:val="28"/>
        </w:rPr>
        <w:t xml:space="preserve"> WHITE LIQUOR OXIDATION SYSTEM</w:t>
      </w:r>
      <w:bookmarkEnd w:id="113"/>
    </w:p>
    <w:p w14:paraId="64D2E358" w14:textId="77777777" w:rsidR="00785AE2" w:rsidRPr="00EE02F9" w:rsidRDefault="00785AE2" w:rsidP="001534A9">
      <w:pPr>
        <w:pBdr>
          <w:top w:val="single" w:sz="4" w:space="1" w:color="auto"/>
          <w:left w:val="single" w:sz="4" w:space="0"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57005F5" w14:textId="40DF1912" w:rsidR="0097586C" w:rsidRDefault="0097586C" w:rsidP="0097586C">
      <w:pPr>
        <w:rPr>
          <w:sz w:val="20"/>
        </w:rPr>
      </w:pPr>
    </w:p>
    <w:p w14:paraId="49D19025" w14:textId="77777777" w:rsidR="00B86955" w:rsidRPr="0097586C" w:rsidRDefault="00B86955" w:rsidP="0097586C">
      <w:pPr>
        <w:rPr>
          <w:sz w:val="20"/>
        </w:rPr>
      </w:pPr>
    </w:p>
    <w:p w14:paraId="15A1751A" w14:textId="77777777" w:rsidR="0097586C" w:rsidRPr="0097586C" w:rsidRDefault="0097586C" w:rsidP="0097586C">
      <w:pPr>
        <w:jc w:val="both"/>
      </w:pPr>
      <w:r w:rsidRPr="0097586C">
        <w:rPr>
          <w:b/>
          <w:u w:val="single"/>
        </w:rPr>
        <w:t>DESCRIPTION</w:t>
      </w:r>
    </w:p>
    <w:p w14:paraId="6E162BE7" w14:textId="77777777" w:rsidR="0097586C" w:rsidRPr="0097586C" w:rsidRDefault="0097586C" w:rsidP="0097586C">
      <w:pPr>
        <w:jc w:val="both"/>
      </w:pPr>
    </w:p>
    <w:p w14:paraId="639F255E" w14:textId="77777777" w:rsidR="0097586C" w:rsidRPr="0097586C" w:rsidRDefault="0097586C" w:rsidP="0097586C">
      <w:pPr>
        <w:jc w:val="both"/>
        <w:rPr>
          <w:sz w:val="20"/>
        </w:rPr>
      </w:pPr>
      <w:r w:rsidRPr="0097586C">
        <w:rPr>
          <w:sz w:val="20"/>
        </w:rPr>
        <w:t>WHITE LIQUOR OXIDATION SYSTEM - A caustic solution is combined with air, steam and spent liquor solution which converts the sodium sulfide to sodium thiosulfate.  The oxidized white liquor is used to further treat wood pulp in the pulping process</w:t>
      </w:r>
    </w:p>
    <w:p w14:paraId="6B696914" w14:textId="77777777" w:rsidR="0097586C" w:rsidRPr="0097586C" w:rsidRDefault="0097586C" w:rsidP="0097586C">
      <w:pPr>
        <w:jc w:val="both"/>
        <w:rPr>
          <w:sz w:val="20"/>
        </w:rPr>
      </w:pPr>
    </w:p>
    <w:p w14:paraId="45F10D9D" w14:textId="77777777" w:rsidR="0097586C" w:rsidRPr="0097586C" w:rsidRDefault="0097586C" w:rsidP="0097586C">
      <w:pPr>
        <w:jc w:val="both"/>
        <w:rPr>
          <w:sz w:val="20"/>
        </w:rPr>
      </w:pPr>
      <w:r w:rsidRPr="0097586C">
        <w:rPr>
          <w:b/>
          <w:sz w:val="20"/>
        </w:rPr>
        <w:t>Flexible Group ID:</w:t>
      </w:r>
      <w:r w:rsidRPr="0097586C">
        <w:rPr>
          <w:sz w:val="20"/>
        </w:rPr>
        <w:t xml:space="preserve">  NA</w:t>
      </w:r>
    </w:p>
    <w:p w14:paraId="4BA428DC" w14:textId="77777777" w:rsidR="0097586C" w:rsidRPr="0097586C" w:rsidRDefault="0097586C" w:rsidP="0097586C">
      <w:pPr>
        <w:jc w:val="both"/>
        <w:rPr>
          <w:sz w:val="20"/>
        </w:rPr>
      </w:pPr>
    </w:p>
    <w:p w14:paraId="73C05E2E" w14:textId="77777777" w:rsidR="0097586C" w:rsidRPr="0097586C" w:rsidRDefault="0097586C" w:rsidP="0097586C">
      <w:pPr>
        <w:jc w:val="both"/>
        <w:rPr>
          <w:sz w:val="20"/>
        </w:rPr>
      </w:pPr>
      <w:r w:rsidRPr="0097586C">
        <w:rPr>
          <w:b/>
          <w:u w:val="single"/>
        </w:rPr>
        <w:t>POLLUTION CONTROL EQUIPMENT</w:t>
      </w:r>
    </w:p>
    <w:p w14:paraId="35E9F7E2" w14:textId="77777777" w:rsidR="0097586C" w:rsidRPr="0097586C" w:rsidRDefault="0097586C" w:rsidP="0097586C">
      <w:pPr>
        <w:jc w:val="both"/>
        <w:rPr>
          <w:sz w:val="20"/>
        </w:rPr>
      </w:pPr>
    </w:p>
    <w:p w14:paraId="6BD7659A" w14:textId="77777777" w:rsidR="0097586C" w:rsidRPr="0097586C" w:rsidRDefault="0097586C" w:rsidP="0097586C">
      <w:pPr>
        <w:jc w:val="both"/>
      </w:pPr>
      <w:r w:rsidRPr="0097586C">
        <w:rPr>
          <w:sz w:val="20"/>
        </w:rPr>
        <w:t>Demister</w:t>
      </w:r>
    </w:p>
    <w:p w14:paraId="4161B03E" w14:textId="77777777" w:rsidR="0097586C" w:rsidRPr="0097586C" w:rsidRDefault="0097586C" w:rsidP="0097586C">
      <w:pPr>
        <w:rPr>
          <w:sz w:val="20"/>
        </w:rPr>
      </w:pPr>
    </w:p>
    <w:p w14:paraId="5BB3188F" w14:textId="77777777" w:rsidR="0097586C" w:rsidRPr="0097586C" w:rsidRDefault="0097586C" w:rsidP="0097586C">
      <w:pPr>
        <w:jc w:val="both"/>
        <w:rPr>
          <w:b/>
          <w:sz w:val="20"/>
          <w:u w:val="single"/>
        </w:rPr>
      </w:pPr>
      <w:r w:rsidRPr="0097586C">
        <w:rPr>
          <w:b/>
        </w:rPr>
        <w:t xml:space="preserve">I.  </w:t>
      </w:r>
      <w:r w:rsidRPr="0097586C">
        <w:rPr>
          <w:b/>
          <w:u w:val="single"/>
        </w:rPr>
        <w:t>EMISSION LIMIT(S)</w:t>
      </w:r>
    </w:p>
    <w:p w14:paraId="00C1FE38" w14:textId="77777777" w:rsidR="0097586C" w:rsidRPr="0097586C" w:rsidRDefault="0097586C" w:rsidP="0097586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794"/>
        <w:gridCol w:w="1890"/>
        <w:gridCol w:w="1620"/>
        <w:gridCol w:w="1620"/>
        <w:gridCol w:w="1710"/>
      </w:tblGrid>
      <w:tr w:rsidR="0097586C" w:rsidRPr="0097586C" w14:paraId="19446C3A" w14:textId="77777777" w:rsidTr="00B87E56">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2D425CC6" w14:textId="77777777" w:rsidR="0097586C" w:rsidRPr="0097586C" w:rsidRDefault="0097586C" w:rsidP="0097586C">
            <w:pPr>
              <w:jc w:val="center"/>
              <w:rPr>
                <w:b/>
                <w:sz w:val="20"/>
              </w:rPr>
            </w:pPr>
            <w:r w:rsidRPr="0097586C">
              <w:rPr>
                <w:b/>
                <w:sz w:val="20"/>
              </w:rPr>
              <w:t>Pollutant</w:t>
            </w:r>
          </w:p>
        </w:tc>
        <w:tc>
          <w:tcPr>
            <w:tcW w:w="1794" w:type="dxa"/>
            <w:tcBorders>
              <w:top w:val="single" w:sz="4" w:space="0" w:color="auto"/>
              <w:left w:val="single" w:sz="4" w:space="0" w:color="auto"/>
              <w:bottom w:val="single" w:sz="4" w:space="0" w:color="auto"/>
              <w:right w:val="single" w:sz="4" w:space="0" w:color="auto"/>
            </w:tcBorders>
            <w:hideMark/>
          </w:tcPr>
          <w:p w14:paraId="65EDD4C5" w14:textId="77777777" w:rsidR="0097586C" w:rsidRPr="0097586C" w:rsidRDefault="0097586C" w:rsidP="0097586C">
            <w:pPr>
              <w:jc w:val="center"/>
              <w:rPr>
                <w:b/>
                <w:sz w:val="20"/>
              </w:rPr>
            </w:pPr>
            <w:r w:rsidRPr="0097586C">
              <w:rPr>
                <w:b/>
                <w:sz w:val="20"/>
              </w:rPr>
              <w:t>Limit</w:t>
            </w:r>
          </w:p>
        </w:tc>
        <w:tc>
          <w:tcPr>
            <w:tcW w:w="1890" w:type="dxa"/>
            <w:tcBorders>
              <w:top w:val="single" w:sz="4" w:space="0" w:color="auto"/>
              <w:left w:val="single" w:sz="4" w:space="0" w:color="auto"/>
              <w:bottom w:val="single" w:sz="4" w:space="0" w:color="auto"/>
              <w:right w:val="single" w:sz="4" w:space="0" w:color="auto"/>
            </w:tcBorders>
            <w:hideMark/>
          </w:tcPr>
          <w:p w14:paraId="700881C9" w14:textId="77777777" w:rsidR="0097586C" w:rsidRPr="0097586C" w:rsidRDefault="0097586C" w:rsidP="0097586C">
            <w:pPr>
              <w:jc w:val="center"/>
              <w:rPr>
                <w:b/>
                <w:sz w:val="20"/>
              </w:rPr>
            </w:pPr>
            <w:r w:rsidRPr="0097586C">
              <w:rPr>
                <w:b/>
                <w:sz w:val="20"/>
              </w:rPr>
              <w:t>Time Period/</w:t>
            </w:r>
          </w:p>
          <w:p w14:paraId="1167FA0D" w14:textId="77777777" w:rsidR="0097586C" w:rsidRPr="0097586C" w:rsidRDefault="0097586C" w:rsidP="0097586C">
            <w:pPr>
              <w:jc w:val="center"/>
              <w:rPr>
                <w:b/>
                <w:sz w:val="20"/>
              </w:rPr>
            </w:pPr>
            <w:r w:rsidRPr="0097586C">
              <w:rPr>
                <w:b/>
                <w:sz w:val="20"/>
              </w:rPr>
              <w:t>Operating Scenario</w:t>
            </w:r>
          </w:p>
        </w:tc>
        <w:tc>
          <w:tcPr>
            <w:tcW w:w="1620" w:type="dxa"/>
            <w:tcBorders>
              <w:top w:val="single" w:sz="4" w:space="0" w:color="auto"/>
              <w:left w:val="single" w:sz="4" w:space="0" w:color="auto"/>
              <w:bottom w:val="single" w:sz="4" w:space="0" w:color="auto"/>
              <w:right w:val="single" w:sz="4" w:space="0" w:color="auto"/>
            </w:tcBorders>
            <w:hideMark/>
          </w:tcPr>
          <w:p w14:paraId="5CF08C47" w14:textId="77777777" w:rsidR="0097586C" w:rsidRPr="0097586C" w:rsidRDefault="0097586C" w:rsidP="0097586C">
            <w:pPr>
              <w:jc w:val="center"/>
              <w:rPr>
                <w:b/>
                <w:sz w:val="20"/>
              </w:rPr>
            </w:pPr>
            <w:r w:rsidRPr="0097586C">
              <w:rPr>
                <w:b/>
                <w:sz w:val="20"/>
              </w:rPr>
              <w:t>Equipment</w:t>
            </w:r>
          </w:p>
        </w:tc>
        <w:tc>
          <w:tcPr>
            <w:tcW w:w="1620" w:type="dxa"/>
            <w:tcBorders>
              <w:top w:val="single" w:sz="4" w:space="0" w:color="auto"/>
              <w:left w:val="single" w:sz="4" w:space="0" w:color="auto"/>
              <w:bottom w:val="single" w:sz="4" w:space="0" w:color="auto"/>
              <w:right w:val="single" w:sz="4" w:space="0" w:color="auto"/>
            </w:tcBorders>
            <w:hideMark/>
          </w:tcPr>
          <w:p w14:paraId="13426B8B" w14:textId="77777777" w:rsidR="0097586C" w:rsidRPr="0097586C" w:rsidRDefault="0097586C" w:rsidP="0097586C">
            <w:pPr>
              <w:jc w:val="center"/>
              <w:rPr>
                <w:b/>
                <w:sz w:val="20"/>
              </w:rPr>
            </w:pPr>
            <w:r w:rsidRPr="0097586C">
              <w:rPr>
                <w:b/>
                <w:sz w:val="20"/>
              </w:rPr>
              <w:t>Monitoring/</w:t>
            </w:r>
          </w:p>
          <w:p w14:paraId="76246E9D" w14:textId="77777777" w:rsidR="0097586C" w:rsidRPr="0097586C" w:rsidRDefault="0097586C" w:rsidP="0097586C">
            <w:pPr>
              <w:jc w:val="center"/>
              <w:rPr>
                <w:b/>
                <w:sz w:val="20"/>
              </w:rPr>
            </w:pPr>
            <w:r w:rsidRPr="0097586C">
              <w:rPr>
                <w:b/>
                <w:sz w:val="20"/>
              </w:rPr>
              <w:t>Testing Method</w:t>
            </w:r>
          </w:p>
        </w:tc>
        <w:tc>
          <w:tcPr>
            <w:tcW w:w="1710" w:type="dxa"/>
            <w:tcBorders>
              <w:top w:val="single" w:sz="4" w:space="0" w:color="auto"/>
              <w:left w:val="single" w:sz="4" w:space="0" w:color="auto"/>
              <w:bottom w:val="single" w:sz="4" w:space="0" w:color="auto"/>
              <w:right w:val="single" w:sz="4" w:space="0" w:color="auto"/>
            </w:tcBorders>
            <w:hideMark/>
          </w:tcPr>
          <w:p w14:paraId="6EB462EF" w14:textId="77777777" w:rsidR="0097586C" w:rsidRPr="0097586C" w:rsidRDefault="0097586C" w:rsidP="0097586C">
            <w:pPr>
              <w:jc w:val="center"/>
              <w:rPr>
                <w:b/>
                <w:sz w:val="20"/>
              </w:rPr>
            </w:pPr>
            <w:r w:rsidRPr="0097586C">
              <w:rPr>
                <w:b/>
                <w:sz w:val="20"/>
              </w:rPr>
              <w:t>Underlying Applicable Requirements</w:t>
            </w:r>
          </w:p>
        </w:tc>
      </w:tr>
      <w:tr w:rsidR="0097586C" w:rsidRPr="0097586C" w14:paraId="0317EB7B" w14:textId="77777777" w:rsidTr="00537267">
        <w:trPr>
          <w:cantSplit/>
        </w:trPr>
        <w:tc>
          <w:tcPr>
            <w:tcW w:w="1626" w:type="dxa"/>
            <w:tcBorders>
              <w:top w:val="single" w:sz="4" w:space="0" w:color="auto"/>
              <w:left w:val="single" w:sz="4" w:space="0" w:color="auto"/>
              <w:bottom w:val="single" w:sz="4" w:space="0" w:color="auto"/>
              <w:right w:val="single" w:sz="4" w:space="0" w:color="auto"/>
            </w:tcBorders>
            <w:hideMark/>
          </w:tcPr>
          <w:p w14:paraId="70F8BB38" w14:textId="5B45A8EF" w:rsidR="0097586C" w:rsidRPr="00785AE2" w:rsidRDefault="0097586C" w:rsidP="00285E17">
            <w:pPr>
              <w:pStyle w:val="ListParagraph"/>
              <w:numPr>
                <w:ilvl w:val="0"/>
                <w:numId w:val="136"/>
              </w:numPr>
              <w:rPr>
                <w:sz w:val="20"/>
              </w:rPr>
            </w:pPr>
            <w:r w:rsidRPr="00785AE2">
              <w:rPr>
                <w:sz w:val="20"/>
              </w:rPr>
              <w:t>PM</w:t>
            </w:r>
          </w:p>
        </w:tc>
        <w:tc>
          <w:tcPr>
            <w:tcW w:w="1794" w:type="dxa"/>
            <w:tcBorders>
              <w:top w:val="single" w:sz="4" w:space="0" w:color="auto"/>
              <w:left w:val="single" w:sz="4" w:space="0" w:color="auto"/>
              <w:bottom w:val="single" w:sz="4" w:space="0" w:color="auto"/>
              <w:right w:val="single" w:sz="4" w:space="0" w:color="auto"/>
            </w:tcBorders>
            <w:hideMark/>
          </w:tcPr>
          <w:p w14:paraId="11333E7F" w14:textId="77777777" w:rsidR="0097586C" w:rsidRPr="0097586C" w:rsidRDefault="0097586C" w:rsidP="0097586C">
            <w:pPr>
              <w:ind w:left="264" w:hanging="180"/>
              <w:jc w:val="center"/>
              <w:rPr>
                <w:sz w:val="20"/>
              </w:rPr>
            </w:pPr>
            <w:r w:rsidRPr="0097586C">
              <w:rPr>
                <w:sz w:val="20"/>
              </w:rPr>
              <w:t>0.08 gr/dscf</w:t>
            </w:r>
            <w:r w:rsidRPr="0097586C">
              <w:rPr>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hideMark/>
          </w:tcPr>
          <w:p w14:paraId="75F13805" w14:textId="7804B5A3" w:rsidR="0097586C" w:rsidRPr="00A448DC" w:rsidRDefault="00202D2A" w:rsidP="0097586C">
            <w:pPr>
              <w:jc w:val="center"/>
              <w:rPr>
                <w:sz w:val="20"/>
                <w:highlight w:val="yellow"/>
              </w:rPr>
            </w:pPr>
            <w:r w:rsidRPr="00A20CA7">
              <w:rPr>
                <w:sz w:val="20"/>
              </w:rPr>
              <w:t>Hourly</w:t>
            </w:r>
          </w:p>
        </w:tc>
        <w:tc>
          <w:tcPr>
            <w:tcW w:w="1620" w:type="dxa"/>
            <w:tcBorders>
              <w:top w:val="single" w:sz="4" w:space="0" w:color="auto"/>
              <w:left w:val="single" w:sz="4" w:space="0" w:color="auto"/>
              <w:bottom w:val="single" w:sz="4" w:space="0" w:color="auto"/>
              <w:right w:val="single" w:sz="4" w:space="0" w:color="auto"/>
            </w:tcBorders>
            <w:hideMark/>
          </w:tcPr>
          <w:p w14:paraId="41FF0643" w14:textId="4D80F802" w:rsidR="0097586C" w:rsidRPr="0097586C" w:rsidRDefault="0096365A" w:rsidP="0097586C">
            <w:pPr>
              <w:jc w:val="center"/>
              <w:rPr>
                <w:sz w:val="20"/>
              </w:rPr>
            </w:pPr>
            <w:r>
              <w:rPr>
                <w:sz w:val="20"/>
              </w:rPr>
              <w:t>EU0407-1</w:t>
            </w:r>
          </w:p>
        </w:tc>
        <w:tc>
          <w:tcPr>
            <w:tcW w:w="1620" w:type="dxa"/>
            <w:tcBorders>
              <w:top w:val="single" w:sz="4" w:space="0" w:color="auto"/>
              <w:left w:val="single" w:sz="4" w:space="0" w:color="auto"/>
              <w:bottom w:val="single" w:sz="4" w:space="0" w:color="auto"/>
              <w:right w:val="single" w:sz="4" w:space="0" w:color="auto"/>
            </w:tcBorders>
            <w:hideMark/>
          </w:tcPr>
          <w:p w14:paraId="6FA00849" w14:textId="77777777" w:rsidR="0097586C" w:rsidRPr="0097586C" w:rsidRDefault="0097586C" w:rsidP="0097586C">
            <w:pPr>
              <w:jc w:val="center"/>
            </w:pPr>
            <w:r w:rsidRPr="0097586C">
              <w:rPr>
                <w:sz w:val="20"/>
              </w:rPr>
              <w:t>SC VI.1</w:t>
            </w:r>
          </w:p>
        </w:tc>
        <w:tc>
          <w:tcPr>
            <w:tcW w:w="1710" w:type="dxa"/>
            <w:tcBorders>
              <w:top w:val="single" w:sz="4" w:space="0" w:color="auto"/>
              <w:left w:val="single" w:sz="4" w:space="0" w:color="auto"/>
              <w:bottom w:val="single" w:sz="4" w:space="0" w:color="auto"/>
              <w:right w:val="single" w:sz="4" w:space="0" w:color="auto"/>
            </w:tcBorders>
          </w:tcPr>
          <w:p w14:paraId="696AD174" w14:textId="77777777" w:rsidR="0097586C" w:rsidRPr="0097586C" w:rsidRDefault="0097586C" w:rsidP="0097586C">
            <w:pPr>
              <w:jc w:val="center"/>
              <w:rPr>
                <w:b/>
                <w:sz w:val="20"/>
              </w:rPr>
            </w:pPr>
            <w:r w:rsidRPr="0097586C">
              <w:rPr>
                <w:b/>
                <w:sz w:val="20"/>
              </w:rPr>
              <w:t>R 336.1331(1)(c)</w:t>
            </w:r>
          </w:p>
          <w:p w14:paraId="41F22F93" w14:textId="77777777" w:rsidR="0097586C" w:rsidRPr="0097586C" w:rsidRDefault="0097586C" w:rsidP="0097586C">
            <w:pPr>
              <w:jc w:val="center"/>
              <w:rPr>
                <w:b/>
                <w:sz w:val="20"/>
              </w:rPr>
            </w:pPr>
          </w:p>
        </w:tc>
      </w:tr>
      <w:tr w:rsidR="0097586C" w:rsidRPr="0097586C" w14:paraId="3797372D" w14:textId="77777777" w:rsidTr="00537267">
        <w:trPr>
          <w:cantSplit/>
        </w:trPr>
        <w:tc>
          <w:tcPr>
            <w:tcW w:w="1626" w:type="dxa"/>
            <w:tcBorders>
              <w:top w:val="single" w:sz="4" w:space="0" w:color="auto"/>
              <w:left w:val="single" w:sz="4" w:space="0" w:color="auto"/>
              <w:bottom w:val="single" w:sz="4" w:space="0" w:color="auto"/>
              <w:right w:val="single" w:sz="4" w:space="0" w:color="auto"/>
            </w:tcBorders>
            <w:hideMark/>
          </w:tcPr>
          <w:p w14:paraId="47B16F54" w14:textId="0F55B4A5" w:rsidR="0097586C" w:rsidRPr="00785AE2" w:rsidRDefault="0097586C" w:rsidP="00285E17">
            <w:pPr>
              <w:pStyle w:val="ListParagraph"/>
              <w:numPr>
                <w:ilvl w:val="0"/>
                <w:numId w:val="136"/>
              </w:numPr>
              <w:rPr>
                <w:sz w:val="20"/>
              </w:rPr>
            </w:pPr>
            <w:r w:rsidRPr="00785AE2">
              <w:rPr>
                <w:sz w:val="20"/>
              </w:rPr>
              <w:t>PM</w:t>
            </w:r>
          </w:p>
        </w:tc>
        <w:tc>
          <w:tcPr>
            <w:tcW w:w="1794" w:type="dxa"/>
            <w:tcBorders>
              <w:top w:val="single" w:sz="4" w:space="0" w:color="auto"/>
              <w:left w:val="single" w:sz="4" w:space="0" w:color="auto"/>
              <w:bottom w:val="single" w:sz="4" w:space="0" w:color="auto"/>
              <w:right w:val="single" w:sz="4" w:space="0" w:color="auto"/>
            </w:tcBorders>
            <w:hideMark/>
          </w:tcPr>
          <w:p w14:paraId="7D08B258" w14:textId="77777777" w:rsidR="0097586C" w:rsidRPr="0097586C" w:rsidRDefault="0097586C" w:rsidP="0097586C">
            <w:pPr>
              <w:jc w:val="center"/>
              <w:rPr>
                <w:sz w:val="20"/>
              </w:rPr>
            </w:pPr>
            <w:r w:rsidRPr="0097586C">
              <w:rPr>
                <w:sz w:val="20"/>
              </w:rPr>
              <w:t>0.30 pph</w:t>
            </w:r>
            <w:r w:rsidRPr="0097586C">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hideMark/>
          </w:tcPr>
          <w:p w14:paraId="51AEE017" w14:textId="4DE5AB43" w:rsidR="0097586C" w:rsidRPr="00A448DC" w:rsidRDefault="00202D2A" w:rsidP="0097586C">
            <w:pPr>
              <w:jc w:val="center"/>
              <w:rPr>
                <w:highlight w:val="yellow"/>
              </w:rPr>
            </w:pPr>
            <w:r w:rsidRPr="00A20CA7">
              <w:rPr>
                <w:sz w:val="20"/>
              </w:rPr>
              <w:t>Hourly</w:t>
            </w:r>
          </w:p>
        </w:tc>
        <w:tc>
          <w:tcPr>
            <w:tcW w:w="1620" w:type="dxa"/>
            <w:tcBorders>
              <w:top w:val="single" w:sz="4" w:space="0" w:color="auto"/>
              <w:left w:val="single" w:sz="4" w:space="0" w:color="auto"/>
              <w:bottom w:val="single" w:sz="4" w:space="0" w:color="auto"/>
              <w:right w:val="single" w:sz="4" w:space="0" w:color="auto"/>
            </w:tcBorders>
            <w:hideMark/>
          </w:tcPr>
          <w:p w14:paraId="3CD7B197" w14:textId="67B73559" w:rsidR="0097586C" w:rsidRPr="0097586C" w:rsidRDefault="0096365A" w:rsidP="0097586C">
            <w:pPr>
              <w:jc w:val="center"/>
              <w:rPr>
                <w:sz w:val="20"/>
              </w:rPr>
            </w:pPr>
            <w:r>
              <w:rPr>
                <w:sz w:val="20"/>
              </w:rPr>
              <w:t>EU0407-1</w:t>
            </w:r>
          </w:p>
        </w:tc>
        <w:tc>
          <w:tcPr>
            <w:tcW w:w="1620" w:type="dxa"/>
            <w:tcBorders>
              <w:top w:val="single" w:sz="4" w:space="0" w:color="auto"/>
              <w:left w:val="single" w:sz="4" w:space="0" w:color="auto"/>
              <w:bottom w:val="single" w:sz="4" w:space="0" w:color="auto"/>
              <w:right w:val="single" w:sz="4" w:space="0" w:color="auto"/>
            </w:tcBorders>
            <w:hideMark/>
          </w:tcPr>
          <w:p w14:paraId="39C4C286" w14:textId="77777777" w:rsidR="0097586C" w:rsidRPr="0097586C" w:rsidRDefault="0097586C" w:rsidP="0097586C">
            <w:pPr>
              <w:jc w:val="center"/>
            </w:pPr>
            <w:r w:rsidRPr="0097586C">
              <w:rPr>
                <w:sz w:val="20"/>
              </w:rPr>
              <w:t>SC VI.1</w:t>
            </w:r>
          </w:p>
        </w:tc>
        <w:tc>
          <w:tcPr>
            <w:tcW w:w="1710" w:type="dxa"/>
            <w:tcBorders>
              <w:top w:val="single" w:sz="4" w:space="0" w:color="auto"/>
              <w:left w:val="single" w:sz="4" w:space="0" w:color="auto"/>
              <w:bottom w:val="single" w:sz="4" w:space="0" w:color="auto"/>
              <w:right w:val="single" w:sz="4" w:space="0" w:color="auto"/>
            </w:tcBorders>
            <w:hideMark/>
          </w:tcPr>
          <w:p w14:paraId="4C677242" w14:textId="77777777" w:rsidR="0097586C" w:rsidRPr="0097586C" w:rsidRDefault="0097586C" w:rsidP="0097586C">
            <w:pPr>
              <w:jc w:val="center"/>
              <w:rPr>
                <w:b/>
                <w:sz w:val="20"/>
              </w:rPr>
            </w:pPr>
            <w:r w:rsidRPr="0097586C">
              <w:rPr>
                <w:b/>
                <w:sz w:val="20"/>
              </w:rPr>
              <w:t>R 336.1331(1)(c)</w:t>
            </w:r>
          </w:p>
        </w:tc>
      </w:tr>
      <w:tr w:rsidR="0097586C" w:rsidRPr="0097586C" w14:paraId="0BAD69F1" w14:textId="77777777" w:rsidTr="00537267">
        <w:trPr>
          <w:cantSplit/>
        </w:trPr>
        <w:tc>
          <w:tcPr>
            <w:tcW w:w="1626" w:type="dxa"/>
            <w:tcBorders>
              <w:top w:val="single" w:sz="4" w:space="0" w:color="auto"/>
              <w:left w:val="single" w:sz="4" w:space="0" w:color="auto"/>
              <w:bottom w:val="single" w:sz="4" w:space="0" w:color="auto"/>
              <w:right w:val="single" w:sz="4" w:space="0" w:color="auto"/>
            </w:tcBorders>
            <w:hideMark/>
          </w:tcPr>
          <w:p w14:paraId="3F2C9416" w14:textId="1EF91EBD" w:rsidR="0097586C" w:rsidRPr="00785AE2" w:rsidRDefault="0097586C" w:rsidP="00285E17">
            <w:pPr>
              <w:pStyle w:val="ListParagraph"/>
              <w:numPr>
                <w:ilvl w:val="0"/>
                <w:numId w:val="136"/>
              </w:numPr>
              <w:rPr>
                <w:sz w:val="20"/>
              </w:rPr>
            </w:pPr>
            <w:r w:rsidRPr="00785AE2">
              <w:rPr>
                <w:sz w:val="20"/>
              </w:rPr>
              <w:t>Visible Emissions</w:t>
            </w:r>
          </w:p>
        </w:tc>
        <w:tc>
          <w:tcPr>
            <w:tcW w:w="1794" w:type="dxa"/>
            <w:tcBorders>
              <w:top w:val="single" w:sz="4" w:space="0" w:color="auto"/>
              <w:left w:val="single" w:sz="4" w:space="0" w:color="auto"/>
              <w:bottom w:val="single" w:sz="4" w:space="0" w:color="auto"/>
              <w:right w:val="single" w:sz="4" w:space="0" w:color="auto"/>
            </w:tcBorders>
            <w:hideMark/>
          </w:tcPr>
          <w:p w14:paraId="2C39E88F" w14:textId="77777777" w:rsidR="0097586C" w:rsidRPr="0097586C" w:rsidRDefault="0097586C" w:rsidP="0097586C">
            <w:pPr>
              <w:jc w:val="center"/>
              <w:rPr>
                <w:sz w:val="20"/>
              </w:rPr>
            </w:pPr>
            <w:r w:rsidRPr="0097586C">
              <w:rPr>
                <w:sz w:val="20"/>
              </w:rPr>
              <w:t>5% opacity</w:t>
            </w:r>
            <w:r w:rsidRPr="0097586C">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hideMark/>
          </w:tcPr>
          <w:p w14:paraId="449B8440" w14:textId="2A7373FA" w:rsidR="0097586C" w:rsidRPr="00A448DC" w:rsidRDefault="00202D2A" w:rsidP="0097586C">
            <w:pPr>
              <w:jc w:val="center"/>
              <w:rPr>
                <w:highlight w:val="yellow"/>
              </w:rPr>
            </w:pPr>
            <w:r w:rsidRPr="00A20CA7">
              <w:rPr>
                <w:sz w:val="20"/>
              </w:rPr>
              <w:t>6-Minute Average</w:t>
            </w:r>
          </w:p>
        </w:tc>
        <w:tc>
          <w:tcPr>
            <w:tcW w:w="1620" w:type="dxa"/>
            <w:tcBorders>
              <w:top w:val="single" w:sz="4" w:space="0" w:color="auto"/>
              <w:left w:val="single" w:sz="4" w:space="0" w:color="auto"/>
              <w:bottom w:val="single" w:sz="4" w:space="0" w:color="auto"/>
              <w:right w:val="single" w:sz="4" w:space="0" w:color="auto"/>
            </w:tcBorders>
            <w:hideMark/>
          </w:tcPr>
          <w:p w14:paraId="1D2D5DF9" w14:textId="7A868240" w:rsidR="0097586C" w:rsidRPr="0097586C" w:rsidRDefault="0096365A" w:rsidP="0097586C">
            <w:pPr>
              <w:jc w:val="center"/>
              <w:rPr>
                <w:sz w:val="20"/>
              </w:rPr>
            </w:pPr>
            <w:r>
              <w:rPr>
                <w:sz w:val="20"/>
              </w:rPr>
              <w:t>EU0407-1</w:t>
            </w:r>
          </w:p>
        </w:tc>
        <w:tc>
          <w:tcPr>
            <w:tcW w:w="1620" w:type="dxa"/>
            <w:tcBorders>
              <w:top w:val="single" w:sz="4" w:space="0" w:color="auto"/>
              <w:left w:val="single" w:sz="4" w:space="0" w:color="auto"/>
              <w:bottom w:val="single" w:sz="4" w:space="0" w:color="auto"/>
              <w:right w:val="single" w:sz="4" w:space="0" w:color="auto"/>
            </w:tcBorders>
            <w:hideMark/>
          </w:tcPr>
          <w:p w14:paraId="707AE150" w14:textId="77777777" w:rsidR="0097586C" w:rsidRPr="0097586C" w:rsidRDefault="0097586C" w:rsidP="0097586C">
            <w:pPr>
              <w:jc w:val="center"/>
              <w:rPr>
                <w:sz w:val="20"/>
              </w:rPr>
            </w:pPr>
            <w:r w:rsidRPr="0097586C">
              <w:rPr>
                <w:sz w:val="20"/>
              </w:rPr>
              <w:t>SC VI.1</w:t>
            </w:r>
          </w:p>
        </w:tc>
        <w:tc>
          <w:tcPr>
            <w:tcW w:w="1710" w:type="dxa"/>
            <w:tcBorders>
              <w:top w:val="single" w:sz="4" w:space="0" w:color="auto"/>
              <w:left w:val="single" w:sz="4" w:space="0" w:color="auto"/>
              <w:bottom w:val="single" w:sz="4" w:space="0" w:color="auto"/>
              <w:right w:val="single" w:sz="4" w:space="0" w:color="auto"/>
            </w:tcBorders>
            <w:hideMark/>
          </w:tcPr>
          <w:p w14:paraId="35229B52" w14:textId="77777777" w:rsidR="0097586C" w:rsidRPr="0097586C" w:rsidRDefault="0097586C" w:rsidP="0097586C">
            <w:pPr>
              <w:jc w:val="center"/>
              <w:rPr>
                <w:b/>
                <w:sz w:val="20"/>
              </w:rPr>
            </w:pPr>
            <w:r w:rsidRPr="0097586C">
              <w:rPr>
                <w:b/>
                <w:sz w:val="20"/>
              </w:rPr>
              <w:t>R 336.1301(1)(c)</w:t>
            </w:r>
          </w:p>
        </w:tc>
      </w:tr>
    </w:tbl>
    <w:p w14:paraId="1A3CE93A" w14:textId="77777777" w:rsidR="0097586C" w:rsidRPr="0097586C" w:rsidRDefault="0097586C" w:rsidP="0097586C">
      <w:pPr>
        <w:jc w:val="both"/>
        <w:rPr>
          <w:sz w:val="20"/>
        </w:rPr>
      </w:pPr>
    </w:p>
    <w:p w14:paraId="2DCC1456" w14:textId="47404BF6" w:rsidR="0097586C" w:rsidRPr="0097586C" w:rsidRDefault="0097586C" w:rsidP="0097586C">
      <w:pPr>
        <w:jc w:val="both"/>
        <w:rPr>
          <w:sz w:val="20"/>
        </w:rPr>
      </w:pPr>
      <w:r w:rsidRPr="0097586C">
        <w:rPr>
          <w:b/>
        </w:rPr>
        <w:t>II.</w:t>
      </w:r>
      <w:r w:rsidR="00CA018A">
        <w:rPr>
          <w:b/>
        </w:rPr>
        <w:t xml:space="preserve"> </w:t>
      </w:r>
      <w:r w:rsidRPr="0097586C">
        <w:rPr>
          <w:b/>
        </w:rPr>
        <w:t xml:space="preserve"> </w:t>
      </w:r>
      <w:r w:rsidRPr="0097586C">
        <w:rPr>
          <w:b/>
          <w:u w:val="single"/>
        </w:rPr>
        <w:t>MATERIAL LIMIT(S</w:t>
      </w:r>
      <w:r w:rsidRPr="0097586C">
        <w:rPr>
          <w:b/>
          <w:sz w:val="20"/>
          <w:u w:val="single"/>
        </w:rPr>
        <w:t>)</w:t>
      </w:r>
    </w:p>
    <w:p w14:paraId="0934FEE9" w14:textId="77777777" w:rsidR="0097586C" w:rsidRPr="0097586C" w:rsidRDefault="0097586C" w:rsidP="0097586C">
      <w:pPr>
        <w:jc w:val="both"/>
        <w:rPr>
          <w:sz w:val="20"/>
        </w:rPr>
      </w:pPr>
    </w:p>
    <w:p w14:paraId="5123F80D" w14:textId="77777777" w:rsidR="0097586C" w:rsidRPr="0097586C" w:rsidRDefault="0097586C" w:rsidP="0097586C">
      <w:pPr>
        <w:jc w:val="both"/>
      </w:pPr>
      <w:r w:rsidRPr="0097586C">
        <w:rPr>
          <w:sz w:val="20"/>
        </w:rPr>
        <w:t>NA</w:t>
      </w:r>
    </w:p>
    <w:p w14:paraId="6BEFE888" w14:textId="77777777" w:rsidR="0097586C" w:rsidRPr="0097586C" w:rsidRDefault="0097586C" w:rsidP="0097586C">
      <w:pPr>
        <w:jc w:val="both"/>
        <w:rPr>
          <w:sz w:val="20"/>
        </w:rPr>
      </w:pPr>
    </w:p>
    <w:p w14:paraId="6DB89321" w14:textId="08AEECEC" w:rsidR="0097586C" w:rsidRPr="0097586C" w:rsidRDefault="0097586C" w:rsidP="0097586C">
      <w:pPr>
        <w:jc w:val="both"/>
        <w:rPr>
          <w:b/>
          <w:u w:val="single"/>
        </w:rPr>
      </w:pPr>
      <w:r w:rsidRPr="0097586C">
        <w:rPr>
          <w:b/>
        </w:rPr>
        <w:t xml:space="preserve">III. </w:t>
      </w:r>
      <w:r w:rsidR="00CA018A">
        <w:rPr>
          <w:b/>
        </w:rPr>
        <w:t xml:space="preserve"> </w:t>
      </w:r>
      <w:r w:rsidRPr="0097586C">
        <w:rPr>
          <w:b/>
          <w:u w:val="single"/>
        </w:rPr>
        <w:t>PROCESS/OPERATIONAL RESTRICTION(S)</w:t>
      </w:r>
    </w:p>
    <w:p w14:paraId="5CF13E37" w14:textId="77777777" w:rsidR="0097586C" w:rsidRPr="0097586C" w:rsidRDefault="0097586C" w:rsidP="0097586C">
      <w:pPr>
        <w:jc w:val="both"/>
        <w:rPr>
          <w:sz w:val="20"/>
        </w:rPr>
      </w:pPr>
    </w:p>
    <w:p w14:paraId="2DECAD1B" w14:textId="153FD92C" w:rsidR="0097586C" w:rsidRPr="0097586C" w:rsidRDefault="0097586C" w:rsidP="0097586C">
      <w:pPr>
        <w:ind w:left="360" w:hanging="360"/>
        <w:jc w:val="both"/>
        <w:rPr>
          <w:sz w:val="20"/>
        </w:rPr>
      </w:pPr>
      <w:r w:rsidRPr="0097586C">
        <w:rPr>
          <w:sz w:val="20"/>
        </w:rPr>
        <w:t>1.</w:t>
      </w:r>
      <w:r w:rsidRPr="0097586C">
        <w:rPr>
          <w:sz w:val="20"/>
        </w:rPr>
        <w:tab/>
        <w:t xml:space="preserve">The permittee shall not operate </w:t>
      </w:r>
      <w:r w:rsidR="0096365A">
        <w:rPr>
          <w:sz w:val="20"/>
        </w:rPr>
        <w:t>EU0407-1</w:t>
      </w:r>
      <w:r w:rsidR="00294146" w:rsidRPr="007B7A55">
        <w:rPr>
          <w:sz w:val="20"/>
        </w:rPr>
        <w:t xml:space="preserve"> </w:t>
      </w:r>
      <w:r w:rsidRPr="0097586C">
        <w:rPr>
          <w:sz w:val="20"/>
        </w:rPr>
        <w:t>unless the demister is operating properly.</w:t>
      </w:r>
      <w:r w:rsidRPr="0097586C">
        <w:rPr>
          <w:rFonts w:cs="Arial"/>
          <w:sz w:val="20"/>
          <w:vertAlign w:val="superscript"/>
        </w:rPr>
        <w:t>2</w:t>
      </w:r>
      <w:r w:rsidRPr="0097586C">
        <w:rPr>
          <w:rFonts w:cs="Arial"/>
          <w:sz w:val="20"/>
        </w:rPr>
        <w:t xml:space="preserve">  </w:t>
      </w:r>
      <w:r w:rsidRPr="0097586C">
        <w:rPr>
          <w:b/>
          <w:sz w:val="20"/>
        </w:rPr>
        <w:t xml:space="preserve">(R 336.1301(1)(c), </w:t>
      </w:r>
      <w:r w:rsidR="007B7A55" w:rsidRPr="0097586C">
        <w:rPr>
          <w:b/>
          <w:sz w:val="20"/>
        </w:rPr>
        <w:t>R 336</w:t>
      </w:r>
      <w:r w:rsidRPr="0097586C">
        <w:rPr>
          <w:b/>
          <w:sz w:val="20"/>
        </w:rPr>
        <w:t>.1331(1)(c), R 336.1910)</w:t>
      </w:r>
    </w:p>
    <w:p w14:paraId="6BB9B893" w14:textId="77777777" w:rsidR="0097586C" w:rsidRPr="0097586C" w:rsidRDefault="0097586C" w:rsidP="0097586C">
      <w:pPr>
        <w:jc w:val="both"/>
        <w:rPr>
          <w:sz w:val="20"/>
        </w:rPr>
      </w:pPr>
    </w:p>
    <w:p w14:paraId="4EEAE274" w14:textId="39C3BC6D" w:rsidR="0097586C" w:rsidRPr="0097586C" w:rsidRDefault="0097586C" w:rsidP="0097586C">
      <w:pPr>
        <w:jc w:val="both"/>
        <w:rPr>
          <w:sz w:val="20"/>
        </w:rPr>
      </w:pPr>
      <w:r w:rsidRPr="0097586C">
        <w:rPr>
          <w:b/>
        </w:rPr>
        <w:t>IV.</w:t>
      </w:r>
      <w:r w:rsidR="00CA018A">
        <w:rPr>
          <w:b/>
        </w:rPr>
        <w:t xml:space="preserve"> </w:t>
      </w:r>
      <w:r w:rsidRPr="0097586C">
        <w:rPr>
          <w:b/>
        </w:rPr>
        <w:t xml:space="preserve"> </w:t>
      </w:r>
      <w:r w:rsidRPr="0097586C">
        <w:rPr>
          <w:b/>
          <w:u w:val="single"/>
        </w:rPr>
        <w:t>DESIGN/EQUIPMENT PARAMETER(S</w:t>
      </w:r>
      <w:r w:rsidRPr="0097586C">
        <w:rPr>
          <w:b/>
          <w:szCs w:val="22"/>
          <w:u w:val="single"/>
        </w:rPr>
        <w:t>)</w:t>
      </w:r>
    </w:p>
    <w:p w14:paraId="23FE4A25" w14:textId="77777777" w:rsidR="0097586C" w:rsidRPr="0097586C" w:rsidRDefault="0097586C" w:rsidP="0097586C">
      <w:pPr>
        <w:jc w:val="both"/>
        <w:rPr>
          <w:sz w:val="20"/>
        </w:rPr>
      </w:pPr>
    </w:p>
    <w:p w14:paraId="6D6F2449" w14:textId="77777777" w:rsidR="0097586C" w:rsidRPr="0097586C" w:rsidRDefault="0097586C" w:rsidP="0097586C">
      <w:pPr>
        <w:jc w:val="both"/>
        <w:rPr>
          <w:sz w:val="20"/>
        </w:rPr>
      </w:pPr>
      <w:r w:rsidRPr="0097586C">
        <w:rPr>
          <w:sz w:val="20"/>
        </w:rPr>
        <w:t>NA</w:t>
      </w:r>
    </w:p>
    <w:p w14:paraId="5BD00339" w14:textId="77777777" w:rsidR="0097586C" w:rsidRPr="0097586C" w:rsidRDefault="0097586C" w:rsidP="0097586C">
      <w:pPr>
        <w:jc w:val="both"/>
        <w:rPr>
          <w:sz w:val="20"/>
        </w:rPr>
      </w:pPr>
    </w:p>
    <w:p w14:paraId="5618818A" w14:textId="77777777" w:rsidR="0097586C" w:rsidRPr="0097586C" w:rsidRDefault="0097586C" w:rsidP="0097586C">
      <w:pPr>
        <w:jc w:val="both"/>
        <w:rPr>
          <w:sz w:val="20"/>
        </w:rPr>
      </w:pPr>
      <w:r w:rsidRPr="0097586C">
        <w:rPr>
          <w:b/>
        </w:rPr>
        <w:t xml:space="preserve">V.  </w:t>
      </w:r>
      <w:r w:rsidRPr="0097586C">
        <w:rPr>
          <w:b/>
          <w:u w:val="single"/>
        </w:rPr>
        <w:t>TESTING/SAMPLING</w:t>
      </w:r>
    </w:p>
    <w:p w14:paraId="052E7130"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61B9010C" w14:textId="77777777" w:rsidR="0097586C" w:rsidRPr="0097586C" w:rsidRDefault="0097586C" w:rsidP="0097586C">
      <w:pPr>
        <w:jc w:val="both"/>
        <w:rPr>
          <w:sz w:val="20"/>
        </w:rPr>
      </w:pPr>
    </w:p>
    <w:p w14:paraId="116A158F" w14:textId="77777777" w:rsidR="0097586C" w:rsidRPr="0097586C" w:rsidRDefault="0097586C" w:rsidP="0097586C">
      <w:pPr>
        <w:jc w:val="both"/>
        <w:rPr>
          <w:sz w:val="20"/>
        </w:rPr>
      </w:pPr>
      <w:r w:rsidRPr="0097586C">
        <w:rPr>
          <w:sz w:val="20"/>
        </w:rPr>
        <w:t>NA</w:t>
      </w:r>
    </w:p>
    <w:p w14:paraId="2DC9CD84" w14:textId="77777777" w:rsidR="0097586C" w:rsidRPr="0097586C" w:rsidRDefault="0097586C" w:rsidP="0097586C">
      <w:pPr>
        <w:jc w:val="both"/>
        <w:rPr>
          <w:sz w:val="20"/>
        </w:rPr>
      </w:pPr>
    </w:p>
    <w:p w14:paraId="31DE0E21" w14:textId="25207F43" w:rsidR="0097586C" w:rsidRPr="0097586C" w:rsidRDefault="0097586C" w:rsidP="0097586C">
      <w:pPr>
        <w:jc w:val="both"/>
      </w:pPr>
      <w:r w:rsidRPr="0097586C">
        <w:rPr>
          <w:b/>
        </w:rPr>
        <w:t xml:space="preserve">VI. </w:t>
      </w:r>
      <w:r w:rsidR="00CA018A">
        <w:rPr>
          <w:b/>
        </w:rPr>
        <w:t xml:space="preserve"> </w:t>
      </w:r>
      <w:r w:rsidRPr="0097586C">
        <w:rPr>
          <w:b/>
          <w:u w:val="single"/>
        </w:rPr>
        <w:t>MONITORING/RECORDKEEPING</w:t>
      </w:r>
    </w:p>
    <w:p w14:paraId="2ED0E546"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1EF88DBE" w14:textId="77777777" w:rsidR="0097586C" w:rsidRPr="0097586C" w:rsidRDefault="0097586C" w:rsidP="0097586C">
      <w:pPr>
        <w:jc w:val="both"/>
        <w:rPr>
          <w:sz w:val="20"/>
        </w:rPr>
      </w:pPr>
    </w:p>
    <w:p w14:paraId="4062674C" w14:textId="46F17526" w:rsidR="0097586C" w:rsidRDefault="0097586C" w:rsidP="0097586C">
      <w:pPr>
        <w:ind w:left="360" w:hanging="360"/>
        <w:jc w:val="both"/>
        <w:rPr>
          <w:b/>
          <w:sz w:val="20"/>
        </w:rPr>
      </w:pPr>
      <w:r w:rsidRPr="0097586C">
        <w:rPr>
          <w:sz w:val="20"/>
        </w:rPr>
        <w:t>1.</w:t>
      </w:r>
      <w:r w:rsidRPr="0097586C">
        <w:rPr>
          <w:sz w:val="20"/>
        </w:rPr>
        <w:tab/>
        <w:t xml:space="preserve">The permittee shall perform </w:t>
      </w:r>
      <w:r w:rsidR="00614430" w:rsidRPr="007B7A55">
        <w:rPr>
          <w:sz w:val="20"/>
        </w:rPr>
        <w:t xml:space="preserve">and record </w:t>
      </w:r>
      <w:r w:rsidRPr="0097586C">
        <w:rPr>
          <w:sz w:val="20"/>
        </w:rPr>
        <w:t>weekly non-certified visible opacity observations as an indicator of proper operation of the demister.  The permittee shall make the records available to the AQD upon request.</w:t>
      </w:r>
      <w:r w:rsidRPr="0097586C">
        <w:rPr>
          <w:rFonts w:cs="Arial"/>
          <w:sz w:val="20"/>
          <w:vertAlign w:val="superscript"/>
        </w:rPr>
        <w:t>2</w:t>
      </w:r>
      <w:r w:rsidRPr="0097586C">
        <w:rPr>
          <w:sz w:val="20"/>
        </w:rPr>
        <w:t xml:space="preserve">  </w:t>
      </w:r>
      <w:r w:rsidRPr="0097586C">
        <w:rPr>
          <w:b/>
          <w:sz w:val="20"/>
        </w:rPr>
        <w:t>(R 336.1301(1)(c))</w:t>
      </w:r>
    </w:p>
    <w:p w14:paraId="1FA04901" w14:textId="114FE5DF" w:rsidR="00785AE2" w:rsidRPr="001534A9" w:rsidRDefault="00785AE2" w:rsidP="0097586C">
      <w:pPr>
        <w:ind w:left="360" w:hanging="360"/>
        <w:jc w:val="both"/>
        <w:rPr>
          <w:sz w:val="20"/>
        </w:rPr>
      </w:pPr>
    </w:p>
    <w:p w14:paraId="4132503D" w14:textId="6ABEE2C3" w:rsidR="00923FD7" w:rsidRDefault="00923FD7" w:rsidP="0097586C">
      <w:pPr>
        <w:ind w:left="360" w:hanging="360"/>
        <w:jc w:val="both"/>
        <w:rPr>
          <w:sz w:val="20"/>
        </w:rPr>
      </w:pPr>
    </w:p>
    <w:p w14:paraId="191FABC1" w14:textId="15C31F22" w:rsidR="0097586C" w:rsidRPr="0097586C" w:rsidRDefault="0097586C" w:rsidP="0097586C">
      <w:pPr>
        <w:jc w:val="both"/>
        <w:rPr>
          <w:b/>
          <w:sz w:val="20"/>
          <w:u w:val="single"/>
        </w:rPr>
      </w:pPr>
      <w:r w:rsidRPr="0097586C">
        <w:rPr>
          <w:b/>
        </w:rPr>
        <w:lastRenderedPageBreak/>
        <w:t>VII.</w:t>
      </w:r>
      <w:r w:rsidR="00CA018A">
        <w:rPr>
          <w:b/>
        </w:rPr>
        <w:t xml:space="preserve"> </w:t>
      </w:r>
      <w:r w:rsidRPr="0097586C">
        <w:rPr>
          <w:b/>
        </w:rPr>
        <w:t xml:space="preserve"> </w:t>
      </w:r>
      <w:r w:rsidRPr="0097586C">
        <w:rPr>
          <w:b/>
          <w:u w:val="single"/>
        </w:rPr>
        <w:t>REPORTING</w:t>
      </w:r>
    </w:p>
    <w:p w14:paraId="6F0CBBF7" w14:textId="77777777" w:rsidR="0097586C" w:rsidRPr="0097586C" w:rsidRDefault="0097586C" w:rsidP="0097586C">
      <w:pPr>
        <w:jc w:val="both"/>
        <w:rPr>
          <w:sz w:val="20"/>
        </w:rPr>
      </w:pPr>
    </w:p>
    <w:p w14:paraId="5693DD0D" w14:textId="77777777" w:rsidR="0097586C" w:rsidRPr="0097586C" w:rsidRDefault="0097586C" w:rsidP="0097586C">
      <w:pPr>
        <w:ind w:left="360" w:hanging="360"/>
        <w:jc w:val="both"/>
        <w:rPr>
          <w:b/>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01943257" w14:textId="77777777" w:rsidR="0097586C" w:rsidRPr="0097586C" w:rsidRDefault="0097586C" w:rsidP="0097586C">
      <w:pPr>
        <w:ind w:left="360" w:hanging="360"/>
        <w:jc w:val="both"/>
        <w:rPr>
          <w:sz w:val="20"/>
        </w:rPr>
      </w:pPr>
    </w:p>
    <w:p w14:paraId="2D5BD553" w14:textId="77777777" w:rsidR="0097586C" w:rsidRPr="0097586C" w:rsidRDefault="0097586C" w:rsidP="0097586C">
      <w:pPr>
        <w:ind w:left="360" w:hanging="360"/>
        <w:jc w:val="both"/>
        <w:rPr>
          <w:b/>
          <w:sz w:val="20"/>
        </w:rPr>
      </w:pPr>
      <w:r w:rsidRPr="0097586C">
        <w:rPr>
          <w:sz w:val="20"/>
        </w:rPr>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3713A0F4" w14:textId="77777777" w:rsidR="0097586C" w:rsidRPr="00615AFA" w:rsidRDefault="0097586C" w:rsidP="0097586C">
      <w:pPr>
        <w:ind w:left="360" w:hanging="360"/>
        <w:jc w:val="both"/>
        <w:rPr>
          <w:sz w:val="20"/>
        </w:rPr>
      </w:pPr>
    </w:p>
    <w:p w14:paraId="071280C8" w14:textId="77777777" w:rsidR="0097586C" w:rsidRPr="0097586C" w:rsidRDefault="0097586C" w:rsidP="0097586C">
      <w:pPr>
        <w:ind w:left="360" w:hanging="360"/>
        <w:jc w:val="both"/>
        <w:rPr>
          <w:sz w:val="20"/>
        </w:rPr>
      </w:pPr>
      <w:r w:rsidRPr="0097586C">
        <w:rPr>
          <w:sz w:val="20"/>
        </w:rPr>
        <w:t>3.</w:t>
      </w:r>
      <w:r w:rsidRPr="0097586C">
        <w:rPr>
          <w:sz w:val="20"/>
        </w:rPr>
        <w:tab/>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6BE32310" w14:textId="77777777" w:rsidR="0097586C" w:rsidRPr="0097586C" w:rsidRDefault="0097586C" w:rsidP="0097586C">
      <w:pPr>
        <w:ind w:right="72"/>
        <w:jc w:val="both"/>
        <w:rPr>
          <w:rFonts w:cs="Arial"/>
          <w:sz w:val="20"/>
        </w:rPr>
      </w:pPr>
    </w:p>
    <w:p w14:paraId="03C515AD" w14:textId="798E0CF3" w:rsidR="0097586C" w:rsidRPr="0097586C" w:rsidRDefault="0097586C" w:rsidP="0097586C">
      <w:pPr>
        <w:jc w:val="both"/>
      </w:pPr>
      <w:r w:rsidRPr="0097586C">
        <w:rPr>
          <w:b/>
        </w:rPr>
        <w:t xml:space="preserve">VIII. </w:t>
      </w:r>
      <w:r w:rsidR="00CA018A">
        <w:rPr>
          <w:b/>
        </w:rPr>
        <w:t xml:space="preserve"> </w:t>
      </w:r>
      <w:r w:rsidRPr="0097586C">
        <w:rPr>
          <w:b/>
          <w:u w:val="single"/>
        </w:rPr>
        <w:t>STACK/VENT RESTRICTION(S)</w:t>
      </w:r>
    </w:p>
    <w:p w14:paraId="3ADD40E0" w14:textId="77777777" w:rsidR="0097586C" w:rsidRPr="0097586C" w:rsidRDefault="0097586C" w:rsidP="0097586C">
      <w:pPr>
        <w:jc w:val="both"/>
        <w:rPr>
          <w:sz w:val="20"/>
        </w:rPr>
      </w:pPr>
    </w:p>
    <w:p w14:paraId="550E9F99"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2D0DA2B3" w14:textId="77777777" w:rsidR="0097586C" w:rsidRPr="0097586C" w:rsidRDefault="0097586C" w:rsidP="009758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813"/>
        <w:gridCol w:w="1800"/>
        <w:gridCol w:w="3240"/>
      </w:tblGrid>
      <w:tr w:rsidR="00785AE2" w:rsidRPr="0097586C" w14:paraId="423B8EB8" w14:textId="77777777" w:rsidTr="00B87E56">
        <w:trPr>
          <w:cantSplit/>
          <w:tblHeader/>
        </w:trPr>
        <w:tc>
          <w:tcPr>
            <w:tcW w:w="2407" w:type="dxa"/>
            <w:tcBorders>
              <w:top w:val="single" w:sz="4" w:space="0" w:color="auto"/>
              <w:left w:val="single" w:sz="4" w:space="0" w:color="auto"/>
              <w:bottom w:val="single" w:sz="4" w:space="0" w:color="auto"/>
              <w:right w:val="single" w:sz="4" w:space="0" w:color="auto"/>
            </w:tcBorders>
            <w:hideMark/>
          </w:tcPr>
          <w:p w14:paraId="7F277900" w14:textId="014A4CF6" w:rsidR="00785AE2" w:rsidRPr="0097586C" w:rsidRDefault="00785AE2" w:rsidP="00785AE2">
            <w:pPr>
              <w:jc w:val="center"/>
              <w:rPr>
                <w:b/>
                <w:sz w:val="20"/>
              </w:rPr>
            </w:pPr>
            <w:r w:rsidRPr="00BD3DE3">
              <w:rPr>
                <w:b/>
                <w:sz w:val="20"/>
              </w:rPr>
              <w:t>Stack &amp; Vent ID</w:t>
            </w:r>
          </w:p>
        </w:tc>
        <w:tc>
          <w:tcPr>
            <w:tcW w:w="2813" w:type="dxa"/>
            <w:tcBorders>
              <w:top w:val="single" w:sz="4" w:space="0" w:color="auto"/>
              <w:left w:val="single" w:sz="4" w:space="0" w:color="auto"/>
              <w:bottom w:val="single" w:sz="4" w:space="0" w:color="auto"/>
              <w:right w:val="single" w:sz="4" w:space="0" w:color="auto"/>
            </w:tcBorders>
            <w:hideMark/>
          </w:tcPr>
          <w:p w14:paraId="68D22E35" w14:textId="77777777" w:rsidR="00785AE2" w:rsidRPr="00BD3DE3" w:rsidRDefault="00785AE2" w:rsidP="00785AE2">
            <w:pPr>
              <w:jc w:val="center"/>
              <w:rPr>
                <w:b/>
                <w:sz w:val="20"/>
              </w:rPr>
            </w:pPr>
            <w:r w:rsidRPr="00BD3DE3">
              <w:rPr>
                <w:b/>
                <w:sz w:val="20"/>
              </w:rPr>
              <w:t xml:space="preserve">Maximum </w:t>
            </w:r>
            <w:r>
              <w:rPr>
                <w:b/>
                <w:sz w:val="20"/>
              </w:rPr>
              <w:t>Exhaust Diameter / Dimensions</w:t>
            </w:r>
          </w:p>
          <w:p w14:paraId="2859FC3F" w14:textId="6243A7B7" w:rsidR="00785AE2" w:rsidRPr="0097586C" w:rsidRDefault="00785AE2" w:rsidP="00785AE2">
            <w:pPr>
              <w:jc w:val="center"/>
              <w:rPr>
                <w:b/>
                <w:sz w:val="20"/>
              </w:rPr>
            </w:pPr>
            <w:r w:rsidRPr="00BD3DE3">
              <w:rPr>
                <w:b/>
                <w:sz w:val="20"/>
              </w:rPr>
              <w:t>(</w:t>
            </w:r>
            <w:r>
              <w:rPr>
                <w:b/>
                <w:sz w:val="20"/>
              </w:rPr>
              <w:t>i</w:t>
            </w:r>
            <w:r w:rsidRPr="00BD3DE3">
              <w:rPr>
                <w:b/>
                <w:sz w:val="20"/>
              </w:rPr>
              <w:t>nches)</w:t>
            </w:r>
          </w:p>
        </w:tc>
        <w:tc>
          <w:tcPr>
            <w:tcW w:w="1800" w:type="dxa"/>
            <w:tcBorders>
              <w:top w:val="single" w:sz="4" w:space="0" w:color="auto"/>
              <w:left w:val="single" w:sz="4" w:space="0" w:color="auto"/>
              <w:bottom w:val="single" w:sz="4" w:space="0" w:color="auto"/>
              <w:right w:val="single" w:sz="4" w:space="0" w:color="auto"/>
            </w:tcBorders>
            <w:hideMark/>
          </w:tcPr>
          <w:p w14:paraId="2AD74B4B" w14:textId="77777777" w:rsidR="00785AE2" w:rsidRPr="00BD3DE3" w:rsidRDefault="00785AE2" w:rsidP="00785AE2">
            <w:pPr>
              <w:jc w:val="center"/>
              <w:rPr>
                <w:b/>
                <w:sz w:val="20"/>
              </w:rPr>
            </w:pPr>
            <w:r w:rsidRPr="00BD3DE3">
              <w:rPr>
                <w:b/>
                <w:sz w:val="20"/>
              </w:rPr>
              <w:t>M</w:t>
            </w:r>
            <w:r>
              <w:rPr>
                <w:b/>
                <w:sz w:val="20"/>
              </w:rPr>
              <w:t>inimum Height Above Ground</w:t>
            </w:r>
          </w:p>
          <w:p w14:paraId="6227384B" w14:textId="2070368B" w:rsidR="00785AE2" w:rsidRPr="0097586C" w:rsidRDefault="00785AE2" w:rsidP="00785AE2">
            <w:pPr>
              <w:jc w:val="center"/>
              <w:rPr>
                <w:b/>
                <w:sz w:val="20"/>
              </w:rPr>
            </w:pPr>
            <w:r w:rsidRPr="00BD3DE3">
              <w:rPr>
                <w:b/>
                <w:sz w:val="20"/>
              </w:rPr>
              <w:t>(feet)</w:t>
            </w:r>
          </w:p>
        </w:tc>
        <w:tc>
          <w:tcPr>
            <w:tcW w:w="3240" w:type="dxa"/>
            <w:tcBorders>
              <w:top w:val="single" w:sz="4" w:space="0" w:color="auto"/>
              <w:left w:val="single" w:sz="4" w:space="0" w:color="auto"/>
              <w:bottom w:val="single" w:sz="4" w:space="0" w:color="auto"/>
              <w:right w:val="single" w:sz="4" w:space="0" w:color="auto"/>
            </w:tcBorders>
          </w:tcPr>
          <w:p w14:paraId="5648CF0A" w14:textId="0BE9321D" w:rsidR="00785AE2" w:rsidRPr="0097586C" w:rsidRDefault="00785AE2" w:rsidP="00785AE2">
            <w:pPr>
              <w:jc w:val="center"/>
              <w:rPr>
                <w:b/>
                <w:sz w:val="20"/>
              </w:rPr>
            </w:pPr>
            <w:r w:rsidRPr="00BD3DE3">
              <w:rPr>
                <w:b/>
                <w:sz w:val="20"/>
              </w:rPr>
              <w:t>Underlying Applicable Requirements</w:t>
            </w:r>
          </w:p>
        </w:tc>
      </w:tr>
      <w:tr w:rsidR="0097586C" w:rsidRPr="0097586C" w14:paraId="07067C47" w14:textId="77777777" w:rsidTr="00537267">
        <w:trPr>
          <w:cantSplit/>
        </w:trPr>
        <w:tc>
          <w:tcPr>
            <w:tcW w:w="2407" w:type="dxa"/>
            <w:tcBorders>
              <w:top w:val="single" w:sz="4" w:space="0" w:color="auto"/>
              <w:left w:val="single" w:sz="4" w:space="0" w:color="auto"/>
              <w:bottom w:val="single" w:sz="4" w:space="0" w:color="auto"/>
              <w:right w:val="single" w:sz="4" w:space="0" w:color="auto"/>
            </w:tcBorders>
            <w:hideMark/>
          </w:tcPr>
          <w:p w14:paraId="01DF0BC1" w14:textId="0072A944" w:rsidR="0097586C" w:rsidRPr="00785AE2" w:rsidRDefault="0097586C" w:rsidP="00285E17">
            <w:pPr>
              <w:pStyle w:val="ListParagraph"/>
              <w:numPr>
                <w:ilvl w:val="0"/>
                <w:numId w:val="137"/>
              </w:numPr>
              <w:tabs>
                <w:tab w:val="num" w:pos="360"/>
              </w:tabs>
              <w:rPr>
                <w:sz w:val="20"/>
              </w:rPr>
            </w:pPr>
            <w:r w:rsidRPr="00785AE2">
              <w:rPr>
                <w:sz w:val="20"/>
              </w:rPr>
              <w:t>SV04-ST-003-001</w:t>
            </w:r>
          </w:p>
        </w:tc>
        <w:tc>
          <w:tcPr>
            <w:tcW w:w="2813" w:type="dxa"/>
            <w:tcBorders>
              <w:top w:val="single" w:sz="4" w:space="0" w:color="auto"/>
              <w:left w:val="single" w:sz="4" w:space="0" w:color="auto"/>
              <w:bottom w:val="single" w:sz="4" w:space="0" w:color="auto"/>
              <w:right w:val="single" w:sz="4" w:space="0" w:color="auto"/>
            </w:tcBorders>
            <w:hideMark/>
          </w:tcPr>
          <w:p w14:paraId="64D29599" w14:textId="77777777" w:rsidR="0097586C" w:rsidRPr="0097586C" w:rsidRDefault="0097586C" w:rsidP="0097586C">
            <w:pPr>
              <w:jc w:val="center"/>
              <w:rPr>
                <w:rFonts w:cs="Arial"/>
                <w:sz w:val="20"/>
              </w:rPr>
            </w:pPr>
            <w:r w:rsidRPr="0097586C">
              <w:rPr>
                <w:sz w:val="20"/>
              </w:rPr>
              <w:t>12</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7DC1E80C" w14:textId="77777777" w:rsidR="0097586C" w:rsidRPr="0097586C" w:rsidRDefault="0097586C" w:rsidP="0097586C">
            <w:pPr>
              <w:jc w:val="center"/>
              <w:rPr>
                <w:rFonts w:cs="Arial"/>
                <w:sz w:val="20"/>
              </w:rPr>
            </w:pPr>
            <w:r w:rsidRPr="0097586C">
              <w:rPr>
                <w:sz w:val="20"/>
              </w:rPr>
              <w:t>100</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12F0008F" w14:textId="3FE0449A" w:rsidR="0097586C" w:rsidRPr="0097586C" w:rsidRDefault="0097586C" w:rsidP="0097586C">
            <w:pPr>
              <w:jc w:val="center"/>
              <w:rPr>
                <w:rFonts w:cs="Arial"/>
                <w:b/>
                <w:sz w:val="20"/>
              </w:rPr>
            </w:pPr>
            <w:r w:rsidRPr="0097586C">
              <w:rPr>
                <w:rFonts w:cs="Arial"/>
                <w:b/>
                <w:sz w:val="20"/>
              </w:rPr>
              <w:t>R 336.2803</w:t>
            </w:r>
          </w:p>
          <w:p w14:paraId="1C522C84" w14:textId="3C2DB0B1" w:rsidR="0097586C" w:rsidRPr="0097586C" w:rsidRDefault="0097586C" w:rsidP="0097586C">
            <w:pPr>
              <w:jc w:val="center"/>
              <w:rPr>
                <w:rFonts w:cs="Arial"/>
                <w:b/>
                <w:sz w:val="20"/>
              </w:rPr>
            </w:pPr>
            <w:r w:rsidRPr="0097586C">
              <w:rPr>
                <w:rFonts w:cs="Arial"/>
                <w:b/>
                <w:sz w:val="20"/>
              </w:rPr>
              <w:t>R 336.2804</w:t>
            </w:r>
          </w:p>
          <w:p w14:paraId="17829122" w14:textId="77777777" w:rsidR="0097586C" w:rsidRPr="0097586C" w:rsidRDefault="0097586C" w:rsidP="0097586C">
            <w:pPr>
              <w:jc w:val="center"/>
              <w:rPr>
                <w:rFonts w:cs="Arial"/>
                <w:b/>
                <w:sz w:val="20"/>
              </w:rPr>
            </w:pPr>
            <w:r w:rsidRPr="0097586C">
              <w:rPr>
                <w:rFonts w:cs="Arial"/>
                <w:b/>
                <w:sz w:val="20"/>
              </w:rPr>
              <w:t>40 CFR 52.21(c) &amp; (d)</w:t>
            </w:r>
          </w:p>
        </w:tc>
      </w:tr>
    </w:tbl>
    <w:p w14:paraId="1EDA68BE" w14:textId="77777777" w:rsidR="0097586C" w:rsidRPr="0097586C" w:rsidRDefault="0097586C" w:rsidP="0097586C">
      <w:pPr>
        <w:jc w:val="both"/>
        <w:rPr>
          <w:sz w:val="20"/>
        </w:rPr>
      </w:pPr>
    </w:p>
    <w:p w14:paraId="3BF0F64C" w14:textId="5993CFEB" w:rsidR="0097586C" w:rsidRPr="0097586C" w:rsidRDefault="0097586C" w:rsidP="0097586C">
      <w:pPr>
        <w:jc w:val="both"/>
        <w:rPr>
          <w:sz w:val="20"/>
        </w:rPr>
      </w:pPr>
      <w:r w:rsidRPr="0097586C">
        <w:rPr>
          <w:b/>
        </w:rPr>
        <w:t xml:space="preserve">IX. </w:t>
      </w:r>
      <w:r w:rsidR="00CA018A">
        <w:rPr>
          <w:b/>
        </w:rPr>
        <w:t xml:space="preserve"> </w:t>
      </w:r>
      <w:r w:rsidRPr="0097586C">
        <w:rPr>
          <w:b/>
          <w:u w:val="single"/>
        </w:rPr>
        <w:t>OTHER REQUIREMENT(S</w:t>
      </w:r>
      <w:r w:rsidRPr="0097586C">
        <w:rPr>
          <w:b/>
          <w:sz w:val="20"/>
          <w:u w:val="single"/>
        </w:rPr>
        <w:t>)</w:t>
      </w:r>
    </w:p>
    <w:p w14:paraId="2625A112" w14:textId="77777777" w:rsidR="0097586C" w:rsidRPr="0097586C" w:rsidRDefault="0097586C" w:rsidP="0097586C">
      <w:pPr>
        <w:jc w:val="both"/>
        <w:rPr>
          <w:sz w:val="20"/>
        </w:rPr>
      </w:pPr>
    </w:p>
    <w:p w14:paraId="0CA0F2C1" w14:textId="77777777" w:rsidR="0097586C" w:rsidRPr="0097586C" w:rsidRDefault="0097586C" w:rsidP="0097586C">
      <w:pPr>
        <w:jc w:val="both"/>
        <w:rPr>
          <w:sz w:val="20"/>
        </w:rPr>
      </w:pPr>
      <w:r w:rsidRPr="0097586C">
        <w:rPr>
          <w:sz w:val="20"/>
        </w:rPr>
        <w:t>NA</w:t>
      </w:r>
    </w:p>
    <w:p w14:paraId="158D86F8" w14:textId="77777777" w:rsidR="0097586C" w:rsidRPr="0097586C" w:rsidRDefault="0097586C" w:rsidP="0097586C">
      <w:pPr>
        <w:jc w:val="both"/>
        <w:rPr>
          <w:sz w:val="20"/>
        </w:rPr>
      </w:pPr>
    </w:p>
    <w:p w14:paraId="717F9C0D" w14:textId="77777777" w:rsidR="0097586C" w:rsidRPr="0097586C" w:rsidRDefault="0097586C" w:rsidP="0097586C">
      <w:pPr>
        <w:jc w:val="both"/>
        <w:rPr>
          <w:sz w:val="20"/>
        </w:rPr>
      </w:pPr>
    </w:p>
    <w:p w14:paraId="47929542" w14:textId="77777777" w:rsidR="0097586C" w:rsidRPr="0097586C" w:rsidRDefault="0097586C" w:rsidP="0097586C">
      <w:pPr>
        <w:jc w:val="both"/>
        <w:rPr>
          <w:b/>
          <w:sz w:val="20"/>
        </w:rPr>
      </w:pPr>
      <w:r w:rsidRPr="0097586C">
        <w:rPr>
          <w:b/>
          <w:sz w:val="20"/>
          <w:u w:val="single"/>
        </w:rPr>
        <w:t>Footnotes</w:t>
      </w:r>
      <w:r w:rsidRPr="0097586C">
        <w:rPr>
          <w:b/>
          <w:sz w:val="20"/>
        </w:rPr>
        <w:t>:</w:t>
      </w:r>
    </w:p>
    <w:p w14:paraId="5D74EC9A"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69A5B1CD" w14:textId="77777777" w:rsidR="0097586C" w:rsidRP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14A2E7DB" w14:textId="77777777" w:rsidR="0097586C" w:rsidRPr="0097586C" w:rsidRDefault="0097586C" w:rsidP="0097586C">
      <w:pPr>
        <w:jc w:val="both"/>
        <w:rPr>
          <w:sz w:val="20"/>
        </w:rPr>
      </w:pPr>
    </w:p>
    <w:p w14:paraId="48A582FE" w14:textId="77777777" w:rsidR="0097586C" w:rsidRPr="0097586C" w:rsidRDefault="0097586C" w:rsidP="0097586C">
      <w:pPr>
        <w:jc w:val="both"/>
        <w:rPr>
          <w:rFonts w:cs="Arial"/>
          <w:sz w:val="20"/>
        </w:rPr>
      </w:pPr>
      <w:r w:rsidRPr="0097586C">
        <w:rPr>
          <w:rFonts w:cs="Arial"/>
          <w:sz w:val="20"/>
        </w:rPr>
        <w:br w:type="page"/>
      </w:r>
    </w:p>
    <w:p w14:paraId="6C07D460" w14:textId="77777777" w:rsidR="00850DAD" w:rsidRDefault="00850DAD" w:rsidP="00850DAD">
      <w:pPr>
        <w:rPr>
          <w:sz w:val="20"/>
        </w:rPr>
      </w:pPr>
      <w:bookmarkStart w:id="114" w:name="_Toc498599952"/>
      <w:bookmarkStart w:id="115" w:name="_Toc498599073"/>
      <w:bookmarkStart w:id="116" w:name="_Toc498599953"/>
      <w:bookmarkStart w:id="117" w:name="_Toc498599074"/>
      <w:bookmarkEnd w:id="114"/>
      <w:bookmarkEnd w:id="115"/>
      <w:bookmarkEnd w:id="116"/>
      <w:bookmarkEnd w:id="117"/>
    </w:p>
    <w:p w14:paraId="036B67E8" w14:textId="4D7B33A4" w:rsidR="00850DAD" w:rsidRPr="00520FED" w:rsidRDefault="00850DAD" w:rsidP="00850DA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18" w:name="_Toc116912313"/>
      <w:r w:rsidRPr="00F47F2D">
        <w:rPr>
          <w:bCs/>
          <w:szCs w:val="28"/>
        </w:rPr>
        <w:t>EU0610-1</w:t>
      </w:r>
      <w:r w:rsidR="00520FED">
        <w:rPr>
          <w:bCs/>
          <w:szCs w:val="28"/>
        </w:rPr>
        <w:t xml:space="preserve"> CIO</w:t>
      </w:r>
      <w:r w:rsidR="00520FED">
        <w:rPr>
          <w:bCs/>
          <w:szCs w:val="28"/>
          <w:vertAlign w:val="subscript"/>
        </w:rPr>
        <w:t>2</w:t>
      </w:r>
      <w:r w:rsidR="00520FED">
        <w:rPr>
          <w:bCs/>
          <w:szCs w:val="28"/>
        </w:rPr>
        <w:t xml:space="preserve"> GENERATING PLANT</w:t>
      </w:r>
      <w:bookmarkEnd w:id="118"/>
    </w:p>
    <w:p w14:paraId="4A7DDAAA" w14:textId="77777777" w:rsidR="00850DAD" w:rsidRPr="00EE02F9" w:rsidRDefault="00850DAD" w:rsidP="00850DA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93A8C1D" w14:textId="0793B5A9" w:rsidR="00850DAD" w:rsidRDefault="00850DAD" w:rsidP="00850DAD">
      <w:pPr>
        <w:rPr>
          <w:sz w:val="20"/>
        </w:rPr>
      </w:pPr>
    </w:p>
    <w:p w14:paraId="48ACBC2E" w14:textId="77777777" w:rsidR="00B86955" w:rsidRPr="0019740E" w:rsidRDefault="00B86955" w:rsidP="00850DAD">
      <w:pPr>
        <w:rPr>
          <w:sz w:val="20"/>
        </w:rPr>
      </w:pPr>
    </w:p>
    <w:p w14:paraId="6A0D3D66" w14:textId="77777777" w:rsidR="0097586C" w:rsidRPr="0097586C" w:rsidRDefault="0097586C" w:rsidP="0097586C">
      <w:pPr>
        <w:jc w:val="both"/>
      </w:pPr>
      <w:r w:rsidRPr="0097586C">
        <w:rPr>
          <w:b/>
          <w:u w:val="single"/>
        </w:rPr>
        <w:t>DESCRIPTION</w:t>
      </w:r>
    </w:p>
    <w:p w14:paraId="18F968AB" w14:textId="77777777" w:rsidR="0097586C" w:rsidRPr="00B86955" w:rsidRDefault="0097586C" w:rsidP="0097586C">
      <w:pPr>
        <w:jc w:val="both"/>
        <w:rPr>
          <w:sz w:val="20"/>
        </w:rPr>
      </w:pPr>
    </w:p>
    <w:p w14:paraId="33313034" w14:textId="7A06EB39" w:rsidR="0097586C" w:rsidRPr="0029606C" w:rsidRDefault="0097586C" w:rsidP="0097586C">
      <w:pPr>
        <w:jc w:val="both"/>
        <w:rPr>
          <w:sz w:val="20"/>
        </w:rPr>
      </w:pPr>
      <w:r w:rsidRPr="0097586C">
        <w:rPr>
          <w:sz w:val="20"/>
        </w:rPr>
        <w:t>ClO</w:t>
      </w:r>
      <w:r w:rsidRPr="0097586C">
        <w:rPr>
          <w:sz w:val="20"/>
          <w:vertAlign w:val="subscript"/>
        </w:rPr>
        <w:t>2</w:t>
      </w:r>
      <w:r w:rsidRPr="0097586C">
        <w:rPr>
          <w:sz w:val="20"/>
        </w:rPr>
        <w:t xml:space="preserve"> GENERATING PLANT – Process unit and associated equipment used to make chlorine dioxide (ClO</w:t>
      </w:r>
      <w:r w:rsidRPr="0097586C">
        <w:rPr>
          <w:sz w:val="20"/>
          <w:vertAlign w:val="subscript"/>
        </w:rPr>
        <w:t>2</w:t>
      </w:r>
      <w:r w:rsidRPr="0097586C">
        <w:rPr>
          <w:sz w:val="20"/>
        </w:rPr>
        <w:t>).  Three chlorine dioxide storage tanks, with chilled water scrubbers, chlorine dioxide adsorption tower, salt cake slurry tank, generator dump tank, barometric condenser, salt cake filter, seal tank, sample chamber sewer, hereinafter “chlorine dioxide generator”</w:t>
      </w:r>
      <w:r w:rsidR="0029606C">
        <w:rPr>
          <w:sz w:val="20"/>
        </w:rPr>
        <w:t>.</w:t>
      </w:r>
    </w:p>
    <w:p w14:paraId="01130AB2" w14:textId="77777777" w:rsidR="0097586C" w:rsidRPr="0097586C" w:rsidRDefault="0097586C" w:rsidP="0097586C">
      <w:pPr>
        <w:jc w:val="both"/>
        <w:rPr>
          <w:sz w:val="20"/>
        </w:rPr>
      </w:pPr>
    </w:p>
    <w:p w14:paraId="528DECEF" w14:textId="77777777" w:rsidR="0097586C" w:rsidRPr="0097586C" w:rsidRDefault="0097586C" w:rsidP="0097586C">
      <w:pPr>
        <w:jc w:val="both"/>
        <w:rPr>
          <w:sz w:val="20"/>
        </w:rPr>
      </w:pPr>
      <w:r w:rsidRPr="0097586C">
        <w:rPr>
          <w:b/>
          <w:sz w:val="20"/>
        </w:rPr>
        <w:t>Flexible Group ID:</w:t>
      </w:r>
      <w:r w:rsidRPr="0097586C">
        <w:rPr>
          <w:sz w:val="20"/>
        </w:rPr>
        <w:t xml:space="preserve">  NA</w:t>
      </w:r>
    </w:p>
    <w:p w14:paraId="709F0A3B" w14:textId="77777777" w:rsidR="007B729E" w:rsidRPr="0097586C" w:rsidRDefault="007B729E" w:rsidP="0097586C">
      <w:pPr>
        <w:jc w:val="both"/>
        <w:rPr>
          <w:sz w:val="20"/>
        </w:rPr>
      </w:pPr>
    </w:p>
    <w:p w14:paraId="63EDCB8B" w14:textId="77777777" w:rsidR="0097586C" w:rsidRPr="0097586C" w:rsidRDefault="0097586C" w:rsidP="0097586C">
      <w:pPr>
        <w:jc w:val="both"/>
      </w:pPr>
      <w:r w:rsidRPr="0097586C">
        <w:rPr>
          <w:b/>
          <w:u w:val="single"/>
        </w:rPr>
        <w:t>POLLUTION CONTROL EQUIPMENT</w:t>
      </w:r>
    </w:p>
    <w:p w14:paraId="34A68922" w14:textId="77777777" w:rsidR="0097586C" w:rsidRPr="00B34B3B" w:rsidRDefault="0097586C" w:rsidP="0097586C">
      <w:pPr>
        <w:jc w:val="both"/>
        <w:rPr>
          <w:sz w:val="20"/>
        </w:rPr>
      </w:pPr>
    </w:p>
    <w:p w14:paraId="73E7BDEE" w14:textId="77777777" w:rsidR="0097586C" w:rsidRPr="0097586C" w:rsidRDefault="0097586C" w:rsidP="0097586C">
      <w:pPr>
        <w:jc w:val="both"/>
        <w:rPr>
          <w:sz w:val="20"/>
        </w:rPr>
      </w:pPr>
      <w:r w:rsidRPr="0097586C">
        <w:rPr>
          <w:sz w:val="20"/>
        </w:rPr>
        <w:t>Scrubbers</w:t>
      </w:r>
    </w:p>
    <w:p w14:paraId="1C6E58D6" w14:textId="20586BDA" w:rsidR="0097586C" w:rsidRDefault="0097586C" w:rsidP="0097586C">
      <w:pPr>
        <w:rPr>
          <w:sz w:val="20"/>
        </w:rPr>
      </w:pPr>
    </w:p>
    <w:p w14:paraId="5052C981" w14:textId="77777777" w:rsidR="0097586C" w:rsidRPr="0097586C" w:rsidRDefault="0097586C" w:rsidP="0097586C">
      <w:pPr>
        <w:jc w:val="both"/>
        <w:rPr>
          <w:b/>
          <w:sz w:val="20"/>
          <w:u w:val="single"/>
        </w:rPr>
      </w:pPr>
      <w:r w:rsidRPr="0097586C">
        <w:rPr>
          <w:b/>
        </w:rPr>
        <w:t xml:space="preserve">I.  </w:t>
      </w:r>
      <w:r w:rsidRPr="0097586C">
        <w:rPr>
          <w:b/>
          <w:u w:val="single"/>
        </w:rPr>
        <w:t>EMISSION LIMIT(S)</w:t>
      </w:r>
    </w:p>
    <w:p w14:paraId="130949CF" w14:textId="77777777" w:rsidR="0097586C" w:rsidRPr="0097586C" w:rsidRDefault="0097586C" w:rsidP="0097586C">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6"/>
        <w:gridCol w:w="2243"/>
        <w:gridCol w:w="1706"/>
        <w:gridCol w:w="1706"/>
        <w:gridCol w:w="1395"/>
        <w:gridCol w:w="1718"/>
      </w:tblGrid>
      <w:tr w:rsidR="0097586C" w:rsidRPr="0097586C" w14:paraId="565413F6" w14:textId="77777777" w:rsidTr="00004AB5">
        <w:trPr>
          <w:cantSplit/>
          <w:tblHeader/>
        </w:trPr>
        <w:tc>
          <w:tcPr>
            <w:tcW w:w="708" w:type="pct"/>
            <w:tcBorders>
              <w:top w:val="single" w:sz="4" w:space="0" w:color="auto"/>
              <w:left w:val="single" w:sz="4" w:space="0" w:color="auto"/>
              <w:bottom w:val="single" w:sz="4" w:space="0" w:color="auto"/>
              <w:right w:val="single" w:sz="4" w:space="0" w:color="auto"/>
            </w:tcBorders>
            <w:hideMark/>
          </w:tcPr>
          <w:p w14:paraId="66614BE9" w14:textId="77777777" w:rsidR="0097586C" w:rsidRPr="0097586C" w:rsidRDefault="0097586C" w:rsidP="0097586C">
            <w:pPr>
              <w:jc w:val="center"/>
              <w:rPr>
                <w:b/>
                <w:sz w:val="20"/>
              </w:rPr>
            </w:pPr>
            <w:r w:rsidRPr="0097586C">
              <w:rPr>
                <w:b/>
                <w:sz w:val="20"/>
              </w:rPr>
              <w:t>Pollutant</w:t>
            </w:r>
          </w:p>
        </w:tc>
        <w:tc>
          <w:tcPr>
            <w:tcW w:w="1098" w:type="pct"/>
            <w:tcBorders>
              <w:top w:val="single" w:sz="4" w:space="0" w:color="auto"/>
              <w:left w:val="single" w:sz="4" w:space="0" w:color="auto"/>
              <w:bottom w:val="single" w:sz="4" w:space="0" w:color="auto"/>
              <w:right w:val="single" w:sz="4" w:space="0" w:color="auto"/>
            </w:tcBorders>
            <w:hideMark/>
          </w:tcPr>
          <w:p w14:paraId="3DAA0EF3" w14:textId="77777777" w:rsidR="0097586C" w:rsidRPr="0097586C" w:rsidRDefault="0097586C" w:rsidP="0097586C">
            <w:pPr>
              <w:jc w:val="center"/>
              <w:rPr>
                <w:b/>
                <w:sz w:val="20"/>
              </w:rPr>
            </w:pPr>
            <w:r w:rsidRPr="0097586C">
              <w:rPr>
                <w:b/>
                <w:sz w:val="20"/>
              </w:rPr>
              <w:t>Limit</w:t>
            </w:r>
          </w:p>
        </w:tc>
        <w:tc>
          <w:tcPr>
            <w:tcW w:w="835" w:type="pct"/>
            <w:tcBorders>
              <w:top w:val="single" w:sz="4" w:space="0" w:color="auto"/>
              <w:left w:val="single" w:sz="4" w:space="0" w:color="auto"/>
              <w:bottom w:val="single" w:sz="4" w:space="0" w:color="auto"/>
              <w:right w:val="single" w:sz="4" w:space="0" w:color="auto"/>
            </w:tcBorders>
            <w:hideMark/>
          </w:tcPr>
          <w:p w14:paraId="400C49EF" w14:textId="77777777" w:rsidR="0097586C" w:rsidRPr="0097586C" w:rsidRDefault="0097586C" w:rsidP="0097586C">
            <w:pPr>
              <w:jc w:val="center"/>
              <w:rPr>
                <w:b/>
                <w:sz w:val="20"/>
              </w:rPr>
            </w:pPr>
            <w:r w:rsidRPr="0097586C">
              <w:rPr>
                <w:b/>
                <w:sz w:val="20"/>
              </w:rPr>
              <w:t>Time Period/</w:t>
            </w:r>
          </w:p>
          <w:p w14:paraId="327D1E81" w14:textId="77777777" w:rsidR="0097586C" w:rsidRPr="0097586C" w:rsidRDefault="0097586C" w:rsidP="0097586C">
            <w:pPr>
              <w:jc w:val="center"/>
              <w:rPr>
                <w:b/>
                <w:sz w:val="20"/>
              </w:rPr>
            </w:pPr>
            <w:r w:rsidRPr="0097586C">
              <w:rPr>
                <w:b/>
                <w:sz w:val="20"/>
              </w:rPr>
              <w:t>Operating Scenario</w:t>
            </w:r>
          </w:p>
        </w:tc>
        <w:tc>
          <w:tcPr>
            <w:tcW w:w="835" w:type="pct"/>
            <w:tcBorders>
              <w:top w:val="single" w:sz="4" w:space="0" w:color="auto"/>
              <w:left w:val="single" w:sz="4" w:space="0" w:color="auto"/>
              <w:bottom w:val="single" w:sz="4" w:space="0" w:color="auto"/>
              <w:right w:val="single" w:sz="4" w:space="0" w:color="auto"/>
            </w:tcBorders>
            <w:hideMark/>
          </w:tcPr>
          <w:p w14:paraId="05081C0D" w14:textId="77777777" w:rsidR="0097586C" w:rsidRPr="0097586C" w:rsidRDefault="0097586C" w:rsidP="0097586C">
            <w:pPr>
              <w:jc w:val="center"/>
              <w:rPr>
                <w:b/>
                <w:sz w:val="20"/>
              </w:rPr>
            </w:pPr>
            <w:r w:rsidRPr="0097586C">
              <w:rPr>
                <w:b/>
                <w:sz w:val="20"/>
              </w:rPr>
              <w:t>Equipment</w:t>
            </w:r>
          </w:p>
        </w:tc>
        <w:tc>
          <w:tcPr>
            <w:tcW w:w="683" w:type="pct"/>
            <w:tcBorders>
              <w:top w:val="single" w:sz="4" w:space="0" w:color="auto"/>
              <w:left w:val="single" w:sz="4" w:space="0" w:color="auto"/>
              <w:bottom w:val="single" w:sz="4" w:space="0" w:color="auto"/>
              <w:right w:val="single" w:sz="4" w:space="0" w:color="auto"/>
            </w:tcBorders>
            <w:hideMark/>
          </w:tcPr>
          <w:p w14:paraId="2328C264" w14:textId="77777777" w:rsidR="0097586C" w:rsidRPr="0097586C" w:rsidRDefault="0097586C" w:rsidP="0097586C">
            <w:pPr>
              <w:jc w:val="center"/>
              <w:rPr>
                <w:b/>
                <w:sz w:val="20"/>
              </w:rPr>
            </w:pPr>
            <w:r w:rsidRPr="0097586C">
              <w:rPr>
                <w:b/>
                <w:sz w:val="20"/>
              </w:rPr>
              <w:t>Monitoring/</w:t>
            </w:r>
          </w:p>
          <w:p w14:paraId="6DB63B7C" w14:textId="77777777" w:rsidR="0097586C" w:rsidRPr="0097586C" w:rsidRDefault="0097586C" w:rsidP="0097586C">
            <w:pPr>
              <w:jc w:val="center"/>
              <w:rPr>
                <w:b/>
                <w:sz w:val="20"/>
              </w:rPr>
            </w:pPr>
            <w:r w:rsidRPr="0097586C">
              <w:rPr>
                <w:b/>
                <w:sz w:val="20"/>
              </w:rPr>
              <w:t>Testing Method</w:t>
            </w:r>
          </w:p>
        </w:tc>
        <w:tc>
          <w:tcPr>
            <w:tcW w:w="841" w:type="pct"/>
            <w:tcBorders>
              <w:top w:val="single" w:sz="4" w:space="0" w:color="auto"/>
              <w:left w:val="single" w:sz="4" w:space="0" w:color="auto"/>
              <w:bottom w:val="single" w:sz="4" w:space="0" w:color="auto"/>
              <w:right w:val="single" w:sz="4" w:space="0" w:color="auto"/>
            </w:tcBorders>
            <w:hideMark/>
          </w:tcPr>
          <w:p w14:paraId="0314F6FE" w14:textId="77777777" w:rsidR="0097586C" w:rsidRPr="0097586C" w:rsidRDefault="0097586C" w:rsidP="0097586C">
            <w:pPr>
              <w:jc w:val="center"/>
              <w:rPr>
                <w:b/>
                <w:sz w:val="20"/>
              </w:rPr>
            </w:pPr>
            <w:r w:rsidRPr="0097586C">
              <w:rPr>
                <w:b/>
                <w:sz w:val="20"/>
              </w:rPr>
              <w:t>Underlying Applicable Requirements</w:t>
            </w:r>
          </w:p>
        </w:tc>
      </w:tr>
      <w:tr w:rsidR="0097586C" w:rsidRPr="0097586C" w14:paraId="649F2495" w14:textId="77777777" w:rsidTr="00F66F25">
        <w:trPr>
          <w:cantSplit/>
        </w:trPr>
        <w:tc>
          <w:tcPr>
            <w:tcW w:w="708" w:type="pct"/>
            <w:tcBorders>
              <w:top w:val="single" w:sz="4" w:space="0" w:color="auto"/>
              <w:left w:val="single" w:sz="4" w:space="0" w:color="auto"/>
              <w:bottom w:val="single" w:sz="4" w:space="0" w:color="auto"/>
              <w:right w:val="single" w:sz="4" w:space="0" w:color="auto"/>
            </w:tcBorders>
            <w:hideMark/>
          </w:tcPr>
          <w:p w14:paraId="728EAC38" w14:textId="70915CD8" w:rsidR="0097586C" w:rsidRPr="00B34B3B" w:rsidRDefault="0097586C" w:rsidP="00285E17">
            <w:pPr>
              <w:pStyle w:val="ListParagraph"/>
              <w:numPr>
                <w:ilvl w:val="0"/>
                <w:numId w:val="138"/>
              </w:numPr>
              <w:rPr>
                <w:sz w:val="20"/>
              </w:rPr>
            </w:pPr>
            <w:r w:rsidRPr="00B34B3B">
              <w:rPr>
                <w:sz w:val="20"/>
              </w:rPr>
              <w:t>Chlorine</w:t>
            </w:r>
          </w:p>
        </w:tc>
        <w:tc>
          <w:tcPr>
            <w:tcW w:w="1098" w:type="pct"/>
            <w:tcBorders>
              <w:top w:val="single" w:sz="4" w:space="0" w:color="auto"/>
              <w:left w:val="single" w:sz="4" w:space="0" w:color="auto"/>
              <w:bottom w:val="single" w:sz="4" w:space="0" w:color="auto"/>
              <w:right w:val="single" w:sz="4" w:space="0" w:color="auto"/>
            </w:tcBorders>
            <w:hideMark/>
          </w:tcPr>
          <w:p w14:paraId="6671C7BE" w14:textId="77777777" w:rsidR="0097586C" w:rsidRPr="0097586C" w:rsidRDefault="0097586C" w:rsidP="0097586C">
            <w:pPr>
              <w:ind w:left="90"/>
              <w:jc w:val="center"/>
              <w:rPr>
                <w:sz w:val="20"/>
                <w:vertAlign w:val="superscript"/>
              </w:rPr>
            </w:pPr>
            <w:r w:rsidRPr="0097586C">
              <w:rPr>
                <w:sz w:val="20"/>
              </w:rPr>
              <w:t>0.067 pph</w:t>
            </w:r>
            <w:r w:rsidRPr="0097586C">
              <w:rPr>
                <w:sz w:val="20"/>
                <w:vertAlign w:val="superscript"/>
              </w:rPr>
              <w:t>1</w:t>
            </w:r>
          </w:p>
        </w:tc>
        <w:tc>
          <w:tcPr>
            <w:tcW w:w="835" w:type="pct"/>
            <w:tcBorders>
              <w:top w:val="single" w:sz="4" w:space="0" w:color="auto"/>
              <w:left w:val="single" w:sz="4" w:space="0" w:color="auto"/>
              <w:bottom w:val="single" w:sz="4" w:space="0" w:color="auto"/>
              <w:right w:val="single" w:sz="4" w:space="0" w:color="auto"/>
            </w:tcBorders>
            <w:hideMark/>
          </w:tcPr>
          <w:p w14:paraId="3608B757" w14:textId="77777777" w:rsidR="0097586C" w:rsidRPr="0097586C" w:rsidRDefault="0097586C" w:rsidP="0097586C">
            <w:pPr>
              <w:jc w:val="center"/>
              <w:rPr>
                <w:sz w:val="20"/>
              </w:rPr>
            </w:pPr>
            <w:r w:rsidRPr="0097586C">
              <w:rPr>
                <w:sz w:val="20"/>
              </w:rPr>
              <w:t>3-hour average</w:t>
            </w:r>
          </w:p>
        </w:tc>
        <w:tc>
          <w:tcPr>
            <w:tcW w:w="835" w:type="pct"/>
            <w:tcBorders>
              <w:top w:val="single" w:sz="4" w:space="0" w:color="auto"/>
              <w:left w:val="single" w:sz="4" w:space="0" w:color="auto"/>
              <w:bottom w:val="single" w:sz="4" w:space="0" w:color="auto"/>
              <w:right w:val="single" w:sz="4" w:space="0" w:color="auto"/>
            </w:tcBorders>
            <w:hideMark/>
          </w:tcPr>
          <w:p w14:paraId="076E4CFD" w14:textId="0A78FF6F" w:rsidR="0097586C" w:rsidRPr="0097586C" w:rsidRDefault="0097586C" w:rsidP="0097586C">
            <w:pPr>
              <w:jc w:val="center"/>
              <w:rPr>
                <w:sz w:val="20"/>
              </w:rPr>
            </w:pPr>
            <w:r w:rsidRPr="0097586C">
              <w:rPr>
                <w:sz w:val="20"/>
              </w:rPr>
              <w:t>EU0610-1</w:t>
            </w:r>
          </w:p>
        </w:tc>
        <w:tc>
          <w:tcPr>
            <w:tcW w:w="683" w:type="pct"/>
            <w:tcBorders>
              <w:top w:val="single" w:sz="4" w:space="0" w:color="auto"/>
              <w:left w:val="single" w:sz="4" w:space="0" w:color="auto"/>
              <w:bottom w:val="single" w:sz="4" w:space="0" w:color="auto"/>
              <w:right w:val="single" w:sz="4" w:space="0" w:color="auto"/>
            </w:tcBorders>
            <w:hideMark/>
          </w:tcPr>
          <w:p w14:paraId="2D8C4B38" w14:textId="77777777" w:rsidR="0097586C" w:rsidRPr="0097586C" w:rsidRDefault="0097586C" w:rsidP="0097586C">
            <w:pPr>
              <w:jc w:val="center"/>
              <w:rPr>
                <w:sz w:val="20"/>
              </w:rPr>
            </w:pPr>
            <w:r w:rsidRPr="0097586C">
              <w:rPr>
                <w:sz w:val="20"/>
              </w:rPr>
              <w:t>SC VI.1</w:t>
            </w:r>
          </w:p>
        </w:tc>
        <w:tc>
          <w:tcPr>
            <w:tcW w:w="841" w:type="pct"/>
            <w:tcBorders>
              <w:top w:val="single" w:sz="4" w:space="0" w:color="auto"/>
              <w:left w:val="single" w:sz="4" w:space="0" w:color="auto"/>
              <w:bottom w:val="single" w:sz="4" w:space="0" w:color="auto"/>
              <w:right w:val="single" w:sz="4" w:space="0" w:color="auto"/>
            </w:tcBorders>
            <w:hideMark/>
          </w:tcPr>
          <w:p w14:paraId="7A2E7DDB" w14:textId="77777777" w:rsidR="0097586C" w:rsidRPr="0097586C" w:rsidRDefault="0097586C" w:rsidP="0097586C">
            <w:pPr>
              <w:jc w:val="center"/>
              <w:rPr>
                <w:b/>
                <w:sz w:val="20"/>
              </w:rPr>
            </w:pPr>
            <w:r w:rsidRPr="0097586C">
              <w:rPr>
                <w:b/>
                <w:sz w:val="20"/>
              </w:rPr>
              <w:t>R 336.1224(1)</w:t>
            </w:r>
          </w:p>
        </w:tc>
      </w:tr>
      <w:tr w:rsidR="0097586C" w:rsidRPr="0097586C" w14:paraId="0B96FB52" w14:textId="77777777" w:rsidTr="00F66F25">
        <w:trPr>
          <w:cantSplit/>
        </w:trPr>
        <w:tc>
          <w:tcPr>
            <w:tcW w:w="708" w:type="pct"/>
            <w:tcBorders>
              <w:top w:val="single" w:sz="4" w:space="0" w:color="auto"/>
              <w:left w:val="single" w:sz="4" w:space="0" w:color="auto"/>
              <w:bottom w:val="single" w:sz="4" w:space="0" w:color="auto"/>
              <w:right w:val="single" w:sz="4" w:space="0" w:color="auto"/>
            </w:tcBorders>
            <w:hideMark/>
          </w:tcPr>
          <w:p w14:paraId="484B42DE" w14:textId="3361E630" w:rsidR="0097586C" w:rsidRPr="00B34B3B" w:rsidRDefault="0097586C" w:rsidP="00285E17">
            <w:pPr>
              <w:pStyle w:val="ListParagraph"/>
              <w:numPr>
                <w:ilvl w:val="0"/>
                <w:numId w:val="138"/>
              </w:numPr>
              <w:rPr>
                <w:sz w:val="20"/>
              </w:rPr>
            </w:pPr>
            <w:r w:rsidRPr="00B34B3B">
              <w:rPr>
                <w:sz w:val="20"/>
              </w:rPr>
              <w:t>Chlorine</w:t>
            </w:r>
          </w:p>
        </w:tc>
        <w:tc>
          <w:tcPr>
            <w:tcW w:w="1098" w:type="pct"/>
            <w:tcBorders>
              <w:top w:val="single" w:sz="4" w:space="0" w:color="auto"/>
              <w:left w:val="single" w:sz="4" w:space="0" w:color="auto"/>
              <w:bottom w:val="single" w:sz="4" w:space="0" w:color="auto"/>
              <w:right w:val="single" w:sz="4" w:space="0" w:color="auto"/>
            </w:tcBorders>
            <w:hideMark/>
          </w:tcPr>
          <w:p w14:paraId="0A511738" w14:textId="77777777" w:rsidR="0097586C" w:rsidRPr="0097586C" w:rsidRDefault="0097586C" w:rsidP="0097586C">
            <w:pPr>
              <w:tabs>
                <w:tab w:val="left" w:pos="1845"/>
              </w:tabs>
              <w:jc w:val="center"/>
              <w:rPr>
                <w:sz w:val="20"/>
              </w:rPr>
            </w:pPr>
            <w:r w:rsidRPr="0097586C">
              <w:rPr>
                <w:sz w:val="20"/>
              </w:rPr>
              <w:t>13.5 mg/m</w:t>
            </w:r>
            <w:r w:rsidRPr="0097586C">
              <w:rPr>
                <w:sz w:val="20"/>
                <w:vertAlign w:val="superscript"/>
              </w:rPr>
              <w:t>3</w:t>
            </w:r>
            <w:r w:rsidRPr="0097586C">
              <w:rPr>
                <w:sz w:val="20"/>
              </w:rPr>
              <w:t>, corrected to 70</w:t>
            </w:r>
            <w:r w:rsidRPr="0097586C">
              <w:rPr>
                <w:rFonts w:cs="Arial"/>
                <w:sz w:val="20"/>
              </w:rPr>
              <w:t>°</w:t>
            </w:r>
            <w:r w:rsidRPr="0097586C">
              <w:rPr>
                <w:sz w:val="20"/>
              </w:rPr>
              <w:t>F and 29.92 in Hg</w:t>
            </w:r>
            <w:r w:rsidRPr="0097586C">
              <w:rPr>
                <w:rFonts w:cs="Arial"/>
                <w:sz w:val="20"/>
                <w:vertAlign w:val="superscript"/>
              </w:rPr>
              <w:t>1</w:t>
            </w:r>
          </w:p>
        </w:tc>
        <w:tc>
          <w:tcPr>
            <w:tcW w:w="835" w:type="pct"/>
            <w:tcBorders>
              <w:top w:val="single" w:sz="4" w:space="0" w:color="auto"/>
              <w:left w:val="single" w:sz="4" w:space="0" w:color="auto"/>
              <w:bottom w:val="single" w:sz="4" w:space="0" w:color="auto"/>
              <w:right w:val="single" w:sz="4" w:space="0" w:color="auto"/>
            </w:tcBorders>
            <w:hideMark/>
          </w:tcPr>
          <w:p w14:paraId="63F46747" w14:textId="77777777" w:rsidR="0097586C" w:rsidRPr="0097586C" w:rsidRDefault="0097586C" w:rsidP="0097586C">
            <w:pPr>
              <w:jc w:val="center"/>
              <w:rPr>
                <w:sz w:val="20"/>
              </w:rPr>
            </w:pPr>
            <w:r w:rsidRPr="0097586C">
              <w:rPr>
                <w:sz w:val="20"/>
              </w:rPr>
              <w:t>3-hour average</w:t>
            </w:r>
          </w:p>
        </w:tc>
        <w:tc>
          <w:tcPr>
            <w:tcW w:w="835" w:type="pct"/>
            <w:tcBorders>
              <w:top w:val="single" w:sz="4" w:space="0" w:color="auto"/>
              <w:left w:val="single" w:sz="4" w:space="0" w:color="auto"/>
              <w:bottom w:val="single" w:sz="4" w:space="0" w:color="auto"/>
              <w:right w:val="single" w:sz="4" w:space="0" w:color="auto"/>
            </w:tcBorders>
            <w:hideMark/>
          </w:tcPr>
          <w:p w14:paraId="322B07E1" w14:textId="5EEC0B88" w:rsidR="0097586C" w:rsidRPr="0097586C" w:rsidRDefault="0097586C" w:rsidP="0097586C">
            <w:pPr>
              <w:jc w:val="center"/>
              <w:rPr>
                <w:sz w:val="20"/>
              </w:rPr>
            </w:pPr>
            <w:r w:rsidRPr="0097586C">
              <w:rPr>
                <w:sz w:val="20"/>
              </w:rPr>
              <w:t>EU0610-1</w:t>
            </w:r>
          </w:p>
        </w:tc>
        <w:tc>
          <w:tcPr>
            <w:tcW w:w="683" w:type="pct"/>
            <w:tcBorders>
              <w:top w:val="single" w:sz="4" w:space="0" w:color="auto"/>
              <w:left w:val="single" w:sz="4" w:space="0" w:color="auto"/>
              <w:bottom w:val="single" w:sz="4" w:space="0" w:color="auto"/>
              <w:right w:val="single" w:sz="4" w:space="0" w:color="auto"/>
            </w:tcBorders>
            <w:hideMark/>
          </w:tcPr>
          <w:p w14:paraId="37DA0A98" w14:textId="77777777" w:rsidR="0097586C" w:rsidRPr="0097586C" w:rsidRDefault="0097586C" w:rsidP="0097586C">
            <w:pPr>
              <w:jc w:val="center"/>
            </w:pPr>
            <w:r w:rsidRPr="0097586C">
              <w:rPr>
                <w:sz w:val="20"/>
              </w:rPr>
              <w:t>SC VI.1</w:t>
            </w:r>
          </w:p>
        </w:tc>
        <w:tc>
          <w:tcPr>
            <w:tcW w:w="841" w:type="pct"/>
            <w:tcBorders>
              <w:top w:val="single" w:sz="4" w:space="0" w:color="auto"/>
              <w:left w:val="single" w:sz="4" w:space="0" w:color="auto"/>
              <w:bottom w:val="single" w:sz="4" w:space="0" w:color="auto"/>
              <w:right w:val="single" w:sz="4" w:space="0" w:color="auto"/>
            </w:tcBorders>
            <w:hideMark/>
          </w:tcPr>
          <w:p w14:paraId="42D54A7A" w14:textId="77777777" w:rsidR="0097586C" w:rsidRPr="0097586C" w:rsidRDefault="0097586C" w:rsidP="0097586C">
            <w:pPr>
              <w:jc w:val="center"/>
              <w:rPr>
                <w:b/>
                <w:sz w:val="20"/>
              </w:rPr>
            </w:pPr>
            <w:r w:rsidRPr="0097586C">
              <w:rPr>
                <w:b/>
                <w:sz w:val="20"/>
              </w:rPr>
              <w:t>R 336.1224(1)</w:t>
            </w:r>
          </w:p>
        </w:tc>
      </w:tr>
      <w:tr w:rsidR="0097586C" w:rsidRPr="0097586C" w14:paraId="5BF7C01D" w14:textId="77777777" w:rsidTr="00F66F25">
        <w:trPr>
          <w:cantSplit/>
        </w:trPr>
        <w:tc>
          <w:tcPr>
            <w:tcW w:w="708" w:type="pct"/>
            <w:tcBorders>
              <w:top w:val="single" w:sz="4" w:space="0" w:color="auto"/>
              <w:left w:val="single" w:sz="4" w:space="0" w:color="auto"/>
              <w:bottom w:val="single" w:sz="4" w:space="0" w:color="auto"/>
              <w:right w:val="single" w:sz="4" w:space="0" w:color="auto"/>
            </w:tcBorders>
            <w:hideMark/>
          </w:tcPr>
          <w:p w14:paraId="3A3439D4" w14:textId="38863787" w:rsidR="0097586C" w:rsidRPr="00B34B3B" w:rsidRDefault="0097586C" w:rsidP="00285E17">
            <w:pPr>
              <w:pStyle w:val="ListParagraph"/>
              <w:numPr>
                <w:ilvl w:val="0"/>
                <w:numId w:val="138"/>
              </w:numPr>
              <w:rPr>
                <w:sz w:val="20"/>
              </w:rPr>
            </w:pPr>
            <w:r w:rsidRPr="00B34B3B">
              <w:rPr>
                <w:sz w:val="20"/>
              </w:rPr>
              <w:t>Chlorine Dioxide</w:t>
            </w:r>
          </w:p>
        </w:tc>
        <w:tc>
          <w:tcPr>
            <w:tcW w:w="1098" w:type="pct"/>
            <w:tcBorders>
              <w:top w:val="single" w:sz="4" w:space="0" w:color="auto"/>
              <w:left w:val="single" w:sz="4" w:space="0" w:color="auto"/>
              <w:bottom w:val="single" w:sz="4" w:space="0" w:color="auto"/>
              <w:right w:val="single" w:sz="4" w:space="0" w:color="auto"/>
            </w:tcBorders>
            <w:hideMark/>
          </w:tcPr>
          <w:p w14:paraId="009B46F9" w14:textId="77777777" w:rsidR="0097586C" w:rsidRPr="0094517B" w:rsidRDefault="0097586C" w:rsidP="0097586C">
            <w:pPr>
              <w:jc w:val="center"/>
              <w:rPr>
                <w:sz w:val="20"/>
                <w:highlight w:val="yellow"/>
              </w:rPr>
            </w:pPr>
            <w:r w:rsidRPr="00840028">
              <w:rPr>
                <w:sz w:val="20"/>
              </w:rPr>
              <w:t>0.035 pph</w:t>
            </w:r>
            <w:r w:rsidRPr="00840028">
              <w:rPr>
                <w:sz w:val="20"/>
                <w:vertAlign w:val="superscript"/>
              </w:rPr>
              <w:t>1</w:t>
            </w:r>
          </w:p>
        </w:tc>
        <w:tc>
          <w:tcPr>
            <w:tcW w:w="835" w:type="pct"/>
            <w:tcBorders>
              <w:top w:val="single" w:sz="4" w:space="0" w:color="auto"/>
              <w:left w:val="single" w:sz="4" w:space="0" w:color="auto"/>
              <w:bottom w:val="single" w:sz="4" w:space="0" w:color="auto"/>
              <w:right w:val="single" w:sz="4" w:space="0" w:color="auto"/>
            </w:tcBorders>
            <w:hideMark/>
          </w:tcPr>
          <w:p w14:paraId="5FFE6079" w14:textId="77777777" w:rsidR="0097586C" w:rsidRPr="0097586C" w:rsidRDefault="0097586C" w:rsidP="0097586C">
            <w:pPr>
              <w:jc w:val="center"/>
              <w:rPr>
                <w:sz w:val="20"/>
              </w:rPr>
            </w:pPr>
            <w:r w:rsidRPr="0097586C">
              <w:rPr>
                <w:sz w:val="20"/>
              </w:rPr>
              <w:t>3-hour average</w:t>
            </w:r>
          </w:p>
        </w:tc>
        <w:tc>
          <w:tcPr>
            <w:tcW w:w="835" w:type="pct"/>
            <w:tcBorders>
              <w:top w:val="single" w:sz="4" w:space="0" w:color="auto"/>
              <w:left w:val="single" w:sz="4" w:space="0" w:color="auto"/>
              <w:bottom w:val="single" w:sz="4" w:space="0" w:color="auto"/>
              <w:right w:val="single" w:sz="4" w:space="0" w:color="auto"/>
            </w:tcBorders>
            <w:hideMark/>
          </w:tcPr>
          <w:p w14:paraId="3CC7EDA1" w14:textId="208341D1" w:rsidR="0097586C" w:rsidRPr="0097586C" w:rsidRDefault="0097586C" w:rsidP="0097586C">
            <w:pPr>
              <w:jc w:val="center"/>
              <w:rPr>
                <w:sz w:val="20"/>
              </w:rPr>
            </w:pPr>
            <w:r w:rsidRPr="0097586C">
              <w:rPr>
                <w:sz w:val="20"/>
              </w:rPr>
              <w:t>EU0610-1</w:t>
            </w:r>
          </w:p>
        </w:tc>
        <w:tc>
          <w:tcPr>
            <w:tcW w:w="683" w:type="pct"/>
            <w:tcBorders>
              <w:top w:val="single" w:sz="4" w:space="0" w:color="auto"/>
              <w:left w:val="single" w:sz="4" w:space="0" w:color="auto"/>
              <w:bottom w:val="single" w:sz="4" w:space="0" w:color="auto"/>
              <w:right w:val="single" w:sz="4" w:space="0" w:color="auto"/>
            </w:tcBorders>
            <w:hideMark/>
          </w:tcPr>
          <w:p w14:paraId="5CF41F77" w14:textId="77777777" w:rsidR="0097586C" w:rsidRPr="0097586C" w:rsidRDefault="0097586C" w:rsidP="0097586C">
            <w:pPr>
              <w:jc w:val="center"/>
            </w:pPr>
            <w:r w:rsidRPr="0097586C">
              <w:rPr>
                <w:sz w:val="20"/>
              </w:rPr>
              <w:t>SC VI.1</w:t>
            </w:r>
          </w:p>
        </w:tc>
        <w:tc>
          <w:tcPr>
            <w:tcW w:w="841" w:type="pct"/>
            <w:tcBorders>
              <w:top w:val="single" w:sz="4" w:space="0" w:color="auto"/>
              <w:left w:val="single" w:sz="4" w:space="0" w:color="auto"/>
              <w:bottom w:val="single" w:sz="4" w:space="0" w:color="auto"/>
              <w:right w:val="single" w:sz="4" w:space="0" w:color="auto"/>
            </w:tcBorders>
            <w:hideMark/>
          </w:tcPr>
          <w:p w14:paraId="1C67FA3D" w14:textId="77777777" w:rsidR="0097586C" w:rsidRPr="0097586C" w:rsidRDefault="0097586C" w:rsidP="0097586C">
            <w:pPr>
              <w:jc w:val="center"/>
              <w:rPr>
                <w:b/>
                <w:sz w:val="20"/>
              </w:rPr>
            </w:pPr>
            <w:r w:rsidRPr="0097586C">
              <w:rPr>
                <w:b/>
                <w:sz w:val="20"/>
              </w:rPr>
              <w:t>R 336.1224(1)</w:t>
            </w:r>
          </w:p>
        </w:tc>
      </w:tr>
      <w:tr w:rsidR="0097586C" w:rsidRPr="0097586C" w14:paraId="23C25379" w14:textId="77777777" w:rsidTr="00F66F25">
        <w:trPr>
          <w:cantSplit/>
        </w:trPr>
        <w:tc>
          <w:tcPr>
            <w:tcW w:w="708" w:type="pct"/>
            <w:tcBorders>
              <w:top w:val="single" w:sz="4" w:space="0" w:color="auto"/>
              <w:left w:val="single" w:sz="4" w:space="0" w:color="auto"/>
              <w:bottom w:val="single" w:sz="4" w:space="0" w:color="auto"/>
              <w:right w:val="single" w:sz="4" w:space="0" w:color="auto"/>
            </w:tcBorders>
            <w:hideMark/>
          </w:tcPr>
          <w:p w14:paraId="4A91FD17" w14:textId="06AFABD3" w:rsidR="0097586C" w:rsidRPr="00B34B3B" w:rsidRDefault="0097586C" w:rsidP="00285E17">
            <w:pPr>
              <w:pStyle w:val="ListParagraph"/>
              <w:numPr>
                <w:ilvl w:val="0"/>
                <w:numId w:val="138"/>
              </w:numPr>
              <w:rPr>
                <w:sz w:val="20"/>
              </w:rPr>
            </w:pPr>
            <w:r w:rsidRPr="00B34B3B">
              <w:rPr>
                <w:sz w:val="20"/>
              </w:rPr>
              <w:t>Chlorine Dioxide</w:t>
            </w:r>
          </w:p>
        </w:tc>
        <w:tc>
          <w:tcPr>
            <w:tcW w:w="1098" w:type="pct"/>
            <w:tcBorders>
              <w:top w:val="single" w:sz="4" w:space="0" w:color="auto"/>
              <w:left w:val="single" w:sz="4" w:space="0" w:color="auto"/>
              <w:bottom w:val="single" w:sz="4" w:space="0" w:color="auto"/>
              <w:right w:val="single" w:sz="4" w:space="0" w:color="auto"/>
            </w:tcBorders>
            <w:hideMark/>
          </w:tcPr>
          <w:p w14:paraId="5DA72C0D" w14:textId="77777777" w:rsidR="0097586C" w:rsidRPr="0097586C" w:rsidRDefault="0097586C" w:rsidP="0097586C">
            <w:pPr>
              <w:ind w:left="90"/>
              <w:jc w:val="center"/>
              <w:rPr>
                <w:sz w:val="20"/>
              </w:rPr>
            </w:pPr>
            <w:r w:rsidRPr="0097586C">
              <w:rPr>
                <w:sz w:val="20"/>
              </w:rPr>
              <w:t>7.0 mg/m</w:t>
            </w:r>
            <w:r w:rsidRPr="0097586C">
              <w:rPr>
                <w:sz w:val="20"/>
                <w:vertAlign w:val="superscript"/>
              </w:rPr>
              <w:t>3</w:t>
            </w:r>
            <w:r w:rsidRPr="0097586C">
              <w:rPr>
                <w:sz w:val="20"/>
              </w:rPr>
              <w:t>, corrected to 70</w:t>
            </w:r>
            <w:r w:rsidRPr="0097586C">
              <w:rPr>
                <w:rFonts w:cs="Arial"/>
                <w:sz w:val="20"/>
              </w:rPr>
              <w:t>°</w:t>
            </w:r>
            <w:r w:rsidRPr="0097586C">
              <w:rPr>
                <w:sz w:val="20"/>
              </w:rPr>
              <w:t>F and 29.92 in Hg</w:t>
            </w:r>
            <w:r w:rsidRPr="0097586C">
              <w:rPr>
                <w:rFonts w:cs="Arial"/>
                <w:sz w:val="20"/>
                <w:vertAlign w:val="superscript"/>
              </w:rPr>
              <w:t>1</w:t>
            </w:r>
          </w:p>
        </w:tc>
        <w:tc>
          <w:tcPr>
            <w:tcW w:w="835" w:type="pct"/>
            <w:tcBorders>
              <w:top w:val="single" w:sz="4" w:space="0" w:color="auto"/>
              <w:left w:val="single" w:sz="4" w:space="0" w:color="auto"/>
              <w:bottom w:val="single" w:sz="4" w:space="0" w:color="auto"/>
              <w:right w:val="single" w:sz="4" w:space="0" w:color="auto"/>
            </w:tcBorders>
            <w:hideMark/>
          </w:tcPr>
          <w:p w14:paraId="7151E09C" w14:textId="77777777" w:rsidR="0097586C" w:rsidRPr="0097586C" w:rsidRDefault="0097586C" w:rsidP="0097586C">
            <w:pPr>
              <w:jc w:val="center"/>
              <w:rPr>
                <w:sz w:val="20"/>
              </w:rPr>
            </w:pPr>
            <w:r w:rsidRPr="0097586C">
              <w:rPr>
                <w:sz w:val="20"/>
              </w:rPr>
              <w:t>3-hour average</w:t>
            </w:r>
          </w:p>
        </w:tc>
        <w:tc>
          <w:tcPr>
            <w:tcW w:w="835" w:type="pct"/>
            <w:tcBorders>
              <w:top w:val="single" w:sz="4" w:space="0" w:color="auto"/>
              <w:left w:val="single" w:sz="4" w:space="0" w:color="auto"/>
              <w:bottom w:val="single" w:sz="4" w:space="0" w:color="auto"/>
              <w:right w:val="single" w:sz="4" w:space="0" w:color="auto"/>
            </w:tcBorders>
            <w:hideMark/>
          </w:tcPr>
          <w:p w14:paraId="6D22C478" w14:textId="6680A77F" w:rsidR="0097586C" w:rsidRPr="0097586C" w:rsidRDefault="0097586C" w:rsidP="0097586C">
            <w:pPr>
              <w:jc w:val="center"/>
              <w:rPr>
                <w:sz w:val="20"/>
              </w:rPr>
            </w:pPr>
            <w:r w:rsidRPr="0097586C">
              <w:rPr>
                <w:sz w:val="20"/>
              </w:rPr>
              <w:t>EU0610-1</w:t>
            </w:r>
          </w:p>
        </w:tc>
        <w:tc>
          <w:tcPr>
            <w:tcW w:w="683" w:type="pct"/>
            <w:tcBorders>
              <w:top w:val="single" w:sz="4" w:space="0" w:color="auto"/>
              <w:left w:val="single" w:sz="4" w:space="0" w:color="auto"/>
              <w:bottom w:val="single" w:sz="4" w:space="0" w:color="auto"/>
              <w:right w:val="single" w:sz="4" w:space="0" w:color="auto"/>
            </w:tcBorders>
            <w:hideMark/>
          </w:tcPr>
          <w:p w14:paraId="69D81CE9" w14:textId="77777777" w:rsidR="0097586C" w:rsidRPr="0097586C" w:rsidRDefault="0097586C" w:rsidP="0097586C">
            <w:pPr>
              <w:jc w:val="center"/>
            </w:pPr>
            <w:r w:rsidRPr="0097586C">
              <w:rPr>
                <w:sz w:val="20"/>
              </w:rPr>
              <w:t>SC VI.1</w:t>
            </w:r>
          </w:p>
        </w:tc>
        <w:tc>
          <w:tcPr>
            <w:tcW w:w="841" w:type="pct"/>
            <w:tcBorders>
              <w:top w:val="single" w:sz="4" w:space="0" w:color="auto"/>
              <w:left w:val="single" w:sz="4" w:space="0" w:color="auto"/>
              <w:bottom w:val="single" w:sz="4" w:space="0" w:color="auto"/>
              <w:right w:val="single" w:sz="4" w:space="0" w:color="auto"/>
            </w:tcBorders>
            <w:hideMark/>
          </w:tcPr>
          <w:p w14:paraId="22DA1773" w14:textId="77777777" w:rsidR="0097586C" w:rsidRPr="0097586C" w:rsidRDefault="0097586C" w:rsidP="0097586C">
            <w:pPr>
              <w:jc w:val="center"/>
              <w:rPr>
                <w:b/>
                <w:sz w:val="20"/>
              </w:rPr>
            </w:pPr>
            <w:r w:rsidRPr="0097586C">
              <w:rPr>
                <w:b/>
                <w:sz w:val="20"/>
              </w:rPr>
              <w:t>R 336.1224(1)</w:t>
            </w:r>
          </w:p>
        </w:tc>
      </w:tr>
    </w:tbl>
    <w:p w14:paraId="0BB4B885" w14:textId="77777777" w:rsidR="007B729E" w:rsidRPr="0097586C" w:rsidRDefault="007B729E" w:rsidP="0097586C">
      <w:pPr>
        <w:jc w:val="both"/>
        <w:rPr>
          <w:sz w:val="20"/>
        </w:rPr>
      </w:pPr>
    </w:p>
    <w:p w14:paraId="0186B777" w14:textId="77777777" w:rsidR="0097586C" w:rsidRPr="0097586C" w:rsidRDefault="0097586C" w:rsidP="0097586C">
      <w:pPr>
        <w:jc w:val="both"/>
      </w:pPr>
      <w:r w:rsidRPr="0097586C">
        <w:rPr>
          <w:b/>
        </w:rPr>
        <w:t xml:space="preserve">II.  </w:t>
      </w:r>
      <w:r w:rsidRPr="0097586C">
        <w:rPr>
          <w:b/>
          <w:u w:val="single"/>
        </w:rPr>
        <w:t>MATERIAL LIMIT(S)</w:t>
      </w:r>
    </w:p>
    <w:p w14:paraId="2838FFD0" w14:textId="77777777" w:rsidR="0097586C" w:rsidRPr="00B34B3B" w:rsidRDefault="0097586C" w:rsidP="0097586C">
      <w:pPr>
        <w:jc w:val="both"/>
        <w:rPr>
          <w:sz w:val="20"/>
        </w:rPr>
      </w:pPr>
    </w:p>
    <w:p w14:paraId="2DBA8F27" w14:textId="77777777" w:rsidR="0097586C" w:rsidRPr="0097586C" w:rsidRDefault="0097586C" w:rsidP="0097586C">
      <w:pPr>
        <w:jc w:val="both"/>
        <w:rPr>
          <w:sz w:val="20"/>
        </w:rPr>
      </w:pPr>
      <w:r w:rsidRPr="0097586C">
        <w:rPr>
          <w:sz w:val="20"/>
        </w:rPr>
        <w:t>NA</w:t>
      </w:r>
    </w:p>
    <w:p w14:paraId="320FD946" w14:textId="77777777" w:rsidR="007B729E" w:rsidRPr="0097586C" w:rsidRDefault="007B729E" w:rsidP="0097586C">
      <w:pPr>
        <w:jc w:val="both"/>
        <w:rPr>
          <w:sz w:val="20"/>
        </w:rPr>
      </w:pPr>
    </w:p>
    <w:p w14:paraId="0A97A7BE" w14:textId="77777777" w:rsidR="0097586C" w:rsidRPr="0097586C" w:rsidRDefault="0097586C" w:rsidP="0097586C">
      <w:pPr>
        <w:jc w:val="both"/>
        <w:rPr>
          <w:sz w:val="20"/>
        </w:rPr>
      </w:pPr>
      <w:r w:rsidRPr="0097586C">
        <w:rPr>
          <w:b/>
        </w:rPr>
        <w:t xml:space="preserve">III.  </w:t>
      </w:r>
      <w:r w:rsidRPr="0097586C">
        <w:rPr>
          <w:b/>
          <w:u w:val="single"/>
        </w:rPr>
        <w:t>PROCESS/OPERATIONAL RESTRICTION(S)</w:t>
      </w:r>
    </w:p>
    <w:p w14:paraId="770AE775" w14:textId="77777777" w:rsidR="0097586C" w:rsidRPr="0097586C" w:rsidRDefault="0097586C" w:rsidP="0097586C">
      <w:pPr>
        <w:jc w:val="both"/>
        <w:rPr>
          <w:sz w:val="20"/>
        </w:rPr>
      </w:pPr>
    </w:p>
    <w:p w14:paraId="785E5F9F" w14:textId="41473B4F" w:rsidR="0097586C" w:rsidRPr="0097586C" w:rsidRDefault="0097586C" w:rsidP="00285E17">
      <w:pPr>
        <w:numPr>
          <w:ilvl w:val="0"/>
          <w:numId w:val="33"/>
        </w:numPr>
        <w:jc w:val="both"/>
        <w:rPr>
          <w:b/>
          <w:sz w:val="20"/>
        </w:rPr>
      </w:pPr>
      <w:r w:rsidRPr="0097586C">
        <w:rPr>
          <w:sz w:val="20"/>
        </w:rPr>
        <w:t xml:space="preserve">The permittee shall not operate </w:t>
      </w:r>
      <w:r w:rsidR="00294146" w:rsidRPr="0029606C">
        <w:rPr>
          <w:sz w:val="20"/>
        </w:rPr>
        <w:t xml:space="preserve">EU0610-1 </w:t>
      </w:r>
      <w:r w:rsidRPr="0097586C">
        <w:rPr>
          <w:sz w:val="20"/>
        </w:rPr>
        <w:t>unless the white liquor scrubber is operating properly.</w:t>
      </w:r>
      <w:r w:rsidRPr="0097586C">
        <w:rPr>
          <w:rFonts w:cs="Arial"/>
          <w:sz w:val="20"/>
          <w:vertAlign w:val="superscript"/>
        </w:rPr>
        <w:t>2</w:t>
      </w:r>
      <w:r w:rsidRPr="0097586C">
        <w:rPr>
          <w:sz w:val="20"/>
        </w:rPr>
        <w:t xml:space="preserve">  </w:t>
      </w:r>
      <w:r w:rsidRPr="0097586C">
        <w:rPr>
          <w:b/>
          <w:sz w:val="20"/>
        </w:rPr>
        <w:t>(R</w:t>
      </w:r>
      <w:r w:rsidR="008D4913">
        <w:rPr>
          <w:b/>
          <w:sz w:val="20"/>
        </w:rPr>
        <w:t> </w:t>
      </w:r>
      <w:r w:rsidRPr="0097586C">
        <w:rPr>
          <w:b/>
          <w:sz w:val="20"/>
        </w:rPr>
        <w:t>336.1224(1), R 336.1225, R 336.1910)</w:t>
      </w:r>
    </w:p>
    <w:p w14:paraId="57875B29" w14:textId="77777777" w:rsidR="0097586C" w:rsidRPr="0097586C" w:rsidRDefault="0097586C" w:rsidP="0097586C">
      <w:pPr>
        <w:jc w:val="both"/>
        <w:rPr>
          <w:sz w:val="20"/>
        </w:rPr>
      </w:pPr>
    </w:p>
    <w:p w14:paraId="7EC10C3B" w14:textId="77777777" w:rsidR="0097586C" w:rsidRPr="0097586C" w:rsidRDefault="0097586C" w:rsidP="00285E17">
      <w:pPr>
        <w:numPr>
          <w:ilvl w:val="0"/>
          <w:numId w:val="33"/>
        </w:numPr>
        <w:jc w:val="both"/>
        <w:rPr>
          <w:b/>
          <w:sz w:val="20"/>
        </w:rPr>
      </w:pPr>
      <w:r w:rsidRPr="0097586C">
        <w:rPr>
          <w:sz w:val="20"/>
        </w:rPr>
        <w:t>The permittee shall not operate the three chlorine dioxide storage tanks unless the chilled water scrubbers and white liquor scrubber are operating properly.</w:t>
      </w:r>
      <w:r w:rsidRPr="0097586C">
        <w:rPr>
          <w:rFonts w:cs="Arial"/>
          <w:sz w:val="20"/>
          <w:vertAlign w:val="superscript"/>
        </w:rPr>
        <w:t>2</w:t>
      </w:r>
      <w:r w:rsidRPr="0097586C">
        <w:rPr>
          <w:sz w:val="20"/>
        </w:rPr>
        <w:t xml:space="preserve">  </w:t>
      </w:r>
      <w:r w:rsidRPr="0097586C">
        <w:rPr>
          <w:b/>
          <w:sz w:val="20"/>
        </w:rPr>
        <w:t>(R 336.1224(1), R 336.1225, R 336.1910)</w:t>
      </w:r>
    </w:p>
    <w:p w14:paraId="504D99D1" w14:textId="77777777" w:rsidR="007B729E" w:rsidRPr="0097586C" w:rsidRDefault="007B729E" w:rsidP="0097586C">
      <w:pPr>
        <w:jc w:val="both"/>
        <w:rPr>
          <w:sz w:val="20"/>
        </w:rPr>
      </w:pPr>
    </w:p>
    <w:p w14:paraId="304FDBD2" w14:textId="77777777" w:rsidR="0097586C" w:rsidRPr="0097586C" w:rsidRDefault="0097586C" w:rsidP="0097586C">
      <w:pPr>
        <w:jc w:val="both"/>
      </w:pPr>
      <w:r w:rsidRPr="0097586C">
        <w:rPr>
          <w:b/>
        </w:rPr>
        <w:t xml:space="preserve">IV.  </w:t>
      </w:r>
      <w:r w:rsidRPr="0097586C">
        <w:rPr>
          <w:b/>
          <w:u w:val="single"/>
        </w:rPr>
        <w:t>DESIGN/EQUIPMENT PARAMETER(S)</w:t>
      </w:r>
    </w:p>
    <w:p w14:paraId="02B0DBF6" w14:textId="77777777" w:rsidR="0097586C" w:rsidRPr="00B34B3B" w:rsidRDefault="0097586C" w:rsidP="0097586C">
      <w:pPr>
        <w:jc w:val="both"/>
        <w:rPr>
          <w:sz w:val="20"/>
        </w:rPr>
      </w:pPr>
    </w:p>
    <w:p w14:paraId="55F32995" w14:textId="77777777" w:rsidR="0097586C" w:rsidRPr="0097586C" w:rsidRDefault="0097586C" w:rsidP="0097586C">
      <w:pPr>
        <w:jc w:val="both"/>
        <w:rPr>
          <w:sz w:val="20"/>
        </w:rPr>
      </w:pPr>
      <w:r w:rsidRPr="0097586C">
        <w:rPr>
          <w:sz w:val="20"/>
        </w:rPr>
        <w:t>NA</w:t>
      </w:r>
    </w:p>
    <w:p w14:paraId="6C8F2254" w14:textId="775CFF99" w:rsidR="0097586C" w:rsidRDefault="0097586C" w:rsidP="0097586C">
      <w:pPr>
        <w:jc w:val="both"/>
        <w:rPr>
          <w:sz w:val="20"/>
        </w:rPr>
      </w:pPr>
    </w:p>
    <w:p w14:paraId="4A24E242" w14:textId="77777777" w:rsidR="0097586C" w:rsidRPr="0097586C" w:rsidRDefault="0097586C" w:rsidP="0097586C">
      <w:pPr>
        <w:jc w:val="both"/>
      </w:pPr>
      <w:r w:rsidRPr="0097586C">
        <w:rPr>
          <w:b/>
        </w:rPr>
        <w:t xml:space="preserve">V.  </w:t>
      </w:r>
      <w:r w:rsidRPr="0097586C">
        <w:rPr>
          <w:b/>
          <w:u w:val="single"/>
        </w:rPr>
        <w:t>TESTING/SAMPLING</w:t>
      </w:r>
      <w:r w:rsidRPr="0097586C">
        <w:t xml:space="preserve">:  </w:t>
      </w:r>
    </w:p>
    <w:p w14:paraId="0408CDA1" w14:textId="77777777" w:rsidR="0097586C" w:rsidRPr="0097586C" w:rsidRDefault="0097586C" w:rsidP="0097586C">
      <w:pPr>
        <w:jc w:val="both"/>
      </w:pPr>
      <w:r w:rsidRPr="0097586C">
        <w:rPr>
          <w:sz w:val="20"/>
        </w:rPr>
        <w:t xml:space="preserve">Records shall be maintained on file for a period of five years.  </w:t>
      </w:r>
      <w:r w:rsidRPr="0097586C">
        <w:rPr>
          <w:b/>
          <w:sz w:val="20"/>
        </w:rPr>
        <w:t>(R 336.1213(3)(b)(ii))</w:t>
      </w:r>
    </w:p>
    <w:p w14:paraId="60C5502F" w14:textId="77777777" w:rsidR="0097586C" w:rsidRPr="00B34B3B" w:rsidRDefault="0097586C" w:rsidP="0097586C">
      <w:pPr>
        <w:jc w:val="both"/>
        <w:rPr>
          <w:sz w:val="20"/>
        </w:rPr>
      </w:pPr>
    </w:p>
    <w:p w14:paraId="0CA20BD8" w14:textId="77777777" w:rsidR="0097586C" w:rsidRPr="0097586C" w:rsidRDefault="0097586C" w:rsidP="0097586C">
      <w:pPr>
        <w:jc w:val="both"/>
        <w:rPr>
          <w:sz w:val="20"/>
        </w:rPr>
      </w:pPr>
      <w:r w:rsidRPr="0097586C">
        <w:rPr>
          <w:sz w:val="20"/>
        </w:rPr>
        <w:t>NA</w:t>
      </w:r>
    </w:p>
    <w:p w14:paraId="07D4308C" w14:textId="3F9649A9" w:rsidR="00F66F25" w:rsidRDefault="00F66F25">
      <w:pPr>
        <w:rPr>
          <w:sz w:val="20"/>
        </w:rPr>
      </w:pPr>
      <w:r>
        <w:rPr>
          <w:sz w:val="20"/>
        </w:rPr>
        <w:br w:type="page"/>
      </w:r>
    </w:p>
    <w:p w14:paraId="0394BB3B" w14:textId="77777777" w:rsidR="00CA018A" w:rsidRPr="0097586C" w:rsidRDefault="00CA018A" w:rsidP="0097586C">
      <w:pPr>
        <w:jc w:val="both"/>
        <w:rPr>
          <w:sz w:val="20"/>
        </w:rPr>
      </w:pPr>
    </w:p>
    <w:p w14:paraId="6F8F2D24" w14:textId="77777777" w:rsidR="0097586C" w:rsidRPr="0097586C" w:rsidRDefault="0097586C" w:rsidP="0097586C">
      <w:pPr>
        <w:jc w:val="both"/>
      </w:pPr>
      <w:r w:rsidRPr="0097586C">
        <w:rPr>
          <w:b/>
        </w:rPr>
        <w:t xml:space="preserve">VI.  </w:t>
      </w:r>
      <w:r w:rsidRPr="0097586C">
        <w:rPr>
          <w:b/>
          <w:u w:val="single"/>
        </w:rPr>
        <w:t>MONITORING/RECORDKEEPING</w:t>
      </w:r>
    </w:p>
    <w:p w14:paraId="62C3B237"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0898D6CE" w14:textId="77777777" w:rsidR="0097586C" w:rsidRPr="0097586C" w:rsidRDefault="0097586C" w:rsidP="0097586C">
      <w:pPr>
        <w:jc w:val="both"/>
        <w:rPr>
          <w:sz w:val="20"/>
        </w:rPr>
      </w:pPr>
    </w:p>
    <w:p w14:paraId="6A7542BF" w14:textId="363AEB68" w:rsidR="0097586C" w:rsidRPr="00853A5E" w:rsidRDefault="0097586C" w:rsidP="00285E17">
      <w:pPr>
        <w:pStyle w:val="ListParagraph"/>
        <w:numPr>
          <w:ilvl w:val="3"/>
          <w:numId w:val="30"/>
        </w:numPr>
        <w:tabs>
          <w:tab w:val="clear" w:pos="2880"/>
          <w:tab w:val="num" w:pos="2520"/>
        </w:tabs>
        <w:ind w:left="360"/>
        <w:jc w:val="both"/>
        <w:rPr>
          <w:sz w:val="20"/>
        </w:rPr>
      </w:pPr>
      <w:r w:rsidRPr="0029606C">
        <w:rPr>
          <w:sz w:val="20"/>
        </w:rPr>
        <w:t>The permittee shall monitor and record the flow of the scrubber liquid to the white liquor scrubber on a continuous basis in a manner and with instrumentation acceptable to the AQD.</w:t>
      </w:r>
      <w:r w:rsidRPr="0029606C">
        <w:rPr>
          <w:sz w:val="20"/>
          <w:vertAlign w:val="superscript"/>
        </w:rPr>
        <w:t>2</w:t>
      </w:r>
      <w:r w:rsidRPr="0029606C">
        <w:rPr>
          <w:sz w:val="20"/>
        </w:rPr>
        <w:t xml:space="preserve">  </w:t>
      </w:r>
      <w:r w:rsidRPr="0029606C">
        <w:rPr>
          <w:b/>
          <w:sz w:val="20"/>
        </w:rPr>
        <w:t>(R 336.1224(1), R 336.1225, R 336.1910</w:t>
      </w:r>
    </w:p>
    <w:p w14:paraId="7C992974" w14:textId="77777777" w:rsidR="00853A5E" w:rsidRPr="00853A5E" w:rsidRDefault="00853A5E" w:rsidP="00853A5E">
      <w:pPr>
        <w:tabs>
          <w:tab w:val="num" w:pos="2520"/>
        </w:tabs>
        <w:jc w:val="both"/>
        <w:rPr>
          <w:sz w:val="20"/>
        </w:rPr>
      </w:pPr>
    </w:p>
    <w:p w14:paraId="0C22CD7B" w14:textId="77777777" w:rsidR="0097586C" w:rsidRPr="0097586C" w:rsidRDefault="0097586C" w:rsidP="0097586C">
      <w:pPr>
        <w:jc w:val="both"/>
        <w:rPr>
          <w:b/>
          <w:sz w:val="20"/>
          <w:u w:val="single"/>
        </w:rPr>
      </w:pPr>
      <w:r w:rsidRPr="0097586C">
        <w:rPr>
          <w:b/>
        </w:rPr>
        <w:t xml:space="preserve">VII.  </w:t>
      </w:r>
      <w:r w:rsidRPr="0097586C">
        <w:rPr>
          <w:b/>
          <w:u w:val="single"/>
        </w:rPr>
        <w:t>REPORTING</w:t>
      </w:r>
    </w:p>
    <w:p w14:paraId="2E319877" w14:textId="77777777" w:rsidR="0097586C" w:rsidRPr="0097586C" w:rsidRDefault="0097586C" w:rsidP="0097586C">
      <w:pPr>
        <w:jc w:val="both"/>
        <w:rPr>
          <w:sz w:val="20"/>
        </w:rPr>
      </w:pPr>
    </w:p>
    <w:p w14:paraId="3FB2CA39" w14:textId="77777777" w:rsidR="0097586C" w:rsidRPr="0097586C" w:rsidRDefault="0097586C" w:rsidP="0097586C">
      <w:pPr>
        <w:ind w:left="360" w:hanging="360"/>
        <w:jc w:val="both"/>
        <w:rPr>
          <w:b/>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4904C100" w14:textId="77777777" w:rsidR="0097586C" w:rsidRPr="00B87E56" w:rsidRDefault="0097586C" w:rsidP="0097586C">
      <w:pPr>
        <w:ind w:left="360" w:hanging="360"/>
        <w:jc w:val="both"/>
        <w:rPr>
          <w:bCs/>
          <w:sz w:val="20"/>
        </w:rPr>
      </w:pPr>
    </w:p>
    <w:p w14:paraId="566D041A" w14:textId="77777777" w:rsidR="0097586C" w:rsidRPr="0097586C" w:rsidRDefault="0097586C" w:rsidP="0097586C">
      <w:pPr>
        <w:ind w:left="360" w:hanging="360"/>
        <w:jc w:val="both"/>
        <w:rPr>
          <w:b/>
          <w:sz w:val="20"/>
        </w:rPr>
      </w:pPr>
      <w:r w:rsidRPr="0097586C">
        <w:rPr>
          <w:sz w:val="20"/>
        </w:rPr>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2F4330E3" w14:textId="77777777" w:rsidR="0097586C" w:rsidRPr="0097586C" w:rsidRDefault="0097586C" w:rsidP="0097586C">
      <w:pPr>
        <w:ind w:left="360" w:hanging="360"/>
        <w:jc w:val="both"/>
        <w:rPr>
          <w:sz w:val="20"/>
        </w:rPr>
      </w:pPr>
    </w:p>
    <w:p w14:paraId="3FB74D55" w14:textId="77777777" w:rsidR="0097586C" w:rsidRPr="0097586C" w:rsidRDefault="0097586C" w:rsidP="0097586C">
      <w:pPr>
        <w:ind w:left="360" w:hanging="360"/>
        <w:jc w:val="both"/>
        <w:rPr>
          <w:sz w:val="20"/>
        </w:rPr>
      </w:pPr>
      <w:r w:rsidRPr="0097586C">
        <w:rPr>
          <w:sz w:val="20"/>
        </w:rPr>
        <w:t>3.</w:t>
      </w:r>
      <w:r w:rsidRPr="0097586C">
        <w:rPr>
          <w:sz w:val="20"/>
        </w:rPr>
        <w:tab/>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54B7BF78" w14:textId="77777777" w:rsidR="007B729E" w:rsidRPr="001534A9" w:rsidRDefault="007B729E" w:rsidP="0097586C">
      <w:pPr>
        <w:jc w:val="both"/>
        <w:rPr>
          <w:rFonts w:cs="Arial"/>
          <w:sz w:val="20"/>
        </w:rPr>
      </w:pPr>
    </w:p>
    <w:p w14:paraId="0A2F3D8A" w14:textId="77777777" w:rsidR="0097586C" w:rsidRPr="0097586C" w:rsidRDefault="0097586C" w:rsidP="0097586C">
      <w:pPr>
        <w:jc w:val="both"/>
      </w:pPr>
      <w:r w:rsidRPr="0097586C">
        <w:rPr>
          <w:b/>
        </w:rPr>
        <w:t xml:space="preserve">VIII.  </w:t>
      </w:r>
      <w:r w:rsidRPr="0097586C">
        <w:rPr>
          <w:b/>
          <w:u w:val="single"/>
        </w:rPr>
        <w:t>STACK/VENT RESTRICTION(S)</w:t>
      </w:r>
    </w:p>
    <w:p w14:paraId="5158A07D" w14:textId="77777777" w:rsidR="0097586C" w:rsidRPr="0097586C" w:rsidRDefault="0097586C" w:rsidP="0097586C">
      <w:pPr>
        <w:jc w:val="both"/>
        <w:rPr>
          <w:sz w:val="20"/>
        </w:rPr>
      </w:pPr>
    </w:p>
    <w:p w14:paraId="5011AE94"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5163556E" w14:textId="77777777" w:rsidR="0097586C" w:rsidRPr="0097586C" w:rsidRDefault="0097586C" w:rsidP="009758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2543"/>
        <w:gridCol w:w="1800"/>
        <w:gridCol w:w="3240"/>
      </w:tblGrid>
      <w:tr w:rsidR="00B34B3B" w:rsidRPr="0097586C" w14:paraId="1B726798" w14:textId="77777777" w:rsidTr="00B87E56">
        <w:trPr>
          <w:cantSplit/>
          <w:tblHeader/>
        </w:trPr>
        <w:tc>
          <w:tcPr>
            <w:tcW w:w="2677" w:type="dxa"/>
            <w:tcBorders>
              <w:top w:val="single" w:sz="4" w:space="0" w:color="auto"/>
              <w:left w:val="single" w:sz="4" w:space="0" w:color="auto"/>
              <w:bottom w:val="single" w:sz="4" w:space="0" w:color="auto"/>
              <w:right w:val="single" w:sz="4" w:space="0" w:color="auto"/>
            </w:tcBorders>
            <w:hideMark/>
          </w:tcPr>
          <w:p w14:paraId="6AD14BDA" w14:textId="29AF8E76" w:rsidR="00B34B3B" w:rsidRPr="0097586C" w:rsidRDefault="00B34B3B" w:rsidP="00B34B3B">
            <w:pPr>
              <w:jc w:val="center"/>
              <w:rPr>
                <w:b/>
                <w:sz w:val="20"/>
              </w:rPr>
            </w:pPr>
            <w:r w:rsidRPr="00BD3DE3">
              <w:rPr>
                <w:b/>
                <w:sz w:val="20"/>
              </w:rPr>
              <w:t>Stack &amp; Vent ID</w:t>
            </w:r>
          </w:p>
        </w:tc>
        <w:tc>
          <w:tcPr>
            <w:tcW w:w="2543" w:type="dxa"/>
            <w:tcBorders>
              <w:top w:val="single" w:sz="4" w:space="0" w:color="auto"/>
              <w:left w:val="single" w:sz="4" w:space="0" w:color="auto"/>
              <w:bottom w:val="single" w:sz="4" w:space="0" w:color="auto"/>
              <w:right w:val="single" w:sz="4" w:space="0" w:color="auto"/>
            </w:tcBorders>
            <w:hideMark/>
          </w:tcPr>
          <w:p w14:paraId="416A4D7C" w14:textId="77777777" w:rsidR="00B34B3B" w:rsidRPr="00BD3DE3" w:rsidRDefault="00B34B3B" w:rsidP="00B34B3B">
            <w:pPr>
              <w:jc w:val="center"/>
              <w:rPr>
                <w:b/>
                <w:sz w:val="20"/>
              </w:rPr>
            </w:pPr>
            <w:r w:rsidRPr="00BD3DE3">
              <w:rPr>
                <w:b/>
                <w:sz w:val="20"/>
              </w:rPr>
              <w:t xml:space="preserve">Maximum </w:t>
            </w:r>
            <w:r>
              <w:rPr>
                <w:b/>
                <w:sz w:val="20"/>
              </w:rPr>
              <w:t>Exhaust Diameter / Dimensions</w:t>
            </w:r>
          </w:p>
          <w:p w14:paraId="7A57E3CD" w14:textId="262B63B1" w:rsidR="00B34B3B" w:rsidRPr="0097586C" w:rsidRDefault="00B34B3B" w:rsidP="00B34B3B">
            <w:pPr>
              <w:jc w:val="center"/>
              <w:rPr>
                <w:b/>
                <w:sz w:val="20"/>
              </w:rPr>
            </w:pPr>
            <w:r w:rsidRPr="00BD3DE3">
              <w:rPr>
                <w:b/>
                <w:sz w:val="20"/>
              </w:rPr>
              <w:t>(</w:t>
            </w:r>
            <w:r>
              <w:rPr>
                <w:b/>
                <w:sz w:val="20"/>
              </w:rPr>
              <w:t>i</w:t>
            </w:r>
            <w:r w:rsidRPr="00BD3DE3">
              <w:rPr>
                <w:b/>
                <w:sz w:val="20"/>
              </w:rPr>
              <w:t>nches)</w:t>
            </w:r>
          </w:p>
        </w:tc>
        <w:tc>
          <w:tcPr>
            <w:tcW w:w="1800" w:type="dxa"/>
            <w:tcBorders>
              <w:top w:val="single" w:sz="4" w:space="0" w:color="auto"/>
              <w:left w:val="single" w:sz="4" w:space="0" w:color="auto"/>
              <w:bottom w:val="single" w:sz="4" w:space="0" w:color="auto"/>
              <w:right w:val="single" w:sz="4" w:space="0" w:color="auto"/>
            </w:tcBorders>
            <w:hideMark/>
          </w:tcPr>
          <w:p w14:paraId="2B918B3B" w14:textId="77777777" w:rsidR="00B34B3B" w:rsidRPr="00BD3DE3" w:rsidRDefault="00B34B3B" w:rsidP="00B34B3B">
            <w:pPr>
              <w:jc w:val="center"/>
              <w:rPr>
                <w:b/>
                <w:sz w:val="20"/>
              </w:rPr>
            </w:pPr>
            <w:r w:rsidRPr="00BD3DE3">
              <w:rPr>
                <w:b/>
                <w:sz w:val="20"/>
              </w:rPr>
              <w:t>M</w:t>
            </w:r>
            <w:r>
              <w:rPr>
                <w:b/>
                <w:sz w:val="20"/>
              </w:rPr>
              <w:t>inimum Height Above Ground</w:t>
            </w:r>
          </w:p>
          <w:p w14:paraId="44D15E87" w14:textId="09970FAF" w:rsidR="00B34B3B" w:rsidRPr="0097586C" w:rsidRDefault="00B34B3B" w:rsidP="00B34B3B">
            <w:pPr>
              <w:jc w:val="center"/>
              <w:rPr>
                <w:b/>
                <w:sz w:val="20"/>
              </w:rPr>
            </w:pPr>
            <w:r w:rsidRPr="00BD3DE3">
              <w:rPr>
                <w:b/>
                <w:sz w:val="20"/>
              </w:rPr>
              <w:t>(feet)</w:t>
            </w:r>
          </w:p>
        </w:tc>
        <w:tc>
          <w:tcPr>
            <w:tcW w:w="3240" w:type="dxa"/>
            <w:tcBorders>
              <w:top w:val="single" w:sz="4" w:space="0" w:color="auto"/>
              <w:left w:val="single" w:sz="4" w:space="0" w:color="auto"/>
              <w:bottom w:val="single" w:sz="4" w:space="0" w:color="auto"/>
              <w:right w:val="single" w:sz="4" w:space="0" w:color="auto"/>
            </w:tcBorders>
            <w:hideMark/>
          </w:tcPr>
          <w:p w14:paraId="2F243783" w14:textId="7CC13365" w:rsidR="00B34B3B" w:rsidRPr="0097586C" w:rsidRDefault="00B34B3B" w:rsidP="00B34B3B">
            <w:pPr>
              <w:jc w:val="center"/>
              <w:rPr>
                <w:b/>
                <w:sz w:val="20"/>
              </w:rPr>
            </w:pPr>
            <w:r w:rsidRPr="00BD3DE3">
              <w:rPr>
                <w:b/>
                <w:sz w:val="20"/>
              </w:rPr>
              <w:t>Underlying Applicable Requirements</w:t>
            </w:r>
          </w:p>
        </w:tc>
      </w:tr>
      <w:tr w:rsidR="0097586C" w:rsidRPr="0097586C" w14:paraId="6B5853A2" w14:textId="77777777" w:rsidTr="00F66F25">
        <w:trPr>
          <w:cantSplit/>
        </w:trPr>
        <w:tc>
          <w:tcPr>
            <w:tcW w:w="2677" w:type="dxa"/>
            <w:tcBorders>
              <w:top w:val="single" w:sz="4" w:space="0" w:color="auto"/>
              <w:left w:val="single" w:sz="4" w:space="0" w:color="auto"/>
              <w:bottom w:val="single" w:sz="4" w:space="0" w:color="auto"/>
              <w:right w:val="single" w:sz="4" w:space="0" w:color="auto"/>
            </w:tcBorders>
            <w:hideMark/>
          </w:tcPr>
          <w:p w14:paraId="0EFD053E" w14:textId="321EF537" w:rsidR="0097586C" w:rsidRPr="00B34B3B" w:rsidRDefault="0097586C" w:rsidP="00285E17">
            <w:pPr>
              <w:pStyle w:val="ListParagraph"/>
              <w:numPr>
                <w:ilvl w:val="0"/>
                <w:numId w:val="139"/>
              </w:numPr>
              <w:tabs>
                <w:tab w:val="num" w:pos="360"/>
              </w:tabs>
              <w:rPr>
                <w:sz w:val="20"/>
              </w:rPr>
            </w:pPr>
            <w:r w:rsidRPr="00B34B3B">
              <w:rPr>
                <w:sz w:val="20"/>
              </w:rPr>
              <w:t>SV06-ST-009-001</w:t>
            </w:r>
          </w:p>
        </w:tc>
        <w:tc>
          <w:tcPr>
            <w:tcW w:w="2543" w:type="dxa"/>
            <w:tcBorders>
              <w:top w:val="single" w:sz="4" w:space="0" w:color="auto"/>
              <w:left w:val="single" w:sz="4" w:space="0" w:color="auto"/>
              <w:bottom w:val="single" w:sz="4" w:space="0" w:color="auto"/>
              <w:right w:val="single" w:sz="4" w:space="0" w:color="auto"/>
            </w:tcBorders>
            <w:hideMark/>
          </w:tcPr>
          <w:p w14:paraId="1BBED8E4" w14:textId="77777777" w:rsidR="0097586C" w:rsidRPr="0097586C" w:rsidRDefault="0097586C" w:rsidP="0097586C">
            <w:pPr>
              <w:jc w:val="center"/>
              <w:rPr>
                <w:rFonts w:cs="Arial"/>
                <w:sz w:val="20"/>
              </w:rPr>
            </w:pPr>
            <w:r w:rsidRPr="0097586C">
              <w:rPr>
                <w:sz w:val="20"/>
              </w:rPr>
              <w:t>10</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0393739B" w14:textId="77777777" w:rsidR="0097586C" w:rsidRPr="0097586C" w:rsidRDefault="0097586C" w:rsidP="0097586C">
            <w:pPr>
              <w:jc w:val="center"/>
              <w:rPr>
                <w:rFonts w:cs="Arial"/>
                <w:sz w:val="20"/>
              </w:rPr>
            </w:pPr>
            <w:r w:rsidRPr="0097586C">
              <w:rPr>
                <w:sz w:val="20"/>
              </w:rPr>
              <w:t>125</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4AC6AD71" w14:textId="75D594D1" w:rsidR="0097586C" w:rsidRPr="0097586C" w:rsidRDefault="0097586C" w:rsidP="0097586C">
            <w:pPr>
              <w:jc w:val="center"/>
              <w:rPr>
                <w:b/>
                <w:sz w:val="20"/>
              </w:rPr>
            </w:pPr>
            <w:r w:rsidRPr="0097586C">
              <w:rPr>
                <w:b/>
                <w:sz w:val="20"/>
              </w:rPr>
              <w:t>R 336.1225</w:t>
            </w:r>
          </w:p>
          <w:p w14:paraId="42F8A15E" w14:textId="1DBB1ED2" w:rsidR="0097586C" w:rsidRPr="0097586C" w:rsidRDefault="0097586C" w:rsidP="0097586C">
            <w:pPr>
              <w:jc w:val="center"/>
              <w:rPr>
                <w:b/>
                <w:sz w:val="20"/>
              </w:rPr>
            </w:pPr>
            <w:r w:rsidRPr="0097586C">
              <w:rPr>
                <w:b/>
                <w:sz w:val="20"/>
              </w:rPr>
              <w:t>R 336.2803</w:t>
            </w:r>
          </w:p>
          <w:p w14:paraId="57535A67" w14:textId="2E9A32BC" w:rsidR="0097586C" w:rsidRPr="0097586C" w:rsidRDefault="0097586C" w:rsidP="0097586C">
            <w:pPr>
              <w:jc w:val="center"/>
              <w:rPr>
                <w:b/>
                <w:sz w:val="20"/>
              </w:rPr>
            </w:pPr>
            <w:r w:rsidRPr="0097586C">
              <w:rPr>
                <w:b/>
                <w:sz w:val="20"/>
              </w:rPr>
              <w:t>R 336.2804</w:t>
            </w:r>
          </w:p>
          <w:p w14:paraId="33C017A8" w14:textId="34AD7337" w:rsidR="0097586C" w:rsidRPr="0097586C" w:rsidRDefault="0097586C" w:rsidP="0097586C">
            <w:pPr>
              <w:jc w:val="center"/>
              <w:rPr>
                <w:b/>
                <w:sz w:val="20"/>
                <w:highlight w:val="yellow"/>
              </w:rPr>
            </w:pPr>
            <w:r w:rsidRPr="0097586C">
              <w:rPr>
                <w:b/>
                <w:sz w:val="20"/>
              </w:rPr>
              <w:t>40 CFR 52.21(c) &amp; (d)</w:t>
            </w:r>
          </w:p>
        </w:tc>
      </w:tr>
    </w:tbl>
    <w:p w14:paraId="368D5242" w14:textId="283952E2" w:rsidR="0097586C" w:rsidRDefault="0097586C" w:rsidP="0097586C">
      <w:pPr>
        <w:jc w:val="both"/>
        <w:rPr>
          <w:sz w:val="20"/>
        </w:rPr>
      </w:pPr>
    </w:p>
    <w:p w14:paraId="669970BC" w14:textId="77777777" w:rsidR="0097586C" w:rsidRPr="0097586C" w:rsidRDefault="0097586C" w:rsidP="0097586C">
      <w:pPr>
        <w:jc w:val="both"/>
      </w:pPr>
      <w:r w:rsidRPr="0097586C">
        <w:rPr>
          <w:b/>
        </w:rPr>
        <w:t xml:space="preserve">IX.  </w:t>
      </w:r>
      <w:r w:rsidRPr="0097586C">
        <w:rPr>
          <w:b/>
          <w:u w:val="single"/>
        </w:rPr>
        <w:t>OTHER REQUIREMENT(S)</w:t>
      </w:r>
    </w:p>
    <w:p w14:paraId="2786D66F" w14:textId="77777777" w:rsidR="0097586C" w:rsidRPr="0097586C" w:rsidRDefault="0097586C" w:rsidP="0097586C">
      <w:pPr>
        <w:jc w:val="both"/>
        <w:rPr>
          <w:sz w:val="20"/>
        </w:rPr>
      </w:pPr>
    </w:p>
    <w:p w14:paraId="7ADD16A5" w14:textId="34E05201" w:rsidR="0097586C" w:rsidRPr="00004AB5" w:rsidRDefault="00A27D5A" w:rsidP="00004AB5">
      <w:pPr>
        <w:pStyle w:val="ListParagraph"/>
        <w:numPr>
          <w:ilvl w:val="0"/>
          <w:numId w:val="231"/>
        </w:numPr>
        <w:jc w:val="both"/>
        <w:rPr>
          <w:sz w:val="20"/>
        </w:rPr>
      </w:pPr>
      <w:r>
        <w:rPr>
          <w:sz w:val="20"/>
        </w:rPr>
        <w:t>There shall be no visible emissions from the chlorine dioxide generator.</w:t>
      </w:r>
      <w:r>
        <w:rPr>
          <w:sz w:val="20"/>
          <w:vertAlign w:val="superscript"/>
        </w:rPr>
        <w:t>2</w:t>
      </w:r>
      <w:r>
        <w:rPr>
          <w:sz w:val="20"/>
        </w:rPr>
        <w:t xml:space="preserve">  </w:t>
      </w:r>
      <w:r w:rsidRPr="00004AB5">
        <w:rPr>
          <w:b/>
          <w:bCs/>
          <w:sz w:val="20"/>
        </w:rPr>
        <w:t>(R 336.1</w:t>
      </w:r>
      <w:r w:rsidR="001A50CC">
        <w:rPr>
          <w:b/>
          <w:bCs/>
          <w:sz w:val="20"/>
        </w:rPr>
        <w:t>3</w:t>
      </w:r>
      <w:r w:rsidRPr="00004AB5">
        <w:rPr>
          <w:b/>
          <w:bCs/>
          <w:sz w:val="20"/>
        </w:rPr>
        <w:t>01(</w:t>
      </w:r>
      <w:r w:rsidR="001A50CC">
        <w:rPr>
          <w:b/>
          <w:bCs/>
          <w:sz w:val="20"/>
        </w:rPr>
        <w:t>1</w:t>
      </w:r>
      <w:r w:rsidRPr="00004AB5">
        <w:rPr>
          <w:b/>
          <w:bCs/>
          <w:sz w:val="20"/>
        </w:rPr>
        <w:t>)</w:t>
      </w:r>
      <w:r w:rsidR="001A50CC">
        <w:rPr>
          <w:b/>
          <w:bCs/>
          <w:sz w:val="20"/>
        </w:rPr>
        <w:t>(c)</w:t>
      </w:r>
      <w:r w:rsidRPr="00004AB5">
        <w:rPr>
          <w:b/>
          <w:bCs/>
          <w:sz w:val="20"/>
        </w:rPr>
        <w:t>)</w:t>
      </w:r>
    </w:p>
    <w:p w14:paraId="0EBAAC3C" w14:textId="77777777" w:rsidR="0097586C" w:rsidRPr="00853A5E" w:rsidRDefault="0097586C" w:rsidP="0097586C">
      <w:pPr>
        <w:ind w:left="360" w:hanging="360"/>
        <w:jc w:val="both"/>
        <w:rPr>
          <w:sz w:val="20"/>
        </w:rPr>
      </w:pPr>
    </w:p>
    <w:p w14:paraId="2A6E29AD" w14:textId="77777777" w:rsidR="0097586C" w:rsidRPr="0097586C" w:rsidRDefault="0097586C" w:rsidP="0097586C">
      <w:pPr>
        <w:jc w:val="both"/>
        <w:rPr>
          <w:sz w:val="20"/>
        </w:rPr>
      </w:pPr>
    </w:p>
    <w:p w14:paraId="5F41AE4F" w14:textId="77777777" w:rsidR="0097586C" w:rsidRPr="0097586C" w:rsidRDefault="0097586C" w:rsidP="0097586C">
      <w:pPr>
        <w:jc w:val="both"/>
        <w:rPr>
          <w:b/>
          <w:sz w:val="20"/>
        </w:rPr>
      </w:pPr>
      <w:r w:rsidRPr="0097586C">
        <w:rPr>
          <w:b/>
          <w:sz w:val="20"/>
          <w:u w:val="single"/>
        </w:rPr>
        <w:t>Footnotes</w:t>
      </w:r>
      <w:r w:rsidRPr="0097586C">
        <w:rPr>
          <w:b/>
          <w:sz w:val="20"/>
        </w:rPr>
        <w:t>:</w:t>
      </w:r>
    </w:p>
    <w:p w14:paraId="75C8EC14"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3815C43C" w14:textId="77777777" w:rsidR="0097586C" w:rsidRPr="0097586C" w:rsidRDefault="0097586C" w:rsidP="0097586C">
      <w:pPr>
        <w:jc w:val="both"/>
        <w:rPr>
          <w:rFonts w:cs="Arial"/>
          <w:sz w:val="20"/>
        </w:rPr>
      </w:pPr>
      <w:r w:rsidRPr="0097586C">
        <w:rPr>
          <w:sz w:val="20"/>
          <w:vertAlign w:val="superscript"/>
        </w:rPr>
        <w:t xml:space="preserve">2 </w:t>
      </w:r>
      <w:r w:rsidRPr="0097586C">
        <w:rPr>
          <w:sz w:val="20"/>
        </w:rPr>
        <w:t>This condition is federally enforceable and was established pursuant to Rule 201(1)(a).</w:t>
      </w:r>
    </w:p>
    <w:p w14:paraId="36160D23" w14:textId="77777777" w:rsidR="0097586C" w:rsidRPr="0097586C" w:rsidRDefault="0097586C" w:rsidP="0097586C">
      <w:pPr>
        <w:jc w:val="both"/>
        <w:rPr>
          <w:sz w:val="20"/>
        </w:rPr>
      </w:pPr>
    </w:p>
    <w:p w14:paraId="0702BB4E" w14:textId="77777777" w:rsidR="0097586C" w:rsidRPr="0097586C" w:rsidRDefault="0097586C" w:rsidP="0097586C">
      <w:pPr>
        <w:jc w:val="both"/>
        <w:rPr>
          <w:sz w:val="20"/>
        </w:rPr>
      </w:pPr>
      <w:r w:rsidRPr="0097586C">
        <w:rPr>
          <w:sz w:val="20"/>
        </w:rPr>
        <w:br w:type="page"/>
      </w:r>
    </w:p>
    <w:p w14:paraId="316B5A13" w14:textId="77777777" w:rsidR="00C60837" w:rsidRDefault="00C60837" w:rsidP="00C60837">
      <w:pPr>
        <w:rPr>
          <w:sz w:val="20"/>
        </w:rPr>
      </w:pPr>
    </w:p>
    <w:p w14:paraId="7E6B699C" w14:textId="7BCC6ABF" w:rsidR="00C60837" w:rsidRPr="00C60837" w:rsidRDefault="009C4A75" w:rsidP="00C6083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19" w:name="_Toc116912314"/>
      <w:r>
        <w:rPr>
          <w:bCs/>
          <w:szCs w:val="28"/>
        </w:rPr>
        <w:t>EU0611-1</w:t>
      </w:r>
      <w:r w:rsidR="00520FED">
        <w:rPr>
          <w:bCs/>
          <w:szCs w:val="28"/>
        </w:rPr>
        <w:t xml:space="preserve"> METHANOL STORAGE TANK</w:t>
      </w:r>
      <w:bookmarkEnd w:id="119"/>
    </w:p>
    <w:p w14:paraId="79BF7649" w14:textId="77777777" w:rsidR="00C60837" w:rsidRPr="00EE02F9" w:rsidRDefault="00C60837" w:rsidP="00C6083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C6247DB" w14:textId="25BC1BDC" w:rsidR="00C60837" w:rsidRDefault="00C60837" w:rsidP="0097586C">
      <w:pPr>
        <w:rPr>
          <w:sz w:val="20"/>
        </w:rPr>
      </w:pPr>
    </w:p>
    <w:p w14:paraId="3C859705" w14:textId="77777777" w:rsidR="00B86955" w:rsidRPr="0097586C" w:rsidRDefault="00B86955" w:rsidP="0097586C">
      <w:pPr>
        <w:rPr>
          <w:sz w:val="20"/>
        </w:rPr>
      </w:pPr>
    </w:p>
    <w:p w14:paraId="1417A90A" w14:textId="77777777" w:rsidR="0097586C" w:rsidRPr="0097586C" w:rsidRDefault="0097586C" w:rsidP="0097586C">
      <w:pPr>
        <w:jc w:val="both"/>
      </w:pPr>
      <w:r w:rsidRPr="0097586C">
        <w:rPr>
          <w:b/>
          <w:u w:val="single"/>
        </w:rPr>
        <w:t>DESCRIPTION</w:t>
      </w:r>
    </w:p>
    <w:p w14:paraId="6ABC9E40" w14:textId="77777777" w:rsidR="0097586C" w:rsidRPr="00B86955" w:rsidRDefault="0097586C" w:rsidP="0097586C">
      <w:pPr>
        <w:jc w:val="both"/>
        <w:rPr>
          <w:sz w:val="20"/>
        </w:rPr>
      </w:pPr>
    </w:p>
    <w:p w14:paraId="610FF13D" w14:textId="77777777" w:rsidR="0097586C" w:rsidRPr="00B87E56" w:rsidRDefault="0097586C" w:rsidP="0097586C">
      <w:pPr>
        <w:jc w:val="both"/>
        <w:rPr>
          <w:sz w:val="20"/>
        </w:rPr>
      </w:pPr>
      <w:r w:rsidRPr="0097586C">
        <w:rPr>
          <w:sz w:val="20"/>
        </w:rPr>
        <w:t>METHANOL STORAGE TANK</w:t>
      </w:r>
    </w:p>
    <w:p w14:paraId="3BA691E5" w14:textId="77777777" w:rsidR="0097586C" w:rsidRPr="0097586C" w:rsidRDefault="0097586C" w:rsidP="0097586C">
      <w:pPr>
        <w:jc w:val="both"/>
        <w:rPr>
          <w:sz w:val="20"/>
        </w:rPr>
      </w:pPr>
    </w:p>
    <w:p w14:paraId="0037C4C7" w14:textId="77777777" w:rsidR="0097586C" w:rsidRPr="0097586C" w:rsidRDefault="0097586C" w:rsidP="0097586C">
      <w:pPr>
        <w:jc w:val="both"/>
        <w:rPr>
          <w:sz w:val="20"/>
        </w:rPr>
      </w:pPr>
      <w:r w:rsidRPr="0097586C">
        <w:rPr>
          <w:b/>
          <w:sz w:val="20"/>
        </w:rPr>
        <w:t>Flexible Group ID:</w:t>
      </w:r>
      <w:r w:rsidRPr="0097586C">
        <w:rPr>
          <w:sz w:val="20"/>
        </w:rPr>
        <w:t xml:space="preserve">  NA</w:t>
      </w:r>
    </w:p>
    <w:p w14:paraId="7684BDD0" w14:textId="02D21B81" w:rsidR="0097586C" w:rsidRDefault="0097586C" w:rsidP="0097586C">
      <w:pPr>
        <w:jc w:val="both"/>
        <w:rPr>
          <w:sz w:val="20"/>
        </w:rPr>
      </w:pPr>
    </w:p>
    <w:p w14:paraId="5D72C541" w14:textId="77777777" w:rsidR="0097586C" w:rsidRPr="0097586C" w:rsidRDefault="0097586C" w:rsidP="0097586C">
      <w:pPr>
        <w:jc w:val="both"/>
        <w:rPr>
          <w:sz w:val="20"/>
        </w:rPr>
      </w:pPr>
      <w:r w:rsidRPr="0097586C">
        <w:rPr>
          <w:b/>
          <w:szCs w:val="22"/>
          <w:u w:val="single"/>
        </w:rPr>
        <w:t>POLLUTION CONTROL EQUIPMENT</w:t>
      </w:r>
    </w:p>
    <w:p w14:paraId="17063E09" w14:textId="77777777" w:rsidR="0097586C" w:rsidRPr="0097586C" w:rsidRDefault="0097586C" w:rsidP="0097586C">
      <w:pPr>
        <w:jc w:val="both"/>
        <w:rPr>
          <w:sz w:val="20"/>
        </w:rPr>
      </w:pPr>
    </w:p>
    <w:p w14:paraId="65869691" w14:textId="77777777" w:rsidR="0097586C" w:rsidRPr="00B87E56" w:rsidRDefault="0097586C" w:rsidP="0097586C">
      <w:pPr>
        <w:jc w:val="both"/>
        <w:rPr>
          <w:sz w:val="20"/>
        </w:rPr>
      </w:pPr>
      <w:r w:rsidRPr="0097586C">
        <w:rPr>
          <w:sz w:val="20"/>
        </w:rPr>
        <w:t>NA</w:t>
      </w:r>
    </w:p>
    <w:p w14:paraId="774B1476" w14:textId="2FF8801C" w:rsidR="0097586C" w:rsidRDefault="0097586C" w:rsidP="0097586C">
      <w:pPr>
        <w:rPr>
          <w:sz w:val="20"/>
        </w:rPr>
      </w:pPr>
    </w:p>
    <w:p w14:paraId="165CE044" w14:textId="77777777" w:rsidR="0097586C" w:rsidRPr="0097586C" w:rsidRDefault="0097586C" w:rsidP="0097586C">
      <w:pPr>
        <w:jc w:val="both"/>
        <w:rPr>
          <w:b/>
          <w:sz w:val="20"/>
          <w:u w:val="single"/>
        </w:rPr>
      </w:pPr>
      <w:r w:rsidRPr="0097586C">
        <w:rPr>
          <w:b/>
        </w:rPr>
        <w:t xml:space="preserve">I.  </w:t>
      </w:r>
      <w:r w:rsidRPr="0097586C">
        <w:rPr>
          <w:b/>
          <w:u w:val="single"/>
        </w:rPr>
        <w:t>EMISSION LIMIT(S)</w:t>
      </w:r>
    </w:p>
    <w:p w14:paraId="04144BAD" w14:textId="77777777" w:rsidR="0097586C" w:rsidRPr="0097586C" w:rsidRDefault="0097586C" w:rsidP="0097586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0"/>
        <w:gridCol w:w="1520"/>
        <w:gridCol w:w="2440"/>
        <w:gridCol w:w="1800"/>
        <w:gridCol w:w="1350"/>
        <w:gridCol w:w="1890"/>
      </w:tblGrid>
      <w:tr w:rsidR="0097586C" w:rsidRPr="0097586C" w14:paraId="04D4CEAF" w14:textId="77777777" w:rsidTr="00B87E56">
        <w:trPr>
          <w:cantSplit/>
          <w:tblHeader/>
        </w:trPr>
        <w:tc>
          <w:tcPr>
            <w:tcW w:w="1260" w:type="dxa"/>
            <w:tcBorders>
              <w:top w:val="single" w:sz="4" w:space="0" w:color="auto"/>
              <w:left w:val="single" w:sz="4" w:space="0" w:color="auto"/>
              <w:bottom w:val="single" w:sz="4" w:space="0" w:color="auto"/>
              <w:right w:val="single" w:sz="4" w:space="0" w:color="auto"/>
            </w:tcBorders>
            <w:hideMark/>
          </w:tcPr>
          <w:p w14:paraId="19A7DD74" w14:textId="77777777" w:rsidR="0097586C" w:rsidRPr="0097586C" w:rsidRDefault="0097586C" w:rsidP="0097586C">
            <w:pPr>
              <w:jc w:val="center"/>
              <w:rPr>
                <w:b/>
                <w:sz w:val="20"/>
              </w:rPr>
            </w:pPr>
            <w:r w:rsidRPr="0097586C">
              <w:rPr>
                <w:b/>
                <w:sz w:val="20"/>
              </w:rPr>
              <w:t>Pollutant</w:t>
            </w:r>
          </w:p>
        </w:tc>
        <w:tc>
          <w:tcPr>
            <w:tcW w:w="1520" w:type="dxa"/>
            <w:tcBorders>
              <w:top w:val="single" w:sz="4" w:space="0" w:color="auto"/>
              <w:left w:val="single" w:sz="4" w:space="0" w:color="auto"/>
              <w:bottom w:val="single" w:sz="4" w:space="0" w:color="auto"/>
              <w:right w:val="single" w:sz="4" w:space="0" w:color="auto"/>
            </w:tcBorders>
            <w:hideMark/>
          </w:tcPr>
          <w:p w14:paraId="57E7680E" w14:textId="77777777" w:rsidR="0097586C" w:rsidRPr="0097586C" w:rsidRDefault="0097586C" w:rsidP="0097586C">
            <w:pPr>
              <w:jc w:val="center"/>
              <w:rPr>
                <w:b/>
                <w:sz w:val="20"/>
              </w:rPr>
            </w:pPr>
            <w:r w:rsidRPr="0097586C">
              <w:rPr>
                <w:b/>
                <w:sz w:val="20"/>
              </w:rPr>
              <w:t>Limit</w:t>
            </w:r>
          </w:p>
        </w:tc>
        <w:tc>
          <w:tcPr>
            <w:tcW w:w="2440" w:type="dxa"/>
            <w:tcBorders>
              <w:top w:val="single" w:sz="4" w:space="0" w:color="auto"/>
              <w:left w:val="single" w:sz="4" w:space="0" w:color="auto"/>
              <w:bottom w:val="single" w:sz="4" w:space="0" w:color="auto"/>
              <w:right w:val="single" w:sz="4" w:space="0" w:color="auto"/>
            </w:tcBorders>
            <w:hideMark/>
          </w:tcPr>
          <w:p w14:paraId="638FD4C6" w14:textId="77777777" w:rsidR="0097586C" w:rsidRPr="0097586C" w:rsidRDefault="0097586C" w:rsidP="0097586C">
            <w:pPr>
              <w:jc w:val="center"/>
              <w:rPr>
                <w:b/>
                <w:sz w:val="20"/>
              </w:rPr>
            </w:pPr>
            <w:r w:rsidRPr="0097586C">
              <w:rPr>
                <w:b/>
                <w:sz w:val="20"/>
              </w:rPr>
              <w:t>Time Period/</w:t>
            </w:r>
          </w:p>
          <w:p w14:paraId="1FE29B28" w14:textId="77777777" w:rsidR="0097586C" w:rsidRPr="0097586C" w:rsidRDefault="0097586C" w:rsidP="0097586C">
            <w:pPr>
              <w:jc w:val="center"/>
              <w:rPr>
                <w:b/>
                <w:sz w:val="20"/>
              </w:rPr>
            </w:pPr>
            <w:r w:rsidRPr="0097586C">
              <w:rPr>
                <w:b/>
                <w:sz w:val="20"/>
              </w:rPr>
              <w:t>Operating Scenario</w:t>
            </w:r>
          </w:p>
        </w:tc>
        <w:tc>
          <w:tcPr>
            <w:tcW w:w="1800" w:type="dxa"/>
            <w:tcBorders>
              <w:top w:val="single" w:sz="4" w:space="0" w:color="auto"/>
              <w:left w:val="single" w:sz="4" w:space="0" w:color="auto"/>
              <w:bottom w:val="single" w:sz="4" w:space="0" w:color="auto"/>
              <w:right w:val="single" w:sz="4" w:space="0" w:color="auto"/>
            </w:tcBorders>
            <w:hideMark/>
          </w:tcPr>
          <w:p w14:paraId="5366FE3C" w14:textId="77777777" w:rsidR="0097586C" w:rsidRPr="0097586C" w:rsidRDefault="0097586C" w:rsidP="0097586C">
            <w:pPr>
              <w:jc w:val="center"/>
              <w:rPr>
                <w:b/>
                <w:sz w:val="20"/>
              </w:rPr>
            </w:pPr>
            <w:r w:rsidRPr="0097586C">
              <w:rPr>
                <w:b/>
                <w:sz w:val="20"/>
              </w:rPr>
              <w:t>Equipment</w:t>
            </w:r>
          </w:p>
        </w:tc>
        <w:tc>
          <w:tcPr>
            <w:tcW w:w="1350" w:type="dxa"/>
            <w:tcBorders>
              <w:top w:val="single" w:sz="4" w:space="0" w:color="auto"/>
              <w:left w:val="single" w:sz="4" w:space="0" w:color="auto"/>
              <w:bottom w:val="single" w:sz="4" w:space="0" w:color="auto"/>
              <w:right w:val="single" w:sz="4" w:space="0" w:color="auto"/>
            </w:tcBorders>
            <w:hideMark/>
          </w:tcPr>
          <w:p w14:paraId="3134202F" w14:textId="77777777" w:rsidR="0097586C" w:rsidRPr="0097586C" w:rsidRDefault="0097586C" w:rsidP="0097586C">
            <w:pPr>
              <w:jc w:val="center"/>
              <w:rPr>
                <w:b/>
                <w:sz w:val="20"/>
              </w:rPr>
            </w:pPr>
            <w:r w:rsidRPr="0097586C">
              <w:rPr>
                <w:b/>
                <w:sz w:val="20"/>
              </w:rPr>
              <w:t>Monitoring/</w:t>
            </w:r>
          </w:p>
          <w:p w14:paraId="37C3837E" w14:textId="77777777" w:rsidR="0097586C" w:rsidRPr="0097586C" w:rsidRDefault="0097586C" w:rsidP="0097586C">
            <w:pPr>
              <w:jc w:val="center"/>
              <w:rPr>
                <w:b/>
                <w:sz w:val="20"/>
              </w:rPr>
            </w:pPr>
            <w:r w:rsidRPr="0097586C">
              <w:rPr>
                <w:b/>
                <w:sz w:val="20"/>
              </w:rPr>
              <w:t>Testing Method</w:t>
            </w:r>
          </w:p>
        </w:tc>
        <w:tc>
          <w:tcPr>
            <w:tcW w:w="1890" w:type="dxa"/>
            <w:tcBorders>
              <w:top w:val="single" w:sz="4" w:space="0" w:color="auto"/>
              <w:left w:val="single" w:sz="4" w:space="0" w:color="auto"/>
              <w:bottom w:val="single" w:sz="4" w:space="0" w:color="auto"/>
              <w:right w:val="single" w:sz="4" w:space="0" w:color="auto"/>
            </w:tcBorders>
            <w:hideMark/>
          </w:tcPr>
          <w:p w14:paraId="62983923" w14:textId="77777777" w:rsidR="0097586C" w:rsidRPr="0097586C" w:rsidRDefault="0097586C" w:rsidP="0097586C">
            <w:pPr>
              <w:jc w:val="center"/>
              <w:rPr>
                <w:b/>
                <w:sz w:val="20"/>
              </w:rPr>
            </w:pPr>
            <w:r w:rsidRPr="0097586C">
              <w:rPr>
                <w:b/>
                <w:sz w:val="20"/>
              </w:rPr>
              <w:t>Underlying Applicable Requirements</w:t>
            </w:r>
          </w:p>
        </w:tc>
      </w:tr>
      <w:tr w:rsidR="0097586C" w:rsidRPr="0097586C" w14:paraId="21B7F21B" w14:textId="77777777" w:rsidTr="00F66F25">
        <w:trPr>
          <w:cantSplit/>
        </w:trPr>
        <w:tc>
          <w:tcPr>
            <w:tcW w:w="1260" w:type="dxa"/>
            <w:tcBorders>
              <w:top w:val="single" w:sz="4" w:space="0" w:color="auto"/>
              <w:left w:val="single" w:sz="4" w:space="0" w:color="auto"/>
              <w:bottom w:val="single" w:sz="4" w:space="0" w:color="auto"/>
              <w:right w:val="single" w:sz="4" w:space="0" w:color="auto"/>
            </w:tcBorders>
            <w:hideMark/>
          </w:tcPr>
          <w:p w14:paraId="7309B051" w14:textId="70970435" w:rsidR="0097586C" w:rsidRPr="00C60837" w:rsidRDefault="0097586C" w:rsidP="00285E17">
            <w:pPr>
              <w:pStyle w:val="ListParagraph"/>
              <w:numPr>
                <w:ilvl w:val="0"/>
                <w:numId w:val="140"/>
              </w:numPr>
              <w:rPr>
                <w:sz w:val="20"/>
              </w:rPr>
            </w:pPr>
            <w:r w:rsidRPr="00C60837">
              <w:rPr>
                <w:sz w:val="20"/>
              </w:rPr>
              <w:t>Methanol</w:t>
            </w:r>
          </w:p>
        </w:tc>
        <w:tc>
          <w:tcPr>
            <w:tcW w:w="1520" w:type="dxa"/>
            <w:tcBorders>
              <w:top w:val="single" w:sz="4" w:space="0" w:color="auto"/>
              <w:left w:val="single" w:sz="4" w:space="0" w:color="auto"/>
              <w:bottom w:val="single" w:sz="4" w:space="0" w:color="auto"/>
              <w:right w:val="single" w:sz="4" w:space="0" w:color="auto"/>
            </w:tcBorders>
            <w:hideMark/>
          </w:tcPr>
          <w:p w14:paraId="55BDFBBA" w14:textId="77777777" w:rsidR="0097586C" w:rsidRPr="0097586C" w:rsidRDefault="0097586C" w:rsidP="0097586C">
            <w:pPr>
              <w:ind w:left="180"/>
              <w:jc w:val="center"/>
              <w:rPr>
                <w:rFonts w:cs="Arial"/>
                <w:sz w:val="20"/>
              </w:rPr>
            </w:pPr>
            <w:r w:rsidRPr="0097586C">
              <w:rPr>
                <w:sz w:val="20"/>
              </w:rPr>
              <w:t>25.0 pph</w:t>
            </w:r>
            <w:r w:rsidRPr="0097586C">
              <w:rPr>
                <w:sz w:val="20"/>
                <w:vertAlign w:val="superscript"/>
              </w:rPr>
              <w:t>1</w:t>
            </w:r>
          </w:p>
        </w:tc>
        <w:tc>
          <w:tcPr>
            <w:tcW w:w="2440" w:type="dxa"/>
            <w:tcBorders>
              <w:top w:val="single" w:sz="4" w:space="0" w:color="auto"/>
              <w:left w:val="single" w:sz="4" w:space="0" w:color="auto"/>
              <w:bottom w:val="single" w:sz="4" w:space="0" w:color="auto"/>
              <w:right w:val="single" w:sz="4" w:space="0" w:color="auto"/>
            </w:tcBorders>
            <w:hideMark/>
          </w:tcPr>
          <w:p w14:paraId="746EE26A" w14:textId="66B24E40" w:rsidR="0097586C" w:rsidRPr="0097586C" w:rsidRDefault="002C1532" w:rsidP="0097586C">
            <w:pPr>
              <w:jc w:val="center"/>
              <w:rPr>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hideMark/>
          </w:tcPr>
          <w:p w14:paraId="5CF0E029" w14:textId="6C2821E3" w:rsidR="0097586C" w:rsidRPr="0097586C" w:rsidRDefault="009C4A75" w:rsidP="0097586C">
            <w:pPr>
              <w:jc w:val="center"/>
              <w:rPr>
                <w:sz w:val="20"/>
              </w:rPr>
            </w:pPr>
            <w:r>
              <w:rPr>
                <w:sz w:val="20"/>
              </w:rPr>
              <w:t>EU0611-1</w:t>
            </w:r>
          </w:p>
        </w:tc>
        <w:tc>
          <w:tcPr>
            <w:tcW w:w="1350" w:type="dxa"/>
            <w:tcBorders>
              <w:top w:val="single" w:sz="4" w:space="0" w:color="auto"/>
              <w:left w:val="single" w:sz="4" w:space="0" w:color="auto"/>
              <w:bottom w:val="single" w:sz="4" w:space="0" w:color="auto"/>
              <w:right w:val="single" w:sz="4" w:space="0" w:color="auto"/>
            </w:tcBorders>
            <w:hideMark/>
          </w:tcPr>
          <w:p w14:paraId="1FD47537" w14:textId="77777777" w:rsidR="0097586C" w:rsidRPr="0097586C" w:rsidRDefault="0097586C" w:rsidP="0097586C">
            <w:pPr>
              <w:jc w:val="center"/>
              <w:rPr>
                <w:sz w:val="20"/>
              </w:rPr>
            </w:pPr>
            <w:r w:rsidRPr="0097586C">
              <w:rPr>
                <w:sz w:val="20"/>
              </w:rPr>
              <w:t xml:space="preserve">SC VI.1 </w:t>
            </w:r>
          </w:p>
        </w:tc>
        <w:tc>
          <w:tcPr>
            <w:tcW w:w="1890" w:type="dxa"/>
            <w:tcBorders>
              <w:top w:val="single" w:sz="4" w:space="0" w:color="auto"/>
              <w:left w:val="single" w:sz="4" w:space="0" w:color="auto"/>
              <w:bottom w:val="single" w:sz="4" w:space="0" w:color="auto"/>
              <w:right w:val="single" w:sz="4" w:space="0" w:color="auto"/>
            </w:tcBorders>
            <w:hideMark/>
          </w:tcPr>
          <w:p w14:paraId="34A17D2C" w14:textId="77777777" w:rsidR="0097586C" w:rsidRPr="0097586C" w:rsidRDefault="0097586C" w:rsidP="0097586C">
            <w:pPr>
              <w:jc w:val="center"/>
              <w:rPr>
                <w:b/>
                <w:sz w:val="20"/>
              </w:rPr>
            </w:pPr>
            <w:r w:rsidRPr="0097586C">
              <w:rPr>
                <w:b/>
                <w:sz w:val="20"/>
              </w:rPr>
              <w:t>R 336.1224(1)</w:t>
            </w:r>
          </w:p>
          <w:p w14:paraId="324BD1AF" w14:textId="77777777" w:rsidR="0097586C" w:rsidRPr="0097586C" w:rsidRDefault="0097586C" w:rsidP="0097586C">
            <w:pPr>
              <w:jc w:val="center"/>
              <w:rPr>
                <w:b/>
                <w:sz w:val="20"/>
              </w:rPr>
            </w:pPr>
            <w:r w:rsidRPr="0097586C">
              <w:rPr>
                <w:b/>
                <w:sz w:val="20"/>
              </w:rPr>
              <w:t>R 336.1225</w:t>
            </w:r>
          </w:p>
        </w:tc>
      </w:tr>
      <w:tr w:rsidR="0097586C" w:rsidRPr="0097586C" w14:paraId="1EED6D99" w14:textId="77777777" w:rsidTr="00F66F25">
        <w:trPr>
          <w:cantSplit/>
        </w:trPr>
        <w:tc>
          <w:tcPr>
            <w:tcW w:w="1260" w:type="dxa"/>
            <w:tcBorders>
              <w:top w:val="single" w:sz="4" w:space="0" w:color="auto"/>
              <w:left w:val="single" w:sz="4" w:space="0" w:color="auto"/>
              <w:bottom w:val="single" w:sz="4" w:space="0" w:color="auto"/>
              <w:right w:val="single" w:sz="4" w:space="0" w:color="auto"/>
            </w:tcBorders>
            <w:hideMark/>
          </w:tcPr>
          <w:p w14:paraId="28CFACE2" w14:textId="4F30A892" w:rsidR="0097586C" w:rsidRPr="00C60837" w:rsidRDefault="0097586C" w:rsidP="00285E17">
            <w:pPr>
              <w:pStyle w:val="ListParagraph"/>
              <w:numPr>
                <w:ilvl w:val="0"/>
                <w:numId w:val="140"/>
              </w:numPr>
              <w:rPr>
                <w:sz w:val="20"/>
              </w:rPr>
            </w:pPr>
            <w:r w:rsidRPr="00C60837">
              <w:rPr>
                <w:sz w:val="20"/>
              </w:rPr>
              <w:t>Methanol</w:t>
            </w:r>
          </w:p>
        </w:tc>
        <w:tc>
          <w:tcPr>
            <w:tcW w:w="1520" w:type="dxa"/>
            <w:tcBorders>
              <w:top w:val="single" w:sz="4" w:space="0" w:color="auto"/>
              <w:left w:val="single" w:sz="4" w:space="0" w:color="auto"/>
              <w:bottom w:val="single" w:sz="4" w:space="0" w:color="auto"/>
              <w:right w:val="single" w:sz="4" w:space="0" w:color="auto"/>
            </w:tcBorders>
            <w:hideMark/>
          </w:tcPr>
          <w:p w14:paraId="422820FC" w14:textId="77777777" w:rsidR="0097586C" w:rsidRPr="0097586C" w:rsidRDefault="0097586C" w:rsidP="0097586C">
            <w:pPr>
              <w:ind w:left="180"/>
              <w:jc w:val="center"/>
              <w:rPr>
                <w:sz w:val="20"/>
              </w:rPr>
            </w:pPr>
            <w:r w:rsidRPr="0097586C">
              <w:rPr>
                <w:sz w:val="20"/>
              </w:rPr>
              <w:t>0.54 tpy</w:t>
            </w:r>
            <w:r w:rsidRPr="0097586C">
              <w:rPr>
                <w:rFonts w:cs="Arial"/>
                <w:sz w:val="20"/>
                <w:vertAlign w:val="superscript"/>
              </w:rPr>
              <w:t>1</w:t>
            </w:r>
          </w:p>
        </w:tc>
        <w:tc>
          <w:tcPr>
            <w:tcW w:w="2440" w:type="dxa"/>
            <w:tcBorders>
              <w:top w:val="single" w:sz="4" w:space="0" w:color="auto"/>
              <w:left w:val="single" w:sz="4" w:space="0" w:color="auto"/>
              <w:bottom w:val="single" w:sz="4" w:space="0" w:color="auto"/>
              <w:right w:val="single" w:sz="4" w:space="0" w:color="auto"/>
            </w:tcBorders>
            <w:hideMark/>
          </w:tcPr>
          <w:p w14:paraId="188636F2" w14:textId="77777777" w:rsidR="0097586C" w:rsidRPr="0097586C" w:rsidRDefault="0097586C" w:rsidP="0097586C">
            <w:pPr>
              <w:jc w:val="center"/>
              <w:rPr>
                <w:sz w:val="20"/>
              </w:rPr>
            </w:pPr>
            <w:r w:rsidRPr="0097586C">
              <w:rPr>
                <w:sz w:val="20"/>
              </w:rPr>
              <w:t>12-month rolling time period</w:t>
            </w:r>
          </w:p>
        </w:tc>
        <w:tc>
          <w:tcPr>
            <w:tcW w:w="1800" w:type="dxa"/>
            <w:tcBorders>
              <w:top w:val="single" w:sz="4" w:space="0" w:color="auto"/>
              <w:left w:val="single" w:sz="4" w:space="0" w:color="auto"/>
              <w:bottom w:val="single" w:sz="4" w:space="0" w:color="auto"/>
              <w:right w:val="single" w:sz="4" w:space="0" w:color="auto"/>
            </w:tcBorders>
            <w:hideMark/>
          </w:tcPr>
          <w:p w14:paraId="6FF69BC2" w14:textId="5AA8EF15" w:rsidR="0097586C" w:rsidRPr="0097586C" w:rsidRDefault="009C4A75" w:rsidP="0097586C">
            <w:pPr>
              <w:jc w:val="center"/>
              <w:rPr>
                <w:sz w:val="20"/>
              </w:rPr>
            </w:pPr>
            <w:r>
              <w:rPr>
                <w:sz w:val="20"/>
              </w:rPr>
              <w:t>EU0611-1</w:t>
            </w:r>
          </w:p>
        </w:tc>
        <w:tc>
          <w:tcPr>
            <w:tcW w:w="1350" w:type="dxa"/>
            <w:tcBorders>
              <w:top w:val="single" w:sz="4" w:space="0" w:color="auto"/>
              <w:left w:val="single" w:sz="4" w:space="0" w:color="auto"/>
              <w:bottom w:val="single" w:sz="4" w:space="0" w:color="auto"/>
              <w:right w:val="single" w:sz="4" w:space="0" w:color="auto"/>
            </w:tcBorders>
            <w:hideMark/>
          </w:tcPr>
          <w:p w14:paraId="62C24401" w14:textId="77777777" w:rsidR="0097586C" w:rsidRPr="0097586C" w:rsidRDefault="0097586C" w:rsidP="0097586C">
            <w:pPr>
              <w:jc w:val="center"/>
              <w:rPr>
                <w:sz w:val="20"/>
              </w:rPr>
            </w:pPr>
            <w:r w:rsidRPr="0097586C">
              <w:rPr>
                <w:sz w:val="20"/>
              </w:rPr>
              <w:t>SC VI.1</w:t>
            </w:r>
          </w:p>
        </w:tc>
        <w:tc>
          <w:tcPr>
            <w:tcW w:w="1890" w:type="dxa"/>
            <w:tcBorders>
              <w:top w:val="single" w:sz="4" w:space="0" w:color="auto"/>
              <w:left w:val="single" w:sz="4" w:space="0" w:color="auto"/>
              <w:bottom w:val="single" w:sz="4" w:space="0" w:color="auto"/>
              <w:right w:val="single" w:sz="4" w:space="0" w:color="auto"/>
            </w:tcBorders>
          </w:tcPr>
          <w:p w14:paraId="1479C7A9" w14:textId="2638499D" w:rsidR="0097586C" w:rsidRPr="0097586C" w:rsidRDefault="0097586C" w:rsidP="00C60837">
            <w:pPr>
              <w:jc w:val="center"/>
              <w:rPr>
                <w:b/>
                <w:sz w:val="20"/>
              </w:rPr>
            </w:pPr>
            <w:r w:rsidRPr="0097586C">
              <w:rPr>
                <w:b/>
                <w:sz w:val="20"/>
              </w:rPr>
              <w:t>R 336.1224(1)</w:t>
            </w:r>
          </w:p>
        </w:tc>
      </w:tr>
    </w:tbl>
    <w:p w14:paraId="0BDEF7FC" w14:textId="33DA521A" w:rsidR="0097586C" w:rsidRDefault="0097586C" w:rsidP="0097586C">
      <w:pPr>
        <w:jc w:val="both"/>
        <w:rPr>
          <w:sz w:val="20"/>
        </w:rPr>
      </w:pPr>
    </w:p>
    <w:p w14:paraId="03DC254A" w14:textId="72571770" w:rsidR="0097586C" w:rsidRPr="0097586C" w:rsidRDefault="0097586C" w:rsidP="0097586C">
      <w:pPr>
        <w:jc w:val="both"/>
        <w:rPr>
          <w:b/>
          <w:u w:val="single"/>
        </w:rPr>
      </w:pPr>
      <w:r w:rsidRPr="0097586C">
        <w:rPr>
          <w:b/>
        </w:rPr>
        <w:t xml:space="preserve">II. </w:t>
      </w:r>
      <w:r w:rsidR="00CA018A">
        <w:rPr>
          <w:b/>
        </w:rPr>
        <w:t xml:space="preserve"> </w:t>
      </w:r>
      <w:r w:rsidRPr="0097586C">
        <w:rPr>
          <w:b/>
          <w:u w:val="single"/>
        </w:rPr>
        <w:t>MATERIAL LIMIT(S)</w:t>
      </w:r>
    </w:p>
    <w:p w14:paraId="2F8F37D7" w14:textId="17361130" w:rsidR="0097586C" w:rsidRDefault="0097586C" w:rsidP="0097586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0"/>
        <w:gridCol w:w="1890"/>
        <w:gridCol w:w="2070"/>
        <w:gridCol w:w="1800"/>
        <w:gridCol w:w="1530"/>
        <w:gridCol w:w="1710"/>
      </w:tblGrid>
      <w:tr w:rsidR="0097586C" w:rsidRPr="0097586C" w14:paraId="47733A09" w14:textId="77777777" w:rsidTr="00BA119E">
        <w:trPr>
          <w:cantSplit/>
          <w:tblHeader/>
        </w:trPr>
        <w:tc>
          <w:tcPr>
            <w:tcW w:w="1260" w:type="dxa"/>
            <w:tcBorders>
              <w:top w:val="single" w:sz="4" w:space="0" w:color="auto"/>
              <w:left w:val="single" w:sz="4" w:space="0" w:color="auto"/>
              <w:bottom w:val="single" w:sz="4" w:space="0" w:color="auto"/>
              <w:right w:val="single" w:sz="4" w:space="0" w:color="auto"/>
            </w:tcBorders>
            <w:hideMark/>
          </w:tcPr>
          <w:p w14:paraId="245DF02D" w14:textId="77777777" w:rsidR="0097586C" w:rsidRPr="0097586C" w:rsidRDefault="0097586C" w:rsidP="0097586C">
            <w:pPr>
              <w:jc w:val="center"/>
              <w:rPr>
                <w:b/>
                <w:sz w:val="20"/>
              </w:rPr>
            </w:pPr>
            <w:r w:rsidRPr="0097586C">
              <w:rPr>
                <w:b/>
                <w:sz w:val="20"/>
              </w:rPr>
              <w:t>Material</w:t>
            </w:r>
          </w:p>
        </w:tc>
        <w:tc>
          <w:tcPr>
            <w:tcW w:w="1890" w:type="dxa"/>
            <w:tcBorders>
              <w:top w:val="single" w:sz="4" w:space="0" w:color="auto"/>
              <w:left w:val="single" w:sz="4" w:space="0" w:color="auto"/>
              <w:bottom w:val="single" w:sz="4" w:space="0" w:color="auto"/>
              <w:right w:val="single" w:sz="4" w:space="0" w:color="auto"/>
            </w:tcBorders>
            <w:hideMark/>
          </w:tcPr>
          <w:p w14:paraId="42D3A33F" w14:textId="77777777" w:rsidR="0097586C" w:rsidRPr="0097586C" w:rsidRDefault="0097586C" w:rsidP="0097586C">
            <w:pPr>
              <w:jc w:val="center"/>
              <w:rPr>
                <w:b/>
                <w:sz w:val="20"/>
              </w:rPr>
            </w:pPr>
            <w:r w:rsidRPr="0097586C">
              <w:rPr>
                <w:b/>
                <w:sz w:val="20"/>
              </w:rPr>
              <w:t>Limit</w:t>
            </w:r>
          </w:p>
        </w:tc>
        <w:tc>
          <w:tcPr>
            <w:tcW w:w="2070" w:type="dxa"/>
            <w:tcBorders>
              <w:top w:val="single" w:sz="4" w:space="0" w:color="auto"/>
              <w:left w:val="single" w:sz="4" w:space="0" w:color="auto"/>
              <w:bottom w:val="single" w:sz="4" w:space="0" w:color="auto"/>
              <w:right w:val="single" w:sz="4" w:space="0" w:color="auto"/>
            </w:tcBorders>
            <w:hideMark/>
          </w:tcPr>
          <w:p w14:paraId="4C2A8ADE" w14:textId="77777777" w:rsidR="0097586C" w:rsidRPr="0097586C" w:rsidRDefault="0097586C" w:rsidP="0097586C">
            <w:pPr>
              <w:jc w:val="center"/>
              <w:rPr>
                <w:b/>
                <w:sz w:val="20"/>
              </w:rPr>
            </w:pPr>
            <w:r w:rsidRPr="0097586C">
              <w:rPr>
                <w:b/>
                <w:sz w:val="20"/>
              </w:rPr>
              <w:t>Time Period/</w:t>
            </w:r>
          </w:p>
          <w:p w14:paraId="171E3E78" w14:textId="77777777" w:rsidR="0097586C" w:rsidRPr="0097586C" w:rsidRDefault="0097586C" w:rsidP="0097586C">
            <w:pPr>
              <w:jc w:val="center"/>
              <w:rPr>
                <w:b/>
                <w:sz w:val="20"/>
              </w:rPr>
            </w:pPr>
            <w:r w:rsidRPr="0097586C">
              <w:rPr>
                <w:b/>
                <w:sz w:val="20"/>
              </w:rPr>
              <w:t>Operating Scenario</w:t>
            </w:r>
          </w:p>
        </w:tc>
        <w:tc>
          <w:tcPr>
            <w:tcW w:w="1800" w:type="dxa"/>
            <w:tcBorders>
              <w:top w:val="single" w:sz="4" w:space="0" w:color="auto"/>
              <w:left w:val="single" w:sz="4" w:space="0" w:color="auto"/>
              <w:bottom w:val="single" w:sz="4" w:space="0" w:color="auto"/>
              <w:right w:val="single" w:sz="4" w:space="0" w:color="auto"/>
            </w:tcBorders>
            <w:hideMark/>
          </w:tcPr>
          <w:p w14:paraId="7E4F3092" w14:textId="77777777" w:rsidR="0097586C" w:rsidRPr="0097586C" w:rsidRDefault="0097586C" w:rsidP="0097586C">
            <w:pPr>
              <w:jc w:val="center"/>
              <w:rPr>
                <w:b/>
                <w:sz w:val="20"/>
              </w:rPr>
            </w:pPr>
            <w:r w:rsidRPr="0097586C">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3F074CF9" w14:textId="77777777" w:rsidR="0097586C" w:rsidRPr="0097586C" w:rsidRDefault="0097586C" w:rsidP="0097586C">
            <w:pPr>
              <w:jc w:val="center"/>
              <w:rPr>
                <w:b/>
                <w:sz w:val="20"/>
              </w:rPr>
            </w:pPr>
            <w:r w:rsidRPr="0097586C">
              <w:rPr>
                <w:b/>
                <w:sz w:val="20"/>
              </w:rPr>
              <w:t>Monitoring/</w:t>
            </w:r>
          </w:p>
          <w:p w14:paraId="1620B0B8" w14:textId="77777777" w:rsidR="0097586C" w:rsidRPr="0097586C" w:rsidRDefault="0097586C" w:rsidP="0097586C">
            <w:pPr>
              <w:jc w:val="center"/>
              <w:rPr>
                <w:b/>
                <w:sz w:val="20"/>
              </w:rPr>
            </w:pPr>
            <w:r w:rsidRPr="0097586C">
              <w:rPr>
                <w:b/>
                <w:sz w:val="20"/>
              </w:rPr>
              <w:t>Testing Method</w:t>
            </w:r>
          </w:p>
        </w:tc>
        <w:tc>
          <w:tcPr>
            <w:tcW w:w="1710" w:type="dxa"/>
            <w:tcBorders>
              <w:top w:val="single" w:sz="4" w:space="0" w:color="auto"/>
              <w:left w:val="single" w:sz="4" w:space="0" w:color="auto"/>
              <w:bottom w:val="single" w:sz="4" w:space="0" w:color="auto"/>
              <w:right w:val="single" w:sz="4" w:space="0" w:color="auto"/>
            </w:tcBorders>
            <w:hideMark/>
          </w:tcPr>
          <w:p w14:paraId="7F284886" w14:textId="77777777" w:rsidR="0097586C" w:rsidRPr="0097586C" w:rsidRDefault="0097586C" w:rsidP="0097586C">
            <w:pPr>
              <w:jc w:val="center"/>
              <w:rPr>
                <w:b/>
                <w:sz w:val="20"/>
              </w:rPr>
            </w:pPr>
            <w:r w:rsidRPr="0097586C">
              <w:rPr>
                <w:b/>
                <w:sz w:val="20"/>
              </w:rPr>
              <w:t>Underlying Applicable Requirements</w:t>
            </w:r>
          </w:p>
        </w:tc>
      </w:tr>
      <w:tr w:rsidR="0097586C" w:rsidRPr="0097586C" w14:paraId="58A776CF" w14:textId="77777777" w:rsidTr="00F66F25">
        <w:trPr>
          <w:cantSplit/>
        </w:trPr>
        <w:tc>
          <w:tcPr>
            <w:tcW w:w="1260" w:type="dxa"/>
            <w:tcBorders>
              <w:top w:val="single" w:sz="4" w:space="0" w:color="auto"/>
              <w:left w:val="single" w:sz="4" w:space="0" w:color="auto"/>
              <w:bottom w:val="single" w:sz="4" w:space="0" w:color="auto"/>
              <w:right w:val="single" w:sz="4" w:space="0" w:color="auto"/>
            </w:tcBorders>
            <w:hideMark/>
          </w:tcPr>
          <w:p w14:paraId="2A8640C4" w14:textId="536312F5" w:rsidR="0097586C" w:rsidRPr="00C60837" w:rsidRDefault="0097586C" w:rsidP="00285E17">
            <w:pPr>
              <w:pStyle w:val="ListParagraph"/>
              <w:numPr>
                <w:ilvl w:val="0"/>
                <w:numId w:val="141"/>
              </w:numPr>
              <w:rPr>
                <w:sz w:val="20"/>
              </w:rPr>
            </w:pPr>
            <w:r w:rsidRPr="00C60837">
              <w:rPr>
                <w:sz w:val="20"/>
              </w:rPr>
              <w:t>Methanol</w:t>
            </w:r>
          </w:p>
        </w:tc>
        <w:tc>
          <w:tcPr>
            <w:tcW w:w="1890" w:type="dxa"/>
            <w:tcBorders>
              <w:top w:val="single" w:sz="4" w:space="0" w:color="auto"/>
              <w:left w:val="single" w:sz="4" w:space="0" w:color="auto"/>
              <w:bottom w:val="single" w:sz="4" w:space="0" w:color="auto"/>
              <w:right w:val="single" w:sz="4" w:space="0" w:color="auto"/>
            </w:tcBorders>
            <w:hideMark/>
          </w:tcPr>
          <w:p w14:paraId="7B6F5C57" w14:textId="77777777" w:rsidR="0097586C" w:rsidRPr="0097586C" w:rsidRDefault="0097586C" w:rsidP="0097586C">
            <w:pPr>
              <w:jc w:val="center"/>
              <w:rPr>
                <w:rFonts w:cs="Arial"/>
                <w:sz w:val="20"/>
              </w:rPr>
            </w:pPr>
            <w:r w:rsidRPr="0097586C">
              <w:rPr>
                <w:sz w:val="20"/>
              </w:rPr>
              <w:t>600,000 gallons</w:t>
            </w:r>
            <w:r w:rsidRPr="0097586C">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hideMark/>
          </w:tcPr>
          <w:p w14:paraId="7A367E32" w14:textId="77777777" w:rsidR="0097586C" w:rsidRPr="0097586C" w:rsidRDefault="0097586C" w:rsidP="0097586C">
            <w:pPr>
              <w:jc w:val="center"/>
              <w:rPr>
                <w:sz w:val="20"/>
              </w:rPr>
            </w:pPr>
            <w:r w:rsidRPr="0097586C">
              <w:rPr>
                <w:sz w:val="20"/>
              </w:rPr>
              <w:t>12-month rolling time period</w:t>
            </w:r>
          </w:p>
        </w:tc>
        <w:tc>
          <w:tcPr>
            <w:tcW w:w="1800" w:type="dxa"/>
            <w:tcBorders>
              <w:top w:val="single" w:sz="4" w:space="0" w:color="auto"/>
              <w:left w:val="single" w:sz="4" w:space="0" w:color="auto"/>
              <w:bottom w:val="single" w:sz="4" w:space="0" w:color="auto"/>
              <w:right w:val="single" w:sz="4" w:space="0" w:color="auto"/>
            </w:tcBorders>
            <w:hideMark/>
          </w:tcPr>
          <w:p w14:paraId="17944977" w14:textId="1DE8EEF1" w:rsidR="0097586C" w:rsidRPr="0097586C" w:rsidRDefault="009C4A75" w:rsidP="0097586C">
            <w:pPr>
              <w:jc w:val="center"/>
              <w:rPr>
                <w:sz w:val="20"/>
              </w:rPr>
            </w:pPr>
            <w:r>
              <w:rPr>
                <w:sz w:val="20"/>
              </w:rPr>
              <w:t>EU0611-1</w:t>
            </w:r>
          </w:p>
        </w:tc>
        <w:tc>
          <w:tcPr>
            <w:tcW w:w="1530" w:type="dxa"/>
            <w:tcBorders>
              <w:top w:val="single" w:sz="4" w:space="0" w:color="auto"/>
              <w:left w:val="single" w:sz="4" w:space="0" w:color="auto"/>
              <w:bottom w:val="single" w:sz="4" w:space="0" w:color="auto"/>
              <w:right w:val="single" w:sz="4" w:space="0" w:color="auto"/>
            </w:tcBorders>
            <w:hideMark/>
          </w:tcPr>
          <w:p w14:paraId="2ED3131A" w14:textId="77777777" w:rsidR="0097586C" w:rsidRPr="0097586C" w:rsidRDefault="0097586C" w:rsidP="0097586C">
            <w:pPr>
              <w:jc w:val="center"/>
              <w:rPr>
                <w:sz w:val="20"/>
              </w:rPr>
            </w:pPr>
            <w:r w:rsidRPr="0097586C">
              <w:rPr>
                <w:sz w:val="20"/>
              </w:rPr>
              <w:t>SC VI.1</w:t>
            </w:r>
          </w:p>
        </w:tc>
        <w:tc>
          <w:tcPr>
            <w:tcW w:w="1710" w:type="dxa"/>
            <w:tcBorders>
              <w:top w:val="single" w:sz="4" w:space="0" w:color="auto"/>
              <w:left w:val="single" w:sz="4" w:space="0" w:color="auto"/>
              <w:bottom w:val="single" w:sz="4" w:space="0" w:color="auto"/>
              <w:right w:val="single" w:sz="4" w:space="0" w:color="auto"/>
            </w:tcBorders>
            <w:hideMark/>
          </w:tcPr>
          <w:p w14:paraId="7290A11D" w14:textId="77777777" w:rsidR="0097586C" w:rsidRPr="0097586C" w:rsidRDefault="0097586C" w:rsidP="0097586C">
            <w:pPr>
              <w:jc w:val="center"/>
              <w:rPr>
                <w:b/>
                <w:sz w:val="20"/>
              </w:rPr>
            </w:pPr>
            <w:r w:rsidRPr="0097586C">
              <w:rPr>
                <w:b/>
                <w:sz w:val="20"/>
              </w:rPr>
              <w:t>R 336.1201(3)</w:t>
            </w:r>
          </w:p>
          <w:p w14:paraId="3181B91E" w14:textId="77777777" w:rsidR="0097586C" w:rsidRPr="0097586C" w:rsidRDefault="0097586C" w:rsidP="0097586C">
            <w:pPr>
              <w:jc w:val="center"/>
              <w:rPr>
                <w:sz w:val="20"/>
              </w:rPr>
            </w:pPr>
            <w:r w:rsidRPr="0097586C">
              <w:rPr>
                <w:b/>
                <w:sz w:val="20"/>
              </w:rPr>
              <w:t>R 336.1224(1)</w:t>
            </w:r>
          </w:p>
        </w:tc>
      </w:tr>
    </w:tbl>
    <w:p w14:paraId="2564DA71" w14:textId="77777777" w:rsidR="00EE34D3" w:rsidRPr="0097586C" w:rsidRDefault="00EE34D3" w:rsidP="0097586C">
      <w:pPr>
        <w:jc w:val="both"/>
        <w:rPr>
          <w:sz w:val="20"/>
        </w:rPr>
      </w:pPr>
    </w:p>
    <w:p w14:paraId="45DFCCBA" w14:textId="122B26D1" w:rsidR="0097586C" w:rsidRPr="0097586C" w:rsidRDefault="0097586C" w:rsidP="0097586C">
      <w:pPr>
        <w:jc w:val="both"/>
        <w:rPr>
          <w:sz w:val="20"/>
        </w:rPr>
      </w:pPr>
      <w:r w:rsidRPr="0097586C">
        <w:rPr>
          <w:b/>
          <w:szCs w:val="22"/>
        </w:rPr>
        <w:t>III.</w:t>
      </w:r>
      <w:r w:rsidR="00CA018A">
        <w:rPr>
          <w:b/>
          <w:szCs w:val="22"/>
        </w:rPr>
        <w:t xml:space="preserve"> </w:t>
      </w:r>
      <w:r w:rsidRPr="0097586C">
        <w:rPr>
          <w:b/>
          <w:szCs w:val="22"/>
        </w:rPr>
        <w:t xml:space="preserve"> </w:t>
      </w:r>
      <w:r w:rsidRPr="0097586C">
        <w:rPr>
          <w:b/>
          <w:szCs w:val="22"/>
          <w:u w:val="single"/>
        </w:rPr>
        <w:t>PROCESS/OPERATIONAL RESTRICTION(S)</w:t>
      </w:r>
    </w:p>
    <w:p w14:paraId="35BDCA3F" w14:textId="77777777" w:rsidR="0097586C" w:rsidRPr="0097586C" w:rsidRDefault="0097586C" w:rsidP="0097586C">
      <w:pPr>
        <w:jc w:val="both"/>
        <w:rPr>
          <w:sz w:val="20"/>
        </w:rPr>
      </w:pPr>
    </w:p>
    <w:p w14:paraId="6D19DBC9" w14:textId="0C236620" w:rsidR="00853A5E" w:rsidRPr="0097586C" w:rsidRDefault="00853A5E" w:rsidP="00285E17">
      <w:pPr>
        <w:numPr>
          <w:ilvl w:val="0"/>
          <w:numId w:val="34"/>
        </w:numPr>
        <w:jc w:val="both"/>
        <w:rPr>
          <w:b/>
          <w:sz w:val="20"/>
        </w:rPr>
      </w:pPr>
      <w:r w:rsidRPr="0097586C">
        <w:rPr>
          <w:sz w:val="20"/>
        </w:rPr>
        <w:t xml:space="preserve">The permittee shall not fill </w:t>
      </w:r>
      <w:r w:rsidR="009C4A75">
        <w:rPr>
          <w:sz w:val="20"/>
        </w:rPr>
        <w:t>EU0611-1</w:t>
      </w:r>
      <w:r w:rsidRPr="00853A5E">
        <w:rPr>
          <w:sz w:val="20"/>
        </w:rPr>
        <w:t xml:space="preserve"> </w:t>
      </w:r>
      <w:r w:rsidRPr="0097586C">
        <w:rPr>
          <w:sz w:val="20"/>
        </w:rPr>
        <w:t>at a rate faster than 200 gallons per minute.</w:t>
      </w:r>
      <w:r w:rsidRPr="0097586C">
        <w:rPr>
          <w:rFonts w:cs="Arial"/>
          <w:sz w:val="20"/>
          <w:vertAlign w:val="superscript"/>
        </w:rPr>
        <w:t>1</w:t>
      </w:r>
      <w:r w:rsidRPr="0097586C">
        <w:rPr>
          <w:rFonts w:cs="Arial"/>
          <w:sz w:val="20"/>
        </w:rPr>
        <w:t xml:space="preserve"> </w:t>
      </w:r>
      <w:r>
        <w:rPr>
          <w:rFonts w:cs="Arial"/>
          <w:sz w:val="20"/>
        </w:rPr>
        <w:t xml:space="preserve"> </w:t>
      </w:r>
      <w:r w:rsidRPr="00F66F25">
        <w:rPr>
          <w:rFonts w:cs="Arial"/>
          <w:b/>
          <w:bCs/>
          <w:sz w:val="20"/>
        </w:rPr>
        <w:t>(</w:t>
      </w:r>
      <w:r w:rsidRPr="0097586C">
        <w:rPr>
          <w:b/>
          <w:sz w:val="20"/>
        </w:rPr>
        <w:t>R 336.1224(1), R 336.1225)</w:t>
      </w:r>
    </w:p>
    <w:p w14:paraId="56FD1812" w14:textId="77777777" w:rsidR="00EE34D3" w:rsidRPr="0097586C" w:rsidRDefault="00EE34D3" w:rsidP="0097586C">
      <w:pPr>
        <w:jc w:val="both"/>
        <w:rPr>
          <w:sz w:val="20"/>
        </w:rPr>
      </w:pPr>
    </w:p>
    <w:p w14:paraId="17BCC071" w14:textId="1C7CCE9C" w:rsidR="0097586C" w:rsidRPr="0097586C" w:rsidRDefault="0097586C" w:rsidP="0097586C">
      <w:pPr>
        <w:jc w:val="both"/>
        <w:rPr>
          <w:sz w:val="20"/>
        </w:rPr>
      </w:pPr>
      <w:r w:rsidRPr="0097586C">
        <w:rPr>
          <w:b/>
          <w:szCs w:val="22"/>
        </w:rPr>
        <w:t>IV.</w:t>
      </w:r>
      <w:r w:rsidR="00CA018A">
        <w:rPr>
          <w:b/>
          <w:szCs w:val="22"/>
        </w:rPr>
        <w:t xml:space="preserve"> </w:t>
      </w:r>
      <w:r w:rsidRPr="0097586C">
        <w:rPr>
          <w:b/>
          <w:szCs w:val="22"/>
        </w:rPr>
        <w:t xml:space="preserve"> </w:t>
      </w:r>
      <w:r w:rsidRPr="0097586C">
        <w:rPr>
          <w:b/>
          <w:szCs w:val="22"/>
          <w:u w:val="single"/>
        </w:rPr>
        <w:t>DESIGN/EQUIPMENT PARAMETER(S</w:t>
      </w:r>
      <w:r w:rsidRPr="0097586C">
        <w:rPr>
          <w:b/>
          <w:sz w:val="20"/>
          <w:u w:val="single"/>
        </w:rPr>
        <w:t>)</w:t>
      </w:r>
    </w:p>
    <w:p w14:paraId="3F2F6E71" w14:textId="77777777" w:rsidR="0097586C" w:rsidRPr="0097586C" w:rsidRDefault="0097586C" w:rsidP="0097586C">
      <w:pPr>
        <w:jc w:val="both"/>
        <w:rPr>
          <w:sz w:val="20"/>
        </w:rPr>
      </w:pPr>
    </w:p>
    <w:p w14:paraId="19ACB228" w14:textId="77777777" w:rsidR="0097586C" w:rsidRPr="0097586C" w:rsidRDefault="0097586C" w:rsidP="0097586C">
      <w:pPr>
        <w:jc w:val="both"/>
        <w:rPr>
          <w:sz w:val="20"/>
        </w:rPr>
      </w:pPr>
      <w:r w:rsidRPr="0097586C">
        <w:rPr>
          <w:sz w:val="20"/>
        </w:rPr>
        <w:t>NA</w:t>
      </w:r>
    </w:p>
    <w:p w14:paraId="4D9D130C" w14:textId="77777777" w:rsidR="00EE34D3" w:rsidRPr="0097586C" w:rsidRDefault="00EE34D3" w:rsidP="0097586C">
      <w:pPr>
        <w:jc w:val="both"/>
        <w:rPr>
          <w:sz w:val="20"/>
        </w:rPr>
      </w:pPr>
    </w:p>
    <w:p w14:paraId="2CBE707A" w14:textId="77777777" w:rsidR="0097586C" w:rsidRPr="0097586C" w:rsidRDefault="0097586C" w:rsidP="0097586C">
      <w:pPr>
        <w:jc w:val="both"/>
      </w:pPr>
      <w:r w:rsidRPr="0097586C">
        <w:rPr>
          <w:b/>
        </w:rPr>
        <w:t xml:space="preserve">V.  </w:t>
      </w:r>
      <w:r w:rsidRPr="0097586C">
        <w:rPr>
          <w:b/>
          <w:u w:val="single"/>
        </w:rPr>
        <w:t>TESTING/SAMPLING</w:t>
      </w:r>
    </w:p>
    <w:p w14:paraId="20EDD396" w14:textId="77777777" w:rsidR="0097586C" w:rsidRPr="0097586C" w:rsidRDefault="0097586C" w:rsidP="0097586C">
      <w:pPr>
        <w:jc w:val="both"/>
      </w:pPr>
      <w:r w:rsidRPr="0097586C">
        <w:rPr>
          <w:sz w:val="20"/>
        </w:rPr>
        <w:t xml:space="preserve">Records shall be maintained on file for a period of five years.  </w:t>
      </w:r>
      <w:r w:rsidRPr="0097586C">
        <w:rPr>
          <w:b/>
          <w:sz w:val="20"/>
        </w:rPr>
        <w:t>(R 336.1213(3)(b)(ii))</w:t>
      </w:r>
    </w:p>
    <w:p w14:paraId="5EDADE1C" w14:textId="77777777" w:rsidR="0097586C" w:rsidRPr="0097586C" w:rsidRDefault="0097586C" w:rsidP="0097586C">
      <w:pPr>
        <w:jc w:val="both"/>
      </w:pPr>
    </w:p>
    <w:p w14:paraId="0D87AFFE" w14:textId="77777777" w:rsidR="0097586C" w:rsidRPr="0097586C" w:rsidRDefault="0097586C" w:rsidP="0097586C">
      <w:pPr>
        <w:jc w:val="both"/>
        <w:rPr>
          <w:sz w:val="20"/>
        </w:rPr>
      </w:pPr>
      <w:r w:rsidRPr="0097586C">
        <w:rPr>
          <w:sz w:val="20"/>
        </w:rPr>
        <w:t>NA</w:t>
      </w:r>
    </w:p>
    <w:p w14:paraId="32D85302" w14:textId="77777777" w:rsidR="00EE34D3" w:rsidRPr="0097586C" w:rsidRDefault="00EE34D3" w:rsidP="0097586C">
      <w:pPr>
        <w:jc w:val="both"/>
        <w:rPr>
          <w:sz w:val="20"/>
        </w:rPr>
      </w:pPr>
    </w:p>
    <w:p w14:paraId="619B5D2E" w14:textId="7B0EF05D" w:rsidR="0097586C" w:rsidRPr="0097586C" w:rsidRDefault="0097586C" w:rsidP="0097586C">
      <w:pPr>
        <w:jc w:val="both"/>
      </w:pPr>
      <w:r w:rsidRPr="0097586C">
        <w:rPr>
          <w:b/>
        </w:rPr>
        <w:t>VI.</w:t>
      </w:r>
      <w:r w:rsidR="00CA018A">
        <w:rPr>
          <w:b/>
        </w:rPr>
        <w:t xml:space="preserve"> </w:t>
      </w:r>
      <w:r w:rsidRPr="0097586C">
        <w:rPr>
          <w:b/>
        </w:rPr>
        <w:t xml:space="preserve"> </w:t>
      </w:r>
      <w:r w:rsidRPr="0097586C">
        <w:rPr>
          <w:b/>
          <w:u w:val="single"/>
        </w:rPr>
        <w:t>MONITORING/RECORDKEEPING</w:t>
      </w:r>
    </w:p>
    <w:p w14:paraId="20529830"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1BA52130" w14:textId="77777777" w:rsidR="0097586C" w:rsidRPr="0097586C" w:rsidRDefault="0097586C" w:rsidP="0097586C">
      <w:pPr>
        <w:jc w:val="both"/>
        <w:rPr>
          <w:sz w:val="20"/>
        </w:rPr>
      </w:pPr>
    </w:p>
    <w:p w14:paraId="28F6E74F" w14:textId="4511938B" w:rsidR="0097586C" w:rsidRPr="0097586C" w:rsidRDefault="0097586C" w:rsidP="0097586C">
      <w:pPr>
        <w:ind w:left="360" w:hanging="360"/>
        <w:jc w:val="both"/>
        <w:rPr>
          <w:sz w:val="20"/>
        </w:rPr>
      </w:pPr>
      <w:r w:rsidRPr="0097586C">
        <w:rPr>
          <w:sz w:val="20"/>
        </w:rPr>
        <w:t>1.</w:t>
      </w:r>
      <w:r w:rsidRPr="0097586C">
        <w:rPr>
          <w:sz w:val="20"/>
        </w:rPr>
        <w:tab/>
        <w:t xml:space="preserve">The permittee shall monitor and record the amount of methanol transferred into </w:t>
      </w:r>
      <w:r w:rsidR="009C4A75">
        <w:rPr>
          <w:sz w:val="20"/>
        </w:rPr>
        <w:t>EU0611-1</w:t>
      </w:r>
      <w:r w:rsidRPr="0097586C">
        <w:rPr>
          <w:sz w:val="20"/>
        </w:rPr>
        <w:t>.</w:t>
      </w:r>
      <w:r w:rsidRPr="0097586C">
        <w:rPr>
          <w:rFonts w:cs="Arial"/>
          <w:sz w:val="20"/>
          <w:vertAlign w:val="superscript"/>
        </w:rPr>
        <w:t>1</w:t>
      </w:r>
      <w:r w:rsidRPr="0097586C">
        <w:rPr>
          <w:sz w:val="20"/>
        </w:rPr>
        <w:t xml:space="preserve">  </w:t>
      </w:r>
      <w:r w:rsidRPr="0097586C">
        <w:rPr>
          <w:b/>
          <w:sz w:val="20"/>
        </w:rPr>
        <w:t>(R 336.1224(1), R 336.1225)</w:t>
      </w:r>
    </w:p>
    <w:p w14:paraId="17874B25" w14:textId="423CFECA" w:rsidR="00C60837" w:rsidRDefault="00C60837" w:rsidP="0097586C">
      <w:pPr>
        <w:jc w:val="both"/>
        <w:rPr>
          <w:sz w:val="20"/>
        </w:rPr>
      </w:pPr>
    </w:p>
    <w:p w14:paraId="390761ED" w14:textId="07281ABF" w:rsidR="00923FD7" w:rsidRDefault="00923FD7" w:rsidP="0097586C">
      <w:pPr>
        <w:jc w:val="both"/>
        <w:rPr>
          <w:sz w:val="20"/>
        </w:rPr>
      </w:pPr>
    </w:p>
    <w:p w14:paraId="2896C7B6" w14:textId="77777777" w:rsidR="00CA018A" w:rsidRDefault="00CA018A" w:rsidP="0097586C">
      <w:pPr>
        <w:jc w:val="both"/>
        <w:rPr>
          <w:sz w:val="20"/>
        </w:rPr>
      </w:pPr>
    </w:p>
    <w:p w14:paraId="67D977BA" w14:textId="3B785F0B" w:rsidR="0097586C" w:rsidRPr="0097586C" w:rsidRDefault="0097586C" w:rsidP="0097586C">
      <w:pPr>
        <w:jc w:val="both"/>
        <w:rPr>
          <w:b/>
          <w:sz w:val="20"/>
          <w:u w:val="single"/>
        </w:rPr>
      </w:pPr>
      <w:r w:rsidRPr="0097586C">
        <w:rPr>
          <w:b/>
        </w:rPr>
        <w:lastRenderedPageBreak/>
        <w:t>VII.</w:t>
      </w:r>
      <w:r w:rsidR="00CA018A">
        <w:rPr>
          <w:b/>
        </w:rPr>
        <w:t xml:space="preserve"> </w:t>
      </w:r>
      <w:r w:rsidRPr="0097586C">
        <w:rPr>
          <w:b/>
        </w:rPr>
        <w:t xml:space="preserve"> </w:t>
      </w:r>
      <w:r w:rsidRPr="0097586C">
        <w:rPr>
          <w:b/>
          <w:u w:val="single"/>
        </w:rPr>
        <w:t>REPORTING</w:t>
      </w:r>
    </w:p>
    <w:p w14:paraId="2518D05C" w14:textId="77777777" w:rsidR="00BA119E" w:rsidRPr="0097586C" w:rsidRDefault="00BA119E" w:rsidP="0097586C">
      <w:pPr>
        <w:jc w:val="both"/>
        <w:rPr>
          <w:sz w:val="20"/>
        </w:rPr>
      </w:pPr>
    </w:p>
    <w:p w14:paraId="6644774D" w14:textId="77777777" w:rsidR="0097586C" w:rsidRPr="0097586C" w:rsidRDefault="0097586C" w:rsidP="0097586C">
      <w:pPr>
        <w:ind w:left="360" w:hanging="360"/>
        <w:jc w:val="both"/>
        <w:rPr>
          <w:b/>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6BA1C3E6" w14:textId="77777777" w:rsidR="0097586C" w:rsidRPr="0097586C" w:rsidRDefault="0097586C" w:rsidP="0097586C">
      <w:pPr>
        <w:ind w:left="360" w:hanging="360"/>
        <w:jc w:val="both"/>
        <w:rPr>
          <w:sz w:val="20"/>
        </w:rPr>
      </w:pPr>
    </w:p>
    <w:p w14:paraId="37E54338" w14:textId="77777777" w:rsidR="0097586C" w:rsidRPr="0097586C" w:rsidRDefault="0097586C" w:rsidP="0097586C">
      <w:pPr>
        <w:ind w:left="360" w:hanging="360"/>
        <w:jc w:val="both"/>
        <w:rPr>
          <w:b/>
          <w:sz w:val="20"/>
        </w:rPr>
      </w:pPr>
      <w:r w:rsidRPr="0097586C">
        <w:rPr>
          <w:sz w:val="20"/>
        </w:rPr>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71508E23" w14:textId="77777777" w:rsidR="0097586C" w:rsidRPr="0097586C" w:rsidRDefault="0097586C" w:rsidP="0097586C">
      <w:pPr>
        <w:ind w:left="360" w:hanging="360"/>
        <w:jc w:val="both"/>
        <w:rPr>
          <w:sz w:val="20"/>
        </w:rPr>
      </w:pPr>
    </w:p>
    <w:p w14:paraId="3A69C9E7" w14:textId="77777777" w:rsidR="0097586C" w:rsidRPr="0097586C" w:rsidRDefault="0097586C" w:rsidP="00285E17">
      <w:pPr>
        <w:numPr>
          <w:ilvl w:val="0"/>
          <w:numId w:val="33"/>
        </w:numPr>
        <w:jc w:val="both"/>
        <w:rPr>
          <w:b/>
          <w:sz w:val="20"/>
        </w:rPr>
      </w:pPr>
      <w:r w:rsidRPr="0097586C">
        <w:rPr>
          <w:sz w:val="20"/>
        </w:rPr>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0773800F" w14:textId="6E3521CC" w:rsidR="0097586C" w:rsidRDefault="0097586C" w:rsidP="0097586C">
      <w:pPr>
        <w:jc w:val="both"/>
        <w:rPr>
          <w:sz w:val="20"/>
        </w:rPr>
      </w:pPr>
    </w:p>
    <w:p w14:paraId="75046A75" w14:textId="13E2FF3E" w:rsidR="0097586C" w:rsidRPr="0097586C" w:rsidRDefault="0097586C" w:rsidP="0097586C">
      <w:pPr>
        <w:ind w:right="72"/>
        <w:jc w:val="both"/>
      </w:pPr>
      <w:r w:rsidRPr="0097586C">
        <w:rPr>
          <w:b/>
        </w:rPr>
        <w:t xml:space="preserve">VIII. </w:t>
      </w:r>
      <w:r w:rsidR="00CA018A">
        <w:rPr>
          <w:b/>
        </w:rPr>
        <w:t xml:space="preserve"> </w:t>
      </w:r>
      <w:r w:rsidRPr="0097586C">
        <w:rPr>
          <w:b/>
          <w:u w:val="single"/>
        </w:rPr>
        <w:t>STACK/VENT RESTRICTION(S)</w:t>
      </w:r>
    </w:p>
    <w:p w14:paraId="4574EE62" w14:textId="77777777" w:rsidR="0097586C" w:rsidRPr="0097586C" w:rsidRDefault="0097586C" w:rsidP="0097586C">
      <w:pPr>
        <w:jc w:val="both"/>
        <w:rPr>
          <w:sz w:val="20"/>
        </w:rPr>
      </w:pPr>
    </w:p>
    <w:p w14:paraId="31EA0463" w14:textId="77777777" w:rsidR="0097586C" w:rsidRPr="0097586C" w:rsidRDefault="0097586C" w:rsidP="0097586C">
      <w:pPr>
        <w:jc w:val="both"/>
        <w:rPr>
          <w:sz w:val="20"/>
        </w:rPr>
      </w:pPr>
      <w:r w:rsidRPr="0097586C">
        <w:rPr>
          <w:sz w:val="20"/>
        </w:rPr>
        <w:t>Tank pressure may be released by a pressure/vacuum breaker safety valve, as needed. Pressure relief valve discharges through a goose-neck vent.</w:t>
      </w:r>
    </w:p>
    <w:p w14:paraId="79B71B2F" w14:textId="77777777" w:rsidR="0097586C" w:rsidRPr="0097586C" w:rsidRDefault="0097586C" w:rsidP="009758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723"/>
        <w:gridCol w:w="1800"/>
        <w:gridCol w:w="3240"/>
      </w:tblGrid>
      <w:tr w:rsidR="00C60837" w:rsidRPr="0097586C" w14:paraId="423C75FB" w14:textId="77777777" w:rsidTr="00BA119E">
        <w:trPr>
          <w:cantSplit/>
          <w:tblHeader/>
        </w:trPr>
        <w:tc>
          <w:tcPr>
            <w:tcW w:w="2497" w:type="dxa"/>
            <w:tcBorders>
              <w:top w:val="single" w:sz="4" w:space="0" w:color="auto"/>
              <w:left w:val="single" w:sz="4" w:space="0" w:color="auto"/>
              <w:bottom w:val="single" w:sz="4" w:space="0" w:color="auto"/>
              <w:right w:val="single" w:sz="4" w:space="0" w:color="auto"/>
            </w:tcBorders>
            <w:hideMark/>
          </w:tcPr>
          <w:p w14:paraId="009AD662" w14:textId="15A5AD1E" w:rsidR="00C60837" w:rsidRPr="0097586C" w:rsidRDefault="00C60837" w:rsidP="00C60837">
            <w:pPr>
              <w:jc w:val="center"/>
              <w:rPr>
                <w:b/>
                <w:sz w:val="20"/>
              </w:rPr>
            </w:pPr>
            <w:r w:rsidRPr="00BD3DE3">
              <w:rPr>
                <w:b/>
                <w:sz w:val="20"/>
              </w:rPr>
              <w:t>Stack &amp; Vent ID</w:t>
            </w:r>
          </w:p>
        </w:tc>
        <w:tc>
          <w:tcPr>
            <w:tcW w:w="2723" w:type="dxa"/>
            <w:tcBorders>
              <w:top w:val="single" w:sz="4" w:space="0" w:color="auto"/>
              <w:left w:val="single" w:sz="4" w:space="0" w:color="auto"/>
              <w:bottom w:val="single" w:sz="4" w:space="0" w:color="auto"/>
              <w:right w:val="single" w:sz="4" w:space="0" w:color="auto"/>
            </w:tcBorders>
            <w:hideMark/>
          </w:tcPr>
          <w:p w14:paraId="63AEFFC9" w14:textId="77777777" w:rsidR="00C60837" w:rsidRPr="00BD3DE3" w:rsidRDefault="00C60837" w:rsidP="00C60837">
            <w:pPr>
              <w:jc w:val="center"/>
              <w:rPr>
                <w:b/>
                <w:sz w:val="20"/>
              </w:rPr>
            </w:pPr>
            <w:r w:rsidRPr="00BD3DE3">
              <w:rPr>
                <w:b/>
                <w:sz w:val="20"/>
              </w:rPr>
              <w:t xml:space="preserve">Maximum </w:t>
            </w:r>
            <w:r>
              <w:rPr>
                <w:b/>
                <w:sz w:val="20"/>
              </w:rPr>
              <w:t>Exhaust Diameter / Dimensions</w:t>
            </w:r>
          </w:p>
          <w:p w14:paraId="4F1F2E44" w14:textId="4B97BA04" w:rsidR="00C60837" w:rsidRPr="0097586C" w:rsidRDefault="00C60837" w:rsidP="00C60837">
            <w:pPr>
              <w:jc w:val="center"/>
              <w:rPr>
                <w:b/>
                <w:sz w:val="20"/>
              </w:rPr>
            </w:pPr>
            <w:r w:rsidRPr="00BD3DE3">
              <w:rPr>
                <w:b/>
                <w:sz w:val="20"/>
              </w:rPr>
              <w:t>(</w:t>
            </w:r>
            <w:r>
              <w:rPr>
                <w:b/>
                <w:sz w:val="20"/>
              </w:rPr>
              <w:t>i</w:t>
            </w:r>
            <w:r w:rsidRPr="00BD3DE3">
              <w:rPr>
                <w:b/>
                <w:sz w:val="20"/>
              </w:rPr>
              <w:t>nches)</w:t>
            </w:r>
          </w:p>
        </w:tc>
        <w:tc>
          <w:tcPr>
            <w:tcW w:w="1800" w:type="dxa"/>
            <w:tcBorders>
              <w:top w:val="single" w:sz="4" w:space="0" w:color="auto"/>
              <w:left w:val="single" w:sz="4" w:space="0" w:color="auto"/>
              <w:bottom w:val="single" w:sz="4" w:space="0" w:color="auto"/>
              <w:right w:val="single" w:sz="4" w:space="0" w:color="auto"/>
            </w:tcBorders>
            <w:hideMark/>
          </w:tcPr>
          <w:p w14:paraId="14C765AB" w14:textId="77777777" w:rsidR="00C60837" w:rsidRPr="00BD3DE3" w:rsidRDefault="00C60837" w:rsidP="00C60837">
            <w:pPr>
              <w:jc w:val="center"/>
              <w:rPr>
                <w:b/>
                <w:sz w:val="20"/>
              </w:rPr>
            </w:pPr>
            <w:r w:rsidRPr="00BD3DE3">
              <w:rPr>
                <w:b/>
                <w:sz w:val="20"/>
              </w:rPr>
              <w:t>M</w:t>
            </w:r>
            <w:r>
              <w:rPr>
                <w:b/>
                <w:sz w:val="20"/>
              </w:rPr>
              <w:t>inimum Height Above Ground</w:t>
            </w:r>
          </w:p>
          <w:p w14:paraId="530621CC" w14:textId="40940B91" w:rsidR="00C60837" w:rsidRPr="0097586C" w:rsidRDefault="00C60837" w:rsidP="00C60837">
            <w:pPr>
              <w:jc w:val="center"/>
              <w:rPr>
                <w:b/>
                <w:sz w:val="20"/>
              </w:rPr>
            </w:pPr>
            <w:r w:rsidRPr="00BD3DE3">
              <w:rPr>
                <w:b/>
                <w:sz w:val="20"/>
              </w:rPr>
              <w:t>(feet)</w:t>
            </w:r>
          </w:p>
        </w:tc>
        <w:tc>
          <w:tcPr>
            <w:tcW w:w="3240" w:type="dxa"/>
            <w:tcBorders>
              <w:top w:val="single" w:sz="4" w:space="0" w:color="auto"/>
              <w:left w:val="single" w:sz="4" w:space="0" w:color="auto"/>
              <w:bottom w:val="single" w:sz="4" w:space="0" w:color="auto"/>
              <w:right w:val="single" w:sz="4" w:space="0" w:color="auto"/>
            </w:tcBorders>
            <w:hideMark/>
          </w:tcPr>
          <w:p w14:paraId="2D4B710B" w14:textId="4C2C95D6" w:rsidR="00C60837" w:rsidRPr="0097586C" w:rsidRDefault="00C60837" w:rsidP="00C60837">
            <w:pPr>
              <w:jc w:val="center"/>
              <w:rPr>
                <w:b/>
                <w:sz w:val="20"/>
              </w:rPr>
            </w:pPr>
            <w:r w:rsidRPr="00BD3DE3">
              <w:rPr>
                <w:b/>
                <w:sz w:val="20"/>
              </w:rPr>
              <w:t>Underlying Applicable Requirements</w:t>
            </w:r>
          </w:p>
        </w:tc>
      </w:tr>
      <w:tr w:rsidR="0097586C" w:rsidRPr="0097586C" w14:paraId="7478A886" w14:textId="77777777" w:rsidTr="00840028">
        <w:trPr>
          <w:cantSplit/>
        </w:trPr>
        <w:tc>
          <w:tcPr>
            <w:tcW w:w="2497" w:type="dxa"/>
            <w:tcBorders>
              <w:top w:val="single" w:sz="4" w:space="0" w:color="auto"/>
              <w:left w:val="single" w:sz="4" w:space="0" w:color="auto"/>
              <w:bottom w:val="single" w:sz="4" w:space="0" w:color="auto"/>
              <w:right w:val="single" w:sz="4" w:space="0" w:color="auto"/>
            </w:tcBorders>
            <w:vAlign w:val="center"/>
            <w:hideMark/>
          </w:tcPr>
          <w:p w14:paraId="248706DC" w14:textId="490518ED" w:rsidR="0097586C" w:rsidRPr="0056498F" w:rsidRDefault="0097586C" w:rsidP="00285E17">
            <w:pPr>
              <w:pStyle w:val="ListParagraph"/>
              <w:numPr>
                <w:ilvl w:val="0"/>
                <w:numId w:val="142"/>
              </w:numPr>
              <w:tabs>
                <w:tab w:val="num" w:pos="360"/>
              </w:tabs>
              <w:rPr>
                <w:sz w:val="20"/>
              </w:rPr>
            </w:pPr>
            <w:r w:rsidRPr="0056498F">
              <w:rPr>
                <w:sz w:val="20"/>
              </w:rPr>
              <w:t>SV06-ST-007-002</w:t>
            </w:r>
          </w:p>
        </w:tc>
        <w:tc>
          <w:tcPr>
            <w:tcW w:w="2723" w:type="dxa"/>
            <w:tcBorders>
              <w:top w:val="single" w:sz="4" w:space="0" w:color="auto"/>
              <w:left w:val="single" w:sz="4" w:space="0" w:color="auto"/>
              <w:bottom w:val="single" w:sz="4" w:space="0" w:color="auto"/>
              <w:right w:val="single" w:sz="4" w:space="0" w:color="auto"/>
            </w:tcBorders>
            <w:vAlign w:val="center"/>
            <w:hideMark/>
          </w:tcPr>
          <w:p w14:paraId="6B1EF63E" w14:textId="77777777" w:rsidR="0097586C" w:rsidRPr="0097586C" w:rsidRDefault="0097586C" w:rsidP="0097586C">
            <w:pPr>
              <w:jc w:val="center"/>
              <w:rPr>
                <w:sz w:val="20"/>
              </w:rPr>
            </w:pPr>
            <w:r w:rsidRPr="0097586C">
              <w:rPr>
                <w:sz w:val="20"/>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DD99DF0" w14:textId="77777777" w:rsidR="0097586C" w:rsidRPr="0097586C" w:rsidRDefault="0097586C" w:rsidP="0097586C">
            <w:pPr>
              <w:jc w:val="center"/>
              <w:rPr>
                <w:sz w:val="20"/>
              </w:rPr>
            </w:pPr>
            <w:r w:rsidRPr="0097586C">
              <w:rPr>
                <w:sz w:val="20"/>
              </w:rPr>
              <w:t>22</w:t>
            </w:r>
          </w:p>
        </w:tc>
        <w:tc>
          <w:tcPr>
            <w:tcW w:w="3240" w:type="dxa"/>
            <w:tcBorders>
              <w:top w:val="single" w:sz="4" w:space="0" w:color="auto"/>
              <w:left w:val="single" w:sz="4" w:space="0" w:color="auto"/>
              <w:bottom w:val="single" w:sz="4" w:space="0" w:color="auto"/>
              <w:right w:val="single" w:sz="4" w:space="0" w:color="auto"/>
            </w:tcBorders>
            <w:vAlign w:val="center"/>
            <w:hideMark/>
          </w:tcPr>
          <w:p w14:paraId="408CCBF1" w14:textId="77777777" w:rsidR="0097586C" w:rsidRPr="0097586C" w:rsidRDefault="0097586C" w:rsidP="0097586C">
            <w:pPr>
              <w:jc w:val="center"/>
              <w:rPr>
                <w:sz w:val="20"/>
              </w:rPr>
            </w:pPr>
            <w:r w:rsidRPr="0097586C">
              <w:rPr>
                <w:sz w:val="20"/>
              </w:rPr>
              <w:t>NA</w:t>
            </w:r>
          </w:p>
        </w:tc>
      </w:tr>
    </w:tbl>
    <w:p w14:paraId="5A37C3C4" w14:textId="77777777" w:rsidR="00EE34D3" w:rsidRPr="0097586C" w:rsidRDefault="00EE34D3" w:rsidP="0097586C">
      <w:pPr>
        <w:jc w:val="both"/>
        <w:rPr>
          <w:sz w:val="20"/>
        </w:rPr>
      </w:pPr>
    </w:p>
    <w:p w14:paraId="3EFD0FB1" w14:textId="0666A3A0" w:rsidR="0097586C" w:rsidRPr="0097586C" w:rsidRDefault="0097586C" w:rsidP="0097586C">
      <w:pPr>
        <w:jc w:val="both"/>
      </w:pPr>
      <w:r w:rsidRPr="0097586C">
        <w:rPr>
          <w:b/>
        </w:rPr>
        <w:t xml:space="preserve">IX. </w:t>
      </w:r>
      <w:r w:rsidR="00CA018A">
        <w:rPr>
          <w:b/>
        </w:rPr>
        <w:t xml:space="preserve"> </w:t>
      </w:r>
      <w:r w:rsidRPr="0097586C">
        <w:rPr>
          <w:b/>
          <w:u w:val="single"/>
        </w:rPr>
        <w:t>OTHER REQUIREMENT(S)</w:t>
      </w:r>
    </w:p>
    <w:p w14:paraId="0D4FD5EA" w14:textId="77777777" w:rsidR="0097586C" w:rsidRPr="0097586C" w:rsidRDefault="0097586C" w:rsidP="0097586C">
      <w:pPr>
        <w:jc w:val="both"/>
        <w:rPr>
          <w:sz w:val="20"/>
        </w:rPr>
      </w:pPr>
    </w:p>
    <w:p w14:paraId="266412CF" w14:textId="40DD1EB3" w:rsidR="0097586C" w:rsidRPr="0097586C" w:rsidRDefault="00853A5E" w:rsidP="00853A5E">
      <w:pPr>
        <w:jc w:val="both"/>
        <w:rPr>
          <w:b/>
          <w:sz w:val="20"/>
        </w:rPr>
      </w:pPr>
      <w:r>
        <w:rPr>
          <w:sz w:val="20"/>
        </w:rPr>
        <w:t>NA</w:t>
      </w:r>
    </w:p>
    <w:p w14:paraId="68324BBD" w14:textId="77777777" w:rsidR="0097586C" w:rsidRPr="0097586C" w:rsidRDefault="0097586C" w:rsidP="0097586C">
      <w:pPr>
        <w:jc w:val="both"/>
        <w:rPr>
          <w:sz w:val="20"/>
        </w:rPr>
      </w:pPr>
    </w:p>
    <w:p w14:paraId="50D9B21A" w14:textId="77777777" w:rsidR="0056498F" w:rsidRPr="0056498F" w:rsidRDefault="0056498F" w:rsidP="0097586C">
      <w:pPr>
        <w:jc w:val="both"/>
        <w:rPr>
          <w:sz w:val="20"/>
          <w:u w:val="single"/>
        </w:rPr>
      </w:pPr>
    </w:p>
    <w:p w14:paraId="7FDFAC79" w14:textId="61B3FC0F" w:rsidR="0097586C" w:rsidRPr="0097586C" w:rsidRDefault="0097586C" w:rsidP="0097586C">
      <w:pPr>
        <w:jc w:val="both"/>
        <w:rPr>
          <w:b/>
          <w:sz w:val="20"/>
        </w:rPr>
      </w:pPr>
      <w:r w:rsidRPr="0097586C">
        <w:rPr>
          <w:b/>
          <w:sz w:val="20"/>
          <w:u w:val="single"/>
        </w:rPr>
        <w:t>Footnotes</w:t>
      </w:r>
      <w:r w:rsidRPr="0097586C">
        <w:rPr>
          <w:b/>
          <w:sz w:val="20"/>
        </w:rPr>
        <w:t>:</w:t>
      </w:r>
    </w:p>
    <w:p w14:paraId="42E899AA"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705BE466" w14:textId="77777777" w:rsidR="0097586C" w:rsidRP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10560E80" w14:textId="77777777" w:rsidR="0097586C" w:rsidRPr="0097586C" w:rsidRDefault="0097586C" w:rsidP="0097586C">
      <w:pPr>
        <w:jc w:val="both"/>
        <w:rPr>
          <w:sz w:val="20"/>
        </w:rPr>
      </w:pPr>
    </w:p>
    <w:p w14:paraId="5076F846" w14:textId="77777777" w:rsidR="0097586C" w:rsidRPr="0097586C" w:rsidRDefault="0097586C" w:rsidP="0097586C">
      <w:pPr>
        <w:jc w:val="both"/>
        <w:rPr>
          <w:sz w:val="20"/>
        </w:rPr>
      </w:pPr>
      <w:r w:rsidRPr="0097586C">
        <w:rPr>
          <w:sz w:val="20"/>
        </w:rPr>
        <w:br w:type="page"/>
      </w:r>
    </w:p>
    <w:p w14:paraId="78635338" w14:textId="77777777" w:rsidR="00865F34" w:rsidRDefault="00865F34" w:rsidP="00865F34">
      <w:pPr>
        <w:rPr>
          <w:sz w:val="20"/>
        </w:rPr>
      </w:pPr>
      <w:bookmarkStart w:id="120" w:name="_Toc498599956"/>
      <w:bookmarkStart w:id="121" w:name="_Toc498599077"/>
      <w:bookmarkStart w:id="122" w:name="_Toc490060262"/>
      <w:bookmarkStart w:id="123" w:name="_Toc490029781"/>
      <w:bookmarkStart w:id="124" w:name="_Toc485107923"/>
      <w:bookmarkStart w:id="125" w:name="_Toc485049256"/>
      <w:bookmarkStart w:id="126" w:name="_Toc485049152"/>
      <w:bookmarkStart w:id="127" w:name="_Toc485049048"/>
      <w:bookmarkStart w:id="128" w:name="_Toc485045085"/>
      <w:bookmarkStart w:id="129" w:name="_Toc485038028"/>
      <w:bookmarkStart w:id="130" w:name="_Toc498599957"/>
      <w:bookmarkStart w:id="131" w:name="_Toc498599078"/>
      <w:bookmarkStart w:id="132" w:name="_Toc490060263"/>
      <w:bookmarkStart w:id="133" w:name="_Toc490029782"/>
      <w:bookmarkStart w:id="134" w:name="_Toc485107924"/>
      <w:bookmarkStart w:id="135" w:name="_Toc485049257"/>
      <w:bookmarkStart w:id="136" w:name="_Toc485049153"/>
      <w:bookmarkStart w:id="137" w:name="_Toc485049049"/>
      <w:bookmarkStart w:id="138" w:name="_Toc485045086"/>
      <w:bookmarkStart w:id="139" w:name="_Toc485038029"/>
      <w:bookmarkStart w:id="140" w:name="_Toc498599958"/>
      <w:bookmarkStart w:id="141" w:name="_Toc49859907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57C84F5" w14:textId="4E5624FF" w:rsidR="00865F34" w:rsidRPr="00865F34" w:rsidRDefault="009C4A75" w:rsidP="00865F3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42" w:name="_Toc116912315"/>
      <w:r>
        <w:rPr>
          <w:bCs/>
          <w:szCs w:val="28"/>
        </w:rPr>
        <w:t>EU0815-1</w:t>
      </w:r>
      <w:r w:rsidR="00520FED">
        <w:rPr>
          <w:bCs/>
          <w:szCs w:val="28"/>
        </w:rPr>
        <w:t xml:space="preserve"> CHEMICAL RECOVERY FURNACE</w:t>
      </w:r>
      <w:bookmarkEnd w:id="142"/>
    </w:p>
    <w:p w14:paraId="650556FC" w14:textId="77777777" w:rsidR="00865F34" w:rsidRPr="00EE02F9" w:rsidRDefault="00865F34" w:rsidP="00865F3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21E8864" w14:textId="6BFF7B52" w:rsidR="00865F34" w:rsidRDefault="00865F34" w:rsidP="0097586C">
      <w:pPr>
        <w:rPr>
          <w:sz w:val="20"/>
        </w:rPr>
      </w:pPr>
    </w:p>
    <w:p w14:paraId="432AF731" w14:textId="77777777" w:rsidR="00B86955" w:rsidRPr="0097586C" w:rsidRDefault="00B86955" w:rsidP="0097586C">
      <w:pPr>
        <w:rPr>
          <w:sz w:val="20"/>
        </w:rPr>
      </w:pPr>
    </w:p>
    <w:p w14:paraId="0B850311" w14:textId="77777777" w:rsidR="00F30DA9" w:rsidRPr="000F2594" w:rsidRDefault="001034AF" w:rsidP="001034AF">
      <w:pPr>
        <w:jc w:val="both"/>
        <w:rPr>
          <w:b/>
          <w:szCs w:val="22"/>
          <w:u w:val="single"/>
        </w:rPr>
      </w:pPr>
      <w:r w:rsidRPr="000F2594">
        <w:rPr>
          <w:b/>
          <w:szCs w:val="22"/>
          <w:u w:val="single"/>
        </w:rPr>
        <w:t>DESCRIPTION</w:t>
      </w:r>
    </w:p>
    <w:p w14:paraId="69DFFAA4" w14:textId="77777777" w:rsidR="00F30DA9" w:rsidRDefault="00F30DA9" w:rsidP="001034AF">
      <w:pPr>
        <w:jc w:val="both"/>
        <w:rPr>
          <w:sz w:val="20"/>
        </w:rPr>
      </w:pPr>
    </w:p>
    <w:p w14:paraId="3B4E9FC8" w14:textId="69BFD161" w:rsidR="001034AF" w:rsidRDefault="001034AF" w:rsidP="001034AF">
      <w:pPr>
        <w:jc w:val="both"/>
        <w:rPr>
          <w:sz w:val="20"/>
        </w:rPr>
      </w:pPr>
      <w:r>
        <w:rPr>
          <w:sz w:val="20"/>
        </w:rPr>
        <w:t xml:space="preserve">CHEMICAL RECOVERY FURNACE capable of burning black liquor solids, salt cake and ESP hopper solids. </w:t>
      </w:r>
      <w:r w:rsidR="00865F34">
        <w:rPr>
          <w:sz w:val="20"/>
        </w:rPr>
        <w:t xml:space="preserve"> </w:t>
      </w:r>
      <w:r>
        <w:rPr>
          <w:sz w:val="20"/>
        </w:rPr>
        <w:t xml:space="preserve">The Recovery Furnace is also capable of firing natural gas and vent gases (containing TRS compounds) from pulping process. </w:t>
      </w:r>
    </w:p>
    <w:p w14:paraId="52548F47" w14:textId="77777777" w:rsidR="001034AF" w:rsidRDefault="001034AF" w:rsidP="001034AF">
      <w:pPr>
        <w:jc w:val="both"/>
        <w:rPr>
          <w:sz w:val="20"/>
        </w:rPr>
      </w:pPr>
    </w:p>
    <w:p w14:paraId="1109658C" w14:textId="77777777" w:rsidR="001034AF" w:rsidRDefault="001034AF" w:rsidP="001034AF">
      <w:pPr>
        <w:jc w:val="both"/>
        <w:rPr>
          <w:sz w:val="20"/>
        </w:rPr>
      </w:pPr>
      <w:r>
        <w:rPr>
          <w:b/>
          <w:sz w:val="20"/>
        </w:rPr>
        <w:t>Flexible Group ID:</w:t>
      </w:r>
      <w:r>
        <w:rPr>
          <w:sz w:val="20"/>
        </w:rPr>
        <w:t xml:space="preserve">  NA</w:t>
      </w:r>
    </w:p>
    <w:p w14:paraId="30895BAA" w14:textId="77777777" w:rsidR="001034AF" w:rsidRPr="00E25308" w:rsidRDefault="001034AF" w:rsidP="00E25308">
      <w:pPr>
        <w:rPr>
          <w:sz w:val="20"/>
        </w:rPr>
      </w:pPr>
    </w:p>
    <w:p w14:paraId="222FA617" w14:textId="77777777" w:rsidR="000F2594" w:rsidRPr="000F2594" w:rsidRDefault="001034AF" w:rsidP="00E25308">
      <w:pPr>
        <w:rPr>
          <w:b/>
          <w:szCs w:val="22"/>
          <w:u w:val="single"/>
        </w:rPr>
      </w:pPr>
      <w:r w:rsidRPr="000F2594">
        <w:rPr>
          <w:b/>
          <w:szCs w:val="22"/>
          <w:u w:val="single"/>
        </w:rPr>
        <w:t>POLLUTION CONTROL EQUIPMENT</w:t>
      </w:r>
    </w:p>
    <w:p w14:paraId="36C9E9AB" w14:textId="77777777" w:rsidR="000F2594" w:rsidRDefault="000F2594" w:rsidP="00E25308">
      <w:pPr>
        <w:rPr>
          <w:sz w:val="20"/>
        </w:rPr>
      </w:pPr>
    </w:p>
    <w:p w14:paraId="208E5E41" w14:textId="1B1BD021" w:rsidR="001034AF" w:rsidRPr="00E25308" w:rsidRDefault="001034AF" w:rsidP="00E25308">
      <w:pPr>
        <w:rPr>
          <w:sz w:val="20"/>
        </w:rPr>
      </w:pPr>
      <w:r w:rsidRPr="00E25308">
        <w:rPr>
          <w:sz w:val="20"/>
        </w:rPr>
        <w:t>Electrostatic Precipitator (ESP)</w:t>
      </w:r>
    </w:p>
    <w:p w14:paraId="10C2A0C2" w14:textId="77777777" w:rsidR="001034AF" w:rsidRPr="00E25308" w:rsidRDefault="001034AF" w:rsidP="00E25308">
      <w:pPr>
        <w:rPr>
          <w:sz w:val="20"/>
        </w:rPr>
      </w:pPr>
    </w:p>
    <w:p w14:paraId="484A7538" w14:textId="2AADC78E" w:rsidR="001034AF" w:rsidRDefault="001034AF" w:rsidP="00086B36">
      <w:pPr>
        <w:rPr>
          <w:sz w:val="20"/>
        </w:rPr>
      </w:pPr>
      <w:r w:rsidRPr="000F2594">
        <w:rPr>
          <w:b/>
          <w:szCs w:val="22"/>
        </w:rPr>
        <w:t xml:space="preserve">I.  </w:t>
      </w:r>
      <w:r w:rsidRPr="000F2594">
        <w:rPr>
          <w:b/>
          <w:szCs w:val="22"/>
          <w:u w:val="single"/>
        </w:rPr>
        <w:t>EMISSION LIMIT(S)</w:t>
      </w:r>
      <w:r w:rsidR="00086B36">
        <w:rPr>
          <w:sz w:val="20"/>
        </w:rPr>
        <w:t xml:space="preserve"> </w:t>
      </w:r>
    </w:p>
    <w:p w14:paraId="5CA14F9D" w14:textId="77777777" w:rsidR="00086B36" w:rsidRPr="000E21FC" w:rsidRDefault="00086B36" w:rsidP="000E21FC">
      <w:pPr>
        <w:rPr>
          <w:sz w:val="20"/>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35"/>
        <w:gridCol w:w="1776"/>
        <w:gridCol w:w="1947"/>
        <w:gridCol w:w="1204"/>
        <w:gridCol w:w="1523"/>
        <w:gridCol w:w="2049"/>
      </w:tblGrid>
      <w:tr w:rsidR="00865F34" w:rsidRPr="00000BC4" w14:paraId="12812B8E" w14:textId="77777777" w:rsidTr="00BA119E">
        <w:trPr>
          <w:cantSplit/>
          <w:tblHeader/>
        </w:trPr>
        <w:tc>
          <w:tcPr>
            <w:tcW w:w="848" w:type="pct"/>
            <w:tcBorders>
              <w:top w:val="single" w:sz="4" w:space="0" w:color="auto"/>
              <w:left w:val="single" w:sz="4" w:space="0" w:color="auto"/>
              <w:bottom w:val="single" w:sz="4" w:space="0" w:color="auto"/>
              <w:right w:val="single" w:sz="4" w:space="0" w:color="auto"/>
            </w:tcBorders>
          </w:tcPr>
          <w:p w14:paraId="53BED159" w14:textId="08A57658" w:rsidR="00865F34" w:rsidRPr="00000BC4" w:rsidRDefault="00865F34" w:rsidP="00865F34">
            <w:pPr>
              <w:jc w:val="center"/>
              <w:rPr>
                <w:b/>
                <w:sz w:val="20"/>
              </w:rPr>
            </w:pPr>
            <w:r>
              <w:rPr>
                <w:b/>
                <w:sz w:val="20"/>
              </w:rPr>
              <w:t>Pollutant</w:t>
            </w:r>
          </w:p>
        </w:tc>
        <w:tc>
          <w:tcPr>
            <w:tcW w:w="868" w:type="pct"/>
            <w:tcBorders>
              <w:top w:val="single" w:sz="4" w:space="0" w:color="auto"/>
              <w:left w:val="single" w:sz="4" w:space="0" w:color="auto"/>
              <w:bottom w:val="single" w:sz="4" w:space="0" w:color="auto"/>
              <w:right w:val="single" w:sz="4" w:space="0" w:color="auto"/>
            </w:tcBorders>
          </w:tcPr>
          <w:p w14:paraId="5A7214DA" w14:textId="4A63DFE0" w:rsidR="00865F34" w:rsidRPr="00000BC4" w:rsidRDefault="00865F34" w:rsidP="00865F34">
            <w:pPr>
              <w:jc w:val="center"/>
              <w:rPr>
                <w:b/>
                <w:sz w:val="20"/>
              </w:rPr>
            </w:pPr>
            <w:r w:rsidRPr="00BD3DE3">
              <w:rPr>
                <w:b/>
                <w:sz w:val="20"/>
              </w:rPr>
              <w:t>Limit</w:t>
            </w:r>
          </w:p>
        </w:tc>
        <w:tc>
          <w:tcPr>
            <w:tcW w:w="951" w:type="pct"/>
            <w:tcBorders>
              <w:top w:val="single" w:sz="4" w:space="0" w:color="auto"/>
              <w:left w:val="single" w:sz="4" w:space="0" w:color="auto"/>
              <w:bottom w:val="single" w:sz="4" w:space="0" w:color="auto"/>
              <w:right w:val="single" w:sz="4" w:space="0" w:color="auto"/>
            </w:tcBorders>
          </w:tcPr>
          <w:p w14:paraId="6843068E" w14:textId="635CCB99" w:rsidR="00865F34" w:rsidRPr="00000BC4" w:rsidRDefault="00865F34" w:rsidP="00865F34">
            <w:pPr>
              <w:jc w:val="center"/>
              <w:rPr>
                <w:b/>
                <w:sz w:val="20"/>
              </w:rPr>
            </w:pPr>
            <w:r>
              <w:rPr>
                <w:b/>
                <w:sz w:val="20"/>
              </w:rPr>
              <w:t>Time Period/Operating Scenario</w:t>
            </w:r>
          </w:p>
        </w:tc>
        <w:tc>
          <w:tcPr>
            <w:tcW w:w="588" w:type="pct"/>
            <w:tcBorders>
              <w:top w:val="single" w:sz="4" w:space="0" w:color="auto"/>
              <w:left w:val="single" w:sz="4" w:space="0" w:color="auto"/>
              <w:bottom w:val="single" w:sz="4" w:space="0" w:color="auto"/>
              <w:right w:val="single" w:sz="4" w:space="0" w:color="auto"/>
            </w:tcBorders>
          </w:tcPr>
          <w:p w14:paraId="6E5F66F3" w14:textId="46B8F159" w:rsidR="00865F34" w:rsidRPr="00000BC4" w:rsidRDefault="00865F34" w:rsidP="00865F34">
            <w:pPr>
              <w:jc w:val="center"/>
              <w:rPr>
                <w:b/>
                <w:sz w:val="20"/>
              </w:rPr>
            </w:pPr>
            <w:r>
              <w:rPr>
                <w:b/>
                <w:sz w:val="20"/>
              </w:rPr>
              <w:t>Equipment</w:t>
            </w:r>
          </w:p>
        </w:tc>
        <w:tc>
          <w:tcPr>
            <w:tcW w:w="744" w:type="pct"/>
            <w:tcBorders>
              <w:top w:val="single" w:sz="4" w:space="0" w:color="auto"/>
              <w:left w:val="single" w:sz="4" w:space="0" w:color="auto"/>
              <w:bottom w:val="single" w:sz="4" w:space="0" w:color="auto"/>
              <w:right w:val="single" w:sz="4" w:space="0" w:color="auto"/>
            </w:tcBorders>
          </w:tcPr>
          <w:p w14:paraId="360A1BF8" w14:textId="77777777" w:rsidR="00865F34" w:rsidRDefault="00865F34" w:rsidP="00865F34">
            <w:pPr>
              <w:jc w:val="center"/>
              <w:rPr>
                <w:b/>
                <w:sz w:val="20"/>
              </w:rPr>
            </w:pPr>
            <w:r>
              <w:rPr>
                <w:b/>
                <w:sz w:val="20"/>
              </w:rPr>
              <w:t>Monitoring/</w:t>
            </w:r>
          </w:p>
          <w:p w14:paraId="01FE4421" w14:textId="3CDFC84B" w:rsidR="00865F34" w:rsidRPr="00000BC4" w:rsidRDefault="00865F34" w:rsidP="00865F34">
            <w:pPr>
              <w:jc w:val="center"/>
              <w:rPr>
                <w:b/>
                <w:sz w:val="20"/>
              </w:rPr>
            </w:pPr>
            <w:r>
              <w:rPr>
                <w:b/>
                <w:sz w:val="20"/>
              </w:rPr>
              <w:t>Testing Method</w:t>
            </w:r>
          </w:p>
        </w:tc>
        <w:tc>
          <w:tcPr>
            <w:tcW w:w="1001" w:type="pct"/>
            <w:tcBorders>
              <w:top w:val="single" w:sz="4" w:space="0" w:color="auto"/>
              <w:left w:val="single" w:sz="4" w:space="0" w:color="auto"/>
              <w:bottom w:val="single" w:sz="4" w:space="0" w:color="auto"/>
              <w:right w:val="single" w:sz="4" w:space="0" w:color="auto"/>
            </w:tcBorders>
          </w:tcPr>
          <w:p w14:paraId="12885067" w14:textId="408DE10D" w:rsidR="00865F34" w:rsidRPr="00000BC4" w:rsidRDefault="00865F34" w:rsidP="00865F34">
            <w:pPr>
              <w:jc w:val="center"/>
              <w:rPr>
                <w:b/>
                <w:sz w:val="20"/>
              </w:rPr>
            </w:pPr>
            <w:r w:rsidRPr="00BD3DE3">
              <w:rPr>
                <w:b/>
                <w:sz w:val="20"/>
              </w:rPr>
              <w:t>Underlying</w:t>
            </w:r>
            <w:r>
              <w:rPr>
                <w:b/>
                <w:sz w:val="20"/>
              </w:rPr>
              <w:t xml:space="preserve"> </w:t>
            </w:r>
            <w:r w:rsidRPr="00BD3DE3">
              <w:rPr>
                <w:b/>
                <w:sz w:val="20"/>
              </w:rPr>
              <w:t>Applicable Requirements</w:t>
            </w:r>
          </w:p>
        </w:tc>
      </w:tr>
      <w:tr w:rsidR="00000BC4" w:rsidRPr="00000BC4" w14:paraId="3478CBD8"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0070B08B" w14:textId="2D57AA8C" w:rsidR="00000BC4" w:rsidRPr="00865F34" w:rsidRDefault="00000BC4" w:rsidP="00285E17">
            <w:pPr>
              <w:pStyle w:val="ListParagraph"/>
              <w:numPr>
                <w:ilvl w:val="0"/>
                <w:numId w:val="143"/>
              </w:numPr>
              <w:rPr>
                <w:sz w:val="20"/>
              </w:rPr>
            </w:pPr>
            <w:r w:rsidRPr="00865F34">
              <w:rPr>
                <w:sz w:val="20"/>
              </w:rPr>
              <w:t>Hydrogen Chloride (HCl)</w:t>
            </w:r>
          </w:p>
        </w:tc>
        <w:tc>
          <w:tcPr>
            <w:tcW w:w="868" w:type="pct"/>
            <w:tcBorders>
              <w:top w:val="single" w:sz="4" w:space="0" w:color="auto"/>
              <w:left w:val="single" w:sz="4" w:space="0" w:color="auto"/>
              <w:bottom w:val="single" w:sz="4" w:space="0" w:color="auto"/>
              <w:right w:val="single" w:sz="4" w:space="0" w:color="auto"/>
            </w:tcBorders>
          </w:tcPr>
          <w:p w14:paraId="7E3182AF" w14:textId="77777777" w:rsidR="00000BC4" w:rsidRPr="00000BC4" w:rsidRDefault="00000BC4" w:rsidP="00000BC4">
            <w:pPr>
              <w:ind w:left="84"/>
              <w:jc w:val="center"/>
              <w:rPr>
                <w:sz w:val="20"/>
                <w:vertAlign w:val="superscript"/>
              </w:rPr>
            </w:pPr>
            <w:r w:rsidRPr="00000BC4">
              <w:rPr>
                <w:sz w:val="20"/>
              </w:rPr>
              <w:t>3.4 mg/dscm, corrected to 8% oxygen</w:t>
            </w:r>
            <w:r w:rsidRPr="00000BC4">
              <w:rPr>
                <w:sz w:val="20"/>
                <w:vertAlign w:val="superscript"/>
              </w:rPr>
              <w:t>1</w:t>
            </w:r>
          </w:p>
        </w:tc>
        <w:tc>
          <w:tcPr>
            <w:tcW w:w="951" w:type="pct"/>
            <w:tcBorders>
              <w:top w:val="single" w:sz="4" w:space="0" w:color="auto"/>
              <w:left w:val="single" w:sz="4" w:space="0" w:color="auto"/>
              <w:bottom w:val="single" w:sz="4" w:space="0" w:color="auto"/>
              <w:right w:val="single" w:sz="4" w:space="0" w:color="auto"/>
            </w:tcBorders>
          </w:tcPr>
          <w:p w14:paraId="4C6F6AA3" w14:textId="77777777" w:rsidR="00000BC4" w:rsidRPr="00000BC4" w:rsidRDefault="00000BC4" w:rsidP="00000BC4">
            <w:pPr>
              <w:jc w:val="center"/>
              <w:rPr>
                <w:sz w:val="20"/>
              </w:rPr>
            </w:pPr>
            <w:r w:rsidRPr="00000BC4">
              <w:rPr>
                <w:sz w:val="20"/>
              </w:rPr>
              <w:t>3-hour average</w:t>
            </w:r>
          </w:p>
        </w:tc>
        <w:tc>
          <w:tcPr>
            <w:tcW w:w="588" w:type="pct"/>
            <w:tcBorders>
              <w:top w:val="single" w:sz="4" w:space="0" w:color="auto"/>
              <w:left w:val="single" w:sz="4" w:space="0" w:color="auto"/>
              <w:bottom w:val="single" w:sz="4" w:space="0" w:color="auto"/>
              <w:right w:val="single" w:sz="4" w:space="0" w:color="auto"/>
            </w:tcBorders>
          </w:tcPr>
          <w:p w14:paraId="695AC65B" w14:textId="05D23E8D" w:rsidR="00000BC4" w:rsidRPr="00000BC4" w:rsidRDefault="009C4A75" w:rsidP="00000BC4">
            <w:pPr>
              <w:jc w:val="center"/>
              <w:rPr>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5A78746A" w14:textId="77777777" w:rsidR="00000BC4" w:rsidRPr="00000BC4" w:rsidRDefault="00000BC4" w:rsidP="00000BC4">
            <w:pPr>
              <w:jc w:val="center"/>
              <w:rPr>
                <w:sz w:val="20"/>
              </w:rPr>
            </w:pPr>
            <w:r w:rsidRPr="00000BC4">
              <w:rPr>
                <w:sz w:val="20"/>
              </w:rPr>
              <w:t>SC V.1</w:t>
            </w:r>
          </w:p>
        </w:tc>
        <w:tc>
          <w:tcPr>
            <w:tcW w:w="1001" w:type="pct"/>
            <w:tcBorders>
              <w:top w:val="single" w:sz="4" w:space="0" w:color="auto"/>
              <w:left w:val="single" w:sz="4" w:space="0" w:color="auto"/>
              <w:bottom w:val="single" w:sz="4" w:space="0" w:color="auto"/>
              <w:right w:val="single" w:sz="4" w:space="0" w:color="auto"/>
            </w:tcBorders>
          </w:tcPr>
          <w:p w14:paraId="5A16DACD" w14:textId="669FC99A" w:rsidR="00000BC4" w:rsidRPr="00865F34" w:rsidRDefault="00000BC4" w:rsidP="00000BC4">
            <w:pPr>
              <w:jc w:val="center"/>
              <w:rPr>
                <w:b/>
                <w:sz w:val="20"/>
              </w:rPr>
            </w:pPr>
            <w:r w:rsidRPr="00865F34">
              <w:rPr>
                <w:b/>
                <w:sz w:val="20"/>
              </w:rPr>
              <w:t>R 336.1224(1)</w:t>
            </w:r>
          </w:p>
          <w:p w14:paraId="39D4D193" w14:textId="77777777" w:rsidR="00000BC4" w:rsidRPr="00865F34" w:rsidRDefault="00000BC4" w:rsidP="00000BC4">
            <w:pPr>
              <w:jc w:val="center"/>
              <w:rPr>
                <w:b/>
                <w:sz w:val="20"/>
              </w:rPr>
            </w:pPr>
            <w:r w:rsidRPr="00865F34">
              <w:rPr>
                <w:b/>
                <w:sz w:val="20"/>
              </w:rPr>
              <w:t>R 336.1225</w:t>
            </w:r>
          </w:p>
        </w:tc>
      </w:tr>
      <w:tr w:rsidR="00000BC4" w:rsidRPr="00000BC4" w14:paraId="6286E3AA"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1930F656" w14:textId="2C9C22E2" w:rsidR="00000BC4" w:rsidRPr="00865F34" w:rsidRDefault="00000BC4" w:rsidP="00285E17">
            <w:pPr>
              <w:pStyle w:val="ListParagraph"/>
              <w:numPr>
                <w:ilvl w:val="0"/>
                <w:numId w:val="143"/>
              </w:numPr>
              <w:rPr>
                <w:sz w:val="20"/>
              </w:rPr>
            </w:pPr>
            <w:r w:rsidRPr="00865F34">
              <w:rPr>
                <w:sz w:val="20"/>
              </w:rPr>
              <w:t>HCl</w:t>
            </w:r>
          </w:p>
        </w:tc>
        <w:tc>
          <w:tcPr>
            <w:tcW w:w="868" w:type="pct"/>
            <w:tcBorders>
              <w:top w:val="single" w:sz="4" w:space="0" w:color="auto"/>
              <w:left w:val="single" w:sz="4" w:space="0" w:color="auto"/>
              <w:bottom w:val="single" w:sz="4" w:space="0" w:color="auto"/>
              <w:right w:val="single" w:sz="4" w:space="0" w:color="auto"/>
            </w:tcBorders>
          </w:tcPr>
          <w:p w14:paraId="0667050E" w14:textId="77777777" w:rsidR="00000BC4" w:rsidRPr="00000BC4" w:rsidRDefault="00000BC4" w:rsidP="00000BC4">
            <w:pPr>
              <w:ind w:left="84"/>
              <w:jc w:val="center"/>
              <w:rPr>
                <w:sz w:val="20"/>
                <w:vertAlign w:val="superscript"/>
              </w:rPr>
            </w:pPr>
            <w:r w:rsidRPr="00000BC4">
              <w:rPr>
                <w:sz w:val="20"/>
              </w:rPr>
              <w:t>2.8 pph</w:t>
            </w:r>
            <w:r w:rsidRPr="00000BC4">
              <w:rPr>
                <w:sz w:val="20"/>
                <w:vertAlign w:val="superscript"/>
              </w:rPr>
              <w:t>1</w:t>
            </w:r>
          </w:p>
        </w:tc>
        <w:tc>
          <w:tcPr>
            <w:tcW w:w="951" w:type="pct"/>
            <w:tcBorders>
              <w:top w:val="single" w:sz="4" w:space="0" w:color="auto"/>
              <w:left w:val="single" w:sz="4" w:space="0" w:color="auto"/>
              <w:bottom w:val="single" w:sz="4" w:space="0" w:color="auto"/>
              <w:right w:val="single" w:sz="4" w:space="0" w:color="auto"/>
            </w:tcBorders>
          </w:tcPr>
          <w:p w14:paraId="3939AC53" w14:textId="77777777" w:rsidR="00000BC4" w:rsidRPr="00000BC4" w:rsidRDefault="00000BC4" w:rsidP="00000BC4">
            <w:pPr>
              <w:jc w:val="center"/>
              <w:rPr>
                <w:sz w:val="20"/>
              </w:rPr>
            </w:pPr>
            <w:r w:rsidRPr="00000BC4">
              <w:rPr>
                <w:sz w:val="20"/>
              </w:rPr>
              <w:t>3-hour average</w:t>
            </w:r>
          </w:p>
        </w:tc>
        <w:tc>
          <w:tcPr>
            <w:tcW w:w="588" w:type="pct"/>
            <w:tcBorders>
              <w:top w:val="single" w:sz="4" w:space="0" w:color="auto"/>
              <w:left w:val="single" w:sz="4" w:space="0" w:color="auto"/>
              <w:bottom w:val="single" w:sz="4" w:space="0" w:color="auto"/>
              <w:right w:val="single" w:sz="4" w:space="0" w:color="auto"/>
            </w:tcBorders>
          </w:tcPr>
          <w:p w14:paraId="7494B581" w14:textId="06412808" w:rsidR="00000BC4" w:rsidRPr="00000BC4" w:rsidRDefault="009C4A75" w:rsidP="00000BC4">
            <w:pPr>
              <w:jc w:val="center"/>
              <w:rPr>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08040F67" w14:textId="77777777" w:rsidR="00000BC4" w:rsidRPr="00000BC4" w:rsidRDefault="00000BC4" w:rsidP="00000BC4">
            <w:pPr>
              <w:jc w:val="center"/>
            </w:pPr>
            <w:r w:rsidRPr="00000BC4">
              <w:rPr>
                <w:sz w:val="20"/>
              </w:rPr>
              <w:t>SC V.1</w:t>
            </w:r>
          </w:p>
        </w:tc>
        <w:tc>
          <w:tcPr>
            <w:tcW w:w="1001" w:type="pct"/>
            <w:tcBorders>
              <w:top w:val="single" w:sz="4" w:space="0" w:color="auto"/>
              <w:left w:val="single" w:sz="4" w:space="0" w:color="auto"/>
              <w:bottom w:val="single" w:sz="4" w:space="0" w:color="auto"/>
              <w:right w:val="single" w:sz="4" w:space="0" w:color="auto"/>
            </w:tcBorders>
          </w:tcPr>
          <w:p w14:paraId="1ECF8783" w14:textId="1B061913" w:rsidR="00000BC4" w:rsidRPr="00865F34" w:rsidRDefault="00000BC4" w:rsidP="00000BC4">
            <w:pPr>
              <w:jc w:val="center"/>
              <w:rPr>
                <w:b/>
                <w:sz w:val="20"/>
              </w:rPr>
            </w:pPr>
            <w:r w:rsidRPr="00865F34">
              <w:rPr>
                <w:b/>
                <w:sz w:val="20"/>
              </w:rPr>
              <w:t>R 336.1224(1)</w:t>
            </w:r>
          </w:p>
          <w:p w14:paraId="1A8E5CB2" w14:textId="77777777" w:rsidR="00000BC4" w:rsidRPr="00865F34" w:rsidRDefault="00000BC4" w:rsidP="00000BC4">
            <w:pPr>
              <w:jc w:val="center"/>
              <w:rPr>
                <w:b/>
                <w:sz w:val="20"/>
              </w:rPr>
            </w:pPr>
            <w:r w:rsidRPr="00865F34">
              <w:rPr>
                <w:b/>
                <w:sz w:val="20"/>
              </w:rPr>
              <w:t>R 336.1225</w:t>
            </w:r>
          </w:p>
        </w:tc>
      </w:tr>
      <w:tr w:rsidR="00000BC4" w:rsidRPr="00000BC4" w14:paraId="76C532AA"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6BD8EA24" w14:textId="2D7F63FF" w:rsidR="00000BC4" w:rsidRPr="00865F34" w:rsidRDefault="00000BC4" w:rsidP="00285E17">
            <w:pPr>
              <w:pStyle w:val="ListParagraph"/>
              <w:numPr>
                <w:ilvl w:val="0"/>
                <w:numId w:val="143"/>
              </w:numPr>
              <w:rPr>
                <w:sz w:val="20"/>
              </w:rPr>
            </w:pPr>
            <w:r w:rsidRPr="00865F34">
              <w:rPr>
                <w:sz w:val="20"/>
              </w:rPr>
              <w:t>Sulfuric Acid (H</w:t>
            </w:r>
            <w:r w:rsidRPr="00865F34">
              <w:rPr>
                <w:sz w:val="20"/>
                <w:vertAlign w:val="subscript"/>
              </w:rPr>
              <w:t>2</w:t>
            </w:r>
            <w:r w:rsidRPr="00865F34">
              <w:rPr>
                <w:sz w:val="20"/>
              </w:rPr>
              <w:t>SO</w:t>
            </w:r>
            <w:r w:rsidRPr="00865F34">
              <w:rPr>
                <w:sz w:val="20"/>
                <w:vertAlign w:val="subscript"/>
              </w:rPr>
              <w:t>4</w:t>
            </w:r>
            <w:r w:rsidRPr="00865F34">
              <w:rPr>
                <w:sz w:val="20"/>
              </w:rPr>
              <w:t>)</w:t>
            </w:r>
          </w:p>
        </w:tc>
        <w:tc>
          <w:tcPr>
            <w:tcW w:w="868" w:type="pct"/>
            <w:tcBorders>
              <w:top w:val="single" w:sz="4" w:space="0" w:color="auto"/>
              <w:left w:val="single" w:sz="4" w:space="0" w:color="auto"/>
              <w:bottom w:val="single" w:sz="4" w:space="0" w:color="auto"/>
              <w:right w:val="single" w:sz="4" w:space="0" w:color="auto"/>
            </w:tcBorders>
          </w:tcPr>
          <w:p w14:paraId="7B9B4ACE" w14:textId="77777777" w:rsidR="00000BC4" w:rsidRPr="00000BC4" w:rsidRDefault="00000BC4" w:rsidP="00000BC4">
            <w:pPr>
              <w:ind w:left="84"/>
              <w:jc w:val="center"/>
              <w:rPr>
                <w:sz w:val="20"/>
              </w:rPr>
            </w:pPr>
            <w:r w:rsidRPr="00000BC4">
              <w:rPr>
                <w:sz w:val="20"/>
              </w:rPr>
              <w:t>2.5 mg/dscm, corrected to 8% oxygen</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0F91B80D" w14:textId="77777777" w:rsidR="00000BC4" w:rsidRPr="00000BC4" w:rsidRDefault="00000BC4" w:rsidP="00000BC4">
            <w:pPr>
              <w:jc w:val="center"/>
              <w:rPr>
                <w:sz w:val="20"/>
              </w:rPr>
            </w:pPr>
            <w:r w:rsidRPr="00000BC4">
              <w:rPr>
                <w:sz w:val="20"/>
              </w:rPr>
              <w:t>3-hour average</w:t>
            </w:r>
          </w:p>
        </w:tc>
        <w:tc>
          <w:tcPr>
            <w:tcW w:w="588" w:type="pct"/>
            <w:tcBorders>
              <w:top w:val="single" w:sz="4" w:space="0" w:color="auto"/>
              <w:left w:val="single" w:sz="4" w:space="0" w:color="auto"/>
              <w:bottom w:val="single" w:sz="4" w:space="0" w:color="auto"/>
              <w:right w:val="single" w:sz="4" w:space="0" w:color="auto"/>
            </w:tcBorders>
          </w:tcPr>
          <w:p w14:paraId="644E7DE6" w14:textId="5D2FDDED" w:rsidR="00000BC4" w:rsidRPr="00000BC4" w:rsidRDefault="009C4A75" w:rsidP="00000BC4">
            <w:pPr>
              <w:jc w:val="center"/>
              <w:rPr>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3240BCB8" w14:textId="77777777" w:rsidR="00000BC4" w:rsidRPr="00000BC4" w:rsidRDefault="00000BC4" w:rsidP="00000BC4">
            <w:pPr>
              <w:jc w:val="center"/>
            </w:pPr>
            <w:r w:rsidRPr="00000BC4">
              <w:rPr>
                <w:sz w:val="20"/>
              </w:rPr>
              <w:t>SC V.1</w:t>
            </w:r>
          </w:p>
        </w:tc>
        <w:tc>
          <w:tcPr>
            <w:tcW w:w="1001" w:type="pct"/>
            <w:tcBorders>
              <w:top w:val="single" w:sz="4" w:space="0" w:color="auto"/>
              <w:left w:val="single" w:sz="4" w:space="0" w:color="auto"/>
              <w:bottom w:val="single" w:sz="4" w:space="0" w:color="auto"/>
              <w:right w:val="single" w:sz="4" w:space="0" w:color="auto"/>
            </w:tcBorders>
          </w:tcPr>
          <w:p w14:paraId="7894A25A" w14:textId="53FCB89B" w:rsidR="00000BC4" w:rsidRPr="00865F34" w:rsidRDefault="00000BC4" w:rsidP="00000BC4">
            <w:pPr>
              <w:jc w:val="center"/>
              <w:rPr>
                <w:b/>
                <w:sz w:val="20"/>
              </w:rPr>
            </w:pPr>
            <w:r w:rsidRPr="00865F34">
              <w:rPr>
                <w:b/>
                <w:sz w:val="20"/>
              </w:rPr>
              <w:t>R 336.1224(1)</w:t>
            </w:r>
          </w:p>
          <w:p w14:paraId="792549C8" w14:textId="2142EFD2" w:rsidR="00000BC4" w:rsidRPr="00865F34" w:rsidRDefault="00000BC4" w:rsidP="00000BC4">
            <w:pPr>
              <w:jc w:val="center"/>
              <w:rPr>
                <w:b/>
                <w:sz w:val="20"/>
              </w:rPr>
            </w:pPr>
            <w:r w:rsidRPr="00865F34">
              <w:rPr>
                <w:b/>
                <w:sz w:val="20"/>
              </w:rPr>
              <w:t>R 336.1225</w:t>
            </w:r>
          </w:p>
          <w:p w14:paraId="268C7DDC" w14:textId="77777777" w:rsidR="00000BC4" w:rsidRPr="00865F34" w:rsidRDefault="00000BC4" w:rsidP="00000BC4">
            <w:pPr>
              <w:jc w:val="center"/>
              <w:rPr>
                <w:b/>
                <w:sz w:val="20"/>
              </w:rPr>
            </w:pPr>
            <w:r w:rsidRPr="00865F34">
              <w:rPr>
                <w:rFonts w:cs="Arial"/>
                <w:b/>
                <w:noProof/>
                <w:sz w:val="20"/>
              </w:rPr>
              <w:t>40 CFR 52.21(j)(3)</w:t>
            </w:r>
          </w:p>
        </w:tc>
      </w:tr>
      <w:tr w:rsidR="00000BC4" w:rsidRPr="00000BC4" w14:paraId="46B91F68"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0635AA7C" w14:textId="1D2459F7" w:rsidR="00000BC4" w:rsidRPr="00865F34" w:rsidRDefault="00000BC4" w:rsidP="00285E17">
            <w:pPr>
              <w:pStyle w:val="ListParagraph"/>
              <w:numPr>
                <w:ilvl w:val="0"/>
                <w:numId w:val="143"/>
              </w:numPr>
              <w:rPr>
                <w:sz w:val="20"/>
              </w:rPr>
            </w:pPr>
            <w:r w:rsidRPr="00865F34">
              <w:rPr>
                <w:sz w:val="20"/>
              </w:rPr>
              <w:t>H</w:t>
            </w:r>
            <w:r w:rsidRPr="00865F34">
              <w:rPr>
                <w:sz w:val="20"/>
                <w:vertAlign w:val="subscript"/>
              </w:rPr>
              <w:t>2</w:t>
            </w:r>
            <w:r w:rsidRPr="00865F34">
              <w:rPr>
                <w:sz w:val="20"/>
              </w:rPr>
              <w:t>SO</w:t>
            </w:r>
            <w:r w:rsidRPr="00865F34">
              <w:rPr>
                <w:sz w:val="20"/>
                <w:vertAlign w:val="subscript"/>
              </w:rPr>
              <w:t>4</w:t>
            </w:r>
          </w:p>
        </w:tc>
        <w:tc>
          <w:tcPr>
            <w:tcW w:w="868" w:type="pct"/>
            <w:tcBorders>
              <w:top w:val="single" w:sz="4" w:space="0" w:color="auto"/>
              <w:left w:val="single" w:sz="4" w:space="0" w:color="auto"/>
              <w:bottom w:val="single" w:sz="4" w:space="0" w:color="auto"/>
              <w:right w:val="single" w:sz="4" w:space="0" w:color="auto"/>
            </w:tcBorders>
          </w:tcPr>
          <w:p w14:paraId="53D9FAF0" w14:textId="77777777" w:rsidR="00000BC4" w:rsidRPr="00000BC4" w:rsidRDefault="00000BC4" w:rsidP="00000BC4">
            <w:pPr>
              <w:ind w:left="84"/>
              <w:jc w:val="center"/>
              <w:rPr>
                <w:sz w:val="20"/>
                <w:vertAlign w:val="superscript"/>
              </w:rPr>
            </w:pPr>
            <w:r w:rsidRPr="00000BC4">
              <w:rPr>
                <w:sz w:val="20"/>
              </w:rPr>
              <w:t>2.07 pph</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6C7CA340" w14:textId="77777777" w:rsidR="00000BC4" w:rsidRPr="00000BC4" w:rsidRDefault="00000BC4" w:rsidP="00000BC4">
            <w:pPr>
              <w:jc w:val="center"/>
              <w:rPr>
                <w:sz w:val="20"/>
              </w:rPr>
            </w:pPr>
            <w:r w:rsidRPr="00000BC4">
              <w:rPr>
                <w:sz w:val="20"/>
              </w:rPr>
              <w:t>3-hour average</w:t>
            </w:r>
          </w:p>
        </w:tc>
        <w:tc>
          <w:tcPr>
            <w:tcW w:w="588" w:type="pct"/>
            <w:tcBorders>
              <w:top w:val="single" w:sz="4" w:space="0" w:color="auto"/>
              <w:left w:val="single" w:sz="4" w:space="0" w:color="auto"/>
              <w:bottom w:val="single" w:sz="4" w:space="0" w:color="auto"/>
              <w:right w:val="single" w:sz="4" w:space="0" w:color="auto"/>
            </w:tcBorders>
          </w:tcPr>
          <w:p w14:paraId="048FB4D5" w14:textId="0CEC5B43" w:rsidR="00000BC4" w:rsidRPr="00000BC4" w:rsidRDefault="009C4A75" w:rsidP="00000BC4">
            <w:pPr>
              <w:jc w:val="center"/>
              <w:rPr>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1818F61F" w14:textId="77777777" w:rsidR="00000BC4" w:rsidRPr="00000BC4" w:rsidRDefault="00000BC4" w:rsidP="00000BC4">
            <w:pPr>
              <w:jc w:val="center"/>
            </w:pPr>
            <w:r w:rsidRPr="00000BC4">
              <w:rPr>
                <w:sz w:val="20"/>
              </w:rPr>
              <w:t>SC V.1</w:t>
            </w:r>
          </w:p>
        </w:tc>
        <w:tc>
          <w:tcPr>
            <w:tcW w:w="1001" w:type="pct"/>
            <w:tcBorders>
              <w:top w:val="single" w:sz="4" w:space="0" w:color="auto"/>
              <w:left w:val="single" w:sz="4" w:space="0" w:color="auto"/>
              <w:bottom w:val="single" w:sz="4" w:space="0" w:color="auto"/>
              <w:right w:val="single" w:sz="4" w:space="0" w:color="auto"/>
            </w:tcBorders>
          </w:tcPr>
          <w:p w14:paraId="10A6B338" w14:textId="1FF71924" w:rsidR="00000BC4" w:rsidRPr="00865F34" w:rsidRDefault="00000BC4" w:rsidP="00000BC4">
            <w:pPr>
              <w:jc w:val="center"/>
              <w:rPr>
                <w:b/>
                <w:sz w:val="20"/>
              </w:rPr>
            </w:pPr>
            <w:r w:rsidRPr="00865F34">
              <w:rPr>
                <w:b/>
                <w:sz w:val="20"/>
              </w:rPr>
              <w:t>R 336.1224(1)</w:t>
            </w:r>
          </w:p>
          <w:p w14:paraId="66362869" w14:textId="77777777" w:rsidR="00000BC4" w:rsidRPr="00865F34" w:rsidRDefault="00000BC4" w:rsidP="00000BC4">
            <w:pPr>
              <w:jc w:val="center"/>
              <w:rPr>
                <w:b/>
                <w:sz w:val="20"/>
              </w:rPr>
            </w:pPr>
            <w:r w:rsidRPr="00865F34">
              <w:rPr>
                <w:rFonts w:cs="Arial"/>
                <w:b/>
                <w:noProof/>
                <w:sz w:val="20"/>
              </w:rPr>
              <w:t>40 CFR 52.21(j)(3)</w:t>
            </w:r>
          </w:p>
        </w:tc>
      </w:tr>
      <w:tr w:rsidR="00000BC4" w:rsidRPr="00000BC4" w14:paraId="71FB390C"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46F6BBC3" w14:textId="0526C150" w:rsidR="00000BC4" w:rsidRPr="00865F34" w:rsidRDefault="00000BC4" w:rsidP="00285E17">
            <w:pPr>
              <w:pStyle w:val="ListParagraph"/>
              <w:numPr>
                <w:ilvl w:val="0"/>
                <w:numId w:val="143"/>
              </w:numPr>
              <w:rPr>
                <w:sz w:val="20"/>
              </w:rPr>
            </w:pPr>
            <w:r w:rsidRPr="00865F34">
              <w:rPr>
                <w:sz w:val="20"/>
              </w:rPr>
              <w:t>H</w:t>
            </w:r>
            <w:r w:rsidRPr="00865F34">
              <w:rPr>
                <w:sz w:val="20"/>
                <w:vertAlign w:val="subscript"/>
              </w:rPr>
              <w:t>2</w:t>
            </w:r>
            <w:r w:rsidRPr="00865F34">
              <w:rPr>
                <w:sz w:val="20"/>
              </w:rPr>
              <w:t>SO</w:t>
            </w:r>
            <w:r w:rsidRPr="00865F34">
              <w:rPr>
                <w:sz w:val="20"/>
                <w:vertAlign w:val="subscript"/>
              </w:rPr>
              <w:t>4</w:t>
            </w:r>
          </w:p>
        </w:tc>
        <w:tc>
          <w:tcPr>
            <w:tcW w:w="868" w:type="pct"/>
            <w:tcBorders>
              <w:top w:val="single" w:sz="4" w:space="0" w:color="auto"/>
              <w:left w:val="single" w:sz="4" w:space="0" w:color="auto"/>
              <w:bottom w:val="single" w:sz="4" w:space="0" w:color="auto"/>
              <w:right w:val="single" w:sz="4" w:space="0" w:color="auto"/>
            </w:tcBorders>
          </w:tcPr>
          <w:p w14:paraId="028DFFA9" w14:textId="77777777" w:rsidR="00000BC4" w:rsidRPr="00000BC4" w:rsidRDefault="00000BC4" w:rsidP="00000BC4">
            <w:pPr>
              <w:ind w:left="84"/>
              <w:jc w:val="center"/>
              <w:rPr>
                <w:sz w:val="20"/>
              </w:rPr>
            </w:pPr>
            <w:r w:rsidRPr="00000BC4">
              <w:rPr>
                <w:sz w:val="20"/>
              </w:rPr>
              <w:t>9.06 tpy</w:t>
            </w:r>
          </w:p>
        </w:tc>
        <w:tc>
          <w:tcPr>
            <w:tcW w:w="951" w:type="pct"/>
            <w:tcBorders>
              <w:top w:val="single" w:sz="4" w:space="0" w:color="auto"/>
              <w:left w:val="single" w:sz="4" w:space="0" w:color="auto"/>
              <w:bottom w:val="single" w:sz="4" w:space="0" w:color="auto"/>
              <w:right w:val="single" w:sz="4" w:space="0" w:color="auto"/>
            </w:tcBorders>
          </w:tcPr>
          <w:p w14:paraId="1C95A561" w14:textId="77777777" w:rsidR="00000BC4" w:rsidRPr="00000BC4" w:rsidRDefault="00000BC4" w:rsidP="00000BC4">
            <w:pPr>
              <w:jc w:val="center"/>
              <w:rPr>
                <w:sz w:val="20"/>
              </w:rPr>
            </w:pPr>
            <w:r w:rsidRPr="00000BC4">
              <w:rPr>
                <w:sz w:val="20"/>
              </w:rPr>
              <w:t>12-month rolling time period as determined at the end of each calendar month</w:t>
            </w:r>
          </w:p>
        </w:tc>
        <w:tc>
          <w:tcPr>
            <w:tcW w:w="588" w:type="pct"/>
            <w:tcBorders>
              <w:top w:val="single" w:sz="4" w:space="0" w:color="auto"/>
              <w:left w:val="single" w:sz="4" w:space="0" w:color="auto"/>
              <w:bottom w:val="single" w:sz="4" w:space="0" w:color="auto"/>
              <w:right w:val="single" w:sz="4" w:space="0" w:color="auto"/>
            </w:tcBorders>
          </w:tcPr>
          <w:p w14:paraId="33F62972" w14:textId="5A2E5764"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05A0D588" w14:textId="77777777" w:rsidR="00000BC4" w:rsidRPr="00000BC4" w:rsidRDefault="00000BC4" w:rsidP="00000BC4">
            <w:pPr>
              <w:jc w:val="center"/>
              <w:rPr>
                <w:sz w:val="20"/>
              </w:rPr>
            </w:pPr>
            <w:r w:rsidRPr="00000BC4">
              <w:rPr>
                <w:sz w:val="20"/>
              </w:rPr>
              <w:t>SC VI.5</w:t>
            </w:r>
          </w:p>
        </w:tc>
        <w:tc>
          <w:tcPr>
            <w:tcW w:w="1001" w:type="pct"/>
            <w:tcBorders>
              <w:top w:val="single" w:sz="4" w:space="0" w:color="auto"/>
              <w:left w:val="single" w:sz="4" w:space="0" w:color="auto"/>
              <w:bottom w:val="single" w:sz="4" w:space="0" w:color="auto"/>
              <w:right w:val="single" w:sz="4" w:space="0" w:color="auto"/>
            </w:tcBorders>
          </w:tcPr>
          <w:p w14:paraId="062C7117" w14:textId="77777777" w:rsidR="00000BC4" w:rsidRPr="00865F34" w:rsidRDefault="00000BC4" w:rsidP="00000BC4">
            <w:pPr>
              <w:jc w:val="center"/>
              <w:rPr>
                <w:rFonts w:cs="Arial"/>
                <w:b/>
                <w:noProof/>
                <w:sz w:val="20"/>
              </w:rPr>
            </w:pPr>
            <w:r w:rsidRPr="00865F34">
              <w:rPr>
                <w:rFonts w:cs="Arial"/>
                <w:b/>
                <w:noProof/>
                <w:sz w:val="20"/>
              </w:rPr>
              <w:t>R 336.1205(3)</w:t>
            </w:r>
          </w:p>
        </w:tc>
      </w:tr>
      <w:tr w:rsidR="00000BC4" w:rsidRPr="00000BC4" w14:paraId="3EF8CE9A" w14:textId="77777777" w:rsidTr="00F66F25">
        <w:trPr>
          <w:cantSplit/>
          <w:trHeight w:val="1016"/>
        </w:trPr>
        <w:tc>
          <w:tcPr>
            <w:tcW w:w="848" w:type="pct"/>
            <w:tcBorders>
              <w:top w:val="single" w:sz="4" w:space="0" w:color="auto"/>
              <w:left w:val="single" w:sz="4" w:space="0" w:color="auto"/>
              <w:bottom w:val="single" w:sz="4" w:space="0" w:color="auto"/>
              <w:right w:val="single" w:sz="4" w:space="0" w:color="auto"/>
            </w:tcBorders>
          </w:tcPr>
          <w:p w14:paraId="4DC87C51" w14:textId="7B8D99F1" w:rsidR="00000BC4" w:rsidRPr="00865F34" w:rsidRDefault="00000BC4" w:rsidP="00285E17">
            <w:pPr>
              <w:pStyle w:val="ListParagraph"/>
              <w:numPr>
                <w:ilvl w:val="0"/>
                <w:numId w:val="143"/>
              </w:numPr>
              <w:rPr>
                <w:sz w:val="20"/>
              </w:rPr>
            </w:pPr>
            <w:r w:rsidRPr="00865F34">
              <w:rPr>
                <w:sz w:val="20"/>
              </w:rPr>
              <w:t>Total Reduced Sulfur (TRS) based on H</w:t>
            </w:r>
            <w:r w:rsidRPr="00865F34">
              <w:rPr>
                <w:sz w:val="20"/>
                <w:vertAlign w:val="subscript"/>
              </w:rPr>
              <w:t>2</w:t>
            </w:r>
            <w:r w:rsidRPr="00865F34">
              <w:rPr>
                <w:sz w:val="20"/>
              </w:rPr>
              <w:t>S</w:t>
            </w:r>
          </w:p>
        </w:tc>
        <w:tc>
          <w:tcPr>
            <w:tcW w:w="868" w:type="pct"/>
            <w:tcBorders>
              <w:top w:val="single" w:sz="4" w:space="0" w:color="auto"/>
              <w:left w:val="single" w:sz="4" w:space="0" w:color="auto"/>
              <w:bottom w:val="single" w:sz="4" w:space="0" w:color="auto"/>
              <w:right w:val="single" w:sz="4" w:space="0" w:color="auto"/>
            </w:tcBorders>
          </w:tcPr>
          <w:p w14:paraId="1F560C1D" w14:textId="77777777" w:rsidR="00000BC4" w:rsidRPr="00000BC4" w:rsidRDefault="00000BC4" w:rsidP="00000BC4">
            <w:pPr>
              <w:ind w:left="84"/>
              <w:jc w:val="center"/>
              <w:rPr>
                <w:sz w:val="20"/>
              </w:rPr>
            </w:pPr>
            <w:r w:rsidRPr="00000BC4">
              <w:rPr>
                <w:sz w:val="20"/>
              </w:rPr>
              <w:t>4.3 ppmv on a dry basis, at 8% oxygen</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431B8276" w14:textId="77777777" w:rsidR="00000BC4" w:rsidRPr="00000BC4" w:rsidRDefault="00000BC4" w:rsidP="00000BC4">
            <w:pPr>
              <w:jc w:val="center"/>
              <w:rPr>
                <w:sz w:val="20"/>
              </w:rPr>
            </w:pPr>
            <w:r w:rsidRPr="00000BC4">
              <w:rPr>
                <w:sz w:val="20"/>
              </w:rPr>
              <w:t>24-hour daily</w:t>
            </w:r>
          </w:p>
        </w:tc>
        <w:tc>
          <w:tcPr>
            <w:tcW w:w="588" w:type="pct"/>
            <w:tcBorders>
              <w:top w:val="single" w:sz="4" w:space="0" w:color="auto"/>
              <w:left w:val="single" w:sz="4" w:space="0" w:color="auto"/>
              <w:bottom w:val="single" w:sz="4" w:space="0" w:color="auto"/>
              <w:right w:val="single" w:sz="4" w:space="0" w:color="auto"/>
            </w:tcBorders>
          </w:tcPr>
          <w:p w14:paraId="1168BF1D" w14:textId="07E6DE60" w:rsidR="00000BC4" w:rsidRPr="00000BC4" w:rsidRDefault="009C4A75" w:rsidP="00000BC4">
            <w:pPr>
              <w:jc w:val="center"/>
              <w:rPr>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559E6DE7" w14:textId="77777777" w:rsidR="004849A6" w:rsidRPr="00840028" w:rsidRDefault="004849A6" w:rsidP="00000BC4">
            <w:pPr>
              <w:jc w:val="center"/>
              <w:rPr>
                <w:sz w:val="20"/>
              </w:rPr>
            </w:pPr>
            <w:r w:rsidRPr="00840028">
              <w:rPr>
                <w:sz w:val="20"/>
              </w:rPr>
              <w:t>SC VI.2</w:t>
            </w:r>
          </w:p>
          <w:p w14:paraId="7A7871A1" w14:textId="58C60DC9" w:rsidR="00000BC4" w:rsidRPr="00000BC4" w:rsidRDefault="004849A6" w:rsidP="00000BC4">
            <w:pPr>
              <w:jc w:val="center"/>
              <w:rPr>
                <w:sz w:val="20"/>
              </w:rPr>
            </w:pPr>
            <w:r w:rsidRPr="00840028">
              <w:rPr>
                <w:sz w:val="20"/>
              </w:rPr>
              <w:t>SC VI.4</w:t>
            </w:r>
          </w:p>
        </w:tc>
        <w:tc>
          <w:tcPr>
            <w:tcW w:w="1001" w:type="pct"/>
            <w:tcBorders>
              <w:top w:val="single" w:sz="4" w:space="0" w:color="auto"/>
              <w:left w:val="single" w:sz="4" w:space="0" w:color="auto"/>
              <w:bottom w:val="single" w:sz="4" w:space="0" w:color="auto"/>
              <w:right w:val="single" w:sz="4" w:space="0" w:color="auto"/>
            </w:tcBorders>
          </w:tcPr>
          <w:p w14:paraId="79AC333B" w14:textId="658C495A" w:rsidR="00000BC4" w:rsidRPr="00865F34" w:rsidRDefault="00000BC4" w:rsidP="00000BC4">
            <w:pPr>
              <w:jc w:val="center"/>
              <w:rPr>
                <w:b/>
                <w:sz w:val="20"/>
              </w:rPr>
            </w:pPr>
            <w:r w:rsidRPr="00865F34">
              <w:rPr>
                <w:b/>
                <w:sz w:val="20"/>
              </w:rPr>
              <w:t>R 336.1224(1)</w:t>
            </w:r>
          </w:p>
          <w:p w14:paraId="5E36677A" w14:textId="51E6E247" w:rsidR="00000BC4" w:rsidRPr="00865F34" w:rsidRDefault="00000BC4" w:rsidP="00000BC4">
            <w:pPr>
              <w:jc w:val="center"/>
              <w:rPr>
                <w:b/>
                <w:sz w:val="20"/>
              </w:rPr>
            </w:pPr>
            <w:r w:rsidRPr="00865F34">
              <w:rPr>
                <w:b/>
                <w:sz w:val="20"/>
              </w:rPr>
              <w:t>R 336.1225</w:t>
            </w:r>
          </w:p>
          <w:p w14:paraId="1177E0D4" w14:textId="77777777" w:rsidR="00000BC4" w:rsidRPr="00865F34" w:rsidRDefault="00000BC4" w:rsidP="00000BC4">
            <w:pPr>
              <w:jc w:val="center"/>
              <w:rPr>
                <w:b/>
                <w:sz w:val="20"/>
              </w:rPr>
            </w:pPr>
            <w:r w:rsidRPr="00865F34">
              <w:rPr>
                <w:b/>
                <w:sz w:val="20"/>
              </w:rPr>
              <w:t>40 CFR 52.21(j)(3)</w:t>
            </w:r>
          </w:p>
        </w:tc>
      </w:tr>
      <w:tr w:rsidR="00000BC4" w:rsidRPr="00000BC4" w14:paraId="4C89CBDB"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6A1ABC84" w14:textId="525FD0F9" w:rsidR="00000BC4" w:rsidRPr="00865F34" w:rsidRDefault="00000BC4" w:rsidP="00285E17">
            <w:pPr>
              <w:pStyle w:val="ListParagraph"/>
              <w:numPr>
                <w:ilvl w:val="0"/>
                <w:numId w:val="143"/>
              </w:numPr>
              <w:rPr>
                <w:sz w:val="20"/>
              </w:rPr>
            </w:pPr>
            <w:r w:rsidRPr="00865F34">
              <w:rPr>
                <w:sz w:val="20"/>
              </w:rPr>
              <w:t>TRS based on H</w:t>
            </w:r>
            <w:r w:rsidRPr="00865F34">
              <w:rPr>
                <w:sz w:val="20"/>
                <w:vertAlign w:val="subscript"/>
              </w:rPr>
              <w:t>2</w:t>
            </w:r>
            <w:r w:rsidRPr="00865F34">
              <w:rPr>
                <w:sz w:val="20"/>
              </w:rPr>
              <w:t>S</w:t>
            </w:r>
          </w:p>
        </w:tc>
        <w:tc>
          <w:tcPr>
            <w:tcW w:w="868" w:type="pct"/>
            <w:tcBorders>
              <w:top w:val="single" w:sz="4" w:space="0" w:color="auto"/>
              <w:left w:val="single" w:sz="4" w:space="0" w:color="auto"/>
              <w:bottom w:val="single" w:sz="4" w:space="0" w:color="auto"/>
              <w:right w:val="single" w:sz="4" w:space="0" w:color="auto"/>
            </w:tcBorders>
          </w:tcPr>
          <w:p w14:paraId="1EBEF43D" w14:textId="77777777" w:rsidR="00000BC4" w:rsidRPr="00000BC4" w:rsidRDefault="00000BC4" w:rsidP="00000BC4">
            <w:pPr>
              <w:ind w:left="84"/>
              <w:jc w:val="center"/>
              <w:rPr>
                <w:sz w:val="20"/>
                <w:vertAlign w:val="superscript"/>
              </w:rPr>
            </w:pPr>
            <w:r w:rsidRPr="00000BC4">
              <w:rPr>
                <w:sz w:val="20"/>
              </w:rPr>
              <w:t>5.0 pph</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1EAC8B4C" w14:textId="77777777" w:rsidR="00000BC4" w:rsidRPr="00000BC4" w:rsidRDefault="00000BC4" w:rsidP="00000BC4">
            <w:pPr>
              <w:jc w:val="center"/>
              <w:rPr>
                <w:sz w:val="20"/>
              </w:rPr>
            </w:pPr>
            <w:r w:rsidRPr="00000BC4">
              <w:rPr>
                <w:sz w:val="20"/>
              </w:rPr>
              <w:t>24-hour daily</w:t>
            </w:r>
          </w:p>
        </w:tc>
        <w:tc>
          <w:tcPr>
            <w:tcW w:w="588" w:type="pct"/>
            <w:tcBorders>
              <w:top w:val="single" w:sz="4" w:space="0" w:color="auto"/>
              <w:left w:val="single" w:sz="4" w:space="0" w:color="auto"/>
              <w:bottom w:val="single" w:sz="4" w:space="0" w:color="auto"/>
              <w:right w:val="single" w:sz="4" w:space="0" w:color="auto"/>
            </w:tcBorders>
          </w:tcPr>
          <w:p w14:paraId="5C68B2DB" w14:textId="4461F7B5" w:rsidR="00000BC4" w:rsidRPr="00000BC4" w:rsidRDefault="009C4A75" w:rsidP="00000BC4">
            <w:pPr>
              <w:jc w:val="center"/>
              <w:rPr>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37A26A01" w14:textId="77777777" w:rsidR="00000BC4" w:rsidRPr="00000BC4" w:rsidRDefault="00000BC4" w:rsidP="00000BC4">
            <w:pPr>
              <w:jc w:val="center"/>
              <w:rPr>
                <w:sz w:val="20"/>
              </w:rPr>
            </w:pPr>
            <w:r w:rsidRPr="00000BC4">
              <w:rPr>
                <w:rFonts w:cs="Arial"/>
                <w:sz w:val="20"/>
              </w:rPr>
              <w:t>SC V.1</w:t>
            </w:r>
          </w:p>
        </w:tc>
        <w:tc>
          <w:tcPr>
            <w:tcW w:w="1001" w:type="pct"/>
            <w:tcBorders>
              <w:top w:val="single" w:sz="4" w:space="0" w:color="auto"/>
              <w:left w:val="single" w:sz="4" w:space="0" w:color="auto"/>
              <w:bottom w:val="single" w:sz="4" w:space="0" w:color="auto"/>
              <w:right w:val="single" w:sz="4" w:space="0" w:color="auto"/>
            </w:tcBorders>
          </w:tcPr>
          <w:p w14:paraId="6CC97829" w14:textId="51234A99" w:rsidR="00000BC4" w:rsidRPr="00865F34" w:rsidRDefault="00000BC4" w:rsidP="00000BC4">
            <w:pPr>
              <w:jc w:val="center"/>
              <w:rPr>
                <w:b/>
                <w:sz w:val="20"/>
              </w:rPr>
            </w:pPr>
            <w:r w:rsidRPr="00865F34">
              <w:rPr>
                <w:b/>
                <w:sz w:val="20"/>
              </w:rPr>
              <w:t>R 336.1224(1)</w:t>
            </w:r>
          </w:p>
          <w:p w14:paraId="0813A7E5" w14:textId="51F1BF86" w:rsidR="00000BC4" w:rsidRPr="00865F34" w:rsidRDefault="00000BC4" w:rsidP="00000BC4">
            <w:pPr>
              <w:jc w:val="center"/>
              <w:rPr>
                <w:b/>
                <w:sz w:val="20"/>
              </w:rPr>
            </w:pPr>
            <w:r w:rsidRPr="00865F34">
              <w:rPr>
                <w:b/>
                <w:sz w:val="20"/>
              </w:rPr>
              <w:t>R 336.1225</w:t>
            </w:r>
          </w:p>
          <w:p w14:paraId="6ABF6B71" w14:textId="77777777" w:rsidR="00000BC4" w:rsidRPr="00865F34" w:rsidRDefault="00000BC4" w:rsidP="00000BC4">
            <w:pPr>
              <w:jc w:val="center"/>
              <w:rPr>
                <w:b/>
                <w:sz w:val="20"/>
              </w:rPr>
            </w:pPr>
            <w:r w:rsidRPr="00865F34">
              <w:rPr>
                <w:b/>
                <w:sz w:val="20"/>
              </w:rPr>
              <w:t>40 CFR 52.21(j)(3)</w:t>
            </w:r>
          </w:p>
        </w:tc>
      </w:tr>
      <w:tr w:rsidR="00000BC4" w:rsidRPr="00000BC4" w14:paraId="171D764E"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5D5E696C" w14:textId="33B0083B" w:rsidR="00000BC4" w:rsidRPr="00865F34" w:rsidRDefault="00000BC4" w:rsidP="00285E17">
            <w:pPr>
              <w:pStyle w:val="ListParagraph"/>
              <w:numPr>
                <w:ilvl w:val="0"/>
                <w:numId w:val="143"/>
              </w:numPr>
              <w:rPr>
                <w:sz w:val="20"/>
              </w:rPr>
            </w:pPr>
            <w:r w:rsidRPr="00865F34">
              <w:rPr>
                <w:sz w:val="20"/>
              </w:rPr>
              <w:t>TRS based on H</w:t>
            </w:r>
            <w:r w:rsidRPr="00865F34">
              <w:rPr>
                <w:sz w:val="20"/>
                <w:vertAlign w:val="subscript"/>
              </w:rPr>
              <w:t>2</w:t>
            </w:r>
            <w:r w:rsidRPr="00865F34">
              <w:rPr>
                <w:sz w:val="20"/>
              </w:rPr>
              <w:t>S</w:t>
            </w:r>
          </w:p>
        </w:tc>
        <w:tc>
          <w:tcPr>
            <w:tcW w:w="868" w:type="pct"/>
            <w:tcBorders>
              <w:top w:val="single" w:sz="4" w:space="0" w:color="auto"/>
              <w:left w:val="single" w:sz="4" w:space="0" w:color="auto"/>
              <w:bottom w:val="single" w:sz="4" w:space="0" w:color="auto"/>
              <w:right w:val="single" w:sz="4" w:space="0" w:color="auto"/>
            </w:tcBorders>
          </w:tcPr>
          <w:p w14:paraId="09FF3E69" w14:textId="77777777" w:rsidR="00000BC4" w:rsidRPr="00000BC4" w:rsidRDefault="00000BC4" w:rsidP="00000BC4">
            <w:pPr>
              <w:ind w:left="84"/>
              <w:jc w:val="center"/>
              <w:rPr>
                <w:sz w:val="20"/>
              </w:rPr>
            </w:pPr>
            <w:r w:rsidRPr="00000BC4">
              <w:rPr>
                <w:sz w:val="20"/>
              </w:rPr>
              <w:t>10.0 ppmv on a dry basis, at 8% oxygen</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200A0462" w14:textId="77777777" w:rsidR="00000BC4" w:rsidRPr="00000BC4" w:rsidRDefault="00000BC4" w:rsidP="00000BC4">
            <w:pPr>
              <w:jc w:val="center"/>
              <w:rPr>
                <w:sz w:val="20"/>
              </w:rPr>
            </w:pPr>
            <w:r w:rsidRPr="00000BC4">
              <w:rPr>
                <w:sz w:val="20"/>
              </w:rPr>
              <w:t>2-hour</w:t>
            </w:r>
          </w:p>
        </w:tc>
        <w:tc>
          <w:tcPr>
            <w:tcW w:w="588" w:type="pct"/>
            <w:tcBorders>
              <w:top w:val="single" w:sz="4" w:space="0" w:color="auto"/>
              <w:left w:val="single" w:sz="4" w:space="0" w:color="auto"/>
              <w:bottom w:val="single" w:sz="4" w:space="0" w:color="auto"/>
              <w:right w:val="single" w:sz="4" w:space="0" w:color="auto"/>
            </w:tcBorders>
          </w:tcPr>
          <w:p w14:paraId="3B56ECF5" w14:textId="360A2FB3" w:rsidR="00000BC4" w:rsidRPr="00000BC4" w:rsidRDefault="009C4A75" w:rsidP="00000BC4">
            <w:pPr>
              <w:jc w:val="center"/>
              <w:rPr>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7DE4C69D" w14:textId="77777777" w:rsidR="004849A6" w:rsidRPr="00840028" w:rsidRDefault="004849A6" w:rsidP="00000BC4">
            <w:pPr>
              <w:jc w:val="center"/>
              <w:rPr>
                <w:sz w:val="20"/>
              </w:rPr>
            </w:pPr>
            <w:r w:rsidRPr="00840028">
              <w:rPr>
                <w:sz w:val="20"/>
              </w:rPr>
              <w:t>SC VI.2</w:t>
            </w:r>
          </w:p>
          <w:p w14:paraId="10CD462D" w14:textId="356B9C1F" w:rsidR="00000BC4" w:rsidRPr="00000BC4" w:rsidRDefault="004849A6" w:rsidP="00000BC4">
            <w:pPr>
              <w:jc w:val="center"/>
              <w:rPr>
                <w:sz w:val="20"/>
              </w:rPr>
            </w:pPr>
            <w:r w:rsidRPr="00840028">
              <w:rPr>
                <w:sz w:val="20"/>
              </w:rPr>
              <w:t>SC VI.4</w:t>
            </w:r>
          </w:p>
        </w:tc>
        <w:tc>
          <w:tcPr>
            <w:tcW w:w="1001" w:type="pct"/>
            <w:tcBorders>
              <w:top w:val="single" w:sz="4" w:space="0" w:color="auto"/>
              <w:left w:val="single" w:sz="4" w:space="0" w:color="auto"/>
              <w:bottom w:val="single" w:sz="4" w:space="0" w:color="auto"/>
              <w:right w:val="single" w:sz="4" w:space="0" w:color="auto"/>
            </w:tcBorders>
          </w:tcPr>
          <w:p w14:paraId="2E09F7A7" w14:textId="2D5F546B" w:rsidR="00000BC4" w:rsidRPr="00865F34" w:rsidRDefault="00000BC4" w:rsidP="00000BC4">
            <w:pPr>
              <w:jc w:val="center"/>
              <w:rPr>
                <w:b/>
                <w:sz w:val="20"/>
              </w:rPr>
            </w:pPr>
            <w:r w:rsidRPr="00865F34">
              <w:rPr>
                <w:b/>
                <w:sz w:val="20"/>
              </w:rPr>
              <w:t>R 336.1224(1)</w:t>
            </w:r>
          </w:p>
          <w:p w14:paraId="4F6E8A33" w14:textId="3D365687" w:rsidR="00000BC4" w:rsidRPr="00865F34" w:rsidRDefault="00000BC4" w:rsidP="00000BC4">
            <w:pPr>
              <w:jc w:val="center"/>
              <w:rPr>
                <w:b/>
                <w:sz w:val="20"/>
              </w:rPr>
            </w:pPr>
            <w:r w:rsidRPr="00865F34">
              <w:rPr>
                <w:b/>
                <w:sz w:val="20"/>
              </w:rPr>
              <w:t>R 336.1225</w:t>
            </w:r>
          </w:p>
          <w:p w14:paraId="6AF01333" w14:textId="77777777" w:rsidR="00000BC4" w:rsidRPr="00865F34" w:rsidRDefault="00000BC4" w:rsidP="00000BC4">
            <w:pPr>
              <w:jc w:val="center"/>
              <w:rPr>
                <w:b/>
                <w:sz w:val="20"/>
              </w:rPr>
            </w:pPr>
            <w:r w:rsidRPr="00865F34">
              <w:rPr>
                <w:b/>
                <w:sz w:val="20"/>
              </w:rPr>
              <w:t>40 CFR 52.21(j)(3)</w:t>
            </w:r>
          </w:p>
        </w:tc>
      </w:tr>
      <w:tr w:rsidR="00000BC4" w:rsidRPr="00000BC4" w14:paraId="4C91C1D2"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60503BAA" w14:textId="7BB60FD9" w:rsidR="00000BC4" w:rsidRPr="00865F34" w:rsidRDefault="00000BC4" w:rsidP="00285E17">
            <w:pPr>
              <w:pStyle w:val="ListParagraph"/>
              <w:numPr>
                <w:ilvl w:val="0"/>
                <w:numId w:val="143"/>
              </w:numPr>
              <w:rPr>
                <w:sz w:val="20"/>
              </w:rPr>
            </w:pPr>
            <w:r w:rsidRPr="00865F34">
              <w:rPr>
                <w:sz w:val="20"/>
              </w:rPr>
              <w:t>TRS based on H</w:t>
            </w:r>
            <w:r w:rsidRPr="00865F34">
              <w:rPr>
                <w:sz w:val="20"/>
                <w:vertAlign w:val="subscript"/>
              </w:rPr>
              <w:t>2</w:t>
            </w:r>
            <w:r w:rsidRPr="00865F34">
              <w:rPr>
                <w:sz w:val="20"/>
              </w:rPr>
              <w:t>S</w:t>
            </w:r>
          </w:p>
        </w:tc>
        <w:tc>
          <w:tcPr>
            <w:tcW w:w="868" w:type="pct"/>
            <w:tcBorders>
              <w:top w:val="single" w:sz="4" w:space="0" w:color="auto"/>
              <w:left w:val="single" w:sz="4" w:space="0" w:color="auto"/>
              <w:bottom w:val="single" w:sz="4" w:space="0" w:color="auto"/>
              <w:right w:val="single" w:sz="4" w:space="0" w:color="auto"/>
            </w:tcBorders>
          </w:tcPr>
          <w:p w14:paraId="010DE4D8" w14:textId="77777777" w:rsidR="00000BC4" w:rsidRPr="00000BC4" w:rsidRDefault="00000BC4" w:rsidP="00000BC4">
            <w:pPr>
              <w:ind w:left="84"/>
              <w:jc w:val="center"/>
              <w:rPr>
                <w:sz w:val="20"/>
                <w:vertAlign w:val="superscript"/>
              </w:rPr>
            </w:pPr>
            <w:r w:rsidRPr="00000BC4">
              <w:rPr>
                <w:sz w:val="20"/>
              </w:rPr>
              <w:t>11.6 pph</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0D10DE28" w14:textId="77777777" w:rsidR="00000BC4" w:rsidRPr="00000BC4" w:rsidRDefault="00000BC4" w:rsidP="00000BC4">
            <w:pPr>
              <w:jc w:val="center"/>
              <w:rPr>
                <w:sz w:val="20"/>
              </w:rPr>
            </w:pPr>
            <w:r w:rsidRPr="00000BC4">
              <w:rPr>
                <w:sz w:val="20"/>
              </w:rPr>
              <w:t>2-hour</w:t>
            </w:r>
          </w:p>
        </w:tc>
        <w:tc>
          <w:tcPr>
            <w:tcW w:w="588" w:type="pct"/>
            <w:tcBorders>
              <w:top w:val="single" w:sz="4" w:space="0" w:color="auto"/>
              <w:left w:val="single" w:sz="4" w:space="0" w:color="auto"/>
              <w:bottom w:val="single" w:sz="4" w:space="0" w:color="auto"/>
              <w:right w:val="single" w:sz="4" w:space="0" w:color="auto"/>
            </w:tcBorders>
          </w:tcPr>
          <w:p w14:paraId="5B275409" w14:textId="5FFF7740" w:rsidR="00000BC4" w:rsidRPr="00000BC4" w:rsidRDefault="009C4A75" w:rsidP="00000BC4">
            <w:pPr>
              <w:jc w:val="center"/>
              <w:rPr>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0ECFC8C2" w14:textId="77777777" w:rsidR="00000BC4" w:rsidRPr="00000BC4" w:rsidRDefault="00000BC4" w:rsidP="00000BC4">
            <w:pPr>
              <w:jc w:val="center"/>
              <w:rPr>
                <w:sz w:val="20"/>
              </w:rPr>
            </w:pPr>
            <w:r w:rsidRPr="00000BC4">
              <w:rPr>
                <w:sz w:val="20"/>
              </w:rPr>
              <w:t>SC V.1</w:t>
            </w:r>
          </w:p>
        </w:tc>
        <w:tc>
          <w:tcPr>
            <w:tcW w:w="1001" w:type="pct"/>
            <w:tcBorders>
              <w:top w:val="single" w:sz="4" w:space="0" w:color="auto"/>
              <w:left w:val="single" w:sz="4" w:space="0" w:color="auto"/>
              <w:bottom w:val="single" w:sz="4" w:space="0" w:color="auto"/>
              <w:right w:val="single" w:sz="4" w:space="0" w:color="auto"/>
            </w:tcBorders>
          </w:tcPr>
          <w:p w14:paraId="5455706D" w14:textId="33C03764" w:rsidR="00000BC4" w:rsidRPr="00865F34" w:rsidRDefault="00000BC4" w:rsidP="00000BC4">
            <w:pPr>
              <w:jc w:val="center"/>
              <w:rPr>
                <w:b/>
                <w:sz w:val="20"/>
              </w:rPr>
            </w:pPr>
            <w:r w:rsidRPr="00865F34">
              <w:rPr>
                <w:b/>
                <w:sz w:val="20"/>
              </w:rPr>
              <w:t>R 336.1224(1)</w:t>
            </w:r>
          </w:p>
          <w:p w14:paraId="6CC6D70B" w14:textId="7019C15B" w:rsidR="00000BC4" w:rsidRPr="00865F34" w:rsidRDefault="00000BC4" w:rsidP="00000BC4">
            <w:pPr>
              <w:jc w:val="center"/>
              <w:rPr>
                <w:b/>
                <w:sz w:val="20"/>
              </w:rPr>
            </w:pPr>
            <w:r w:rsidRPr="00865F34">
              <w:rPr>
                <w:b/>
                <w:sz w:val="20"/>
              </w:rPr>
              <w:t>R 336.1225</w:t>
            </w:r>
          </w:p>
          <w:p w14:paraId="36B15835" w14:textId="77777777" w:rsidR="00000BC4" w:rsidRPr="00865F34" w:rsidRDefault="00000BC4" w:rsidP="00000BC4">
            <w:pPr>
              <w:jc w:val="center"/>
              <w:rPr>
                <w:b/>
                <w:sz w:val="20"/>
              </w:rPr>
            </w:pPr>
            <w:r w:rsidRPr="00865F34">
              <w:rPr>
                <w:b/>
                <w:sz w:val="20"/>
              </w:rPr>
              <w:t>40 CFR 52.21(j)(3)</w:t>
            </w:r>
          </w:p>
        </w:tc>
      </w:tr>
      <w:tr w:rsidR="00000BC4" w:rsidRPr="00000BC4" w14:paraId="04732E94"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0EC56398" w14:textId="6D2DF778" w:rsidR="00000BC4" w:rsidRPr="00865F34" w:rsidRDefault="00000BC4" w:rsidP="00285E17">
            <w:pPr>
              <w:pStyle w:val="ListParagraph"/>
              <w:numPr>
                <w:ilvl w:val="0"/>
                <w:numId w:val="143"/>
              </w:numPr>
              <w:rPr>
                <w:sz w:val="20"/>
              </w:rPr>
            </w:pPr>
            <w:r w:rsidRPr="00865F34">
              <w:rPr>
                <w:sz w:val="20"/>
              </w:rPr>
              <w:t>TRS based on H</w:t>
            </w:r>
            <w:r w:rsidRPr="00865F34">
              <w:rPr>
                <w:sz w:val="20"/>
                <w:vertAlign w:val="subscript"/>
              </w:rPr>
              <w:t>2</w:t>
            </w:r>
            <w:r w:rsidRPr="00865F34">
              <w:rPr>
                <w:sz w:val="20"/>
              </w:rPr>
              <w:t>S</w:t>
            </w:r>
          </w:p>
        </w:tc>
        <w:tc>
          <w:tcPr>
            <w:tcW w:w="868" w:type="pct"/>
            <w:tcBorders>
              <w:top w:val="single" w:sz="4" w:space="0" w:color="auto"/>
              <w:left w:val="single" w:sz="4" w:space="0" w:color="auto"/>
              <w:bottom w:val="single" w:sz="4" w:space="0" w:color="auto"/>
              <w:right w:val="single" w:sz="4" w:space="0" w:color="auto"/>
            </w:tcBorders>
          </w:tcPr>
          <w:p w14:paraId="458A6A94" w14:textId="77777777" w:rsidR="00000BC4" w:rsidRPr="00000BC4" w:rsidRDefault="00000BC4" w:rsidP="00000BC4">
            <w:pPr>
              <w:ind w:left="84"/>
              <w:jc w:val="center"/>
              <w:rPr>
                <w:sz w:val="20"/>
              </w:rPr>
            </w:pPr>
            <w:r w:rsidRPr="00000BC4">
              <w:rPr>
                <w:sz w:val="20"/>
              </w:rPr>
              <w:t>5.0 ppmv on a dry basis, at 8% oxygen</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6A27779F" w14:textId="77777777" w:rsidR="00000BC4" w:rsidRPr="00000BC4" w:rsidRDefault="00000BC4" w:rsidP="00000BC4">
            <w:pPr>
              <w:jc w:val="center"/>
              <w:rPr>
                <w:sz w:val="20"/>
              </w:rPr>
            </w:pPr>
            <w:r w:rsidRPr="00000BC4">
              <w:rPr>
                <w:sz w:val="20"/>
              </w:rPr>
              <w:t>12-hour</w:t>
            </w:r>
          </w:p>
        </w:tc>
        <w:tc>
          <w:tcPr>
            <w:tcW w:w="588" w:type="pct"/>
            <w:tcBorders>
              <w:top w:val="single" w:sz="4" w:space="0" w:color="auto"/>
              <w:left w:val="single" w:sz="4" w:space="0" w:color="auto"/>
              <w:bottom w:val="single" w:sz="4" w:space="0" w:color="auto"/>
              <w:right w:val="single" w:sz="4" w:space="0" w:color="auto"/>
            </w:tcBorders>
          </w:tcPr>
          <w:p w14:paraId="0724F006" w14:textId="0BF96E2F" w:rsidR="00000BC4" w:rsidRPr="00000BC4" w:rsidRDefault="009C4A75" w:rsidP="00000BC4">
            <w:pPr>
              <w:jc w:val="center"/>
              <w:rPr>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5A357BC2" w14:textId="77777777" w:rsidR="00000BC4" w:rsidRDefault="00872DB4" w:rsidP="00000BC4">
            <w:pPr>
              <w:jc w:val="center"/>
              <w:rPr>
                <w:sz w:val="20"/>
              </w:rPr>
            </w:pPr>
            <w:r w:rsidRPr="00840028">
              <w:rPr>
                <w:sz w:val="20"/>
              </w:rPr>
              <w:t>SC VI.</w:t>
            </w:r>
            <w:r w:rsidR="004849A6">
              <w:rPr>
                <w:sz w:val="20"/>
              </w:rPr>
              <w:t>2</w:t>
            </w:r>
          </w:p>
          <w:p w14:paraId="2F18C0D1" w14:textId="052D6ABC" w:rsidR="004849A6" w:rsidRPr="00000BC4" w:rsidRDefault="004849A6" w:rsidP="00000BC4">
            <w:pPr>
              <w:jc w:val="center"/>
              <w:rPr>
                <w:sz w:val="20"/>
              </w:rPr>
            </w:pPr>
            <w:r>
              <w:rPr>
                <w:sz w:val="20"/>
              </w:rPr>
              <w:t>SC VI.4</w:t>
            </w:r>
          </w:p>
        </w:tc>
        <w:tc>
          <w:tcPr>
            <w:tcW w:w="1001" w:type="pct"/>
            <w:tcBorders>
              <w:top w:val="single" w:sz="4" w:space="0" w:color="auto"/>
              <w:left w:val="single" w:sz="4" w:space="0" w:color="auto"/>
              <w:bottom w:val="single" w:sz="4" w:space="0" w:color="auto"/>
              <w:right w:val="single" w:sz="4" w:space="0" w:color="auto"/>
            </w:tcBorders>
          </w:tcPr>
          <w:p w14:paraId="63A9D2F6" w14:textId="6F1EA2F5" w:rsidR="00000BC4" w:rsidRPr="00865F34" w:rsidRDefault="00000BC4" w:rsidP="00000BC4">
            <w:pPr>
              <w:jc w:val="center"/>
              <w:rPr>
                <w:b/>
                <w:sz w:val="20"/>
              </w:rPr>
            </w:pPr>
            <w:r w:rsidRPr="00865F34">
              <w:rPr>
                <w:b/>
                <w:sz w:val="20"/>
              </w:rPr>
              <w:t>R 336.1224(1)</w:t>
            </w:r>
          </w:p>
          <w:p w14:paraId="050F1AB0" w14:textId="055E7D94" w:rsidR="00000BC4" w:rsidRPr="00865F34" w:rsidRDefault="00000BC4" w:rsidP="00000BC4">
            <w:pPr>
              <w:jc w:val="center"/>
              <w:rPr>
                <w:b/>
                <w:sz w:val="20"/>
              </w:rPr>
            </w:pPr>
            <w:r w:rsidRPr="00865F34">
              <w:rPr>
                <w:b/>
                <w:sz w:val="20"/>
              </w:rPr>
              <w:t>R 336.1225</w:t>
            </w:r>
          </w:p>
          <w:p w14:paraId="2F7F73F5" w14:textId="150451E3" w:rsidR="00000BC4" w:rsidRPr="00865F34" w:rsidRDefault="00000BC4" w:rsidP="00000BC4">
            <w:pPr>
              <w:jc w:val="center"/>
              <w:rPr>
                <w:b/>
                <w:sz w:val="20"/>
              </w:rPr>
            </w:pPr>
            <w:r w:rsidRPr="00865F34">
              <w:rPr>
                <w:b/>
                <w:sz w:val="20"/>
              </w:rPr>
              <w:t>40 CFR 60.283(a)(2)</w:t>
            </w:r>
          </w:p>
          <w:p w14:paraId="47904350" w14:textId="77777777" w:rsidR="00000BC4" w:rsidRPr="00865F34" w:rsidRDefault="00000BC4" w:rsidP="00000BC4">
            <w:pPr>
              <w:jc w:val="center"/>
              <w:rPr>
                <w:b/>
                <w:sz w:val="20"/>
              </w:rPr>
            </w:pPr>
            <w:r w:rsidRPr="00865F34">
              <w:rPr>
                <w:b/>
                <w:sz w:val="20"/>
              </w:rPr>
              <w:t>40 CFR 52.21(j)(3)</w:t>
            </w:r>
          </w:p>
        </w:tc>
      </w:tr>
      <w:tr w:rsidR="00000BC4" w:rsidRPr="00000BC4" w14:paraId="45CA94FF"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51CEA76D" w14:textId="770C1CB4" w:rsidR="00000BC4" w:rsidRPr="00865F34" w:rsidRDefault="00000BC4" w:rsidP="00285E17">
            <w:pPr>
              <w:pStyle w:val="ListParagraph"/>
              <w:numPr>
                <w:ilvl w:val="0"/>
                <w:numId w:val="143"/>
              </w:numPr>
              <w:rPr>
                <w:sz w:val="20"/>
              </w:rPr>
            </w:pPr>
            <w:r w:rsidRPr="00865F34">
              <w:rPr>
                <w:sz w:val="20"/>
              </w:rPr>
              <w:lastRenderedPageBreak/>
              <w:t>TRS based on H</w:t>
            </w:r>
            <w:r w:rsidRPr="00865F34">
              <w:rPr>
                <w:sz w:val="20"/>
                <w:vertAlign w:val="subscript"/>
              </w:rPr>
              <w:t>2</w:t>
            </w:r>
            <w:r w:rsidRPr="00865F34">
              <w:rPr>
                <w:sz w:val="20"/>
              </w:rPr>
              <w:t>S</w:t>
            </w:r>
          </w:p>
        </w:tc>
        <w:tc>
          <w:tcPr>
            <w:tcW w:w="868" w:type="pct"/>
            <w:tcBorders>
              <w:top w:val="single" w:sz="4" w:space="0" w:color="auto"/>
              <w:left w:val="single" w:sz="4" w:space="0" w:color="auto"/>
              <w:bottom w:val="single" w:sz="4" w:space="0" w:color="auto"/>
              <w:right w:val="single" w:sz="4" w:space="0" w:color="auto"/>
            </w:tcBorders>
          </w:tcPr>
          <w:p w14:paraId="7FF9DB42" w14:textId="77777777" w:rsidR="00000BC4" w:rsidRPr="00000BC4" w:rsidRDefault="00000BC4" w:rsidP="00000BC4">
            <w:pPr>
              <w:ind w:left="84"/>
              <w:jc w:val="center"/>
              <w:rPr>
                <w:sz w:val="20"/>
                <w:vertAlign w:val="superscript"/>
              </w:rPr>
            </w:pPr>
            <w:r w:rsidRPr="00000BC4">
              <w:rPr>
                <w:sz w:val="20"/>
              </w:rPr>
              <w:t>5.8 pph</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2F5D6AF0" w14:textId="77777777" w:rsidR="00000BC4" w:rsidRPr="00000BC4" w:rsidRDefault="00000BC4" w:rsidP="00000BC4">
            <w:pPr>
              <w:jc w:val="center"/>
              <w:rPr>
                <w:sz w:val="20"/>
              </w:rPr>
            </w:pPr>
            <w:r w:rsidRPr="00000BC4">
              <w:rPr>
                <w:sz w:val="20"/>
              </w:rPr>
              <w:t>12-hour</w:t>
            </w:r>
          </w:p>
        </w:tc>
        <w:tc>
          <w:tcPr>
            <w:tcW w:w="588" w:type="pct"/>
            <w:tcBorders>
              <w:top w:val="single" w:sz="4" w:space="0" w:color="auto"/>
              <w:left w:val="single" w:sz="4" w:space="0" w:color="auto"/>
              <w:bottom w:val="single" w:sz="4" w:space="0" w:color="auto"/>
              <w:right w:val="single" w:sz="4" w:space="0" w:color="auto"/>
            </w:tcBorders>
          </w:tcPr>
          <w:p w14:paraId="2DDC4BAF" w14:textId="7F80CC07" w:rsidR="00000BC4" w:rsidRPr="00000BC4" w:rsidRDefault="009C4A75" w:rsidP="00000BC4">
            <w:pPr>
              <w:jc w:val="center"/>
              <w:rPr>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0FD0EF5F" w14:textId="77777777" w:rsidR="000D5517" w:rsidRDefault="00000BC4" w:rsidP="00000BC4">
            <w:pPr>
              <w:jc w:val="center"/>
              <w:rPr>
                <w:sz w:val="20"/>
              </w:rPr>
            </w:pPr>
            <w:r w:rsidRPr="00840028">
              <w:rPr>
                <w:sz w:val="20"/>
              </w:rPr>
              <w:t>SC V.1</w:t>
            </w:r>
          </w:p>
          <w:p w14:paraId="775051E3" w14:textId="0C5325D7" w:rsidR="00000BC4" w:rsidRPr="00000BC4" w:rsidRDefault="000D5517" w:rsidP="00000BC4">
            <w:pPr>
              <w:jc w:val="center"/>
              <w:rPr>
                <w:sz w:val="20"/>
              </w:rPr>
            </w:pPr>
            <w:r>
              <w:rPr>
                <w:sz w:val="20"/>
              </w:rPr>
              <w:t>SC VI.4.b</w:t>
            </w:r>
          </w:p>
        </w:tc>
        <w:tc>
          <w:tcPr>
            <w:tcW w:w="1001" w:type="pct"/>
            <w:tcBorders>
              <w:top w:val="single" w:sz="4" w:space="0" w:color="auto"/>
              <w:left w:val="single" w:sz="4" w:space="0" w:color="auto"/>
              <w:bottom w:val="single" w:sz="4" w:space="0" w:color="auto"/>
              <w:right w:val="single" w:sz="4" w:space="0" w:color="auto"/>
            </w:tcBorders>
          </w:tcPr>
          <w:p w14:paraId="5F625F15" w14:textId="61C63101" w:rsidR="00000BC4" w:rsidRPr="00865F34" w:rsidRDefault="00000BC4" w:rsidP="00000BC4">
            <w:pPr>
              <w:jc w:val="center"/>
              <w:rPr>
                <w:b/>
                <w:sz w:val="20"/>
              </w:rPr>
            </w:pPr>
            <w:r w:rsidRPr="00865F34">
              <w:rPr>
                <w:b/>
                <w:sz w:val="20"/>
              </w:rPr>
              <w:t>R 336.1224(1)</w:t>
            </w:r>
          </w:p>
          <w:p w14:paraId="5BE69EF0" w14:textId="0B52CE68" w:rsidR="00000BC4" w:rsidRPr="00865F34" w:rsidRDefault="00000BC4" w:rsidP="00000BC4">
            <w:pPr>
              <w:jc w:val="center"/>
              <w:rPr>
                <w:b/>
                <w:sz w:val="20"/>
              </w:rPr>
            </w:pPr>
            <w:r w:rsidRPr="00865F34">
              <w:rPr>
                <w:b/>
                <w:sz w:val="20"/>
              </w:rPr>
              <w:t>R 336.1225</w:t>
            </w:r>
          </w:p>
          <w:p w14:paraId="0C30C38C" w14:textId="77777777" w:rsidR="00000BC4" w:rsidRPr="00865F34" w:rsidRDefault="00000BC4" w:rsidP="00000BC4">
            <w:pPr>
              <w:jc w:val="center"/>
              <w:rPr>
                <w:b/>
                <w:sz w:val="20"/>
              </w:rPr>
            </w:pPr>
            <w:r w:rsidRPr="00865F34">
              <w:rPr>
                <w:b/>
                <w:sz w:val="20"/>
              </w:rPr>
              <w:t>40 CFR 52.21(j)(3)</w:t>
            </w:r>
          </w:p>
        </w:tc>
      </w:tr>
      <w:tr w:rsidR="00000BC4" w:rsidRPr="00000BC4" w14:paraId="4B7ED464"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07C2CAE4" w14:textId="445A649E" w:rsidR="00000BC4" w:rsidRPr="00865F34" w:rsidRDefault="00000BC4" w:rsidP="00285E17">
            <w:pPr>
              <w:pStyle w:val="ListParagraph"/>
              <w:numPr>
                <w:ilvl w:val="0"/>
                <w:numId w:val="143"/>
              </w:numPr>
              <w:rPr>
                <w:sz w:val="20"/>
              </w:rPr>
            </w:pPr>
            <w:r w:rsidRPr="00865F34">
              <w:rPr>
                <w:sz w:val="20"/>
              </w:rPr>
              <w:t>TRS based on H</w:t>
            </w:r>
            <w:r w:rsidRPr="00865F34">
              <w:rPr>
                <w:sz w:val="20"/>
                <w:vertAlign w:val="subscript"/>
              </w:rPr>
              <w:t>2</w:t>
            </w:r>
            <w:r w:rsidRPr="00865F34">
              <w:rPr>
                <w:sz w:val="20"/>
              </w:rPr>
              <w:t>S</w:t>
            </w:r>
          </w:p>
        </w:tc>
        <w:tc>
          <w:tcPr>
            <w:tcW w:w="868" w:type="pct"/>
            <w:tcBorders>
              <w:top w:val="single" w:sz="4" w:space="0" w:color="auto"/>
              <w:left w:val="single" w:sz="4" w:space="0" w:color="auto"/>
              <w:bottom w:val="single" w:sz="4" w:space="0" w:color="auto"/>
              <w:right w:val="single" w:sz="4" w:space="0" w:color="auto"/>
            </w:tcBorders>
          </w:tcPr>
          <w:p w14:paraId="56EE2E8B" w14:textId="77777777" w:rsidR="00000BC4" w:rsidRPr="00000BC4" w:rsidRDefault="00000BC4" w:rsidP="00000BC4">
            <w:pPr>
              <w:ind w:left="84"/>
              <w:jc w:val="center"/>
              <w:rPr>
                <w:rFonts w:cs="Arial"/>
                <w:noProof/>
                <w:sz w:val="20"/>
              </w:rPr>
            </w:pPr>
            <w:r w:rsidRPr="00000BC4">
              <w:rPr>
                <w:rFonts w:cs="Arial"/>
                <w:noProof/>
                <w:sz w:val="20"/>
              </w:rPr>
              <w:t>10.25 tpy</w:t>
            </w:r>
          </w:p>
        </w:tc>
        <w:tc>
          <w:tcPr>
            <w:tcW w:w="951" w:type="pct"/>
            <w:tcBorders>
              <w:top w:val="single" w:sz="4" w:space="0" w:color="auto"/>
              <w:left w:val="single" w:sz="4" w:space="0" w:color="auto"/>
              <w:bottom w:val="single" w:sz="4" w:space="0" w:color="auto"/>
              <w:right w:val="single" w:sz="4" w:space="0" w:color="auto"/>
            </w:tcBorders>
          </w:tcPr>
          <w:p w14:paraId="0A7C80A9" w14:textId="77777777" w:rsidR="00000BC4" w:rsidRPr="00000BC4" w:rsidRDefault="00000BC4" w:rsidP="00000BC4">
            <w:pPr>
              <w:jc w:val="center"/>
              <w:rPr>
                <w:sz w:val="20"/>
              </w:rPr>
            </w:pPr>
            <w:r w:rsidRPr="00000BC4">
              <w:rPr>
                <w:sz w:val="20"/>
              </w:rPr>
              <w:t>12-month rolling time period as determined at the end of each calendar month</w:t>
            </w:r>
          </w:p>
        </w:tc>
        <w:tc>
          <w:tcPr>
            <w:tcW w:w="588" w:type="pct"/>
            <w:tcBorders>
              <w:top w:val="single" w:sz="4" w:space="0" w:color="auto"/>
              <w:left w:val="single" w:sz="4" w:space="0" w:color="auto"/>
              <w:bottom w:val="single" w:sz="4" w:space="0" w:color="auto"/>
              <w:right w:val="single" w:sz="4" w:space="0" w:color="auto"/>
            </w:tcBorders>
          </w:tcPr>
          <w:p w14:paraId="65609807" w14:textId="6B99FB33"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45B52D11" w14:textId="77777777" w:rsidR="00000BC4" w:rsidRPr="00000BC4" w:rsidRDefault="00000BC4" w:rsidP="00000BC4">
            <w:pPr>
              <w:jc w:val="center"/>
              <w:rPr>
                <w:sz w:val="20"/>
              </w:rPr>
            </w:pPr>
            <w:r w:rsidRPr="00000BC4">
              <w:rPr>
                <w:sz w:val="20"/>
              </w:rPr>
              <w:t>SC VI.5</w:t>
            </w:r>
          </w:p>
        </w:tc>
        <w:tc>
          <w:tcPr>
            <w:tcW w:w="1001" w:type="pct"/>
            <w:tcBorders>
              <w:top w:val="single" w:sz="4" w:space="0" w:color="auto"/>
              <w:left w:val="single" w:sz="4" w:space="0" w:color="auto"/>
              <w:bottom w:val="single" w:sz="4" w:space="0" w:color="auto"/>
              <w:right w:val="single" w:sz="4" w:space="0" w:color="auto"/>
            </w:tcBorders>
          </w:tcPr>
          <w:p w14:paraId="528ECDED" w14:textId="77777777" w:rsidR="00000BC4" w:rsidRPr="00865F34" w:rsidRDefault="00000BC4" w:rsidP="00000BC4">
            <w:pPr>
              <w:jc w:val="center"/>
              <w:rPr>
                <w:rFonts w:cs="Arial"/>
                <w:b/>
                <w:noProof/>
                <w:sz w:val="20"/>
              </w:rPr>
            </w:pPr>
            <w:r w:rsidRPr="00865F34">
              <w:rPr>
                <w:rFonts w:cs="Arial"/>
                <w:b/>
                <w:noProof/>
                <w:sz w:val="20"/>
              </w:rPr>
              <w:t>R 336.1205(3)</w:t>
            </w:r>
          </w:p>
        </w:tc>
      </w:tr>
      <w:tr w:rsidR="00000BC4" w:rsidRPr="00000BC4" w14:paraId="1F96E7B6"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5BA6CB41" w14:textId="372AD506" w:rsidR="00000BC4" w:rsidRPr="00865F34" w:rsidRDefault="00000BC4" w:rsidP="00285E17">
            <w:pPr>
              <w:pStyle w:val="ListParagraph"/>
              <w:numPr>
                <w:ilvl w:val="0"/>
                <w:numId w:val="143"/>
              </w:numPr>
              <w:rPr>
                <w:rFonts w:cs="Arial"/>
                <w:sz w:val="20"/>
              </w:rPr>
            </w:pPr>
            <w:r w:rsidRPr="00865F34">
              <w:rPr>
                <w:sz w:val="20"/>
              </w:rPr>
              <w:t>H</w:t>
            </w:r>
            <w:r w:rsidRPr="00865F34">
              <w:rPr>
                <w:sz w:val="20"/>
                <w:vertAlign w:val="subscript"/>
              </w:rPr>
              <w:t>2</w:t>
            </w:r>
            <w:r w:rsidRPr="00865F34">
              <w:rPr>
                <w:sz w:val="20"/>
              </w:rPr>
              <w:t>S</w:t>
            </w:r>
          </w:p>
        </w:tc>
        <w:tc>
          <w:tcPr>
            <w:tcW w:w="868" w:type="pct"/>
            <w:tcBorders>
              <w:top w:val="single" w:sz="4" w:space="0" w:color="auto"/>
              <w:left w:val="single" w:sz="4" w:space="0" w:color="auto"/>
              <w:bottom w:val="single" w:sz="4" w:space="0" w:color="auto"/>
              <w:right w:val="single" w:sz="4" w:space="0" w:color="auto"/>
            </w:tcBorders>
          </w:tcPr>
          <w:p w14:paraId="28D06F08" w14:textId="77777777" w:rsidR="00000BC4" w:rsidRPr="00000BC4" w:rsidRDefault="00000BC4" w:rsidP="00000BC4">
            <w:pPr>
              <w:ind w:left="84"/>
              <w:jc w:val="center"/>
              <w:rPr>
                <w:rFonts w:cs="Arial"/>
                <w:noProof/>
                <w:sz w:val="20"/>
              </w:rPr>
            </w:pPr>
            <w:r w:rsidRPr="00000BC4">
              <w:rPr>
                <w:rFonts w:cs="Arial"/>
                <w:noProof/>
                <w:sz w:val="20"/>
              </w:rPr>
              <w:t>10.25 tpy</w:t>
            </w:r>
          </w:p>
        </w:tc>
        <w:tc>
          <w:tcPr>
            <w:tcW w:w="951" w:type="pct"/>
            <w:tcBorders>
              <w:top w:val="single" w:sz="4" w:space="0" w:color="auto"/>
              <w:left w:val="single" w:sz="4" w:space="0" w:color="auto"/>
              <w:bottom w:val="single" w:sz="4" w:space="0" w:color="auto"/>
              <w:right w:val="single" w:sz="4" w:space="0" w:color="auto"/>
            </w:tcBorders>
          </w:tcPr>
          <w:p w14:paraId="5F404764" w14:textId="77777777" w:rsidR="00000BC4" w:rsidRPr="00000BC4" w:rsidRDefault="00000BC4" w:rsidP="00000BC4">
            <w:pPr>
              <w:jc w:val="center"/>
              <w:rPr>
                <w:sz w:val="20"/>
              </w:rPr>
            </w:pPr>
            <w:r w:rsidRPr="00000BC4">
              <w:rPr>
                <w:sz w:val="20"/>
              </w:rPr>
              <w:t>12-month rolling time period as determined at the end of each calendar month</w:t>
            </w:r>
          </w:p>
        </w:tc>
        <w:tc>
          <w:tcPr>
            <w:tcW w:w="588" w:type="pct"/>
            <w:tcBorders>
              <w:top w:val="single" w:sz="4" w:space="0" w:color="auto"/>
              <w:left w:val="single" w:sz="4" w:space="0" w:color="auto"/>
              <w:bottom w:val="single" w:sz="4" w:space="0" w:color="auto"/>
              <w:right w:val="single" w:sz="4" w:space="0" w:color="auto"/>
            </w:tcBorders>
          </w:tcPr>
          <w:p w14:paraId="3FFFBE17" w14:textId="7091A620"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512C4E5F" w14:textId="77777777" w:rsidR="00000BC4" w:rsidRPr="00000BC4" w:rsidRDefault="00000BC4" w:rsidP="00000BC4">
            <w:pPr>
              <w:jc w:val="center"/>
              <w:rPr>
                <w:sz w:val="20"/>
              </w:rPr>
            </w:pPr>
            <w:r w:rsidRPr="00000BC4">
              <w:rPr>
                <w:sz w:val="20"/>
              </w:rPr>
              <w:t>SC VI.5</w:t>
            </w:r>
          </w:p>
        </w:tc>
        <w:tc>
          <w:tcPr>
            <w:tcW w:w="1001" w:type="pct"/>
            <w:tcBorders>
              <w:top w:val="single" w:sz="4" w:space="0" w:color="auto"/>
              <w:left w:val="single" w:sz="4" w:space="0" w:color="auto"/>
              <w:bottom w:val="single" w:sz="4" w:space="0" w:color="auto"/>
              <w:right w:val="single" w:sz="4" w:space="0" w:color="auto"/>
            </w:tcBorders>
          </w:tcPr>
          <w:p w14:paraId="2BC7806F" w14:textId="77777777" w:rsidR="00000BC4" w:rsidRPr="00865F34" w:rsidRDefault="00000BC4" w:rsidP="00000BC4">
            <w:pPr>
              <w:jc w:val="center"/>
              <w:rPr>
                <w:rFonts w:cs="Arial"/>
                <w:b/>
                <w:noProof/>
                <w:sz w:val="20"/>
              </w:rPr>
            </w:pPr>
            <w:r w:rsidRPr="00865F34">
              <w:rPr>
                <w:rFonts w:cs="Arial"/>
                <w:b/>
                <w:noProof/>
                <w:sz w:val="20"/>
              </w:rPr>
              <w:t>R 336.1205(3)</w:t>
            </w:r>
          </w:p>
        </w:tc>
      </w:tr>
      <w:tr w:rsidR="00000BC4" w:rsidRPr="00000BC4" w14:paraId="0F2F6BB2"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7B43EC3B" w14:textId="65F848FD" w:rsidR="00000BC4" w:rsidRPr="00865F34" w:rsidRDefault="00000BC4" w:rsidP="00285E17">
            <w:pPr>
              <w:pStyle w:val="ListParagraph"/>
              <w:numPr>
                <w:ilvl w:val="0"/>
                <w:numId w:val="143"/>
              </w:numPr>
              <w:rPr>
                <w:sz w:val="20"/>
              </w:rPr>
            </w:pPr>
            <w:r w:rsidRPr="00865F34">
              <w:rPr>
                <w:rFonts w:cs="Arial"/>
                <w:sz w:val="20"/>
              </w:rPr>
              <w:t xml:space="preserve">TCDD Toxic Equivalent (2,3,7,8-tetra-chlorodibenzo-p-dioxin) </w:t>
            </w:r>
            <w:r w:rsidRPr="00865F34">
              <w:rPr>
                <w:rFonts w:cs="Arial"/>
                <w:sz w:val="20"/>
                <w:vertAlign w:val="superscript"/>
              </w:rPr>
              <w:t>(a)</w:t>
            </w:r>
          </w:p>
        </w:tc>
        <w:tc>
          <w:tcPr>
            <w:tcW w:w="868" w:type="pct"/>
            <w:tcBorders>
              <w:top w:val="single" w:sz="4" w:space="0" w:color="auto"/>
              <w:left w:val="single" w:sz="4" w:space="0" w:color="auto"/>
              <w:bottom w:val="single" w:sz="4" w:space="0" w:color="auto"/>
              <w:right w:val="single" w:sz="4" w:space="0" w:color="auto"/>
            </w:tcBorders>
          </w:tcPr>
          <w:p w14:paraId="77CA9FB2" w14:textId="77777777" w:rsidR="00000BC4" w:rsidRPr="00000BC4" w:rsidRDefault="00000BC4" w:rsidP="00000BC4">
            <w:pPr>
              <w:ind w:left="84"/>
              <w:jc w:val="center"/>
              <w:rPr>
                <w:sz w:val="20"/>
                <w:vertAlign w:val="superscript"/>
              </w:rPr>
            </w:pPr>
            <w:r w:rsidRPr="00000BC4">
              <w:rPr>
                <w:sz w:val="20"/>
              </w:rPr>
              <w:t>1.0 nanogram per dscm of exhaust gases, at 8% oxygen</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335D7111" w14:textId="77777777" w:rsidR="00000BC4" w:rsidRPr="00000BC4" w:rsidRDefault="00000BC4" w:rsidP="00000BC4">
            <w:pPr>
              <w:jc w:val="center"/>
              <w:rPr>
                <w:sz w:val="20"/>
              </w:rPr>
            </w:pPr>
            <w:r w:rsidRPr="00000BC4">
              <w:rPr>
                <w:rFonts w:cs="Arial"/>
                <w:sz w:val="20"/>
              </w:rPr>
              <w:t>Hourly</w:t>
            </w:r>
          </w:p>
        </w:tc>
        <w:tc>
          <w:tcPr>
            <w:tcW w:w="588" w:type="pct"/>
            <w:tcBorders>
              <w:top w:val="single" w:sz="4" w:space="0" w:color="auto"/>
              <w:left w:val="single" w:sz="4" w:space="0" w:color="auto"/>
              <w:bottom w:val="single" w:sz="4" w:space="0" w:color="auto"/>
              <w:right w:val="single" w:sz="4" w:space="0" w:color="auto"/>
            </w:tcBorders>
          </w:tcPr>
          <w:p w14:paraId="22C76754" w14:textId="55A96EA0" w:rsidR="00000BC4" w:rsidRPr="00000BC4" w:rsidRDefault="009C4A75" w:rsidP="00000BC4">
            <w:pPr>
              <w:jc w:val="center"/>
              <w:rPr>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56D3C64C" w14:textId="77777777" w:rsidR="00000BC4" w:rsidRPr="00000BC4" w:rsidRDefault="00000BC4" w:rsidP="00000BC4">
            <w:pPr>
              <w:ind w:left="138" w:right="79"/>
              <w:jc w:val="center"/>
              <w:rPr>
                <w:sz w:val="20"/>
              </w:rPr>
            </w:pPr>
            <w:r w:rsidRPr="00000BC4">
              <w:rPr>
                <w:sz w:val="20"/>
              </w:rPr>
              <w:t>SC V.1</w:t>
            </w:r>
          </w:p>
        </w:tc>
        <w:tc>
          <w:tcPr>
            <w:tcW w:w="1001" w:type="pct"/>
            <w:tcBorders>
              <w:top w:val="single" w:sz="4" w:space="0" w:color="auto"/>
              <w:left w:val="single" w:sz="4" w:space="0" w:color="auto"/>
              <w:bottom w:val="single" w:sz="4" w:space="0" w:color="auto"/>
              <w:right w:val="single" w:sz="4" w:space="0" w:color="auto"/>
            </w:tcBorders>
          </w:tcPr>
          <w:p w14:paraId="156B4813" w14:textId="5D89ACF3" w:rsidR="00000BC4" w:rsidRPr="00865F34" w:rsidRDefault="00000BC4" w:rsidP="00000BC4">
            <w:pPr>
              <w:jc w:val="center"/>
              <w:rPr>
                <w:b/>
                <w:sz w:val="20"/>
              </w:rPr>
            </w:pPr>
            <w:r w:rsidRPr="00865F34">
              <w:rPr>
                <w:b/>
                <w:sz w:val="20"/>
              </w:rPr>
              <w:t>R 336.1224(1)</w:t>
            </w:r>
          </w:p>
          <w:p w14:paraId="4FB8BB0C" w14:textId="77777777" w:rsidR="00000BC4" w:rsidRPr="00865F34" w:rsidRDefault="00000BC4" w:rsidP="00000BC4">
            <w:pPr>
              <w:jc w:val="center"/>
              <w:rPr>
                <w:b/>
                <w:sz w:val="20"/>
              </w:rPr>
            </w:pPr>
            <w:r w:rsidRPr="00865F34">
              <w:rPr>
                <w:b/>
                <w:sz w:val="20"/>
              </w:rPr>
              <w:t>R 336.1225</w:t>
            </w:r>
          </w:p>
          <w:p w14:paraId="1ADF9A4E" w14:textId="7CB16375" w:rsidR="00000BC4" w:rsidRPr="00865F34" w:rsidRDefault="00000BC4" w:rsidP="00D13A68">
            <w:pPr>
              <w:jc w:val="center"/>
              <w:rPr>
                <w:b/>
                <w:sz w:val="20"/>
              </w:rPr>
            </w:pPr>
            <w:r w:rsidRPr="00865F34">
              <w:rPr>
                <w:b/>
                <w:sz w:val="20"/>
              </w:rPr>
              <w:t>R 336.2003(1)(c)</w:t>
            </w:r>
          </w:p>
        </w:tc>
      </w:tr>
      <w:tr w:rsidR="00000BC4" w:rsidRPr="00000BC4" w14:paraId="5F9372F1" w14:textId="77777777" w:rsidTr="00F66F25">
        <w:trPr>
          <w:cantSplit/>
          <w:trHeight w:val="1088"/>
        </w:trPr>
        <w:tc>
          <w:tcPr>
            <w:tcW w:w="848" w:type="pct"/>
            <w:tcBorders>
              <w:top w:val="single" w:sz="4" w:space="0" w:color="auto"/>
              <w:left w:val="single" w:sz="4" w:space="0" w:color="auto"/>
              <w:bottom w:val="single" w:sz="4" w:space="0" w:color="auto"/>
              <w:right w:val="single" w:sz="4" w:space="0" w:color="auto"/>
            </w:tcBorders>
          </w:tcPr>
          <w:p w14:paraId="29433879" w14:textId="1DEB95AC" w:rsidR="00000BC4" w:rsidRPr="00865F34" w:rsidRDefault="00000BC4" w:rsidP="00285E17">
            <w:pPr>
              <w:pStyle w:val="ListParagraph"/>
              <w:numPr>
                <w:ilvl w:val="0"/>
                <w:numId w:val="143"/>
              </w:numPr>
              <w:rPr>
                <w:sz w:val="20"/>
              </w:rPr>
            </w:pPr>
            <w:r w:rsidRPr="00865F34">
              <w:rPr>
                <w:sz w:val="20"/>
              </w:rPr>
              <w:t>PM-2.5</w:t>
            </w:r>
            <w:r w:rsidRPr="00865F34">
              <w:rPr>
                <w:sz w:val="20"/>
                <w:vertAlign w:val="superscript"/>
              </w:rPr>
              <w:t xml:space="preserve"> </w:t>
            </w:r>
          </w:p>
        </w:tc>
        <w:tc>
          <w:tcPr>
            <w:tcW w:w="868" w:type="pct"/>
            <w:tcBorders>
              <w:top w:val="single" w:sz="4" w:space="0" w:color="auto"/>
              <w:left w:val="single" w:sz="4" w:space="0" w:color="auto"/>
              <w:bottom w:val="single" w:sz="4" w:space="0" w:color="auto"/>
              <w:right w:val="single" w:sz="4" w:space="0" w:color="auto"/>
            </w:tcBorders>
          </w:tcPr>
          <w:p w14:paraId="12DA4543" w14:textId="77777777" w:rsidR="00000BC4" w:rsidRPr="00000BC4" w:rsidRDefault="00000BC4" w:rsidP="00000BC4">
            <w:pPr>
              <w:ind w:left="84"/>
              <w:jc w:val="center"/>
              <w:rPr>
                <w:rFonts w:cs="Arial"/>
                <w:noProof/>
                <w:sz w:val="20"/>
              </w:rPr>
            </w:pPr>
            <w:r w:rsidRPr="00000BC4">
              <w:rPr>
                <w:rFonts w:cs="Arial"/>
                <w:noProof/>
                <w:sz w:val="20"/>
              </w:rPr>
              <w:t>108.72 tpy</w:t>
            </w:r>
            <w:r w:rsidRPr="00000BC4">
              <w:rPr>
                <w:rFonts w:cs="Arial"/>
                <w:noProof/>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5A9FE3DE" w14:textId="77777777" w:rsidR="00000BC4" w:rsidRPr="00000BC4" w:rsidRDefault="00000BC4" w:rsidP="00000BC4">
            <w:pPr>
              <w:jc w:val="center"/>
              <w:rPr>
                <w:sz w:val="20"/>
              </w:rPr>
            </w:pPr>
            <w:r w:rsidRPr="00000BC4">
              <w:rPr>
                <w:sz w:val="20"/>
              </w:rPr>
              <w:t>12-month rolling time period as determined at the end of each calendar month</w:t>
            </w:r>
          </w:p>
        </w:tc>
        <w:tc>
          <w:tcPr>
            <w:tcW w:w="588" w:type="pct"/>
            <w:tcBorders>
              <w:top w:val="single" w:sz="4" w:space="0" w:color="auto"/>
              <w:left w:val="single" w:sz="4" w:space="0" w:color="auto"/>
              <w:bottom w:val="single" w:sz="4" w:space="0" w:color="auto"/>
              <w:right w:val="single" w:sz="4" w:space="0" w:color="auto"/>
            </w:tcBorders>
          </w:tcPr>
          <w:p w14:paraId="42F5B542" w14:textId="5A8EE9FA"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6737773F" w14:textId="77777777" w:rsidR="00000BC4" w:rsidRPr="00000BC4" w:rsidRDefault="00000BC4" w:rsidP="00000BC4">
            <w:pPr>
              <w:jc w:val="center"/>
              <w:rPr>
                <w:sz w:val="20"/>
              </w:rPr>
            </w:pPr>
            <w:r w:rsidRPr="00000BC4">
              <w:rPr>
                <w:sz w:val="20"/>
              </w:rPr>
              <w:t>SC VI.5</w:t>
            </w:r>
          </w:p>
        </w:tc>
        <w:tc>
          <w:tcPr>
            <w:tcW w:w="1001" w:type="pct"/>
            <w:tcBorders>
              <w:top w:val="single" w:sz="4" w:space="0" w:color="auto"/>
              <w:left w:val="single" w:sz="4" w:space="0" w:color="auto"/>
              <w:bottom w:val="single" w:sz="4" w:space="0" w:color="auto"/>
              <w:right w:val="single" w:sz="4" w:space="0" w:color="auto"/>
            </w:tcBorders>
          </w:tcPr>
          <w:p w14:paraId="55E696A9" w14:textId="3A0B4F0F" w:rsidR="00000BC4" w:rsidRPr="00865F34" w:rsidRDefault="00000BC4" w:rsidP="00000BC4">
            <w:pPr>
              <w:jc w:val="center"/>
              <w:rPr>
                <w:rFonts w:cs="Arial"/>
                <w:b/>
                <w:noProof/>
                <w:sz w:val="20"/>
              </w:rPr>
            </w:pPr>
            <w:r w:rsidRPr="00865F34">
              <w:rPr>
                <w:rFonts w:cs="Arial"/>
                <w:b/>
                <w:noProof/>
                <w:sz w:val="20"/>
              </w:rPr>
              <w:t>R 336.1205(3)</w:t>
            </w:r>
          </w:p>
          <w:p w14:paraId="0A2EA505" w14:textId="5EE4C4F2" w:rsidR="00000BC4" w:rsidRPr="00865F34" w:rsidRDefault="00000BC4" w:rsidP="00000BC4">
            <w:pPr>
              <w:ind w:left="-90" w:right="-90" w:firstLine="90"/>
              <w:jc w:val="center"/>
              <w:rPr>
                <w:rFonts w:cs="Arial"/>
                <w:b/>
                <w:noProof/>
                <w:sz w:val="20"/>
              </w:rPr>
            </w:pPr>
            <w:r w:rsidRPr="00865F34">
              <w:rPr>
                <w:rFonts w:cs="Arial"/>
                <w:b/>
                <w:noProof/>
                <w:sz w:val="20"/>
              </w:rPr>
              <w:t>R 336.2803</w:t>
            </w:r>
          </w:p>
          <w:p w14:paraId="3A7D5934" w14:textId="0964513B" w:rsidR="00000BC4" w:rsidRPr="00865F34" w:rsidRDefault="00000BC4" w:rsidP="00000BC4">
            <w:pPr>
              <w:ind w:left="-90" w:right="-90" w:firstLine="90"/>
              <w:jc w:val="center"/>
              <w:rPr>
                <w:rFonts w:cs="Arial"/>
                <w:b/>
                <w:noProof/>
                <w:sz w:val="20"/>
              </w:rPr>
            </w:pPr>
            <w:r w:rsidRPr="00865F34">
              <w:rPr>
                <w:rFonts w:cs="Arial"/>
                <w:b/>
                <w:noProof/>
                <w:sz w:val="20"/>
              </w:rPr>
              <w:t>R 336.2804</w:t>
            </w:r>
          </w:p>
          <w:p w14:paraId="75D3F60E" w14:textId="77777777" w:rsidR="00000BC4" w:rsidRPr="00865F34" w:rsidRDefault="00000BC4" w:rsidP="00000BC4">
            <w:pPr>
              <w:jc w:val="center"/>
              <w:rPr>
                <w:rFonts w:cs="Arial"/>
                <w:b/>
                <w:noProof/>
                <w:sz w:val="20"/>
              </w:rPr>
            </w:pPr>
            <w:r w:rsidRPr="00865F34">
              <w:rPr>
                <w:rFonts w:cs="Arial"/>
                <w:b/>
                <w:noProof/>
                <w:sz w:val="20"/>
              </w:rPr>
              <w:t>40 CFR 52.21 (c) &amp; (d)</w:t>
            </w:r>
          </w:p>
        </w:tc>
      </w:tr>
      <w:tr w:rsidR="00000BC4" w:rsidRPr="00000BC4" w14:paraId="2B633EF6" w14:textId="77777777" w:rsidTr="00F66F25">
        <w:trPr>
          <w:cantSplit/>
          <w:trHeight w:val="1088"/>
        </w:trPr>
        <w:tc>
          <w:tcPr>
            <w:tcW w:w="848" w:type="pct"/>
            <w:tcBorders>
              <w:top w:val="single" w:sz="4" w:space="0" w:color="auto"/>
              <w:left w:val="single" w:sz="4" w:space="0" w:color="auto"/>
              <w:bottom w:val="single" w:sz="4" w:space="0" w:color="auto"/>
              <w:right w:val="single" w:sz="4" w:space="0" w:color="auto"/>
            </w:tcBorders>
          </w:tcPr>
          <w:p w14:paraId="36AD6B22" w14:textId="45982C47" w:rsidR="00000BC4" w:rsidRPr="00865F34" w:rsidRDefault="00000BC4" w:rsidP="00285E17">
            <w:pPr>
              <w:pStyle w:val="ListParagraph"/>
              <w:numPr>
                <w:ilvl w:val="0"/>
                <w:numId w:val="143"/>
              </w:numPr>
              <w:rPr>
                <w:sz w:val="20"/>
              </w:rPr>
            </w:pPr>
            <w:r w:rsidRPr="00865F34">
              <w:rPr>
                <w:sz w:val="20"/>
              </w:rPr>
              <w:t>PM-10</w:t>
            </w:r>
          </w:p>
        </w:tc>
        <w:tc>
          <w:tcPr>
            <w:tcW w:w="868" w:type="pct"/>
            <w:tcBorders>
              <w:top w:val="single" w:sz="4" w:space="0" w:color="auto"/>
              <w:left w:val="single" w:sz="4" w:space="0" w:color="auto"/>
              <w:bottom w:val="single" w:sz="4" w:space="0" w:color="auto"/>
              <w:right w:val="single" w:sz="4" w:space="0" w:color="auto"/>
            </w:tcBorders>
          </w:tcPr>
          <w:p w14:paraId="35F3BA30" w14:textId="77777777" w:rsidR="00000BC4" w:rsidRPr="00000BC4" w:rsidRDefault="00000BC4" w:rsidP="00000BC4">
            <w:pPr>
              <w:ind w:left="84"/>
              <w:jc w:val="center"/>
              <w:rPr>
                <w:sz w:val="20"/>
                <w:vertAlign w:val="superscript"/>
              </w:rPr>
            </w:pPr>
            <w:r w:rsidRPr="00000BC4">
              <w:rPr>
                <w:rFonts w:cs="Arial"/>
                <w:noProof/>
                <w:sz w:val="20"/>
              </w:rPr>
              <w:t>0.027 gr/dscf of exhaust gases, on a dry basis, corrected to 8% oxygen</w:t>
            </w:r>
            <w:r w:rsidRPr="00000BC4">
              <w:rPr>
                <w:rFonts w:cs="Arial"/>
                <w:noProof/>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623A9E2D" w14:textId="77777777" w:rsidR="00000BC4" w:rsidRPr="00000BC4" w:rsidRDefault="00000BC4" w:rsidP="00000BC4">
            <w:pPr>
              <w:jc w:val="center"/>
              <w:rPr>
                <w:sz w:val="20"/>
              </w:rPr>
            </w:pPr>
            <w:r w:rsidRPr="00000BC4">
              <w:rPr>
                <w:rFonts w:cs="Arial"/>
                <w:sz w:val="20"/>
              </w:rPr>
              <w:t>Hourly</w:t>
            </w:r>
          </w:p>
        </w:tc>
        <w:tc>
          <w:tcPr>
            <w:tcW w:w="588" w:type="pct"/>
            <w:tcBorders>
              <w:top w:val="single" w:sz="4" w:space="0" w:color="auto"/>
              <w:left w:val="single" w:sz="4" w:space="0" w:color="auto"/>
              <w:bottom w:val="single" w:sz="4" w:space="0" w:color="auto"/>
              <w:right w:val="single" w:sz="4" w:space="0" w:color="auto"/>
            </w:tcBorders>
          </w:tcPr>
          <w:p w14:paraId="7DD2FCE9" w14:textId="6983EF2C" w:rsidR="00000BC4" w:rsidRPr="00000BC4" w:rsidRDefault="009C4A75" w:rsidP="00000BC4">
            <w:pPr>
              <w:jc w:val="center"/>
              <w:rPr>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223D6B4F" w14:textId="716CC48E" w:rsidR="00000BC4" w:rsidRPr="00000BC4" w:rsidRDefault="00000BC4" w:rsidP="00000BC4">
            <w:pPr>
              <w:jc w:val="center"/>
            </w:pPr>
            <w:r w:rsidRPr="00000BC4">
              <w:rPr>
                <w:sz w:val="20"/>
              </w:rPr>
              <w:t>SC VI.1</w:t>
            </w:r>
            <w:r w:rsidR="00D13A68">
              <w:rPr>
                <w:sz w:val="20"/>
              </w:rPr>
              <w:t>.a</w:t>
            </w:r>
          </w:p>
        </w:tc>
        <w:tc>
          <w:tcPr>
            <w:tcW w:w="1001" w:type="pct"/>
            <w:tcBorders>
              <w:top w:val="single" w:sz="4" w:space="0" w:color="auto"/>
              <w:left w:val="single" w:sz="4" w:space="0" w:color="auto"/>
              <w:bottom w:val="single" w:sz="4" w:space="0" w:color="auto"/>
              <w:right w:val="single" w:sz="4" w:space="0" w:color="auto"/>
            </w:tcBorders>
          </w:tcPr>
          <w:p w14:paraId="294A887F" w14:textId="77777777" w:rsidR="00000BC4" w:rsidRPr="00865F34" w:rsidRDefault="00000BC4" w:rsidP="00000BC4">
            <w:pPr>
              <w:jc w:val="center"/>
              <w:rPr>
                <w:b/>
                <w:sz w:val="20"/>
              </w:rPr>
            </w:pPr>
            <w:r w:rsidRPr="00865F34">
              <w:rPr>
                <w:rFonts w:cs="Arial"/>
                <w:b/>
                <w:noProof/>
                <w:sz w:val="20"/>
              </w:rPr>
              <w:t>40 CFR 52.21(j)(3)</w:t>
            </w:r>
          </w:p>
        </w:tc>
      </w:tr>
      <w:tr w:rsidR="00000BC4" w:rsidRPr="00000BC4" w14:paraId="5F2D4847"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19734081" w14:textId="4875A7CC" w:rsidR="00000BC4" w:rsidRPr="00865F34" w:rsidRDefault="00000BC4" w:rsidP="00285E17">
            <w:pPr>
              <w:pStyle w:val="ListParagraph"/>
              <w:numPr>
                <w:ilvl w:val="0"/>
                <w:numId w:val="143"/>
              </w:numPr>
              <w:rPr>
                <w:sz w:val="20"/>
              </w:rPr>
            </w:pPr>
            <w:r w:rsidRPr="00865F34">
              <w:rPr>
                <w:sz w:val="20"/>
              </w:rPr>
              <w:t>PM-10</w:t>
            </w:r>
          </w:p>
        </w:tc>
        <w:tc>
          <w:tcPr>
            <w:tcW w:w="868" w:type="pct"/>
            <w:tcBorders>
              <w:top w:val="single" w:sz="4" w:space="0" w:color="auto"/>
              <w:left w:val="single" w:sz="4" w:space="0" w:color="auto"/>
              <w:bottom w:val="single" w:sz="4" w:space="0" w:color="auto"/>
              <w:right w:val="single" w:sz="4" w:space="0" w:color="auto"/>
            </w:tcBorders>
          </w:tcPr>
          <w:p w14:paraId="757E663C" w14:textId="77777777" w:rsidR="00000BC4" w:rsidRPr="00000BC4" w:rsidRDefault="00000BC4" w:rsidP="00000BC4">
            <w:pPr>
              <w:ind w:left="84"/>
              <w:jc w:val="center"/>
              <w:rPr>
                <w:sz w:val="20"/>
              </w:rPr>
            </w:pPr>
            <w:r w:rsidRPr="00000BC4">
              <w:rPr>
                <w:rFonts w:cs="Arial"/>
                <w:noProof/>
                <w:sz w:val="20"/>
              </w:rPr>
              <w:t>51.1 pph</w:t>
            </w:r>
            <w:r w:rsidRPr="00000BC4">
              <w:rPr>
                <w:rFonts w:cs="Arial"/>
                <w:noProof/>
                <w:sz w:val="20"/>
                <w:vertAlign w:val="superscript"/>
              </w:rPr>
              <w:t>2</w:t>
            </w:r>
            <w:r w:rsidRPr="00000BC4">
              <w:rPr>
                <w:rFonts w:cs="Arial"/>
                <w:noProof/>
                <w:sz w:val="20"/>
              </w:rPr>
              <w:t xml:space="preserve">  </w:t>
            </w:r>
          </w:p>
        </w:tc>
        <w:tc>
          <w:tcPr>
            <w:tcW w:w="951" w:type="pct"/>
            <w:tcBorders>
              <w:top w:val="single" w:sz="4" w:space="0" w:color="auto"/>
              <w:left w:val="single" w:sz="4" w:space="0" w:color="auto"/>
              <w:bottom w:val="single" w:sz="4" w:space="0" w:color="auto"/>
              <w:right w:val="single" w:sz="4" w:space="0" w:color="auto"/>
            </w:tcBorders>
          </w:tcPr>
          <w:p w14:paraId="0D24EFAE" w14:textId="77777777" w:rsidR="00000BC4" w:rsidRPr="00000BC4" w:rsidRDefault="00000BC4" w:rsidP="00000BC4">
            <w:pPr>
              <w:jc w:val="center"/>
              <w:rPr>
                <w:sz w:val="20"/>
              </w:rPr>
            </w:pPr>
            <w:r w:rsidRPr="00000BC4">
              <w:rPr>
                <w:rFonts w:cs="Arial"/>
                <w:sz w:val="20"/>
              </w:rPr>
              <w:t>Hourly</w:t>
            </w:r>
          </w:p>
        </w:tc>
        <w:tc>
          <w:tcPr>
            <w:tcW w:w="588" w:type="pct"/>
            <w:tcBorders>
              <w:top w:val="single" w:sz="4" w:space="0" w:color="auto"/>
              <w:left w:val="single" w:sz="4" w:space="0" w:color="auto"/>
              <w:bottom w:val="single" w:sz="4" w:space="0" w:color="auto"/>
              <w:right w:val="single" w:sz="4" w:space="0" w:color="auto"/>
            </w:tcBorders>
          </w:tcPr>
          <w:p w14:paraId="5D0B9EA1" w14:textId="6AA683CA"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21D17E13" w14:textId="1006C1A3" w:rsidR="00000BC4" w:rsidRPr="00000BC4" w:rsidRDefault="00000BC4" w:rsidP="00000BC4">
            <w:pPr>
              <w:jc w:val="center"/>
            </w:pPr>
            <w:r w:rsidRPr="009A1FCE">
              <w:rPr>
                <w:sz w:val="20"/>
              </w:rPr>
              <w:t>SC VI.1</w:t>
            </w:r>
            <w:r w:rsidR="00D13A68">
              <w:rPr>
                <w:sz w:val="20"/>
              </w:rPr>
              <w:t>.a</w:t>
            </w:r>
          </w:p>
        </w:tc>
        <w:tc>
          <w:tcPr>
            <w:tcW w:w="1001" w:type="pct"/>
            <w:tcBorders>
              <w:top w:val="single" w:sz="4" w:space="0" w:color="auto"/>
              <w:left w:val="single" w:sz="4" w:space="0" w:color="auto"/>
              <w:bottom w:val="single" w:sz="4" w:space="0" w:color="auto"/>
              <w:right w:val="single" w:sz="4" w:space="0" w:color="auto"/>
            </w:tcBorders>
          </w:tcPr>
          <w:p w14:paraId="7CDE74D7" w14:textId="688D0BB0" w:rsidR="00000BC4" w:rsidRPr="00865F34" w:rsidRDefault="00000BC4" w:rsidP="00000BC4">
            <w:pPr>
              <w:jc w:val="center"/>
              <w:rPr>
                <w:rFonts w:cs="Arial"/>
                <w:b/>
                <w:noProof/>
                <w:sz w:val="20"/>
              </w:rPr>
            </w:pPr>
            <w:r w:rsidRPr="00865F34">
              <w:rPr>
                <w:rFonts w:cs="Arial"/>
                <w:b/>
                <w:noProof/>
                <w:sz w:val="20"/>
              </w:rPr>
              <w:t>R 336.2803</w:t>
            </w:r>
          </w:p>
          <w:p w14:paraId="2A59D0AF" w14:textId="77777777" w:rsidR="00FF1CD3" w:rsidRDefault="00000BC4" w:rsidP="00000BC4">
            <w:pPr>
              <w:jc w:val="center"/>
              <w:rPr>
                <w:rFonts w:cs="Arial"/>
                <w:b/>
                <w:noProof/>
                <w:sz w:val="20"/>
              </w:rPr>
            </w:pPr>
            <w:r w:rsidRPr="00865F34">
              <w:rPr>
                <w:rFonts w:cs="Arial"/>
                <w:b/>
                <w:noProof/>
                <w:sz w:val="20"/>
              </w:rPr>
              <w:t xml:space="preserve">R 336.2804 </w:t>
            </w:r>
          </w:p>
          <w:p w14:paraId="051A1DE5" w14:textId="3BFE6AF3" w:rsidR="00000BC4" w:rsidRPr="00865F34" w:rsidRDefault="00000BC4" w:rsidP="00000BC4">
            <w:pPr>
              <w:jc w:val="center"/>
              <w:rPr>
                <w:rFonts w:cs="Arial"/>
                <w:b/>
                <w:noProof/>
                <w:sz w:val="20"/>
              </w:rPr>
            </w:pPr>
            <w:r w:rsidRPr="00865F34">
              <w:rPr>
                <w:rFonts w:cs="Arial"/>
                <w:b/>
                <w:noProof/>
                <w:sz w:val="20"/>
              </w:rPr>
              <w:t xml:space="preserve">40 CFR 52.21(c) &amp; (d) </w:t>
            </w:r>
          </w:p>
          <w:p w14:paraId="55F97C95" w14:textId="77777777" w:rsidR="00000BC4" w:rsidRPr="00865F34" w:rsidRDefault="00000BC4" w:rsidP="00000BC4">
            <w:pPr>
              <w:jc w:val="center"/>
              <w:rPr>
                <w:rFonts w:cs="Arial"/>
                <w:b/>
                <w:noProof/>
                <w:sz w:val="20"/>
              </w:rPr>
            </w:pPr>
            <w:r w:rsidRPr="00865F34">
              <w:rPr>
                <w:rFonts w:cs="Arial"/>
                <w:b/>
                <w:noProof/>
                <w:sz w:val="20"/>
              </w:rPr>
              <w:t>40 CFR 52.21(j)(3)</w:t>
            </w:r>
          </w:p>
        </w:tc>
      </w:tr>
      <w:tr w:rsidR="00000BC4" w:rsidRPr="00000BC4" w14:paraId="4D66B919"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673AB810" w14:textId="0E13B0CC" w:rsidR="00000BC4" w:rsidRPr="00865F34" w:rsidRDefault="00000BC4" w:rsidP="00285E17">
            <w:pPr>
              <w:pStyle w:val="ListParagraph"/>
              <w:numPr>
                <w:ilvl w:val="0"/>
                <w:numId w:val="143"/>
              </w:numPr>
              <w:rPr>
                <w:sz w:val="20"/>
              </w:rPr>
            </w:pPr>
            <w:r w:rsidRPr="00865F34">
              <w:rPr>
                <w:sz w:val="20"/>
              </w:rPr>
              <w:t>PM-10</w:t>
            </w:r>
            <w:r w:rsidRPr="00865F34">
              <w:rPr>
                <w:sz w:val="20"/>
                <w:vertAlign w:val="superscript"/>
              </w:rPr>
              <w:t xml:space="preserve"> </w:t>
            </w:r>
          </w:p>
        </w:tc>
        <w:tc>
          <w:tcPr>
            <w:tcW w:w="868" w:type="pct"/>
            <w:tcBorders>
              <w:top w:val="single" w:sz="4" w:space="0" w:color="auto"/>
              <w:left w:val="single" w:sz="4" w:space="0" w:color="auto"/>
              <w:bottom w:val="single" w:sz="4" w:space="0" w:color="auto"/>
              <w:right w:val="single" w:sz="4" w:space="0" w:color="auto"/>
            </w:tcBorders>
          </w:tcPr>
          <w:p w14:paraId="52B429B5" w14:textId="77777777" w:rsidR="00000BC4" w:rsidRPr="00000BC4" w:rsidRDefault="00000BC4" w:rsidP="00000BC4">
            <w:pPr>
              <w:ind w:left="84"/>
              <w:jc w:val="center"/>
              <w:rPr>
                <w:rFonts w:cs="Arial"/>
                <w:noProof/>
                <w:sz w:val="20"/>
              </w:rPr>
            </w:pPr>
            <w:r w:rsidRPr="00000BC4">
              <w:rPr>
                <w:rFonts w:cs="Arial"/>
                <w:noProof/>
                <w:sz w:val="20"/>
              </w:rPr>
              <w:t>122.24 tpy</w:t>
            </w:r>
            <w:r w:rsidRPr="00000BC4">
              <w:rPr>
                <w:rFonts w:cs="Arial"/>
                <w:noProof/>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64B0F42C" w14:textId="77777777" w:rsidR="00000BC4" w:rsidRPr="00000BC4" w:rsidRDefault="00000BC4" w:rsidP="00000BC4">
            <w:pPr>
              <w:jc w:val="center"/>
              <w:rPr>
                <w:sz w:val="20"/>
              </w:rPr>
            </w:pPr>
            <w:r w:rsidRPr="00000BC4">
              <w:rPr>
                <w:sz w:val="20"/>
              </w:rPr>
              <w:t>12-month rolling time period as determined at the end of each calendar month</w:t>
            </w:r>
          </w:p>
        </w:tc>
        <w:tc>
          <w:tcPr>
            <w:tcW w:w="588" w:type="pct"/>
            <w:tcBorders>
              <w:top w:val="single" w:sz="4" w:space="0" w:color="auto"/>
              <w:left w:val="single" w:sz="4" w:space="0" w:color="auto"/>
              <w:bottom w:val="single" w:sz="4" w:space="0" w:color="auto"/>
              <w:right w:val="single" w:sz="4" w:space="0" w:color="auto"/>
            </w:tcBorders>
          </w:tcPr>
          <w:p w14:paraId="739419A4" w14:textId="4B03C0E7"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13A8AABB" w14:textId="77777777" w:rsidR="00000BC4" w:rsidRPr="00000BC4" w:rsidRDefault="00000BC4" w:rsidP="00000BC4">
            <w:pPr>
              <w:jc w:val="center"/>
              <w:rPr>
                <w:sz w:val="20"/>
              </w:rPr>
            </w:pPr>
            <w:r w:rsidRPr="00000BC4">
              <w:rPr>
                <w:sz w:val="20"/>
              </w:rPr>
              <w:t>SC VI.5</w:t>
            </w:r>
          </w:p>
        </w:tc>
        <w:tc>
          <w:tcPr>
            <w:tcW w:w="1001" w:type="pct"/>
            <w:tcBorders>
              <w:top w:val="single" w:sz="4" w:space="0" w:color="auto"/>
              <w:left w:val="single" w:sz="4" w:space="0" w:color="auto"/>
              <w:bottom w:val="single" w:sz="4" w:space="0" w:color="auto"/>
              <w:right w:val="single" w:sz="4" w:space="0" w:color="auto"/>
            </w:tcBorders>
          </w:tcPr>
          <w:p w14:paraId="48AA8F0A" w14:textId="52A78C56" w:rsidR="00000BC4" w:rsidRPr="00865F34" w:rsidRDefault="00000BC4" w:rsidP="00000BC4">
            <w:pPr>
              <w:jc w:val="center"/>
              <w:rPr>
                <w:rFonts w:cs="Arial"/>
                <w:b/>
                <w:noProof/>
                <w:sz w:val="20"/>
              </w:rPr>
            </w:pPr>
            <w:r w:rsidRPr="00865F34">
              <w:rPr>
                <w:rFonts w:cs="Arial"/>
                <w:b/>
                <w:noProof/>
                <w:sz w:val="20"/>
              </w:rPr>
              <w:t>R 336.1205(3)</w:t>
            </w:r>
          </w:p>
          <w:p w14:paraId="523E5AEF" w14:textId="00BF9304" w:rsidR="00000BC4" w:rsidRPr="00865F34" w:rsidRDefault="00000BC4" w:rsidP="00000BC4">
            <w:pPr>
              <w:ind w:left="-90" w:right="-90" w:firstLine="90"/>
              <w:jc w:val="center"/>
              <w:rPr>
                <w:rFonts w:cs="Arial"/>
                <w:b/>
                <w:noProof/>
                <w:sz w:val="20"/>
              </w:rPr>
            </w:pPr>
            <w:r w:rsidRPr="00865F34">
              <w:rPr>
                <w:rFonts w:cs="Arial"/>
                <w:b/>
                <w:noProof/>
                <w:sz w:val="20"/>
              </w:rPr>
              <w:t>R 336.2803</w:t>
            </w:r>
          </w:p>
          <w:p w14:paraId="3D3356AB" w14:textId="5077B6C7" w:rsidR="00000BC4" w:rsidRPr="00865F34" w:rsidRDefault="00000BC4" w:rsidP="00000BC4">
            <w:pPr>
              <w:ind w:left="-90" w:right="-90" w:firstLine="90"/>
              <w:jc w:val="center"/>
              <w:rPr>
                <w:rFonts w:cs="Arial"/>
                <w:b/>
                <w:noProof/>
                <w:sz w:val="20"/>
              </w:rPr>
            </w:pPr>
            <w:r w:rsidRPr="00865F34">
              <w:rPr>
                <w:rFonts w:cs="Arial"/>
                <w:b/>
                <w:noProof/>
                <w:sz w:val="20"/>
              </w:rPr>
              <w:t>R 336.2804</w:t>
            </w:r>
          </w:p>
          <w:p w14:paraId="7590C1C6" w14:textId="77777777" w:rsidR="00000BC4" w:rsidRPr="00865F34" w:rsidRDefault="00000BC4" w:rsidP="00000BC4">
            <w:pPr>
              <w:jc w:val="center"/>
              <w:rPr>
                <w:rFonts w:cs="Arial"/>
                <w:b/>
                <w:noProof/>
                <w:sz w:val="20"/>
              </w:rPr>
            </w:pPr>
            <w:r w:rsidRPr="00865F34">
              <w:rPr>
                <w:rFonts w:cs="Arial"/>
                <w:b/>
                <w:noProof/>
                <w:sz w:val="20"/>
              </w:rPr>
              <w:t>40 CFR 52.21 (c) &amp; (d)</w:t>
            </w:r>
          </w:p>
        </w:tc>
      </w:tr>
      <w:tr w:rsidR="00000BC4" w:rsidRPr="00000BC4" w14:paraId="4D9D86FF"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78D7CAC5" w14:textId="4769855E" w:rsidR="00000BC4" w:rsidRPr="00865F34" w:rsidRDefault="00000BC4" w:rsidP="00285E17">
            <w:pPr>
              <w:pStyle w:val="ListParagraph"/>
              <w:numPr>
                <w:ilvl w:val="0"/>
                <w:numId w:val="143"/>
              </w:numPr>
              <w:rPr>
                <w:sz w:val="20"/>
              </w:rPr>
            </w:pPr>
            <w:r w:rsidRPr="00865F34">
              <w:rPr>
                <w:sz w:val="20"/>
              </w:rPr>
              <w:t xml:space="preserve">PM </w:t>
            </w:r>
          </w:p>
        </w:tc>
        <w:tc>
          <w:tcPr>
            <w:tcW w:w="868" w:type="pct"/>
            <w:tcBorders>
              <w:top w:val="single" w:sz="4" w:space="0" w:color="auto"/>
              <w:left w:val="single" w:sz="4" w:space="0" w:color="auto"/>
              <w:bottom w:val="single" w:sz="4" w:space="0" w:color="auto"/>
              <w:right w:val="single" w:sz="4" w:space="0" w:color="auto"/>
            </w:tcBorders>
          </w:tcPr>
          <w:p w14:paraId="098AEDD7" w14:textId="77777777" w:rsidR="00000BC4" w:rsidRPr="00000BC4" w:rsidRDefault="00000BC4" w:rsidP="00000BC4">
            <w:pPr>
              <w:ind w:left="84"/>
              <w:jc w:val="center"/>
              <w:rPr>
                <w:sz w:val="20"/>
              </w:rPr>
            </w:pPr>
            <w:r w:rsidRPr="00000BC4">
              <w:rPr>
                <w:rFonts w:cs="Arial"/>
                <w:noProof/>
                <w:sz w:val="20"/>
              </w:rPr>
              <w:t>0.044 gr/dscf at 8% oxygen</w:t>
            </w:r>
            <w:r w:rsidRPr="00000BC4">
              <w:rPr>
                <w:rFonts w:cs="Arial"/>
                <w:noProof/>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31D317C4" w14:textId="77777777" w:rsidR="00000BC4" w:rsidRPr="00000BC4" w:rsidRDefault="00000BC4" w:rsidP="00000BC4">
            <w:pPr>
              <w:jc w:val="center"/>
              <w:rPr>
                <w:sz w:val="20"/>
              </w:rPr>
            </w:pPr>
            <w:r w:rsidRPr="00000BC4">
              <w:rPr>
                <w:rFonts w:cs="Arial"/>
                <w:sz w:val="20"/>
              </w:rPr>
              <w:t>Hourly</w:t>
            </w:r>
          </w:p>
        </w:tc>
        <w:tc>
          <w:tcPr>
            <w:tcW w:w="588" w:type="pct"/>
            <w:tcBorders>
              <w:top w:val="single" w:sz="4" w:space="0" w:color="auto"/>
              <w:left w:val="single" w:sz="4" w:space="0" w:color="auto"/>
              <w:bottom w:val="single" w:sz="4" w:space="0" w:color="auto"/>
              <w:right w:val="single" w:sz="4" w:space="0" w:color="auto"/>
            </w:tcBorders>
          </w:tcPr>
          <w:p w14:paraId="0A4378B2" w14:textId="70C40AA8"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597A0ADF" w14:textId="02E81325" w:rsidR="00000BC4" w:rsidRDefault="00000BC4" w:rsidP="00000BC4">
            <w:pPr>
              <w:jc w:val="center"/>
              <w:rPr>
                <w:sz w:val="20"/>
              </w:rPr>
            </w:pPr>
            <w:r w:rsidRPr="00000BC4">
              <w:rPr>
                <w:sz w:val="20"/>
              </w:rPr>
              <w:t>SC VI.1</w:t>
            </w:r>
            <w:r w:rsidR="00D13A68">
              <w:rPr>
                <w:sz w:val="20"/>
              </w:rPr>
              <w:t>.c</w:t>
            </w:r>
          </w:p>
          <w:p w14:paraId="1C332B9D" w14:textId="479F6204" w:rsidR="00D13A68" w:rsidRDefault="00D13A68" w:rsidP="00000BC4">
            <w:pPr>
              <w:jc w:val="center"/>
              <w:rPr>
                <w:sz w:val="20"/>
              </w:rPr>
            </w:pPr>
            <w:r>
              <w:rPr>
                <w:sz w:val="20"/>
              </w:rPr>
              <w:t>SC VI.1.d</w:t>
            </w:r>
          </w:p>
          <w:p w14:paraId="48801AA1" w14:textId="2507B591" w:rsidR="00D13A68" w:rsidRPr="00000BC4" w:rsidRDefault="00D13A68" w:rsidP="00000BC4">
            <w:pPr>
              <w:jc w:val="center"/>
              <w:rPr>
                <w:sz w:val="20"/>
              </w:rPr>
            </w:pPr>
            <w:r>
              <w:rPr>
                <w:sz w:val="20"/>
              </w:rPr>
              <w:t>SC VI.1.e</w:t>
            </w:r>
          </w:p>
          <w:p w14:paraId="39FFEE6B" w14:textId="77777777" w:rsidR="00000BC4" w:rsidRPr="00000BC4" w:rsidRDefault="00000BC4" w:rsidP="00000BC4">
            <w:pPr>
              <w:jc w:val="center"/>
              <w:rPr>
                <w:sz w:val="20"/>
              </w:rPr>
            </w:pPr>
            <w:r w:rsidRPr="00000BC4">
              <w:rPr>
                <w:sz w:val="20"/>
              </w:rPr>
              <w:t>SC V.2</w:t>
            </w:r>
          </w:p>
        </w:tc>
        <w:tc>
          <w:tcPr>
            <w:tcW w:w="1001" w:type="pct"/>
            <w:tcBorders>
              <w:top w:val="single" w:sz="4" w:space="0" w:color="auto"/>
              <w:left w:val="single" w:sz="4" w:space="0" w:color="auto"/>
              <w:bottom w:val="single" w:sz="4" w:space="0" w:color="auto"/>
              <w:right w:val="single" w:sz="4" w:space="0" w:color="auto"/>
            </w:tcBorders>
          </w:tcPr>
          <w:p w14:paraId="2A6A5DCF" w14:textId="0A273443" w:rsidR="00000BC4" w:rsidRPr="00865F34" w:rsidRDefault="00D13A68" w:rsidP="00000BC4">
            <w:pPr>
              <w:jc w:val="center"/>
              <w:rPr>
                <w:b/>
                <w:sz w:val="20"/>
              </w:rPr>
            </w:pPr>
            <w:r>
              <w:rPr>
                <w:rFonts w:cs="Arial"/>
                <w:b/>
                <w:noProof/>
                <w:sz w:val="20"/>
              </w:rPr>
              <w:t xml:space="preserve">40 CFR </w:t>
            </w:r>
            <w:r w:rsidR="00000BC4" w:rsidRPr="00865F34">
              <w:rPr>
                <w:rFonts w:cs="Arial"/>
                <w:b/>
                <w:noProof/>
                <w:sz w:val="20"/>
              </w:rPr>
              <w:t xml:space="preserve">63.862(a)(1)(i) </w:t>
            </w:r>
          </w:p>
        </w:tc>
      </w:tr>
      <w:tr w:rsidR="00000BC4" w:rsidRPr="00000BC4" w14:paraId="2FBC0902" w14:textId="77777777" w:rsidTr="00F66F25">
        <w:trPr>
          <w:cantSplit/>
          <w:trHeight w:val="962"/>
        </w:trPr>
        <w:tc>
          <w:tcPr>
            <w:tcW w:w="848" w:type="pct"/>
            <w:tcBorders>
              <w:top w:val="single" w:sz="4" w:space="0" w:color="auto"/>
              <w:left w:val="single" w:sz="4" w:space="0" w:color="auto"/>
              <w:bottom w:val="single" w:sz="4" w:space="0" w:color="auto"/>
              <w:right w:val="single" w:sz="4" w:space="0" w:color="auto"/>
            </w:tcBorders>
          </w:tcPr>
          <w:p w14:paraId="2F50B257" w14:textId="2BCDBEF5" w:rsidR="00000BC4" w:rsidRPr="00865F34" w:rsidRDefault="00000BC4" w:rsidP="00285E17">
            <w:pPr>
              <w:pStyle w:val="ListParagraph"/>
              <w:numPr>
                <w:ilvl w:val="0"/>
                <w:numId w:val="143"/>
              </w:numPr>
              <w:rPr>
                <w:sz w:val="20"/>
              </w:rPr>
            </w:pPr>
            <w:r w:rsidRPr="00865F34">
              <w:rPr>
                <w:sz w:val="20"/>
              </w:rPr>
              <w:t>PM</w:t>
            </w:r>
            <w:r w:rsidRPr="00865F34">
              <w:rPr>
                <w:sz w:val="20"/>
                <w:vertAlign w:val="superscript"/>
              </w:rPr>
              <w:t xml:space="preserve"> </w:t>
            </w:r>
          </w:p>
        </w:tc>
        <w:tc>
          <w:tcPr>
            <w:tcW w:w="868" w:type="pct"/>
            <w:tcBorders>
              <w:top w:val="single" w:sz="4" w:space="0" w:color="auto"/>
              <w:left w:val="single" w:sz="4" w:space="0" w:color="auto"/>
              <w:bottom w:val="single" w:sz="4" w:space="0" w:color="auto"/>
              <w:right w:val="single" w:sz="4" w:space="0" w:color="auto"/>
            </w:tcBorders>
          </w:tcPr>
          <w:p w14:paraId="45D674F1" w14:textId="77777777" w:rsidR="00000BC4" w:rsidRPr="00000BC4" w:rsidRDefault="00000BC4" w:rsidP="00000BC4">
            <w:pPr>
              <w:ind w:left="84"/>
              <w:jc w:val="center"/>
              <w:rPr>
                <w:rFonts w:cs="Arial"/>
                <w:noProof/>
                <w:sz w:val="20"/>
              </w:rPr>
            </w:pPr>
            <w:r w:rsidRPr="00000BC4">
              <w:rPr>
                <w:rFonts w:cs="Arial"/>
                <w:noProof/>
                <w:sz w:val="20"/>
              </w:rPr>
              <w:t>129.43 tpy</w:t>
            </w:r>
            <w:r w:rsidRPr="00000BC4">
              <w:rPr>
                <w:rFonts w:cs="Arial"/>
                <w:noProof/>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4F512A60" w14:textId="77777777" w:rsidR="00000BC4" w:rsidRPr="00000BC4" w:rsidRDefault="00000BC4" w:rsidP="00000BC4">
            <w:pPr>
              <w:jc w:val="center"/>
              <w:rPr>
                <w:sz w:val="20"/>
              </w:rPr>
            </w:pPr>
            <w:r w:rsidRPr="00000BC4">
              <w:rPr>
                <w:sz w:val="20"/>
              </w:rPr>
              <w:t>12-month rolling time period as determined at the end of each calendar month</w:t>
            </w:r>
          </w:p>
        </w:tc>
        <w:tc>
          <w:tcPr>
            <w:tcW w:w="588" w:type="pct"/>
            <w:tcBorders>
              <w:top w:val="single" w:sz="4" w:space="0" w:color="auto"/>
              <w:left w:val="single" w:sz="4" w:space="0" w:color="auto"/>
              <w:bottom w:val="single" w:sz="4" w:space="0" w:color="auto"/>
              <w:right w:val="single" w:sz="4" w:space="0" w:color="auto"/>
            </w:tcBorders>
          </w:tcPr>
          <w:p w14:paraId="77D38322" w14:textId="5B580057"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085A9C87" w14:textId="77777777" w:rsidR="00000BC4" w:rsidRPr="00000BC4" w:rsidRDefault="00000BC4" w:rsidP="00000BC4">
            <w:pPr>
              <w:jc w:val="center"/>
              <w:rPr>
                <w:sz w:val="20"/>
              </w:rPr>
            </w:pPr>
            <w:r w:rsidRPr="00000BC4">
              <w:rPr>
                <w:sz w:val="20"/>
              </w:rPr>
              <w:t>SC VI.5</w:t>
            </w:r>
          </w:p>
        </w:tc>
        <w:tc>
          <w:tcPr>
            <w:tcW w:w="1001" w:type="pct"/>
            <w:tcBorders>
              <w:top w:val="single" w:sz="4" w:space="0" w:color="auto"/>
              <w:left w:val="single" w:sz="4" w:space="0" w:color="auto"/>
              <w:bottom w:val="single" w:sz="4" w:space="0" w:color="auto"/>
              <w:right w:val="single" w:sz="4" w:space="0" w:color="auto"/>
            </w:tcBorders>
          </w:tcPr>
          <w:p w14:paraId="17338D2F" w14:textId="77777777" w:rsidR="00000BC4" w:rsidRPr="00865F34" w:rsidRDefault="00000BC4" w:rsidP="00000BC4">
            <w:pPr>
              <w:jc w:val="center"/>
              <w:rPr>
                <w:rFonts w:cs="Arial"/>
                <w:b/>
                <w:noProof/>
                <w:sz w:val="20"/>
              </w:rPr>
            </w:pPr>
            <w:r w:rsidRPr="00865F34">
              <w:rPr>
                <w:rFonts w:cs="Arial"/>
                <w:b/>
                <w:noProof/>
                <w:sz w:val="20"/>
              </w:rPr>
              <w:t>R 336.1205(3)</w:t>
            </w:r>
          </w:p>
        </w:tc>
      </w:tr>
      <w:tr w:rsidR="00000BC4" w:rsidRPr="00000BC4" w14:paraId="5BB292FE"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6776641A" w14:textId="479A8239" w:rsidR="00000BC4" w:rsidRPr="00000BC4" w:rsidRDefault="00000BC4" w:rsidP="00285E17">
            <w:pPr>
              <w:pStyle w:val="ListParagraph"/>
              <w:keepLines/>
              <w:numPr>
                <w:ilvl w:val="0"/>
                <w:numId w:val="143"/>
              </w:numPr>
              <w:rPr>
                <w:rFonts w:cs="Arial"/>
                <w:sz w:val="20"/>
              </w:rPr>
            </w:pPr>
            <w:r w:rsidRPr="00865F34">
              <w:rPr>
                <w:rFonts w:cs="Arial"/>
                <w:sz w:val="20"/>
              </w:rPr>
              <w:t>Sulfur Dioxide (SO</w:t>
            </w:r>
            <w:r w:rsidRPr="00865F34">
              <w:rPr>
                <w:rFonts w:cs="Arial"/>
                <w:sz w:val="20"/>
                <w:vertAlign w:val="subscript"/>
              </w:rPr>
              <w:t>2</w:t>
            </w:r>
            <w:r w:rsidRPr="00865F34">
              <w:rPr>
                <w:rFonts w:cs="Arial"/>
                <w:sz w:val="20"/>
              </w:rPr>
              <w:t>)</w:t>
            </w:r>
          </w:p>
        </w:tc>
        <w:tc>
          <w:tcPr>
            <w:tcW w:w="868" w:type="pct"/>
            <w:tcBorders>
              <w:top w:val="single" w:sz="4" w:space="0" w:color="auto"/>
              <w:left w:val="single" w:sz="4" w:space="0" w:color="auto"/>
              <w:bottom w:val="single" w:sz="4" w:space="0" w:color="auto"/>
              <w:right w:val="single" w:sz="4" w:space="0" w:color="auto"/>
            </w:tcBorders>
          </w:tcPr>
          <w:p w14:paraId="43EB3899" w14:textId="77777777" w:rsidR="00000BC4" w:rsidRPr="00000BC4" w:rsidRDefault="00000BC4" w:rsidP="00000BC4">
            <w:pPr>
              <w:ind w:left="84"/>
              <w:jc w:val="center"/>
              <w:rPr>
                <w:sz w:val="20"/>
              </w:rPr>
            </w:pPr>
            <w:r w:rsidRPr="00000BC4">
              <w:rPr>
                <w:sz w:val="20"/>
              </w:rPr>
              <w:t>50 ppmv on a dry basis, at 8% oxygen</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31E728CA" w14:textId="77777777" w:rsidR="00000BC4" w:rsidRPr="00000BC4" w:rsidRDefault="00000BC4" w:rsidP="00000BC4">
            <w:pPr>
              <w:jc w:val="center"/>
              <w:rPr>
                <w:sz w:val="20"/>
              </w:rPr>
            </w:pPr>
            <w:r w:rsidRPr="00000BC4">
              <w:rPr>
                <w:sz w:val="20"/>
              </w:rPr>
              <w:t>24-hour daily</w:t>
            </w:r>
          </w:p>
        </w:tc>
        <w:tc>
          <w:tcPr>
            <w:tcW w:w="588" w:type="pct"/>
            <w:tcBorders>
              <w:top w:val="single" w:sz="4" w:space="0" w:color="auto"/>
              <w:left w:val="single" w:sz="4" w:space="0" w:color="auto"/>
              <w:bottom w:val="single" w:sz="4" w:space="0" w:color="auto"/>
              <w:right w:val="single" w:sz="4" w:space="0" w:color="auto"/>
            </w:tcBorders>
          </w:tcPr>
          <w:p w14:paraId="0C1493BE" w14:textId="7FECC8EE" w:rsidR="00000BC4" w:rsidRPr="00000BC4" w:rsidRDefault="009C4A75" w:rsidP="00000BC4">
            <w:pPr>
              <w:jc w:val="center"/>
              <w:rPr>
                <w:rFonts w:cs="Arial"/>
                <w:bCs/>
                <w:sz w:val="20"/>
              </w:rPr>
            </w:pPr>
            <w:r>
              <w:rPr>
                <w:rFonts w:cs="Arial"/>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0C74A902" w14:textId="07F4AC06" w:rsidR="00000BC4" w:rsidRPr="00000BC4" w:rsidRDefault="003D0E9A" w:rsidP="00000BC4">
            <w:pPr>
              <w:jc w:val="center"/>
              <w:rPr>
                <w:rFonts w:cs="Arial"/>
                <w:sz w:val="20"/>
              </w:rPr>
            </w:pPr>
            <w:r>
              <w:rPr>
                <w:sz w:val="20"/>
              </w:rPr>
              <w:t>SC VI.4</w:t>
            </w:r>
          </w:p>
        </w:tc>
        <w:tc>
          <w:tcPr>
            <w:tcW w:w="1001" w:type="pct"/>
            <w:tcBorders>
              <w:top w:val="single" w:sz="4" w:space="0" w:color="auto"/>
              <w:left w:val="single" w:sz="4" w:space="0" w:color="auto"/>
              <w:bottom w:val="single" w:sz="4" w:space="0" w:color="auto"/>
              <w:right w:val="single" w:sz="4" w:space="0" w:color="auto"/>
            </w:tcBorders>
          </w:tcPr>
          <w:p w14:paraId="7284620D" w14:textId="77777777" w:rsidR="00000BC4" w:rsidRPr="00865F34" w:rsidRDefault="00000BC4" w:rsidP="00000BC4">
            <w:pPr>
              <w:jc w:val="center"/>
              <w:rPr>
                <w:rFonts w:cs="Arial"/>
                <w:b/>
                <w:sz w:val="20"/>
              </w:rPr>
            </w:pPr>
            <w:r w:rsidRPr="00865F34">
              <w:rPr>
                <w:rFonts w:cs="Arial"/>
                <w:b/>
                <w:noProof/>
                <w:sz w:val="20"/>
              </w:rPr>
              <w:t>40 CFR 52.21(j)(3)</w:t>
            </w:r>
          </w:p>
        </w:tc>
      </w:tr>
      <w:tr w:rsidR="00000BC4" w:rsidRPr="00000BC4" w14:paraId="4BB83F35"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512AAD19" w14:textId="0D82A30C" w:rsidR="00000BC4" w:rsidRPr="00000BC4" w:rsidRDefault="00000BC4" w:rsidP="00285E17">
            <w:pPr>
              <w:pStyle w:val="ListParagraph"/>
              <w:keepLines/>
              <w:numPr>
                <w:ilvl w:val="0"/>
                <w:numId w:val="143"/>
              </w:numPr>
              <w:rPr>
                <w:rFonts w:cs="Arial"/>
                <w:sz w:val="20"/>
              </w:rPr>
            </w:pPr>
            <w:r w:rsidRPr="00865F34">
              <w:rPr>
                <w:rFonts w:cs="Arial"/>
                <w:sz w:val="20"/>
              </w:rPr>
              <w:t>SO</w:t>
            </w:r>
            <w:r w:rsidRPr="00865F34">
              <w:rPr>
                <w:rFonts w:cs="Arial"/>
                <w:sz w:val="20"/>
                <w:vertAlign w:val="subscript"/>
              </w:rPr>
              <w:t>2</w:t>
            </w:r>
          </w:p>
        </w:tc>
        <w:tc>
          <w:tcPr>
            <w:tcW w:w="868" w:type="pct"/>
            <w:tcBorders>
              <w:top w:val="single" w:sz="4" w:space="0" w:color="auto"/>
              <w:left w:val="single" w:sz="4" w:space="0" w:color="auto"/>
              <w:bottom w:val="single" w:sz="4" w:space="0" w:color="auto"/>
              <w:right w:val="single" w:sz="4" w:space="0" w:color="auto"/>
            </w:tcBorders>
          </w:tcPr>
          <w:p w14:paraId="6D3F84CD" w14:textId="77777777" w:rsidR="00000BC4" w:rsidRPr="00000BC4" w:rsidRDefault="00000BC4" w:rsidP="00000BC4">
            <w:pPr>
              <w:ind w:left="84"/>
              <w:jc w:val="center"/>
              <w:rPr>
                <w:sz w:val="20"/>
                <w:vertAlign w:val="superscript"/>
              </w:rPr>
            </w:pPr>
            <w:r w:rsidRPr="00000BC4">
              <w:rPr>
                <w:sz w:val="20"/>
              </w:rPr>
              <w:t>110 pph</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38D69BD1" w14:textId="77777777" w:rsidR="00000BC4" w:rsidRPr="00000BC4" w:rsidRDefault="00000BC4" w:rsidP="00000BC4">
            <w:pPr>
              <w:jc w:val="center"/>
              <w:rPr>
                <w:sz w:val="20"/>
              </w:rPr>
            </w:pPr>
            <w:r w:rsidRPr="00000BC4">
              <w:rPr>
                <w:sz w:val="20"/>
              </w:rPr>
              <w:t>24-hour daily</w:t>
            </w:r>
          </w:p>
        </w:tc>
        <w:tc>
          <w:tcPr>
            <w:tcW w:w="588" w:type="pct"/>
            <w:tcBorders>
              <w:top w:val="single" w:sz="4" w:space="0" w:color="auto"/>
              <w:left w:val="single" w:sz="4" w:space="0" w:color="auto"/>
              <w:bottom w:val="single" w:sz="4" w:space="0" w:color="auto"/>
              <w:right w:val="single" w:sz="4" w:space="0" w:color="auto"/>
            </w:tcBorders>
          </w:tcPr>
          <w:p w14:paraId="1C2477C5" w14:textId="2CB2802A" w:rsidR="00000BC4" w:rsidRPr="00000BC4" w:rsidRDefault="009C4A75" w:rsidP="00000BC4">
            <w:pPr>
              <w:jc w:val="center"/>
              <w:rPr>
                <w:rFonts w:cs="Arial"/>
                <w:bCs/>
                <w:sz w:val="20"/>
              </w:rPr>
            </w:pPr>
            <w:r>
              <w:rPr>
                <w:rFonts w:cs="Arial"/>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650E76AE" w14:textId="77777777" w:rsidR="00000BC4" w:rsidRDefault="00000BC4" w:rsidP="00000BC4">
            <w:pPr>
              <w:jc w:val="center"/>
              <w:rPr>
                <w:rFonts w:cs="Arial"/>
                <w:sz w:val="20"/>
              </w:rPr>
            </w:pPr>
            <w:r w:rsidRPr="00000BC4">
              <w:rPr>
                <w:rFonts w:cs="Arial"/>
                <w:sz w:val="20"/>
              </w:rPr>
              <w:t>SC V.1</w:t>
            </w:r>
          </w:p>
          <w:p w14:paraId="3E13880C" w14:textId="757B8462" w:rsidR="002132D3" w:rsidRPr="00000BC4" w:rsidRDefault="002132D3" w:rsidP="00000BC4">
            <w:pPr>
              <w:jc w:val="center"/>
              <w:rPr>
                <w:rFonts w:cs="Arial"/>
                <w:sz w:val="20"/>
              </w:rPr>
            </w:pPr>
            <w:r>
              <w:rPr>
                <w:rFonts w:cs="Arial"/>
                <w:sz w:val="20"/>
              </w:rPr>
              <w:t>SC VI.4.b</w:t>
            </w:r>
          </w:p>
        </w:tc>
        <w:tc>
          <w:tcPr>
            <w:tcW w:w="1001" w:type="pct"/>
            <w:tcBorders>
              <w:top w:val="single" w:sz="4" w:space="0" w:color="auto"/>
              <w:left w:val="single" w:sz="4" w:space="0" w:color="auto"/>
              <w:bottom w:val="single" w:sz="4" w:space="0" w:color="auto"/>
              <w:right w:val="single" w:sz="4" w:space="0" w:color="auto"/>
            </w:tcBorders>
          </w:tcPr>
          <w:p w14:paraId="0E571924" w14:textId="1BABBE39" w:rsidR="00000BC4" w:rsidRPr="00865F34" w:rsidRDefault="00000BC4" w:rsidP="00000BC4">
            <w:pPr>
              <w:jc w:val="center"/>
              <w:rPr>
                <w:rFonts w:cs="Arial"/>
                <w:b/>
                <w:noProof/>
                <w:sz w:val="20"/>
              </w:rPr>
            </w:pPr>
            <w:r w:rsidRPr="00865F34">
              <w:rPr>
                <w:rFonts w:cs="Arial"/>
                <w:b/>
                <w:noProof/>
                <w:sz w:val="20"/>
              </w:rPr>
              <w:t>R 336.2803</w:t>
            </w:r>
          </w:p>
          <w:p w14:paraId="3E6C3951" w14:textId="26AD4C0D" w:rsidR="00000BC4" w:rsidRPr="00865F34" w:rsidRDefault="00000BC4" w:rsidP="00000BC4">
            <w:pPr>
              <w:jc w:val="center"/>
              <w:rPr>
                <w:rFonts w:cs="Arial"/>
                <w:b/>
                <w:noProof/>
                <w:sz w:val="20"/>
              </w:rPr>
            </w:pPr>
            <w:r w:rsidRPr="00865F34">
              <w:rPr>
                <w:rFonts w:cs="Arial"/>
                <w:b/>
                <w:noProof/>
                <w:sz w:val="20"/>
              </w:rPr>
              <w:t>R 336.2804</w:t>
            </w:r>
          </w:p>
          <w:p w14:paraId="35DE2DCF" w14:textId="77777777" w:rsidR="00FF1CD3" w:rsidRDefault="00000BC4" w:rsidP="00000BC4">
            <w:pPr>
              <w:jc w:val="center"/>
              <w:rPr>
                <w:rFonts w:cs="Arial"/>
                <w:b/>
                <w:noProof/>
                <w:sz w:val="20"/>
              </w:rPr>
            </w:pPr>
            <w:r w:rsidRPr="00865F34">
              <w:rPr>
                <w:rFonts w:cs="Arial"/>
                <w:b/>
                <w:noProof/>
                <w:sz w:val="20"/>
              </w:rPr>
              <w:t>40 CFR 52.21(c) &amp; (d)</w:t>
            </w:r>
          </w:p>
          <w:p w14:paraId="1A871834" w14:textId="77777777" w:rsidR="00000BC4" w:rsidRPr="00865F34" w:rsidRDefault="00000BC4" w:rsidP="00000BC4">
            <w:pPr>
              <w:jc w:val="center"/>
              <w:rPr>
                <w:rFonts w:cs="Arial"/>
                <w:b/>
                <w:sz w:val="20"/>
              </w:rPr>
            </w:pPr>
            <w:r w:rsidRPr="00865F34">
              <w:rPr>
                <w:rFonts w:cs="Arial"/>
                <w:b/>
                <w:noProof/>
                <w:sz w:val="20"/>
              </w:rPr>
              <w:t>40 CFR 52.21(j)(3)</w:t>
            </w:r>
          </w:p>
        </w:tc>
      </w:tr>
      <w:tr w:rsidR="00000BC4" w:rsidRPr="00000BC4" w14:paraId="2E240ADA"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765DB68F" w14:textId="55FB8EC1" w:rsidR="00000BC4" w:rsidRPr="00FF1CD3" w:rsidRDefault="00000BC4" w:rsidP="00285E17">
            <w:pPr>
              <w:pStyle w:val="ListParagraph"/>
              <w:keepLines/>
              <w:numPr>
                <w:ilvl w:val="0"/>
                <w:numId w:val="143"/>
              </w:numPr>
              <w:rPr>
                <w:rFonts w:cs="Arial"/>
                <w:sz w:val="20"/>
              </w:rPr>
            </w:pPr>
            <w:r w:rsidRPr="00FF1CD3">
              <w:rPr>
                <w:rFonts w:cs="Arial"/>
                <w:sz w:val="20"/>
              </w:rPr>
              <w:lastRenderedPageBreak/>
              <w:t>SO</w:t>
            </w:r>
            <w:r w:rsidRPr="00FF1CD3">
              <w:rPr>
                <w:rFonts w:cs="Arial"/>
                <w:sz w:val="20"/>
                <w:vertAlign w:val="subscript"/>
              </w:rPr>
              <w:t>2</w:t>
            </w:r>
            <w:r w:rsidRPr="00FF1CD3">
              <w:rPr>
                <w:sz w:val="20"/>
                <w:vertAlign w:val="superscript"/>
              </w:rPr>
              <w:t xml:space="preserve"> </w:t>
            </w:r>
          </w:p>
        </w:tc>
        <w:tc>
          <w:tcPr>
            <w:tcW w:w="868" w:type="pct"/>
            <w:tcBorders>
              <w:top w:val="single" w:sz="4" w:space="0" w:color="auto"/>
              <w:left w:val="single" w:sz="4" w:space="0" w:color="auto"/>
              <w:bottom w:val="single" w:sz="4" w:space="0" w:color="auto"/>
              <w:right w:val="single" w:sz="4" w:space="0" w:color="auto"/>
            </w:tcBorders>
          </w:tcPr>
          <w:p w14:paraId="043171C8" w14:textId="77777777" w:rsidR="00000BC4" w:rsidRPr="00000BC4" w:rsidRDefault="00000BC4" w:rsidP="00000BC4">
            <w:pPr>
              <w:ind w:left="84"/>
              <w:jc w:val="center"/>
              <w:rPr>
                <w:sz w:val="20"/>
              </w:rPr>
            </w:pPr>
            <w:r w:rsidRPr="00000BC4">
              <w:rPr>
                <w:sz w:val="20"/>
              </w:rPr>
              <w:t>19.06 tpy</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77E6B36F" w14:textId="77777777" w:rsidR="00000BC4" w:rsidRPr="00000BC4" w:rsidRDefault="00000BC4" w:rsidP="00000BC4">
            <w:pPr>
              <w:jc w:val="center"/>
              <w:rPr>
                <w:sz w:val="20"/>
              </w:rPr>
            </w:pPr>
            <w:r w:rsidRPr="00000BC4">
              <w:rPr>
                <w:sz w:val="20"/>
              </w:rPr>
              <w:t>12-month rolling time period as determined at the end of each calendar month</w:t>
            </w:r>
          </w:p>
        </w:tc>
        <w:tc>
          <w:tcPr>
            <w:tcW w:w="588" w:type="pct"/>
            <w:tcBorders>
              <w:top w:val="single" w:sz="4" w:space="0" w:color="auto"/>
              <w:left w:val="single" w:sz="4" w:space="0" w:color="auto"/>
              <w:bottom w:val="single" w:sz="4" w:space="0" w:color="auto"/>
              <w:right w:val="single" w:sz="4" w:space="0" w:color="auto"/>
            </w:tcBorders>
          </w:tcPr>
          <w:p w14:paraId="687EA8DA" w14:textId="289CA818"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5E209307" w14:textId="77777777" w:rsidR="00000BC4" w:rsidRPr="00000BC4" w:rsidRDefault="00000BC4" w:rsidP="00000BC4">
            <w:pPr>
              <w:jc w:val="center"/>
              <w:rPr>
                <w:sz w:val="20"/>
              </w:rPr>
            </w:pPr>
            <w:r w:rsidRPr="00000BC4">
              <w:rPr>
                <w:sz w:val="20"/>
              </w:rPr>
              <w:t>SC VI.5</w:t>
            </w:r>
          </w:p>
        </w:tc>
        <w:tc>
          <w:tcPr>
            <w:tcW w:w="1001" w:type="pct"/>
            <w:tcBorders>
              <w:top w:val="single" w:sz="4" w:space="0" w:color="auto"/>
              <w:left w:val="single" w:sz="4" w:space="0" w:color="auto"/>
              <w:bottom w:val="single" w:sz="4" w:space="0" w:color="auto"/>
              <w:right w:val="single" w:sz="4" w:space="0" w:color="auto"/>
            </w:tcBorders>
          </w:tcPr>
          <w:p w14:paraId="22B55999" w14:textId="30A66B41" w:rsidR="00000BC4" w:rsidRPr="00FF1CD3" w:rsidRDefault="00000BC4" w:rsidP="00000BC4">
            <w:pPr>
              <w:jc w:val="center"/>
              <w:rPr>
                <w:rFonts w:cs="Arial"/>
                <w:b/>
                <w:noProof/>
                <w:sz w:val="20"/>
              </w:rPr>
            </w:pPr>
            <w:r w:rsidRPr="00FF1CD3">
              <w:rPr>
                <w:rFonts w:cs="Arial"/>
                <w:b/>
                <w:noProof/>
                <w:sz w:val="20"/>
              </w:rPr>
              <w:t>R 336.1205(3)</w:t>
            </w:r>
          </w:p>
          <w:p w14:paraId="223B0532" w14:textId="7B6D7207" w:rsidR="00000BC4" w:rsidRPr="00FF1CD3" w:rsidRDefault="00000BC4" w:rsidP="00000BC4">
            <w:pPr>
              <w:ind w:left="-90" w:right="-90" w:firstLine="90"/>
              <w:jc w:val="center"/>
              <w:rPr>
                <w:rFonts w:cs="Arial"/>
                <w:b/>
                <w:noProof/>
                <w:sz w:val="20"/>
              </w:rPr>
            </w:pPr>
            <w:r w:rsidRPr="00FF1CD3">
              <w:rPr>
                <w:rFonts w:cs="Arial"/>
                <w:b/>
                <w:noProof/>
                <w:sz w:val="20"/>
              </w:rPr>
              <w:t>R 336.2803</w:t>
            </w:r>
          </w:p>
          <w:p w14:paraId="4D4314FF" w14:textId="30BC7972" w:rsidR="00000BC4" w:rsidRPr="00FF1CD3" w:rsidRDefault="00000BC4" w:rsidP="00000BC4">
            <w:pPr>
              <w:ind w:left="-90" w:right="-90" w:firstLine="90"/>
              <w:jc w:val="center"/>
              <w:rPr>
                <w:rFonts w:cs="Arial"/>
                <w:b/>
                <w:noProof/>
                <w:sz w:val="20"/>
              </w:rPr>
            </w:pPr>
            <w:r w:rsidRPr="00FF1CD3">
              <w:rPr>
                <w:rFonts w:cs="Arial"/>
                <w:b/>
                <w:noProof/>
                <w:sz w:val="20"/>
              </w:rPr>
              <w:t>R 336.2804</w:t>
            </w:r>
          </w:p>
          <w:p w14:paraId="21895F91" w14:textId="77777777" w:rsidR="00000BC4" w:rsidRPr="00FF1CD3" w:rsidRDefault="00000BC4" w:rsidP="00000BC4">
            <w:pPr>
              <w:jc w:val="center"/>
              <w:rPr>
                <w:rFonts w:cs="Arial"/>
                <w:b/>
                <w:noProof/>
                <w:sz w:val="20"/>
              </w:rPr>
            </w:pPr>
            <w:r w:rsidRPr="00FF1CD3">
              <w:rPr>
                <w:rFonts w:cs="Arial"/>
                <w:b/>
                <w:noProof/>
                <w:sz w:val="20"/>
              </w:rPr>
              <w:t>40 CFR 52.21 (c) &amp; (d)</w:t>
            </w:r>
          </w:p>
        </w:tc>
      </w:tr>
      <w:tr w:rsidR="00000BC4" w:rsidRPr="00000BC4" w14:paraId="7A253A9B"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08878FFF" w14:textId="67B5AAC5" w:rsidR="00000BC4" w:rsidRPr="00000BC4" w:rsidRDefault="00000BC4" w:rsidP="00285E17">
            <w:pPr>
              <w:pStyle w:val="ListParagraph"/>
              <w:keepLines/>
              <w:numPr>
                <w:ilvl w:val="0"/>
                <w:numId w:val="143"/>
              </w:numPr>
              <w:rPr>
                <w:rFonts w:cs="Arial"/>
                <w:sz w:val="20"/>
              </w:rPr>
            </w:pPr>
            <w:r w:rsidRPr="00FF1CD3">
              <w:rPr>
                <w:rFonts w:cs="Arial"/>
                <w:sz w:val="20"/>
              </w:rPr>
              <w:t>Nitrogen Oxides (NO</w:t>
            </w:r>
            <w:r w:rsidRPr="00FF1CD3">
              <w:rPr>
                <w:rFonts w:cs="Arial"/>
                <w:sz w:val="20"/>
                <w:vertAlign w:val="subscript"/>
              </w:rPr>
              <w:t>x</w:t>
            </w:r>
            <w:r w:rsidRPr="00FF1CD3">
              <w:rPr>
                <w:rFonts w:cs="Arial"/>
                <w:sz w:val="20"/>
              </w:rPr>
              <w:t>)</w:t>
            </w:r>
          </w:p>
        </w:tc>
        <w:tc>
          <w:tcPr>
            <w:tcW w:w="868" w:type="pct"/>
            <w:tcBorders>
              <w:top w:val="single" w:sz="4" w:space="0" w:color="auto"/>
              <w:left w:val="single" w:sz="4" w:space="0" w:color="auto"/>
              <w:bottom w:val="single" w:sz="4" w:space="0" w:color="auto"/>
              <w:right w:val="single" w:sz="4" w:space="0" w:color="auto"/>
            </w:tcBorders>
          </w:tcPr>
          <w:p w14:paraId="53ABDEE9" w14:textId="77777777" w:rsidR="00000BC4" w:rsidRPr="00000BC4" w:rsidRDefault="00000BC4" w:rsidP="00000BC4">
            <w:pPr>
              <w:ind w:left="84"/>
              <w:jc w:val="center"/>
              <w:rPr>
                <w:sz w:val="20"/>
              </w:rPr>
            </w:pPr>
            <w:r w:rsidRPr="00000BC4">
              <w:rPr>
                <w:sz w:val="20"/>
              </w:rPr>
              <w:t>120 ppmv on a dry basis, at 8% oxygen</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0393701B" w14:textId="77777777" w:rsidR="00000BC4" w:rsidRPr="00000BC4" w:rsidRDefault="00000BC4" w:rsidP="00000BC4">
            <w:pPr>
              <w:jc w:val="center"/>
              <w:rPr>
                <w:sz w:val="20"/>
              </w:rPr>
            </w:pPr>
            <w:r w:rsidRPr="00000BC4">
              <w:rPr>
                <w:sz w:val="20"/>
              </w:rPr>
              <w:t>24-hour daily</w:t>
            </w:r>
          </w:p>
        </w:tc>
        <w:tc>
          <w:tcPr>
            <w:tcW w:w="588" w:type="pct"/>
            <w:tcBorders>
              <w:top w:val="single" w:sz="4" w:space="0" w:color="auto"/>
              <w:left w:val="single" w:sz="4" w:space="0" w:color="auto"/>
              <w:bottom w:val="single" w:sz="4" w:space="0" w:color="auto"/>
              <w:right w:val="single" w:sz="4" w:space="0" w:color="auto"/>
            </w:tcBorders>
          </w:tcPr>
          <w:p w14:paraId="4A407F05" w14:textId="3FC2A327" w:rsidR="00000BC4" w:rsidRPr="00000BC4" w:rsidRDefault="009C4A75" w:rsidP="00000BC4">
            <w:pPr>
              <w:jc w:val="center"/>
              <w:rPr>
                <w:rFonts w:cs="Arial"/>
                <w:bCs/>
                <w:sz w:val="20"/>
              </w:rPr>
            </w:pPr>
            <w:r>
              <w:rPr>
                <w:rFonts w:cs="Arial"/>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2755BA09" w14:textId="4675DC5F" w:rsidR="00000BC4" w:rsidRPr="00000BC4" w:rsidRDefault="004D16F7" w:rsidP="00000BC4">
            <w:pPr>
              <w:jc w:val="center"/>
              <w:rPr>
                <w:rFonts w:cs="Arial"/>
                <w:sz w:val="20"/>
              </w:rPr>
            </w:pPr>
            <w:r w:rsidRPr="00840028">
              <w:rPr>
                <w:sz w:val="20"/>
              </w:rPr>
              <w:t>SC VI.4</w:t>
            </w:r>
          </w:p>
        </w:tc>
        <w:tc>
          <w:tcPr>
            <w:tcW w:w="1001" w:type="pct"/>
            <w:tcBorders>
              <w:top w:val="single" w:sz="4" w:space="0" w:color="auto"/>
              <w:left w:val="single" w:sz="4" w:space="0" w:color="auto"/>
              <w:bottom w:val="single" w:sz="4" w:space="0" w:color="auto"/>
              <w:right w:val="single" w:sz="4" w:space="0" w:color="auto"/>
            </w:tcBorders>
          </w:tcPr>
          <w:p w14:paraId="1ECEAF3B" w14:textId="77777777" w:rsidR="00000BC4" w:rsidRPr="00FF1CD3" w:rsidRDefault="00000BC4" w:rsidP="00000BC4">
            <w:pPr>
              <w:jc w:val="center"/>
              <w:rPr>
                <w:rFonts w:cs="Arial"/>
                <w:b/>
                <w:sz w:val="20"/>
              </w:rPr>
            </w:pPr>
            <w:r w:rsidRPr="00FF1CD3">
              <w:rPr>
                <w:rFonts w:cs="Arial"/>
                <w:b/>
                <w:noProof/>
                <w:sz w:val="20"/>
              </w:rPr>
              <w:t>40 CFR 52.21(j)(3)</w:t>
            </w:r>
          </w:p>
        </w:tc>
      </w:tr>
      <w:tr w:rsidR="00000BC4" w:rsidRPr="00000BC4" w14:paraId="27D0351F"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014633CA" w14:textId="3E4B7B31" w:rsidR="00000BC4" w:rsidRPr="00FF1CD3" w:rsidRDefault="00000BC4" w:rsidP="00285E17">
            <w:pPr>
              <w:pStyle w:val="ListParagraph"/>
              <w:numPr>
                <w:ilvl w:val="0"/>
                <w:numId w:val="143"/>
              </w:numPr>
              <w:rPr>
                <w:rFonts w:cs="Arial"/>
                <w:sz w:val="20"/>
              </w:rPr>
            </w:pPr>
            <w:r w:rsidRPr="00FF1CD3">
              <w:rPr>
                <w:rFonts w:cs="Arial"/>
                <w:sz w:val="20"/>
              </w:rPr>
              <w:t>NO</w:t>
            </w:r>
            <w:r w:rsidRPr="00FF1CD3">
              <w:rPr>
                <w:rFonts w:cs="Arial"/>
                <w:sz w:val="20"/>
                <w:vertAlign w:val="subscript"/>
              </w:rPr>
              <w:t>x</w:t>
            </w:r>
          </w:p>
        </w:tc>
        <w:tc>
          <w:tcPr>
            <w:tcW w:w="868" w:type="pct"/>
            <w:tcBorders>
              <w:top w:val="single" w:sz="4" w:space="0" w:color="auto"/>
              <w:left w:val="single" w:sz="4" w:space="0" w:color="auto"/>
              <w:bottom w:val="single" w:sz="4" w:space="0" w:color="auto"/>
              <w:right w:val="single" w:sz="4" w:space="0" w:color="auto"/>
            </w:tcBorders>
          </w:tcPr>
          <w:p w14:paraId="7D3D7A03" w14:textId="77777777" w:rsidR="00000BC4" w:rsidRPr="00000BC4" w:rsidRDefault="00000BC4" w:rsidP="00000BC4">
            <w:pPr>
              <w:ind w:left="84"/>
              <w:jc w:val="center"/>
              <w:rPr>
                <w:sz w:val="20"/>
                <w:vertAlign w:val="superscript"/>
              </w:rPr>
            </w:pPr>
            <w:r w:rsidRPr="00000BC4">
              <w:rPr>
                <w:sz w:val="20"/>
              </w:rPr>
              <w:t>188 pph</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3A7EB6AF" w14:textId="77777777" w:rsidR="00000BC4" w:rsidRPr="00000BC4" w:rsidRDefault="00000BC4" w:rsidP="00000BC4">
            <w:pPr>
              <w:jc w:val="center"/>
              <w:rPr>
                <w:sz w:val="20"/>
              </w:rPr>
            </w:pPr>
            <w:r w:rsidRPr="00000BC4">
              <w:rPr>
                <w:sz w:val="20"/>
              </w:rPr>
              <w:t>24-hour daily</w:t>
            </w:r>
          </w:p>
        </w:tc>
        <w:tc>
          <w:tcPr>
            <w:tcW w:w="588" w:type="pct"/>
            <w:tcBorders>
              <w:top w:val="single" w:sz="4" w:space="0" w:color="auto"/>
              <w:left w:val="single" w:sz="4" w:space="0" w:color="auto"/>
              <w:bottom w:val="single" w:sz="4" w:space="0" w:color="auto"/>
              <w:right w:val="single" w:sz="4" w:space="0" w:color="auto"/>
            </w:tcBorders>
          </w:tcPr>
          <w:p w14:paraId="2A3324AD" w14:textId="172D5ABD" w:rsidR="00000BC4" w:rsidRPr="00000BC4" w:rsidRDefault="009C4A75" w:rsidP="00000BC4">
            <w:pPr>
              <w:jc w:val="center"/>
              <w:rPr>
                <w:rFonts w:cs="Arial"/>
                <w:bCs/>
                <w:sz w:val="20"/>
              </w:rPr>
            </w:pPr>
            <w:r>
              <w:rPr>
                <w:rFonts w:cs="Arial"/>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6B9A4451" w14:textId="77777777" w:rsidR="00000BC4" w:rsidRDefault="00000BC4" w:rsidP="00000BC4">
            <w:pPr>
              <w:jc w:val="center"/>
              <w:rPr>
                <w:rFonts w:cs="Arial"/>
                <w:sz w:val="20"/>
              </w:rPr>
            </w:pPr>
            <w:r w:rsidRPr="00000BC4">
              <w:rPr>
                <w:rFonts w:cs="Arial"/>
                <w:sz w:val="20"/>
              </w:rPr>
              <w:t>SC V.1</w:t>
            </w:r>
          </w:p>
          <w:p w14:paraId="0712D72B" w14:textId="6DB367C2" w:rsidR="002132D3" w:rsidRPr="00000BC4" w:rsidRDefault="002132D3" w:rsidP="00000BC4">
            <w:pPr>
              <w:jc w:val="center"/>
              <w:rPr>
                <w:rFonts w:cs="Arial"/>
                <w:sz w:val="20"/>
              </w:rPr>
            </w:pPr>
            <w:r>
              <w:rPr>
                <w:rFonts w:cs="Arial"/>
                <w:sz w:val="20"/>
              </w:rPr>
              <w:t>SC VI.4.b</w:t>
            </w:r>
          </w:p>
        </w:tc>
        <w:tc>
          <w:tcPr>
            <w:tcW w:w="1001" w:type="pct"/>
            <w:tcBorders>
              <w:top w:val="single" w:sz="4" w:space="0" w:color="auto"/>
              <w:left w:val="single" w:sz="4" w:space="0" w:color="auto"/>
              <w:bottom w:val="single" w:sz="4" w:space="0" w:color="auto"/>
              <w:right w:val="single" w:sz="4" w:space="0" w:color="auto"/>
            </w:tcBorders>
          </w:tcPr>
          <w:p w14:paraId="78D549AF" w14:textId="48DBBB1F" w:rsidR="00000BC4" w:rsidRPr="00FF1CD3" w:rsidRDefault="00000BC4" w:rsidP="00000BC4">
            <w:pPr>
              <w:jc w:val="center"/>
              <w:rPr>
                <w:b/>
                <w:sz w:val="20"/>
              </w:rPr>
            </w:pPr>
            <w:r w:rsidRPr="00FF1CD3">
              <w:rPr>
                <w:rFonts w:cs="Arial"/>
                <w:b/>
                <w:noProof/>
                <w:sz w:val="20"/>
              </w:rPr>
              <w:t>R 336.2803</w:t>
            </w:r>
          </w:p>
          <w:p w14:paraId="2978C034" w14:textId="08629430" w:rsidR="00000BC4" w:rsidRPr="00FF1CD3" w:rsidRDefault="00000BC4" w:rsidP="00000BC4">
            <w:pPr>
              <w:jc w:val="center"/>
              <w:rPr>
                <w:rFonts w:cs="Arial"/>
                <w:b/>
                <w:noProof/>
                <w:sz w:val="20"/>
              </w:rPr>
            </w:pPr>
            <w:r w:rsidRPr="00FF1CD3">
              <w:rPr>
                <w:rFonts w:cs="Arial"/>
                <w:b/>
                <w:noProof/>
                <w:sz w:val="20"/>
              </w:rPr>
              <w:t>R 336.2804</w:t>
            </w:r>
          </w:p>
          <w:p w14:paraId="187247A9" w14:textId="4DEC96D0" w:rsidR="00000BC4" w:rsidRPr="00FF1CD3" w:rsidRDefault="00000BC4" w:rsidP="00000BC4">
            <w:pPr>
              <w:jc w:val="center"/>
              <w:rPr>
                <w:b/>
                <w:sz w:val="20"/>
              </w:rPr>
            </w:pPr>
            <w:r w:rsidRPr="00FF1CD3">
              <w:rPr>
                <w:rFonts w:cs="Arial"/>
                <w:b/>
                <w:noProof/>
                <w:sz w:val="20"/>
              </w:rPr>
              <w:t>40 CFR 52.21(c) &amp; (d)</w:t>
            </w:r>
          </w:p>
          <w:p w14:paraId="7333DDC8" w14:textId="77777777" w:rsidR="00000BC4" w:rsidRPr="00FF1CD3" w:rsidRDefault="00000BC4" w:rsidP="00000BC4">
            <w:pPr>
              <w:jc w:val="center"/>
              <w:rPr>
                <w:rFonts w:cs="Arial"/>
                <w:b/>
                <w:sz w:val="20"/>
              </w:rPr>
            </w:pPr>
            <w:r w:rsidRPr="00FF1CD3">
              <w:rPr>
                <w:rFonts w:cs="Arial"/>
                <w:b/>
                <w:noProof/>
                <w:sz w:val="20"/>
              </w:rPr>
              <w:t>40 CFR 52.21(j)(3)</w:t>
            </w:r>
          </w:p>
        </w:tc>
      </w:tr>
      <w:tr w:rsidR="00000BC4" w:rsidRPr="00000BC4" w14:paraId="2062C538"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7992BCA7" w14:textId="6E18E08F" w:rsidR="00000BC4" w:rsidRPr="00FF1CD3" w:rsidRDefault="00000BC4" w:rsidP="00285E17">
            <w:pPr>
              <w:pStyle w:val="ListParagraph"/>
              <w:numPr>
                <w:ilvl w:val="0"/>
                <w:numId w:val="143"/>
              </w:numPr>
              <w:rPr>
                <w:sz w:val="20"/>
              </w:rPr>
            </w:pPr>
            <w:r w:rsidRPr="00FF1CD3">
              <w:rPr>
                <w:sz w:val="20"/>
              </w:rPr>
              <w:t>NO</w:t>
            </w:r>
            <w:r w:rsidRPr="00FF1CD3">
              <w:rPr>
                <w:sz w:val="20"/>
                <w:vertAlign w:val="subscript"/>
              </w:rPr>
              <w:t>x</w:t>
            </w:r>
            <w:r w:rsidRPr="00FF1CD3">
              <w:rPr>
                <w:sz w:val="20"/>
                <w:vertAlign w:val="superscript"/>
              </w:rPr>
              <w:t xml:space="preserve"> </w:t>
            </w:r>
          </w:p>
        </w:tc>
        <w:tc>
          <w:tcPr>
            <w:tcW w:w="868" w:type="pct"/>
            <w:tcBorders>
              <w:top w:val="single" w:sz="4" w:space="0" w:color="auto"/>
              <w:left w:val="single" w:sz="4" w:space="0" w:color="auto"/>
              <w:bottom w:val="single" w:sz="4" w:space="0" w:color="auto"/>
              <w:right w:val="single" w:sz="4" w:space="0" w:color="auto"/>
            </w:tcBorders>
          </w:tcPr>
          <w:p w14:paraId="0D5C3D12" w14:textId="77777777" w:rsidR="00000BC4" w:rsidRPr="00000BC4" w:rsidRDefault="00000BC4" w:rsidP="00000BC4">
            <w:pPr>
              <w:ind w:left="84"/>
              <w:jc w:val="center"/>
              <w:rPr>
                <w:sz w:val="20"/>
              </w:rPr>
            </w:pPr>
            <w:r w:rsidRPr="00000BC4">
              <w:rPr>
                <w:sz w:val="20"/>
              </w:rPr>
              <w:t>709.23 tpy</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269F8C52" w14:textId="77777777" w:rsidR="00000BC4" w:rsidRPr="00000BC4" w:rsidRDefault="00000BC4" w:rsidP="00000BC4">
            <w:pPr>
              <w:jc w:val="center"/>
              <w:rPr>
                <w:sz w:val="20"/>
              </w:rPr>
            </w:pPr>
            <w:r w:rsidRPr="00000BC4">
              <w:rPr>
                <w:sz w:val="20"/>
              </w:rPr>
              <w:t>12-month rolling time period as determined at the end of each calendar month</w:t>
            </w:r>
          </w:p>
        </w:tc>
        <w:tc>
          <w:tcPr>
            <w:tcW w:w="588" w:type="pct"/>
            <w:tcBorders>
              <w:top w:val="single" w:sz="4" w:space="0" w:color="auto"/>
              <w:left w:val="single" w:sz="4" w:space="0" w:color="auto"/>
              <w:bottom w:val="single" w:sz="4" w:space="0" w:color="auto"/>
              <w:right w:val="single" w:sz="4" w:space="0" w:color="auto"/>
            </w:tcBorders>
          </w:tcPr>
          <w:p w14:paraId="51D6E2C8" w14:textId="62B75639"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3BC6E6F3" w14:textId="77777777" w:rsidR="00000BC4" w:rsidRPr="00000BC4" w:rsidRDefault="00000BC4" w:rsidP="00000BC4">
            <w:pPr>
              <w:jc w:val="center"/>
              <w:rPr>
                <w:sz w:val="20"/>
              </w:rPr>
            </w:pPr>
            <w:r w:rsidRPr="00000BC4">
              <w:rPr>
                <w:sz w:val="20"/>
              </w:rPr>
              <w:t>SC VI.5</w:t>
            </w:r>
          </w:p>
          <w:p w14:paraId="5896DF61" w14:textId="77777777" w:rsidR="00000BC4" w:rsidRPr="00000BC4" w:rsidRDefault="00000BC4" w:rsidP="00000BC4">
            <w:pPr>
              <w:jc w:val="center"/>
              <w:rPr>
                <w:sz w:val="20"/>
              </w:rPr>
            </w:pPr>
          </w:p>
        </w:tc>
        <w:tc>
          <w:tcPr>
            <w:tcW w:w="1001" w:type="pct"/>
            <w:tcBorders>
              <w:top w:val="single" w:sz="4" w:space="0" w:color="auto"/>
              <w:left w:val="single" w:sz="4" w:space="0" w:color="auto"/>
              <w:bottom w:val="single" w:sz="4" w:space="0" w:color="auto"/>
              <w:right w:val="single" w:sz="4" w:space="0" w:color="auto"/>
            </w:tcBorders>
          </w:tcPr>
          <w:p w14:paraId="2F0463AE" w14:textId="65AA3628" w:rsidR="00000BC4" w:rsidRPr="00FF1CD3" w:rsidRDefault="00000BC4" w:rsidP="00000BC4">
            <w:pPr>
              <w:jc w:val="center"/>
              <w:rPr>
                <w:rFonts w:cs="Arial"/>
                <w:b/>
                <w:noProof/>
                <w:sz w:val="20"/>
              </w:rPr>
            </w:pPr>
            <w:r w:rsidRPr="00FF1CD3">
              <w:rPr>
                <w:rFonts w:cs="Arial"/>
                <w:b/>
                <w:noProof/>
                <w:sz w:val="20"/>
              </w:rPr>
              <w:t>R 336.1205(3)</w:t>
            </w:r>
          </w:p>
          <w:p w14:paraId="5670E313" w14:textId="1A48607C" w:rsidR="00000BC4" w:rsidRPr="00FF1CD3" w:rsidRDefault="00000BC4" w:rsidP="00000BC4">
            <w:pPr>
              <w:ind w:left="-90" w:right="-90" w:firstLine="90"/>
              <w:jc w:val="center"/>
              <w:rPr>
                <w:rFonts w:cs="Arial"/>
                <w:b/>
                <w:noProof/>
                <w:sz w:val="20"/>
              </w:rPr>
            </w:pPr>
            <w:r w:rsidRPr="00FF1CD3">
              <w:rPr>
                <w:rFonts w:cs="Arial"/>
                <w:b/>
                <w:noProof/>
                <w:sz w:val="20"/>
              </w:rPr>
              <w:t>R 336.2803</w:t>
            </w:r>
          </w:p>
          <w:p w14:paraId="43C43A13" w14:textId="22044E9B" w:rsidR="00000BC4" w:rsidRPr="00FF1CD3" w:rsidRDefault="00000BC4" w:rsidP="00000BC4">
            <w:pPr>
              <w:ind w:left="-90" w:right="-90" w:firstLine="90"/>
              <w:jc w:val="center"/>
              <w:rPr>
                <w:rFonts w:cs="Arial"/>
                <w:b/>
                <w:noProof/>
                <w:sz w:val="20"/>
              </w:rPr>
            </w:pPr>
            <w:r w:rsidRPr="00FF1CD3">
              <w:rPr>
                <w:rFonts w:cs="Arial"/>
                <w:b/>
                <w:noProof/>
                <w:sz w:val="20"/>
              </w:rPr>
              <w:t>R 336.2804</w:t>
            </w:r>
          </w:p>
          <w:p w14:paraId="59F4D380" w14:textId="77777777" w:rsidR="00000BC4" w:rsidRPr="00FF1CD3" w:rsidRDefault="00000BC4" w:rsidP="00000BC4">
            <w:pPr>
              <w:jc w:val="center"/>
              <w:rPr>
                <w:rFonts w:cs="Arial"/>
                <w:b/>
                <w:noProof/>
                <w:sz w:val="20"/>
              </w:rPr>
            </w:pPr>
            <w:r w:rsidRPr="00FF1CD3">
              <w:rPr>
                <w:rFonts w:cs="Arial"/>
                <w:b/>
                <w:noProof/>
                <w:sz w:val="20"/>
              </w:rPr>
              <w:t>40 CFR 52.21 (c) &amp; (d)</w:t>
            </w:r>
          </w:p>
        </w:tc>
      </w:tr>
      <w:tr w:rsidR="00000BC4" w:rsidRPr="00000BC4" w14:paraId="6CBCAC58"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0834C885" w14:textId="747B4523" w:rsidR="00000BC4" w:rsidRPr="00FF1CD3" w:rsidRDefault="00000BC4" w:rsidP="00285E17">
            <w:pPr>
              <w:pStyle w:val="ListParagraph"/>
              <w:numPr>
                <w:ilvl w:val="0"/>
                <w:numId w:val="143"/>
              </w:numPr>
              <w:rPr>
                <w:sz w:val="20"/>
              </w:rPr>
            </w:pPr>
            <w:r w:rsidRPr="00FF1CD3">
              <w:rPr>
                <w:rFonts w:cs="Arial"/>
                <w:sz w:val="20"/>
              </w:rPr>
              <w:t>Carbon Monoxide (CO)</w:t>
            </w:r>
            <w:r w:rsidRPr="00FF1CD3">
              <w:rPr>
                <w:rFonts w:cs="Arial"/>
                <w:sz w:val="20"/>
                <w:vertAlign w:val="superscript"/>
              </w:rPr>
              <w:t>b</w:t>
            </w:r>
          </w:p>
        </w:tc>
        <w:tc>
          <w:tcPr>
            <w:tcW w:w="868" w:type="pct"/>
            <w:tcBorders>
              <w:top w:val="single" w:sz="4" w:space="0" w:color="auto"/>
              <w:left w:val="single" w:sz="4" w:space="0" w:color="auto"/>
              <w:bottom w:val="single" w:sz="4" w:space="0" w:color="auto"/>
              <w:right w:val="single" w:sz="4" w:space="0" w:color="auto"/>
            </w:tcBorders>
          </w:tcPr>
          <w:p w14:paraId="6BFD3B41" w14:textId="77777777" w:rsidR="00000BC4" w:rsidRPr="00000BC4" w:rsidRDefault="00000BC4" w:rsidP="00000BC4">
            <w:pPr>
              <w:ind w:left="84"/>
              <w:jc w:val="center"/>
              <w:rPr>
                <w:sz w:val="20"/>
                <w:vertAlign w:val="superscript"/>
              </w:rPr>
            </w:pPr>
            <w:r w:rsidRPr="00000BC4">
              <w:rPr>
                <w:sz w:val="20"/>
              </w:rPr>
              <w:t>400 ppmv on a dry basis at 8% oxygen</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6CD71B81" w14:textId="77777777" w:rsidR="00000BC4" w:rsidRPr="00000BC4" w:rsidRDefault="00000BC4" w:rsidP="00000BC4">
            <w:pPr>
              <w:jc w:val="center"/>
              <w:rPr>
                <w:sz w:val="20"/>
              </w:rPr>
            </w:pPr>
            <w:r w:rsidRPr="00000BC4">
              <w:rPr>
                <w:sz w:val="20"/>
              </w:rPr>
              <w:t>8-hour average</w:t>
            </w:r>
          </w:p>
        </w:tc>
        <w:tc>
          <w:tcPr>
            <w:tcW w:w="588" w:type="pct"/>
            <w:tcBorders>
              <w:top w:val="single" w:sz="4" w:space="0" w:color="auto"/>
              <w:left w:val="single" w:sz="4" w:space="0" w:color="auto"/>
              <w:bottom w:val="single" w:sz="4" w:space="0" w:color="auto"/>
              <w:right w:val="single" w:sz="4" w:space="0" w:color="auto"/>
            </w:tcBorders>
          </w:tcPr>
          <w:p w14:paraId="13471D7A" w14:textId="27F5A697"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2A427D4E" w14:textId="20403C11" w:rsidR="00000BC4" w:rsidRPr="00000BC4" w:rsidRDefault="004D16F7" w:rsidP="00000BC4">
            <w:pPr>
              <w:jc w:val="center"/>
              <w:rPr>
                <w:sz w:val="20"/>
              </w:rPr>
            </w:pPr>
            <w:r w:rsidRPr="00840028">
              <w:rPr>
                <w:sz w:val="20"/>
              </w:rPr>
              <w:t>SC VI.4</w:t>
            </w:r>
          </w:p>
        </w:tc>
        <w:tc>
          <w:tcPr>
            <w:tcW w:w="1001" w:type="pct"/>
            <w:tcBorders>
              <w:top w:val="single" w:sz="4" w:space="0" w:color="auto"/>
              <w:left w:val="single" w:sz="4" w:space="0" w:color="auto"/>
              <w:bottom w:val="single" w:sz="4" w:space="0" w:color="auto"/>
              <w:right w:val="single" w:sz="4" w:space="0" w:color="auto"/>
            </w:tcBorders>
          </w:tcPr>
          <w:p w14:paraId="53CDE4B7" w14:textId="379D20E9" w:rsidR="00000BC4" w:rsidRPr="00FF1CD3" w:rsidRDefault="00000BC4" w:rsidP="00000BC4">
            <w:pPr>
              <w:jc w:val="center"/>
              <w:rPr>
                <w:rFonts w:cs="Arial"/>
                <w:b/>
                <w:noProof/>
                <w:sz w:val="20"/>
              </w:rPr>
            </w:pPr>
            <w:r w:rsidRPr="00FF1CD3">
              <w:rPr>
                <w:rFonts w:cs="Arial"/>
                <w:b/>
                <w:noProof/>
                <w:sz w:val="20"/>
              </w:rPr>
              <w:t>R 336.2804</w:t>
            </w:r>
          </w:p>
          <w:p w14:paraId="1CCC0FFB" w14:textId="0D455366" w:rsidR="00000BC4" w:rsidRPr="00FF1CD3" w:rsidRDefault="00000BC4" w:rsidP="00000BC4">
            <w:pPr>
              <w:jc w:val="center"/>
              <w:rPr>
                <w:b/>
                <w:sz w:val="20"/>
              </w:rPr>
            </w:pPr>
            <w:r w:rsidRPr="00FF1CD3">
              <w:rPr>
                <w:rFonts w:cs="Arial"/>
                <w:b/>
                <w:noProof/>
                <w:sz w:val="20"/>
              </w:rPr>
              <w:t>40 CFR 52.21(d)</w:t>
            </w:r>
          </w:p>
          <w:p w14:paraId="5B8DDF4E" w14:textId="77777777" w:rsidR="00000BC4" w:rsidRPr="00FF1CD3" w:rsidRDefault="00000BC4" w:rsidP="00000BC4">
            <w:pPr>
              <w:jc w:val="center"/>
              <w:rPr>
                <w:b/>
                <w:sz w:val="20"/>
              </w:rPr>
            </w:pPr>
            <w:r w:rsidRPr="00FF1CD3">
              <w:rPr>
                <w:rFonts w:cs="Arial"/>
                <w:b/>
                <w:noProof/>
                <w:sz w:val="20"/>
              </w:rPr>
              <w:t>40 CFR 52.21(j)(3)</w:t>
            </w:r>
          </w:p>
        </w:tc>
      </w:tr>
      <w:tr w:rsidR="00000BC4" w:rsidRPr="00000BC4" w14:paraId="0CFC9B45"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1D2C9339" w14:textId="0A1BDB40" w:rsidR="00000BC4" w:rsidRPr="00FF1CD3" w:rsidRDefault="00000BC4" w:rsidP="00285E17">
            <w:pPr>
              <w:pStyle w:val="ListParagraph"/>
              <w:numPr>
                <w:ilvl w:val="0"/>
                <w:numId w:val="143"/>
              </w:numPr>
              <w:rPr>
                <w:sz w:val="20"/>
              </w:rPr>
            </w:pPr>
            <w:r w:rsidRPr="00FF1CD3">
              <w:rPr>
                <w:sz w:val="20"/>
              </w:rPr>
              <w:t>CO</w:t>
            </w:r>
            <w:r w:rsidRPr="00FF1CD3">
              <w:rPr>
                <w:sz w:val="20"/>
                <w:vertAlign w:val="superscript"/>
              </w:rPr>
              <w:t>b</w:t>
            </w:r>
          </w:p>
        </w:tc>
        <w:tc>
          <w:tcPr>
            <w:tcW w:w="868" w:type="pct"/>
            <w:tcBorders>
              <w:top w:val="single" w:sz="4" w:space="0" w:color="auto"/>
              <w:left w:val="single" w:sz="4" w:space="0" w:color="auto"/>
              <w:bottom w:val="single" w:sz="4" w:space="0" w:color="auto"/>
              <w:right w:val="single" w:sz="4" w:space="0" w:color="auto"/>
            </w:tcBorders>
          </w:tcPr>
          <w:p w14:paraId="5218B0DF" w14:textId="77777777" w:rsidR="00000BC4" w:rsidRPr="00000BC4" w:rsidRDefault="00000BC4" w:rsidP="00000BC4">
            <w:pPr>
              <w:ind w:left="84"/>
              <w:jc w:val="center"/>
              <w:rPr>
                <w:sz w:val="20"/>
                <w:vertAlign w:val="superscript"/>
              </w:rPr>
            </w:pPr>
            <w:r w:rsidRPr="00000BC4">
              <w:rPr>
                <w:sz w:val="20"/>
              </w:rPr>
              <w:t>384 pph</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18463993" w14:textId="77777777" w:rsidR="00000BC4" w:rsidRPr="00000BC4" w:rsidRDefault="00000BC4" w:rsidP="00000BC4">
            <w:pPr>
              <w:jc w:val="center"/>
              <w:rPr>
                <w:sz w:val="20"/>
              </w:rPr>
            </w:pPr>
            <w:r w:rsidRPr="00000BC4">
              <w:rPr>
                <w:sz w:val="20"/>
              </w:rPr>
              <w:t>8-hour average</w:t>
            </w:r>
          </w:p>
        </w:tc>
        <w:tc>
          <w:tcPr>
            <w:tcW w:w="588" w:type="pct"/>
            <w:tcBorders>
              <w:top w:val="single" w:sz="4" w:space="0" w:color="auto"/>
              <w:left w:val="single" w:sz="4" w:space="0" w:color="auto"/>
              <w:bottom w:val="single" w:sz="4" w:space="0" w:color="auto"/>
              <w:right w:val="single" w:sz="4" w:space="0" w:color="auto"/>
            </w:tcBorders>
          </w:tcPr>
          <w:p w14:paraId="591B78B8" w14:textId="4D722A6B"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0DF30D27" w14:textId="77777777" w:rsidR="00000BC4" w:rsidRPr="00000BC4" w:rsidRDefault="00000BC4" w:rsidP="00000BC4">
            <w:pPr>
              <w:jc w:val="center"/>
              <w:rPr>
                <w:sz w:val="20"/>
              </w:rPr>
            </w:pPr>
            <w:r w:rsidRPr="00000BC4">
              <w:rPr>
                <w:sz w:val="20"/>
              </w:rPr>
              <w:t>SC V.1</w:t>
            </w:r>
          </w:p>
        </w:tc>
        <w:tc>
          <w:tcPr>
            <w:tcW w:w="1001" w:type="pct"/>
            <w:tcBorders>
              <w:top w:val="single" w:sz="4" w:space="0" w:color="auto"/>
              <w:left w:val="single" w:sz="4" w:space="0" w:color="auto"/>
              <w:bottom w:val="single" w:sz="4" w:space="0" w:color="auto"/>
              <w:right w:val="single" w:sz="4" w:space="0" w:color="auto"/>
            </w:tcBorders>
          </w:tcPr>
          <w:p w14:paraId="404C50A2" w14:textId="1AE98FFB" w:rsidR="00000BC4" w:rsidRPr="00FF1CD3" w:rsidRDefault="00000BC4" w:rsidP="00000BC4">
            <w:pPr>
              <w:jc w:val="center"/>
              <w:rPr>
                <w:rFonts w:cs="Arial"/>
                <w:b/>
                <w:noProof/>
                <w:sz w:val="20"/>
              </w:rPr>
            </w:pPr>
            <w:r w:rsidRPr="00FF1CD3">
              <w:rPr>
                <w:rFonts w:cs="Arial"/>
                <w:b/>
                <w:noProof/>
                <w:sz w:val="20"/>
              </w:rPr>
              <w:t>R 336.2804</w:t>
            </w:r>
          </w:p>
          <w:p w14:paraId="4ABE2AEC" w14:textId="267CC04A" w:rsidR="00000BC4" w:rsidRPr="00FF1CD3" w:rsidRDefault="00000BC4" w:rsidP="00000BC4">
            <w:pPr>
              <w:jc w:val="center"/>
              <w:rPr>
                <w:b/>
                <w:sz w:val="20"/>
              </w:rPr>
            </w:pPr>
            <w:r w:rsidRPr="00FF1CD3">
              <w:rPr>
                <w:rFonts w:cs="Arial"/>
                <w:b/>
                <w:noProof/>
                <w:sz w:val="20"/>
              </w:rPr>
              <w:t>40 CFR 52.21(d)</w:t>
            </w:r>
          </w:p>
          <w:p w14:paraId="7C8171ED" w14:textId="77777777" w:rsidR="00000BC4" w:rsidRPr="00FF1CD3" w:rsidRDefault="00000BC4" w:rsidP="00000BC4">
            <w:pPr>
              <w:jc w:val="center"/>
              <w:rPr>
                <w:b/>
                <w:sz w:val="20"/>
              </w:rPr>
            </w:pPr>
            <w:r w:rsidRPr="00FF1CD3">
              <w:rPr>
                <w:rFonts w:cs="Arial"/>
                <w:b/>
                <w:noProof/>
                <w:sz w:val="20"/>
              </w:rPr>
              <w:t>40 CFR 52.21(j)(3)</w:t>
            </w:r>
          </w:p>
        </w:tc>
      </w:tr>
      <w:tr w:rsidR="00000BC4" w:rsidRPr="00000BC4" w14:paraId="5623B27E"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51DD5772" w14:textId="5579A0EC" w:rsidR="00000BC4" w:rsidRPr="00FF1CD3" w:rsidRDefault="00000BC4" w:rsidP="00285E17">
            <w:pPr>
              <w:pStyle w:val="ListParagraph"/>
              <w:numPr>
                <w:ilvl w:val="0"/>
                <w:numId w:val="143"/>
              </w:numPr>
              <w:rPr>
                <w:sz w:val="20"/>
              </w:rPr>
            </w:pPr>
            <w:r w:rsidRPr="00FF1CD3">
              <w:rPr>
                <w:sz w:val="20"/>
              </w:rPr>
              <w:t>CO</w:t>
            </w:r>
            <w:r w:rsidRPr="00FF1CD3">
              <w:rPr>
                <w:sz w:val="20"/>
                <w:vertAlign w:val="superscript"/>
              </w:rPr>
              <w:t>b</w:t>
            </w:r>
          </w:p>
        </w:tc>
        <w:tc>
          <w:tcPr>
            <w:tcW w:w="868" w:type="pct"/>
            <w:tcBorders>
              <w:top w:val="single" w:sz="4" w:space="0" w:color="auto"/>
              <w:left w:val="single" w:sz="4" w:space="0" w:color="auto"/>
              <w:bottom w:val="single" w:sz="4" w:space="0" w:color="auto"/>
              <w:right w:val="single" w:sz="4" w:space="0" w:color="auto"/>
            </w:tcBorders>
          </w:tcPr>
          <w:p w14:paraId="33707ECA" w14:textId="77777777" w:rsidR="00000BC4" w:rsidRPr="00000BC4" w:rsidRDefault="00000BC4" w:rsidP="00000BC4">
            <w:pPr>
              <w:ind w:left="84"/>
              <w:jc w:val="center"/>
              <w:rPr>
                <w:sz w:val="20"/>
                <w:vertAlign w:val="superscript"/>
              </w:rPr>
            </w:pPr>
            <w:r w:rsidRPr="00000BC4">
              <w:rPr>
                <w:sz w:val="20"/>
              </w:rPr>
              <w:t>500 ppmv on a dry basis, at 8% oxygen</w:t>
            </w:r>
            <w:r w:rsidRPr="00000BC4">
              <w:rPr>
                <w:sz w:val="20"/>
                <w:vertAlign w:val="superscript"/>
              </w:rPr>
              <w:t xml:space="preserve"> 2</w:t>
            </w:r>
          </w:p>
        </w:tc>
        <w:tc>
          <w:tcPr>
            <w:tcW w:w="951" w:type="pct"/>
            <w:tcBorders>
              <w:top w:val="single" w:sz="4" w:space="0" w:color="auto"/>
              <w:left w:val="single" w:sz="4" w:space="0" w:color="auto"/>
              <w:bottom w:val="single" w:sz="4" w:space="0" w:color="auto"/>
              <w:right w:val="single" w:sz="4" w:space="0" w:color="auto"/>
            </w:tcBorders>
          </w:tcPr>
          <w:p w14:paraId="7DBCE512" w14:textId="77777777" w:rsidR="00000BC4" w:rsidRPr="00000BC4" w:rsidRDefault="00000BC4" w:rsidP="00000BC4">
            <w:pPr>
              <w:jc w:val="center"/>
              <w:rPr>
                <w:sz w:val="20"/>
              </w:rPr>
            </w:pPr>
            <w:r w:rsidRPr="00000BC4">
              <w:rPr>
                <w:sz w:val="20"/>
              </w:rPr>
              <w:t>1-hour average</w:t>
            </w:r>
          </w:p>
        </w:tc>
        <w:tc>
          <w:tcPr>
            <w:tcW w:w="588" w:type="pct"/>
            <w:tcBorders>
              <w:top w:val="single" w:sz="4" w:space="0" w:color="auto"/>
              <w:left w:val="single" w:sz="4" w:space="0" w:color="auto"/>
              <w:bottom w:val="single" w:sz="4" w:space="0" w:color="auto"/>
              <w:right w:val="single" w:sz="4" w:space="0" w:color="auto"/>
            </w:tcBorders>
          </w:tcPr>
          <w:p w14:paraId="52ACCDA3" w14:textId="2B9ACE82"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4A59C7D9" w14:textId="26782F8E" w:rsidR="00000BC4" w:rsidRPr="00000BC4" w:rsidRDefault="004D16F7" w:rsidP="00000BC4">
            <w:pPr>
              <w:jc w:val="center"/>
              <w:rPr>
                <w:sz w:val="20"/>
              </w:rPr>
            </w:pPr>
            <w:r w:rsidRPr="00840028">
              <w:rPr>
                <w:sz w:val="20"/>
              </w:rPr>
              <w:t>SC VI.4</w:t>
            </w:r>
          </w:p>
        </w:tc>
        <w:tc>
          <w:tcPr>
            <w:tcW w:w="1001" w:type="pct"/>
            <w:tcBorders>
              <w:top w:val="single" w:sz="4" w:space="0" w:color="auto"/>
              <w:left w:val="single" w:sz="4" w:space="0" w:color="auto"/>
              <w:bottom w:val="single" w:sz="4" w:space="0" w:color="auto"/>
              <w:right w:val="single" w:sz="4" w:space="0" w:color="auto"/>
            </w:tcBorders>
          </w:tcPr>
          <w:p w14:paraId="71549D4E" w14:textId="77777777" w:rsidR="00000BC4" w:rsidRPr="00FF1CD3" w:rsidRDefault="00000BC4" w:rsidP="00000BC4">
            <w:pPr>
              <w:jc w:val="center"/>
              <w:rPr>
                <w:b/>
                <w:sz w:val="20"/>
              </w:rPr>
            </w:pPr>
            <w:r w:rsidRPr="00FF1CD3">
              <w:rPr>
                <w:rFonts w:cs="Arial"/>
                <w:b/>
                <w:noProof/>
                <w:sz w:val="20"/>
              </w:rPr>
              <w:t>40 CFR 52.21(j)(3)</w:t>
            </w:r>
          </w:p>
        </w:tc>
      </w:tr>
      <w:tr w:rsidR="00000BC4" w:rsidRPr="00000BC4" w14:paraId="727F3AD5"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3283810A" w14:textId="68A8D528" w:rsidR="00000BC4" w:rsidRPr="00FF1CD3" w:rsidRDefault="00000BC4" w:rsidP="00285E17">
            <w:pPr>
              <w:pStyle w:val="ListParagraph"/>
              <w:numPr>
                <w:ilvl w:val="0"/>
                <w:numId w:val="143"/>
              </w:numPr>
              <w:rPr>
                <w:sz w:val="20"/>
              </w:rPr>
            </w:pPr>
            <w:r w:rsidRPr="00FF1CD3">
              <w:rPr>
                <w:sz w:val="20"/>
              </w:rPr>
              <w:t>CO</w:t>
            </w:r>
            <w:r w:rsidRPr="00FF1CD3">
              <w:rPr>
                <w:sz w:val="20"/>
                <w:vertAlign w:val="superscript"/>
              </w:rPr>
              <w:t>b</w:t>
            </w:r>
          </w:p>
        </w:tc>
        <w:tc>
          <w:tcPr>
            <w:tcW w:w="868" w:type="pct"/>
            <w:tcBorders>
              <w:top w:val="single" w:sz="4" w:space="0" w:color="auto"/>
              <w:left w:val="single" w:sz="4" w:space="0" w:color="auto"/>
              <w:bottom w:val="single" w:sz="4" w:space="0" w:color="auto"/>
              <w:right w:val="single" w:sz="4" w:space="0" w:color="auto"/>
            </w:tcBorders>
          </w:tcPr>
          <w:p w14:paraId="79FA1A5F" w14:textId="77777777" w:rsidR="00000BC4" w:rsidRPr="00000BC4" w:rsidRDefault="00000BC4" w:rsidP="00000BC4">
            <w:pPr>
              <w:ind w:left="84"/>
              <w:jc w:val="center"/>
              <w:rPr>
                <w:sz w:val="20"/>
                <w:vertAlign w:val="superscript"/>
              </w:rPr>
            </w:pPr>
            <w:r w:rsidRPr="00000BC4">
              <w:rPr>
                <w:sz w:val="20"/>
              </w:rPr>
              <w:t>480 pph</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0AD2A221" w14:textId="77777777" w:rsidR="00000BC4" w:rsidRPr="00000BC4" w:rsidRDefault="00000BC4" w:rsidP="00000BC4">
            <w:pPr>
              <w:jc w:val="center"/>
              <w:rPr>
                <w:sz w:val="20"/>
              </w:rPr>
            </w:pPr>
            <w:r w:rsidRPr="00000BC4">
              <w:rPr>
                <w:sz w:val="20"/>
              </w:rPr>
              <w:t>1-hour average</w:t>
            </w:r>
          </w:p>
        </w:tc>
        <w:tc>
          <w:tcPr>
            <w:tcW w:w="588" w:type="pct"/>
            <w:tcBorders>
              <w:top w:val="single" w:sz="4" w:space="0" w:color="auto"/>
              <w:left w:val="single" w:sz="4" w:space="0" w:color="auto"/>
              <w:bottom w:val="single" w:sz="4" w:space="0" w:color="auto"/>
              <w:right w:val="single" w:sz="4" w:space="0" w:color="auto"/>
            </w:tcBorders>
          </w:tcPr>
          <w:p w14:paraId="4DA289F4" w14:textId="76B58EE5"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3128C3BB" w14:textId="77777777" w:rsidR="00000BC4" w:rsidRDefault="00000BC4" w:rsidP="00000BC4">
            <w:pPr>
              <w:jc w:val="center"/>
              <w:rPr>
                <w:sz w:val="20"/>
              </w:rPr>
            </w:pPr>
            <w:r w:rsidRPr="00000BC4">
              <w:rPr>
                <w:sz w:val="20"/>
              </w:rPr>
              <w:t>SC V.1</w:t>
            </w:r>
          </w:p>
          <w:p w14:paraId="6F9337CB" w14:textId="4FC3BBB6" w:rsidR="002132D3" w:rsidRPr="00000BC4" w:rsidRDefault="002132D3" w:rsidP="00000BC4">
            <w:pPr>
              <w:jc w:val="center"/>
              <w:rPr>
                <w:sz w:val="20"/>
              </w:rPr>
            </w:pPr>
            <w:r>
              <w:rPr>
                <w:sz w:val="20"/>
              </w:rPr>
              <w:t>SC VI.4.b</w:t>
            </w:r>
          </w:p>
        </w:tc>
        <w:tc>
          <w:tcPr>
            <w:tcW w:w="1001" w:type="pct"/>
            <w:tcBorders>
              <w:top w:val="single" w:sz="4" w:space="0" w:color="auto"/>
              <w:left w:val="single" w:sz="4" w:space="0" w:color="auto"/>
              <w:bottom w:val="single" w:sz="4" w:space="0" w:color="auto"/>
              <w:right w:val="single" w:sz="4" w:space="0" w:color="auto"/>
            </w:tcBorders>
          </w:tcPr>
          <w:p w14:paraId="7DD064FF" w14:textId="525F20DE" w:rsidR="00000BC4" w:rsidRPr="00FF1CD3" w:rsidRDefault="00000BC4" w:rsidP="00000BC4">
            <w:pPr>
              <w:ind w:left="-90" w:right="-90" w:firstLine="90"/>
              <w:jc w:val="center"/>
              <w:rPr>
                <w:rFonts w:cs="Arial"/>
                <w:b/>
                <w:noProof/>
                <w:sz w:val="20"/>
              </w:rPr>
            </w:pPr>
            <w:r w:rsidRPr="00FF1CD3">
              <w:rPr>
                <w:rFonts w:cs="Arial"/>
                <w:b/>
                <w:noProof/>
                <w:sz w:val="20"/>
              </w:rPr>
              <w:t>R 336.2804</w:t>
            </w:r>
          </w:p>
          <w:p w14:paraId="3EBF8D63" w14:textId="700030DA" w:rsidR="00000BC4" w:rsidRPr="00FF1CD3" w:rsidRDefault="00000BC4" w:rsidP="00000BC4">
            <w:pPr>
              <w:jc w:val="center"/>
              <w:rPr>
                <w:b/>
                <w:sz w:val="20"/>
              </w:rPr>
            </w:pPr>
            <w:r w:rsidRPr="00FF1CD3">
              <w:rPr>
                <w:rFonts w:cs="Arial"/>
                <w:b/>
                <w:noProof/>
                <w:sz w:val="20"/>
              </w:rPr>
              <w:t>40 CFR 52.21(d)</w:t>
            </w:r>
          </w:p>
          <w:p w14:paraId="559FE774" w14:textId="77777777" w:rsidR="00000BC4" w:rsidRPr="00FF1CD3" w:rsidRDefault="00000BC4" w:rsidP="00000BC4">
            <w:pPr>
              <w:jc w:val="center"/>
              <w:rPr>
                <w:b/>
                <w:sz w:val="20"/>
              </w:rPr>
            </w:pPr>
            <w:r w:rsidRPr="00FF1CD3">
              <w:rPr>
                <w:rFonts w:cs="Arial"/>
                <w:b/>
                <w:noProof/>
                <w:sz w:val="20"/>
              </w:rPr>
              <w:t>40 CFR 52.21(j)(3)</w:t>
            </w:r>
          </w:p>
        </w:tc>
      </w:tr>
      <w:tr w:rsidR="00000BC4" w:rsidRPr="00000BC4" w14:paraId="393F2608"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1600FA96" w14:textId="26E31D47" w:rsidR="00000BC4" w:rsidRPr="00FF1CD3" w:rsidRDefault="00000BC4" w:rsidP="00285E17">
            <w:pPr>
              <w:pStyle w:val="ListParagraph"/>
              <w:numPr>
                <w:ilvl w:val="0"/>
                <w:numId w:val="143"/>
              </w:numPr>
              <w:rPr>
                <w:sz w:val="20"/>
              </w:rPr>
            </w:pPr>
            <w:r w:rsidRPr="00FF1CD3">
              <w:rPr>
                <w:sz w:val="20"/>
              </w:rPr>
              <w:t>CO</w:t>
            </w:r>
          </w:p>
        </w:tc>
        <w:tc>
          <w:tcPr>
            <w:tcW w:w="868" w:type="pct"/>
            <w:tcBorders>
              <w:top w:val="single" w:sz="4" w:space="0" w:color="auto"/>
              <w:left w:val="single" w:sz="4" w:space="0" w:color="auto"/>
              <w:bottom w:val="single" w:sz="4" w:space="0" w:color="auto"/>
              <w:right w:val="single" w:sz="4" w:space="0" w:color="auto"/>
            </w:tcBorders>
          </w:tcPr>
          <w:p w14:paraId="3E9A140D" w14:textId="77777777" w:rsidR="00000BC4" w:rsidRPr="00000BC4" w:rsidRDefault="00000BC4" w:rsidP="00000BC4">
            <w:pPr>
              <w:ind w:left="84"/>
              <w:jc w:val="center"/>
              <w:rPr>
                <w:sz w:val="20"/>
              </w:rPr>
            </w:pPr>
            <w:r w:rsidRPr="00000BC4">
              <w:rPr>
                <w:sz w:val="20"/>
              </w:rPr>
              <w:t>592.31 tpy</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37FFFC1B" w14:textId="77777777" w:rsidR="00000BC4" w:rsidRPr="00000BC4" w:rsidRDefault="00000BC4" w:rsidP="00000BC4">
            <w:pPr>
              <w:jc w:val="center"/>
              <w:rPr>
                <w:sz w:val="20"/>
              </w:rPr>
            </w:pPr>
            <w:r w:rsidRPr="00000BC4">
              <w:rPr>
                <w:sz w:val="20"/>
              </w:rPr>
              <w:t>12-month rolling time period as determined at the end of each calendar month</w:t>
            </w:r>
          </w:p>
        </w:tc>
        <w:tc>
          <w:tcPr>
            <w:tcW w:w="588" w:type="pct"/>
            <w:tcBorders>
              <w:top w:val="single" w:sz="4" w:space="0" w:color="auto"/>
              <w:left w:val="single" w:sz="4" w:space="0" w:color="auto"/>
              <w:bottom w:val="single" w:sz="4" w:space="0" w:color="auto"/>
              <w:right w:val="single" w:sz="4" w:space="0" w:color="auto"/>
            </w:tcBorders>
          </w:tcPr>
          <w:p w14:paraId="7277794A" w14:textId="2F30FC69"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6C74F1C8" w14:textId="77777777" w:rsidR="00000BC4" w:rsidRPr="00000BC4" w:rsidRDefault="00000BC4" w:rsidP="00000BC4">
            <w:pPr>
              <w:jc w:val="center"/>
              <w:rPr>
                <w:sz w:val="20"/>
              </w:rPr>
            </w:pPr>
            <w:r w:rsidRPr="00000BC4">
              <w:rPr>
                <w:sz w:val="20"/>
              </w:rPr>
              <w:t>SC VI.5</w:t>
            </w:r>
          </w:p>
        </w:tc>
        <w:tc>
          <w:tcPr>
            <w:tcW w:w="1001" w:type="pct"/>
            <w:tcBorders>
              <w:top w:val="single" w:sz="4" w:space="0" w:color="auto"/>
              <w:left w:val="single" w:sz="4" w:space="0" w:color="auto"/>
              <w:bottom w:val="single" w:sz="4" w:space="0" w:color="auto"/>
              <w:right w:val="single" w:sz="4" w:space="0" w:color="auto"/>
            </w:tcBorders>
          </w:tcPr>
          <w:p w14:paraId="5D6C870E" w14:textId="255604BB" w:rsidR="00000BC4" w:rsidRPr="00FF1CD3" w:rsidRDefault="00000BC4" w:rsidP="00000BC4">
            <w:pPr>
              <w:jc w:val="center"/>
              <w:rPr>
                <w:rFonts w:cs="Arial"/>
                <w:b/>
                <w:noProof/>
                <w:sz w:val="20"/>
              </w:rPr>
            </w:pPr>
            <w:r w:rsidRPr="00FF1CD3">
              <w:rPr>
                <w:rFonts w:cs="Arial"/>
                <w:b/>
                <w:noProof/>
                <w:sz w:val="20"/>
              </w:rPr>
              <w:t>R 336.1205(3)</w:t>
            </w:r>
          </w:p>
          <w:p w14:paraId="2786189A" w14:textId="73C9F201" w:rsidR="00000BC4" w:rsidRPr="00FF1CD3" w:rsidRDefault="00000BC4" w:rsidP="00000BC4">
            <w:pPr>
              <w:ind w:left="-90" w:right="-90" w:firstLine="90"/>
              <w:jc w:val="center"/>
              <w:rPr>
                <w:rFonts w:cs="Arial"/>
                <w:b/>
                <w:noProof/>
                <w:sz w:val="20"/>
              </w:rPr>
            </w:pPr>
            <w:r w:rsidRPr="00FF1CD3">
              <w:rPr>
                <w:rFonts w:cs="Arial"/>
                <w:b/>
                <w:noProof/>
                <w:sz w:val="20"/>
              </w:rPr>
              <w:t>R 336.2804</w:t>
            </w:r>
          </w:p>
          <w:p w14:paraId="5E6A90BA" w14:textId="77777777" w:rsidR="00000BC4" w:rsidRPr="00FF1CD3" w:rsidRDefault="00000BC4" w:rsidP="00000BC4">
            <w:pPr>
              <w:jc w:val="center"/>
              <w:rPr>
                <w:rFonts w:cs="Arial"/>
                <w:b/>
                <w:noProof/>
                <w:sz w:val="20"/>
              </w:rPr>
            </w:pPr>
            <w:r w:rsidRPr="00FF1CD3">
              <w:rPr>
                <w:rFonts w:cs="Arial"/>
                <w:b/>
                <w:noProof/>
                <w:sz w:val="20"/>
              </w:rPr>
              <w:t>40 CFR 52.21(d)</w:t>
            </w:r>
          </w:p>
        </w:tc>
      </w:tr>
      <w:tr w:rsidR="00000BC4" w:rsidRPr="00000BC4" w14:paraId="0301DCF9"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46A2E16A" w14:textId="017FC07A" w:rsidR="00000BC4" w:rsidRPr="00FF1CD3" w:rsidRDefault="00000BC4" w:rsidP="00285E17">
            <w:pPr>
              <w:pStyle w:val="ListParagraph"/>
              <w:numPr>
                <w:ilvl w:val="0"/>
                <w:numId w:val="143"/>
              </w:numPr>
              <w:rPr>
                <w:sz w:val="20"/>
              </w:rPr>
            </w:pPr>
            <w:r w:rsidRPr="00FF1CD3">
              <w:rPr>
                <w:sz w:val="20"/>
              </w:rPr>
              <w:t>VOC</w:t>
            </w:r>
            <w:r w:rsidRPr="00FF1CD3">
              <w:rPr>
                <w:sz w:val="20"/>
                <w:vertAlign w:val="superscript"/>
              </w:rPr>
              <w:t xml:space="preserve"> </w:t>
            </w:r>
          </w:p>
        </w:tc>
        <w:tc>
          <w:tcPr>
            <w:tcW w:w="868" w:type="pct"/>
            <w:tcBorders>
              <w:top w:val="single" w:sz="4" w:space="0" w:color="auto"/>
              <w:left w:val="single" w:sz="4" w:space="0" w:color="auto"/>
              <w:bottom w:val="single" w:sz="4" w:space="0" w:color="auto"/>
              <w:right w:val="single" w:sz="4" w:space="0" w:color="auto"/>
            </w:tcBorders>
          </w:tcPr>
          <w:p w14:paraId="71AE778C" w14:textId="77777777" w:rsidR="00000BC4" w:rsidRPr="00000BC4" w:rsidRDefault="00000BC4" w:rsidP="00000BC4">
            <w:pPr>
              <w:ind w:left="84"/>
              <w:jc w:val="center"/>
              <w:rPr>
                <w:sz w:val="20"/>
              </w:rPr>
            </w:pPr>
            <w:r w:rsidRPr="00000BC4">
              <w:rPr>
                <w:sz w:val="20"/>
              </w:rPr>
              <w:t>43.96 tpy</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4D2D201B" w14:textId="77777777" w:rsidR="00000BC4" w:rsidRPr="00000BC4" w:rsidRDefault="00000BC4" w:rsidP="00000BC4">
            <w:pPr>
              <w:jc w:val="center"/>
              <w:rPr>
                <w:sz w:val="20"/>
              </w:rPr>
            </w:pPr>
            <w:r w:rsidRPr="00000BC4">
              <w:rPr>
                <w:sz w:val="20"/>
              </w:rPr>
              <w:t>12-month rolling time period as determined at the end of each calendar month</w:t>
            </w:r>
          </w:p>
        </w:tc>
        <w:tc>
          <w:tcPr>
            <w:tcW w:w="588" w:type="pct"/>
            <w:tcBorders>
              <w:top w:val="single" w:sz="4" w:space="0" w:color="auto"/>
              <w:left w:val="single" w:sz="4" w:space="0" w:color="auto"/>
              <w:bottom w:val="single" w:sz="4" w:space="0" w:color="auto"/>
              <w:right w:val="single" w:sz="4" w:space="0" w:color="auto"/>
            </w:tcBorders>
          </w:tcPr>
          <w:p w14:paraId="57359B87" w14:textId="69CAE50B"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3E9C5D37" w14:textId="77777777" w:rsidR="00000BC4" w:rsidRPr="00000BC4" w:rsidRDefault="00000BC4" w:rsidP="00000BC4">
            <w:pPr>
              <w:jc w:val="center"/>
              <w:rPr>
                <w:sz w:val="20"/>
              </w:rPr>
            </w:pPr>
            <w:r w:rsidRPr="00000BC4">
              <w:rPr>
                <w:sz w:val="20"/>
              </w:rPr>
              <w:t>SC VI.5</w:t>
            </w:r>
          </w:p>
        </w:tc>
        <w:tc>
          <w:tcPr>
            <w:tcW w:w="1001" w:type="pct"/>
            <w:tcBorders>
              <w:top w:val="single" w:sz="4" w:space="0" w:color="auto"/>
              <w:left w:val="single" w:sz="4" w:space="0" w:color="auto"/>
              <w:bottom w:val="single" w:sz="4" w:space="0" w:color="auto"/>
              <w:right w:val="single" w:sz="4" w:space="0" w:color="auto"/>
            </w:tcBorders>
          </w:tcPr>
          <w:p w14:paraId="0FB0D249" w14:textId="77777777" w:rsidR="00000BC4" w:rsidRPr="00FF1CD3" w:rsidRDefault="00000BC4" w:rsidP="00000BC4">
            <w:pPr>
              <w:jc w:val="center"/>
              <w:rPr>
                <w:rFonts w:cs="Arial"/>
                <w:b/>
                <w:noProof/>
                <w:sz w:val="20"/>
              </w:rPr>
            </w:pPr>
            <w:r w:rsidRPr="00FF1CD3">
              <w:rPr>
                <w:rFonts w:cs="Arial"/>
                <w:b/>
                <w:noProof/>
                <w:sz w:val="20"/>
              </w:rPr>
              <w:t>R 336.1205(3)</w:t>
            </w:r>
          </w:p>
          <w:p w14:paraId="0D80030E" w14:textId="77777777" w:rsidR="00000BC4" w:rsidRPr="00FF1CD3" w:rsidRDefault="00000BC4" w:rsidP="00000BC4">
            <w:pPr>
              <w:jc w:val="center"/>
              <w:rPr>
                <w:rFonts w:cs="Arial"/>
                <w:b/>
                <w:noProof/>
                <w:sz w:val="20"/>
              </w:rPr>
            </w:pPr>
          </w:p>
        </w:tc>
      </w:tr>
      <w:tr w:rsidR="00000BC4" w:rsidRPr="00000BC4" w14:paraId="0EAC1793"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7986E85D" w14:textId="25110F14" w:rsidR="00000BC4" w:rsidRPr="00FF1CD3" w:rsidRDefault="00000BC4" w:rsidP="00285E17">
            <w:pPr>
              <w:pStyle w:val="ListParagraph"/>
              <w:numPr>
                <w:ilvl w:val="0"/>
                <w:numId w:val="143"/>
              </w:numPr>
              <w:rPr>
                <w:sz w:val="20"/>
              </w:rPr>
            </w:pPr>
            <w:r w:rsidRPr="00FF1CD3">
              <w:rPr>
                <w:sz w:val="20"/>
              </w:rPr>
              <w:t>Lead</w:t>
            </w:r>
            <w:r w:rsidRPr="00FF1CD3">
              <w:rPr>
                <w:sz w:val="20"/>
                <w:vertAlign w:val="superscript"/>
              </w:rPr>
              <w:t xml:space="preserve"> </w:t>
            </w:r>
          </w:p>
        </w:tc>
        <w:tc>
          <w:tcPr>
            <w:tcW w:w="868" w:type="pct"/>
            <w:tcBorders>
              <w:top w:val="single" w:sz="4" w:space="0" w:color="auto"/>
              <w:left w:val="single" w:sz="4" w:space="0" w:color="auto"/>
              <w:bottom w:val="single" w:sz="4" w:space="0" w:color="auto"/>
              <w:right w:val="single" w:sz="4" w:space="0" w:color="auto"/>
            </w:tcBorders>
          </w:tcPr>
          <w:p w14:paraId="478D228F" w14:textId="77777777" w:rsidR="00000BC4" w:rsidRPr="00000BC4" w:rsidRDefault="00000BC4" w:rsidP="00000BC4">
            <w:pPr>
              <w:ind w:left="84"/>
              <w:jc w:val="center"/>
              <w:rPr>
                <w:sz w:val="20"/>
              </w:rPr>
            </w:pPr>
            <w:r w:rsidRPr="00000BC4">
              <w:rPr>
                <w:sz w:val="20"/>
              </w:rPr>
              <w:t>0.54 tpy</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0C73B293" w14:textId="77777777" w:rsidR="00000BC4" w:rsidRPr="00000BC4" w:rsidRDefault="00000BC4" w:rsidP="00000BC4">
            <w:pPr>
              <w:jc w:val="center"/>
              <w:rPr>
                <w:sz w:val="20"/>
              </w:rPr>
            </w:pPr>
            <w:r w:rsidRPr="00000BC4">
              <w:rPr>
                <w:sz w:val="20"/>
              </w:rPr>
              <w:t>12-month rolling time period as determined at the end of each calendar month</w:t>
            </w:r>
          </w:p>
        </w:tc>
        <w:tc>
          <w:tcPr>
            <w:tcW w:w="588" w:type="pct"/>
            <w:tcBorders>
              <w:top w:val="single" w:sz="4" w:space="0" w:color="auto"/>
              <w:left w:val="single" w:sz="4" w:space="0" w:color="auto"/>
              <w:bottom w:val="single" w:sz="4" w:space="0" w:color="auto"/>
              <w:right w:val="single" w:sz="4" w:space="0" w:color="auto"/>
            </w:tcBorders>
          </w:tcPr>
          <w:p w14:paraId="4D967716" w14:textId="4DD7A5D6"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20635DFC" w14:textId="77777777" w:rsidR="00000BC4" w:rsidRPr="00000BC4" w:rsidRDefault="00000BC4" w:rsidP="00000BC4">
            <w:pPr>
              <w:jc w:val="center"/>
              <w:rPr>
                <w:sz w:val="20"/>
              </w:rPr>
            </w:pPr>
            <w:r w:rsidRPr="00000BC4">
              <w:rPr>
                <w:sz w:val="20"/>
              </w:rPr>
              <w:t>SC VI.5</w:t>
            </w:r>
          </w:p>
        </w:tc>
        <w:tc>
          <w:tcPr>
            <w:tcW w:w="1001" w:type="pct"/>
            <w:tcBorders>
              <w:top w:val="single" w:sz="4" w:space="0" w:color="auto"/>
              <w:left w:val="single" w:sz="4" w:space="0" w:color="auto"/>
              <w:bottom w:val="single" w:sz="4" w:space="0" w:color="auto"/>
              <w:right w:val="single" w:sz="4" w:space="0" w:color="auto"/>
            </w:tcBorders>
          </w:tcPr>
          <w:p w14:paraId="1F1961F8" w14:textId="7B6F3179" w:rsidR="00000BC4" w:rsidRPr="00FF1CD3" w:rsidRDefault="00000BC4" w:rsidP="00000BC4">
            <w:pPr>
              <w:jc w:val="center"/>
              <w:rPr>
                <w:rFonts w:cs="Arial"/>
                <w:b/>
                <w:noProof/>
                <w:sz w:val="20"/>
              </w:rPr>
            </w:pPr>
            <w:r w:rsidRPr="00FF1CD3">
              <w:rPr>
                <w:rFonts w:cs="Arial"/>
                <w:b/>
                <w:noProof/>
                <w:sz w:val="20"/>
              </w:rPr>
              <w:t>R 336.1205(3)</w:t>
            </w:r>
          </w:p>
          <w:p w14:paraId="2BD01D45" w14:textId="341DEF39" w:rsidR="00000BC4" w:rsidRPr="00FF1CD3" w:rsidRDefault="00000BC4" w:rsidP="00000BC4">
            <w:pPr>
              <w:ind w:left="-90" w:right="-90" w:firstLine="90"/>
              <w:jc w:val="center"/>
              <w:rPr>
                <w:rFonts w:cs="Arial"/>
                <w:b/>
                <w:noProof/>
                <w:sz w:val="20"/>
              </w:rPr>
            </w:pPr>
            <w:r w:rsidRPr="00FF1CD3">
              <w:rPr>
                <w:rFonts w:cs="Arial"/>
                <w:b/>
                <w:noProof/>
                <w:sz w:val="20"/>
              </w:rPr>
              <w:t>R 336.2804</w:t>
            </w:r>
          </w:p>
          <w:p w14:paraId="69FFA00E" w14:textId="77777777" w:rsidR="00000BC4" w:rsidRPr="00FF1CD3" w:rsidRDefault="00000BC4" w:rsidP="00000BC4">
            <w:pPr>
              <w:jc w:val="center"/>
              <w:rPr>
                <w:rFonts w:cs="Arial"/>
                <w:b/>
                <w:noProof/>
                <w:sz w:val="20"/>
              </w:rPr>
            </w:pPr>
            <w:r w:rsidRPr="00FF1CD3">
              <w:rPr>
                <w:rFonts w:cs="Arial"/>
                <w:b/>
                <w:noProof/>
                <w:sz w:val="20"/>
              </w:rPr>
              <w:t>40 CFR 52.21(d)</w:t>
            </w:r>
          </w:p>
        </w:tc>
      </w:tr>
      <w:tr w:rsidR="00000BC4" w:rsidRPr="00000BC4" w14:paraId="3CCBF7BD"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7B1117BF" w14:textId="654A5759" w:rsidR="00000BC4" w:rsidRPr="00FF1CD3" w:rsidRDefault="00000BC4" w:rsidP="00285E17">
            <w:pPr>
              <w:pStyle w:val="ListParagraph"/>
              <w:numPr>
                <w:ilvl w:val="0"/>
                <w:numId w:val="143"/>
              </w:numPr>
              <w:rPr>
                <w:sz w:val="20"/>
              </w:rPr>
            </w:pPr>
            <w:r w:rsidRPr="00FF1CD3">
              <w:rPr>
                <w:sz w:val="20"/>
              </w:rPr>
              <w:t>Total Gaseous Nonmethane Organics (TGNMO) measured as total methane</w:t>
            </w:r>
          </w:p>
        </w:tc>
        <w:tc>
          <w:tcPr>
            <w:tcW w:w="868" w:type="pct"/>
            <w:tcBorders>
              <w:top w:val="single" w:sz="4" w:space="0" w:color="auto"/>
              <w:left w:val="single" w:sz="4" w:space="0" w:color="auto"/>
              <w:bottom w:val="single" w:sz="4" w:space="0" w:color="auto"/>
              <w:right w:val="single" w:sz="4" w:space="0" w:color="auto"/>
            </w:tcBorders>
          </w:tcPr>
          <w:p w14:paraId="59C9072D" w14:textId="77777777" w:rsidR="00000BC4" w:rsidRPr="00000BC4" w:rsidRDefault="00000BC4" w:rsidP="00000BC4">
            <w:pPr>
              <w:ind w:left="84"/>
              <w:jc w:val="center"/>
              <w:rPr>
                <w:sz w:val="20"/>
                <w:vertAlign w:val="superscript"/>
              </w:rPr>
            </w:pPr>
            <w:r w:rsidRPr="00000BC4">
              <w:rPr>
                <w:sz w:val="20"/>
              </w:rPr>
              <w:t>50 ppmv on a dry basis, at 8% oxygen</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10252EE1" w14:textId="77777777" w:rsidR="00000BC4" w:rsidRPr="00000BC4" w:rsidRDefault="00000BC4" w:rsidP="00000BC4">
            <w:pPr>
              <w:jc w:val="center"/>
              <w:rPr>
                <w:sz w:val="20"/>
              </w:rPr>
            </w:pPr>
            <w:r w:rsidRPr="00000BC4">
              <w:rPr>
                <w:sz w:val="20"/>
              </w:rPr>
              <w:t>3-hour average</w:t>
            </w:r>
          </w:p>
        </w:tc>
        <w:tc>
          <w:tcPr>
            <w:tcW w:w="588" w:type="pct"/>
            <w:tcBorders>
              <w:top w:val="single" w:sz="4" w:space="0" w:color="auto"/>
              <w:left w:val="single" w:sz="4" w:space="0" w:color="auto"/>
              <w:bottom w:val="single" w:sz="4" w:space="0" w:color="auto"/>
              <w:right w:val="single" w:sz="4" w:space="0" w:color="auto"/>
            </w:tcBorders>
          </w:tcPr>
          <w:p w14:paraId="7D8425EE" w14:textId="11CBC513"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51B02481" w14:textId="77777777" w:rsidR="00000BC4" w:rsidRPr="00000BC4" w:rsidRDefault="00000BC4" w:rsidP="00000BC4">
            <w:pPr>
              <w:jc w:val="center"/>
            </w:pPr>
            <w:r w:rsidRPr="00000BC4">
              <w:rPr>
                <w:sz w:val="20"/>
              </w:rPr>
              <w:t>SC V.1</w:t>
            </w:r>
          </w:p>
        </w:tc>
        <w:tc>
          <w:tcPr>
            <w:tcW w:w="1001" w:type="pct"/>
            <w:tcBorders>
              <w:top w:val="single" w:sz="4" w:space="0" w:color="auto"/>
              <w:left w:val="single" w:sz="4" w:space="0" w:color="auto"/>
              <w:bottom w:val="single" w:sz="4" w:space="0" w:color="auto"/>
              <w:right w:val="single" w:sz="4" w:space="0" w:color="auto"/>
            </w:tcBorders>
          </w:tcPr>
          <w:p w14:paraId="6D754B3E" w14:textId="26876AEE" w:rsidR="00000BC4" w:rsidRPr="00FF1CD3" w:rsidRDefault="00000BC4" w:rsidP="00000BC4">
            <w:pPr>
              <w:jc w:val="center"/>
              <w:rPr>
                <w:b/>
                <w:sz w:val="20"/>
              </w:rPr>
            </w:pPr>
            <w:r w:rsidRPr="00FF1CD3">
              <w:rPr>
                <w:b/>
                <w:sz w:val="20"/>
              </w:rPr>
              <w:t>R 336.1702(a)</w:t>
            </w:r>
          </w:p>
          <w:p w14:paraId="47D47652" w14:textId="77777777" w:rsidR="00000BC4" w:rsidRPr="00FF1CD3" w:rsidRDefault="00000BC4" w:rsidP="00000BC4">
            <w:pPr>
              <w:jc w:val="center"/>
              <w:rPr>
                <w:b/>
                <w:sz w:val="20"/>
              </w:rPr>
            </w:pPr>
            <w:r w:rsidRPr="00FF1CD3">
              <w:rPr>
                <w:b/>
                <w:sz w:val="20"/>
              </w:rPr>
              <w:t>40 CFR 52.21(j)(3)</w:t>
            </w:r>
          </w:p>
        </w:tc>
      </w:tr>
      <w:tr w:rsidR="00000BC4" w:rsidRPr="00000BC4" w14:paraId="14306846" w14:textId="77777777" w:rsidTr="00F66F25">
        <w:trPr>
          <w:cantSplit/>
        </w:trPr>
        <w:tc>
          <w:tcPr>
            <w:tcW w:w="848" w:type="pct"/>
            <w:tcBorders>
              <w:top w:val="single" w:sz="4" w:space="0" w:color="auto"/>
              <w:left w:val="single" w:sz="4" w:space="0" w:color="auto"/>
              <w:bottom w:val="single" w:sz="4" w:space="0" w:color="auto"/>
              <w:right w:val="single" w:sz="4" w:space="0" w:color="auto"/>
            </w:tcBorders>
          </w:tcPr>
          <w:p w14:paraId="77EBE03A" w14:textId="495D80C6" w:rsidR="00000BC4" w:rsidRPr="00FF1CD3" w:rsidRDefault="00000BC4" w:rsidP="00285E17">
            <w:pPr>
              <w:pStyle w:val="ListParagraph"/>
              <w:numPr>
                <w:ilvl w:val="0"/>
                <w:numId w:val="143"/>
              </w:numPr>
              <w:rPr>
                <w:sz w:val="20"/>
              </w:rPr>
            </w:pPr>
            <w:r w:rsidRPr="00FF1CD3">
              <w:rPr>
                <w:sz w:val="20"/>
              </w:rPr>
              <w:t>TGNMO measured as total methane</w:t>
            </w:r>
          </w:p>
        </w:tc>
        <w:tc>
          <w:tcPr>
            <w:tcW w:w="868" w:type="pct"/>
            <w:tcBorders>
              <w:top w:val="single" w:sz="4" w:space="0" w:color="auto"/>
              <w:left w:val="single" w:sz="4" w:space="0" w:color="auto"/>
              <w:bottom w:val="single" w:sz="4" w:space="0" w:color="auto"/>
              <w:right w:val="single" w:sz="4" w:space="0" w:color="auto"/>
            </w:tcBorders>
          </w:tcPr>
          <w:p w14:paraId="2F0617B8" w14:textId="77777777" w:rsidR="00000BC4" w:rsidRPr="00000BC4" w:rsidRDefault="00000BC4" w:rsidP="00000BC4">
            <w:pPr>
              <w:ind w:left="84"/>
              <w:jc w:val="center"/>
              <w:rPr>
                <w:sz w:val="20"/>
                <w:vertAlign w:val="superscript"/>
              </w:rPr>
            </w:pPr>
            <w:r w:rsidRPr="00000BC4">
              <w:rPr>
                <w:sz w:val="20"/>
              </w:rPr>
              <w:t>27.4 pph</w:t>
            </w:r>
            <w:r w:rsidRPr="00000BC4">
              <w:rPr>
                <w:sz w:val="20"/>
                <w:vertAlign w:val="superscript"/>
              </w:rPr>
              <w:t>2</w:t>
            </w:r>
          </w:p>
        </w:tc>
        <w:tc>
          <w:tcPr>
            <w:tcW w:w="951" w:type="pct"/>
            <w:tcBorders>
              <w:top w:val="single" w:sz="4" w:space="0" w:color="auto"/>
              <w:left w:val="single" w:sz="4" w:space="0" w:color="auto"/>
              <w:bottom w:val="single" w:sz="4" w:space="0" w:color="auto"/>
              <w:right w:val="single" w:sz="4" w:space="0" w:color="auto"/>
            </w:tcBorders>
          </w:tcPr>
          <w:p w14:paraId="17C8B10F" w14:textId="77777777" w:rsidR="00000BC4" w:rsidRPr="00000BC4" w:rsidRDefault="00000BC4" w:rsidP="00000BC4">
            <w:pPr>
              <w:jc w:val="center"/>
              <w:rPr>
                <w:sz w:val="20"/>
              </w:rPr>
            </w:pPr>
            <w:r w:rsidRPr="00000BC4">
              <w:rPr>
                <w:sz w:val="20"/>
              </w:rPr>
              <w:t>3-hour average</w:t>
            </w:r>
          </w:p>
        </w:tc>
        <w:tc>
          <w:tcPr>
            <w:tcW w:w="588" w:type="pct"/>
            <w:tcBorders>
              <w:top w:val="single" w:sz="4" w:space="0" w:color="auto"/>
              <w:left w:val="single" w:sz="4" w:space="0" w:color="auto"/>
              <w:bottom w:val="single" w:sz="4" w:space="0" w:color="auto"/>
              <w:right w:val="single" w:sz="4" w:space="0" w:color="auto"/>
            </w:tcBorders>
          </w:tcPr>
          <w:p w14:paraId="093D3D4E" w14:textId="22EF444D" w:rsidR="00000BC4" w:rsidRPr="00000BC4" w:rsidRDefault="009C4A75" w:rsidP="00000BC4">
            <w:pPr>
              <w:jc w:val="center"/>
              <w:rPr>
                <w:bCs/>
                <w:sz w:val="20"/>
              </w:rPr>
            </w:pPr>
            <w:r>
              <w:rPr>
                <w:bCs/>
                <w:sz w:val="20"/>
              </w:rPr>
              <w:t>EU0815-1</w:t>
            </w:r>
          </w:p>
        </w:tc>
        <w:tc>
          <w:tcPr>
            <w:tcW w:w="744" w:type="pct"/>
            <w:tcBorders>
              <w:top w:val="single" w:sz="4" w:space="0" w:color="auto"/>
              <w:left w:val="single" w:sz="4" w:space="0" w:color="auto"/>
              <w:bottom w:val="single" w:sz="4" w:space="0" w:color="auto"/>
              <w:right w:val="single" w:sz="4" w:space="0" w:color="auto"/>
            </w:tcBorders>
          </w:tcPr>
          <w:p w14:paraId="0D659D4D" w14:textId="77777777" w:rsidR="00000BC4" w:rsidRPr="00000BC4" w:rsidRDefault="00000BC4" w:rsidP="00000BC4">
            <w:pPr>
              <w:jc w:val="center"/>
            </w:pPr>
            <w:r w:rsidRPr="00000BC4">
              <w:rPr>
                <w:sz w:val="20"/>
              </w:rPr>
              <w:t>SC V.1</w:t>
            </w:r>
          </w:p>
        </w:tc>
        <w:tc>
          <w:tcPr>
            <w:tcW w:w="1001" w:type="pct"/>
            <w:tcBorders>
              <w:top w:val="single" w:sz="4" w:space="0" w:color="auto"/>
              <w:left w:val="single" w:sz="4" w:space="0" w:color="auto"/>
              <w:bottom w:val="single" w:sz="4" w:space="0" w:color="auto"/>
              <w:right w:val="single" w:sz="4" w:space="0" w:color="auto"/>
            </w:tcBorders>
          </w:tcPr>
          <w:p w14:paraId="0E503CC9" w14:textId="702A6C3E" w:rsidR="00000BC4" w:rsidRPr="00FF1CD3" w:rsidRDefault="00000BC4" w:rsidP="00000BC4">
            <w:pPr>
              <w:jc w:val="center"/>
              <w:rPr>
                <w:b/>
                <w:sz w:val="20"/>
              </w:rPr>
            </w:pPr>
            <w:r w:rsidRPr="00FF1CD3">
              <w:rPr>
                <w:b/>
                <w:sz w:val="20"/>
              </w:rPr>
              <w:t>R 336.1702(a)</w:t>
            </w:r>
          </w:p>
          <w:p w14:paraId="3738AC22" w14:textId="77777777" w:rsidR="00000BC4" w:rsidRPr="00FF1CD3" w:rsidRDefault="00000BC4" w:rsidP="00000BC4">
            <w:pPr>
              <w:jc w:val="center"/>
              <w:rPr>
                <w:b/>
                <w:sz w:val="20"/>
              </w:rPr>
            </w:pPr>
            <w:r w:rsidRPr="00FF1CD3">
              <w:rPr>
                <w:b/>
                <w:sz w:val="20"/>
              </w:rPr>
              <w:t>40 CFR 52.21(j)(3)</w:t>
            </w:r>
          </w:p>
        </w:tc>
      </w:tr>
      <w:tr w:rsidR="00000BC4" w:rsidRPr="00000BC4" w14:paraId="2B0BEA8A" w14:textId="77777777" w:rsidTr="00212889">
        <w:trPr>
          <w:cantSplit/>
        </w:trPr>
        <w:tc>
          <w:tcPr>
            <w:tcW w:w="5000" w:type="pct"/>
            <w:gridSpan w:val="6"/>
            <w:tcBorders>
              <w:top w:val="single" w:sz="4" w:space="0" w:color="auto"/>
              <w:left w:val="single" w:sz="4" w:space="0" w:color="auto"/>
              <w:bottom w:val="single" w:sz="4" w:space="0" w:color="auto"/>
              <w:right w:val="single" w:sz="4" w:space="0" w:color="auto"/>
            </w:tcBorders>
          </w:tcPr>
          <w:p w14:paraId="201D09B1" w14:textId="3C417644" w:rsidR="00000BC4" w:rsidRPr="00000BC4" w:rsidRDefault="00000BC4" w:rsidP="00285E17">
            <w:pPr>
              <w:numPr>
                <w:ilvl w:val="0"/>
                <w:numId w:val="119"/>
              </w:numPr>
              <w:spacing w:after="120"/>
              <w:ind w:right="72"/>
              <w:contextualSpacing/>
              <w:jc w:val="both"/>
              <w:rPr>
                <w:sz w:val="20"/>
              </w:rPr>
            </w:pPr>
            <w:r w:rsidRPr="00000BC4">
              <w:rPr>
                <w:sz w:val="20"/>
              </w:rPr>
              <w:t xml:space="preserve">The total polychlorinated dibenzo-p-dioxins and dibenzofurans emissions as 2,3,7,8-TCDD toxic equivalents are to be calculated using the USEPA Toxic Equivalent Factors (TEFs) in TEFs/89.  </w:t>
            </w:r>
          </w:p>
          <w:p w14:paraId="150990FD" w14:textId="77777777" w:rsidR="00000BC4" w:rsidRPr="00000BC4" w:rsidRDefault="00000BC4" w:rsidP="00285E17">
            <w:pPr>
              <w:numPr>
                <w:ilvl w:val="0"/>
                <w:numId w:val="119"/>
              </w:numPr>
              <w:ind w:right="79"/>
              <w:contextualSpacing/>
              <w:jc w:val="both"/>
              <w:rPr>
                <w:sz w:val="20"/>
              </w:rPr>
            </w:pPr>
            <w:r w:rsidRPr="00000BC4">
              <w:rPr>
                <w:sz w:val="20"/>
              </w:rPr>
              <w:t xml:space="preserve">These limits do not apply during startup and shutdown.  </w:t>
            </w:r>
          </w:p>
        </w:tc>
      </w:tr>
    </w:tbl>
    <w:p w14:paraId="337832F8" w14:textId="77777777" w:rsidR="00086B36" w:rsidRDefault="00086B36" w:rsidP="00086B36">
      <w:pPr>
        <w:jc w:val="both"/>
        <w:rPr>
          <w:sz w:val="20"/>
        </w:rPr>
      </w:pPr>
    </w:p>
    <w:p w14:paraId="760E5069" w14:textId="77777777" w:rsidR="00086B36" w:rsidRPr="00641FE8" w:rsidRDefault="00086B36" w:rsidP="00641FE8">
      <w:pPr>
        <w:rPr>
          <w:b/>
          <w:u w:val="single"/>
        </w:rPr>
      </w:pPr>
      <w:r w:rsidRPr="00641FE8">
        <w:rPr>
          <w:b/>
          <w:u w:val="single"/>
        </w:rPr>
        <w:t>II.  MATERIAL LIMIT(S)</w:t>
      </w:r>
    </w:p>
    <w:p w14:paraId="1E2FBF9D" w14:textId="1308EA12" w:rsidR="00086B36" w:rsidRDefault="00086B36" w:rsidP="00086B36">
      <w:pPr>
        <w:ind w:left="360" w:hanging="360"/>
        <w:jc w:val="both"/>
        <w:rPr>
          <w:sz w:val="20"/>
        </w:rPr>
      </w:pPr>
    </w:p>
    <w:p w14:paraId="3680AACD" w14:textId="5CD3A5E3" w:rsidR="00000BC4" w:rsidRPr="00000BC4" w:rsidRDefault="00000BC4" w:rsidP="00285E17">
      <w:pPr>
        <w:pStyle w:val="ListParagraph"/>
        <w:numPr>
          <w:ilvl w:val="0"/>
          <w:numId w:val="120"/>
        </w:numPr>
        <w:ind w:left="360"/>
        <w:jc w:val="both"/>
        <w:rPr>
          <w:rFonts w:cs="Arial"/>
          <w:noProof/>
          <w:sz w:val="20"/>
        </w:rPr>
      </w:pPr>
      <w:r w:rsidRPr="00000BC4">
        <w:rPr>
          <w:sz w:val="20"/>
        </w:rPr>
        <w:t xml:space="preserve">The permittee shall not fire any fuels </w:t>
      </w:r>
      <w:r w:rsidRPr="00853A5E">
        <w:rPr>
          <w:sz w:val="20"/>
        </w:rPr>
        <w:t xml:space="preserve">in </w:t>
      </w:r>
      <w:r w:rsidR="009C4A75">
        <w:rPr>
          <w:bCs/>
          <w:sz w:val="20"/>
        </w:rPr>
        <w:t>EU0815-1</w:t>
      </w:r>
      <w:r w:rsidRPr="00853A5E">
        <w:rPr>
          <w:sz w:val="20"/>
        </w:rPr>
        <w:t xml:space="preserve"> </w:t>
      </w:r>
      <w:r w:rsidRPr="00000BC4">
        <w:rPr>
          <w:sz w:val="20"/>
        </w:rPr>
        <w:t xml:space="preserve">except for natural gas, virgin black liquor solids, salt cake or ESP hopper materials.  </w:t>
      </w:r>
      <w:r w:rsidRPr="00000BC4">
        <w:rPr>
          <w:rFonts w:cs="Arial"/>
          <w:b/>
          <w:noProof/>
          <w:sz w:val="20"/>
        </w:rPr>
        <w:t>(R 336.1224, R 336.1225, R 336.1702(a))</w:t>
      </w:r>
    </w:p>
    <w:p w14:paraId="012544CE" w14:textId="77777777" w:rsidR="00000BC4" w:rsidRPr="00000BC4" w:rsidRDefault="00000BC4" w:rsidP="00000BC4">
      <w:pPr>
        <w:ind w:left="360" w:hanging="360"/>
        <w:jc w:val="both"/>
        <w:rPr>
          <w:rFonts w:cs="Arial"/>
          <w:noProof/>
          <w:sz w:val="20"/>
        </w:rPr>
      </w:pPr>
    </w:p>
    <w:p w14:paraId="0DCD4D82" w14:textId="2D899B16" w:rsidR="00000BC4" w:rsidRPr="00000BC4" w:rsidRDefault="00000BC4" w:rsidP="00000BC4">
      <w:pPr>
        <w:ind w:left="360" w:hanging="360"/>
        <w:jc w:val="both"/>
        <w:rPr>
          <w:sz w:val="20"/>
        </w:rPr>
      </w:pPr>
      <w:bookmarkStart w:id="143" w:name="_Hlk527969865"/>
      <w:r w:rsidRPr="00000BC4">
        <w:rPr>
          <w:sz w:val="20"/>
        </w:rPr>
        <w:t>2.</w:t>
      </w:r>
      <w:r w:rsidRPr="00000BC4">
        <w:rPr>
          <w:sz w:val="20"/>
        </w:rPr>
        <w:tab/>
        <w:t xml:space="preserve">The natural gas fuel usage for </w:t>
      </w:r>
      <w:r w:rsidR="009C4A75">
        <w:rPr>
          <w:bCs/>
          <w:sz w:val="20"/>
        </w:rPr>
        <w:t>EU0815-1</w:t>
      </w:r>
      <w:r w:rsidR="00294146" w:rsidRPr="00853A5E">
        <w:rPr>
          <w:sz w:val="20"/>
        </w:rPr>
        <w:t xml:space="preserve"> </w:t>
      </w:r>
      <w:r w:rsidRPr="00000BC4">
        <w:rPr>
          <w:sz w:val="20"/>
        </w:rPr>
        <w:t xml:space="preserve">shall not exceed 793.55 million cubic feet per year. </w:t>
      </w:r>
      <w:r w:rsidRPr="00000BC4">
        <w:rPr>
          <w:b/>
          <w:sz w:val="20"/>
        </w:rPr>
        <w:t xml:space="preserve"> (R 336.1205(3), </w:t>
      </w:r>
      <w:r w:rsidRPr="00000BC4">
        <w:rPr>
          <w:rFonts w:cs="Arial"/>
          <w:b/>
          <w:noProof/>
          <w:sz w:val="20"/>
        </w:rPr>
        <w:t>R 336.1224, R 336.1225, R 336.1702(a))</w:t>
      </w:r>
    </w:p>
    <w:bookmarkEnd w:id="143"/>
    <w:p w14:paraId="18233053" w14:textId="77777777" w:rsidR="00000BC4" w:rsidRPr="00000BC4" w:rsidRDefault="00000BC4" w:rsidP="00000BC4">
      <w:pPr>
        <w:ind w:left="360" w:hanging="360"/>
        <w:jc w:val="both"/>
        <w:rPr>
          <w:sz w:val="20"/>
        </w:rPr>
      </w:pPr>
    </w:p>
    <w:p w14:paraId="59E3E8AC" w14:textId="190192B2" w:rsidR="00086B36" w:rsidRDefault="00000BC4" w:rsidP="00000BC4">
      <w:pPr>
        <w:ind w:left="360" w:hanging="360"/>
        <w:jc w:val="both"/>
        <w:rPr>
          <w:rFonts w:cs="Arial"/>
          <w:noProof/>
          <w:sz w:val="20"/>
        </w:rPr>
      </w:pPr>
      <w:r w:rsidRPr="00000BC4">
        <w:rPr>
          <w:sz w:val="20"/>
        </w:rPr>
        <w:t>3.</w:t>
      </w:r>
      <w:r w:rsidRPr="00000BC4">
        <w:rPr>
          <w:sz w:val="20"/>
        </w:rPr>
        <w:tab/>
        <w:t>The permittee shall not fire virgin black liquor solids, salt cake or ESP hopper materials greater than 4.44</w:t>
      </w:r>
      <w:r w:rsidRPr="00000BC4">
        <w:rPr>
          <w:rFonts w:cs="Arial"/>
          <w:noProof/>
          <w:sz w:val="20"/>
        </w:rPr>
        <w:t xml:space="preserve"> million pounds per operating day and 755,000 tons per year, based on a 12-month rolling time period.</w:t>
      </w:r>
      <w:r w:rsidRPr="00000BC4">
        <w:rPr>
          <w:rFonts w:cs="Arial"/>
          <w:noProof/>
          <w:sz w:val="20"/>
          <w:vertAlign w:val="superscript"/>
        </w:rPr>
        <w:t>2</w:t>
      </w:r>
      <w:r w:rsidRPr="00000BC4">
        <w:rPr>
          <w:rFonts w:cs="Arial"/>
          <w:noProof/>
          <w:sz w:val="20"/>
        </w:rPr>
        <w:t xml:space="preserve">  </w:t>
      </w:r>
      <w:r w:rsidRPr="00000BC4">
        <w:rPr>
          <w:rFonts w:cs="Arial"/>
          <w:b/>
          <w:noProof/>
          <w:sz w:val="20"/>
        </w:rPr>
        <w:t>(R 336.1205(3), R 336.1224, R 336.1225, R 336.1702(a))</w:t>
      </w:r>
    </w:p>
    <w:p w14:paraId="241752EF" w14:textId="77777777" w:rsidR="00086B36" w:rsidRDefault="00086B36" w:rsidP="00086B36">
      <w:pPr>
        <w:ind w:left="360" w:hanging="360"/>
        <w:jc w:val="both"/>
        <w:rPr>
          <w:sz w:val="20"/>
        </w:rPr>
      </w:pPr>
    </w:p>
    <w:p w14:paraId="2DD573B1" w14:textId="77777777" w:rsidR="00086B36" w:rsidRPr="00641FE8" w:rsidRDefault="00086B36" w:rsidP="00086B36">
      <w:pPr>
        <w:ind w:left="360" w:hanging="360"/>
        <w:jc w:val="both"/>
        <w:rPr>
          <w:szCs w:val="22"/>
        </w:rPr>
      </w:pPr>
      <w:r w:rsidRPr="00641FE8">
        <w:rPr>
          <w:b/>
          <w:szCs w:val="22"/>
        </w:rPr>
        <w:t xml:space="preserve">III.  </w:t>
      </w:r>
      <w:r w:rsidRPr="00641FE8">
        <w:rPr>
          <w:b/>
          <w:szCs w:val="22"/>
          <w:u w:val="single"/>
        </w:rPr>
        <w:t xml:space="preserve">PROCESS/OPERATIONAL RESTRICTION(S) </w:t>
      </w:r>
    </w:p>
    <w:p w14:paraId="70C4111C" w14:textId="77777777" w:rsidR="00086B36" w:rsidRDefault="00086B36" w:rsidP="00086B36">
      <w:pPr>
        <w:jc w:val="both"/>
        <w:rPr>
          <w:sz w:val="20"/>
        </w:rPr>
      </w:pPr>
    </w:p>
    <w:p w14:paraId="4CF80770" w14:textId="53387E98" w:rsidR="0037390B" w:rsidRPr="0037390B" w:rsidRDefault="0037390B" w:rsidP="00285E17">
      <w:pPr>
        <w:numPr>
          <w:ilvl w:val="0"/>
          <w:numId w:val="121"/>
        </w:numPr>
        <w:jc w:val="both"/>
        <w:rPr>
          <w:b/>
          <w:sz w:val="20"/>
        </w:rPr>
      </w:pPr>
      <w:r w:rsidRPr="0037390B">
        <w:rPr>
          <w:sz w:val="20"/>
        </w:rPr>
        <w:t xml:space="preserve">During startup or shut down of </w:t>
      </w:r>
      <w:r w:rsidR="009C4A75">
        <w:rPr>
          <w:bCs/>
          <w:sz w:val="20"/>
        </w:rPr>
        <w:t>EU0815-1</w:t>
      </w:r>
      <w:r w:rsidRPr="0037390B">
        <w:rPr>
          <w:sz w:val="20"/>
        </w:rPr>
        <w:t>, the CO emissions shall not exceed 1000 ppmv on a dry basis, corrected to 8% O</w:t>
      </w:r>
      <w:r w:rsidRPr="0037390B">
        <w:rPr>
          <w:sz w:val="20"/>
          <w:vertAlign w:val="subscript"/>
        </w:rPr>
        <w:t>2</w:t>
      </w:r>
      <w:r w:rsidRPr="0037390B">
        <w:rPr>
          <w:sz w:val="20"/>
        </w:rPr>
        <w:t xml:space="preserve">, based upon a 12-hour average.  Compliance with the CO emission limit during the periods of startup and shutdown shall be determined using CEMS for CO.  </w:t>
      </w:r>
      <w:r w:rsidRPr="0037390B">
        <w:rPr>
          <w:b/>
          <w:sz w:val="20"/>
        </w:rPr>
        <w:t>(</w:t>
      </w:r>
      <w:r w:rsidRPr="0037390B">
        <w:rPr>
          <w:rFonts w:cs="Arial"/>
          <w:b/>
          <w:noProof/>
          <w:sz w:val="20"/>
        </w:rPr>
        <w:t>R 336.2804, 40 CFR 52.21(d)</w:t>
      </w:r>
      <w:r w:rsidRPr="0037390B">
        <w:rPr>
          <w:b/>
          <w:sz w:val="20"/>
        </w:rPr>
        <w:t xml:space="preserve">, </w:t>
      </w:r>
      <w:r w:rsidRPr="0037390B">
        <w:rPr>
          <w:rFonts w:cs="Arial"/>
          <w:b/>
          <w:noProof/>
          <w:sz w:val="20"/>
        </w:rPr>
        <w:t>40 CFR 52.21(j)(3))</w:t>
      </w:r>
    </w:p>
    <w:p w14:paraId="624241AE" w14:textId="77777777" w:rsidR="0037390B" w:rsidRPr="0025538E" w:rsidRDefault="0037390B" w:rsidP="0037390B">
      <w:pPr>
        <w:jc w:val="both"/>
        <w:rPr>
          <w:bCs/>
          <w:sz w:val="20"/>
        </w:rPr>
      </w:pPr>
    </w:p>
    <w:p w14:paraId="669D980A" w14:textId="4EF9DF9D" w:rsidR="0037390B" w:rsidRDefault="0037390B" w:rsidP="00285E17">
      <w:pPr>
        <w:numPr>
          <w:ilvl w:val="0"/>
          <w:numId w:val="121"/>
        </w:numPr>
        <w:jc w:val="both"/>
        <w:rPr>
          <w:b/>
          <w:sz w:val="20"/>
        </w:rPr>
      </w:pPr>
      <w:r w:rsidRPr="0037390B">
        <w:rPr>
          <w:sz w:val="20"/>
        </w:rPr>
        <w:t xml:space="preserve">The steam load from </w:t>
      </w:r>
      <w:r w:rsidR="009C4A75">
        <w:rPr>
          <w:bCs/>
          <w:sz w:val="20"/>
        </w:rPr>
        <w:t>EU0815-1</w:t>
      </w:r>
      <w:r w:rsidR="00294146" w:rsidRPr="00853A5E">
        <w:rPr>
          <w:sz w:val="20"/>
        </w:rPr>
        <w:t xml:space="preserve"> </w:t>
      </w:r>
      <w:r w:rsidRPr="0037390B">
        <w:rPr>
          <w:sz w:val="20"/>
        </w:rPr>
        <w:t xml:space="preserve">while incinerating DVGs shall not be less than 100,000 pounds of steam per hour, unless otherwise demonstrated by the permittee to the satisfaction of the AQD.  </w:t>
      </w:r>
      <w:r w:rsidRPr="0037390B">
        <w:rPr>
          <w:b/>
          <w:sz w:val="20"/>
        </w:rPr>
        <w:t>(R 336.1224, R 336.1225, R 336.1901)</w:t>
      </w:r>
    </w:p>
    <w:p w14:paraId="46DE9D3D" w14:textId="77777777" w:rsidR="0037390B" w:rsidRDefault="0037390B" w:rsidP="006468BF">
      <w:pPr>
        <w:pStyle w:val="ListParagraph"/>
        <w:ind w:left="0"/>
        <w:rPr>
          <w:sz w:val="20"/>
        </w:rPr>
      </w:pPr>
    </w:p>
    <w:p w14:paraId="17372101" w14:textId="39D4816B" w:rsidR="00086B36" w:rsidRPr="0037390B" w:rsidRDefault="0037390B" w:rsidP="00285E17">
      <w:pPr>
        <w:numPr>
          <w:ilvl w:val="0"/>
          <w:numId w:val="121"/>
        </w:numPr>
        <w:jc w:val="both"/>
        <w:rPr>
          <w:b/>
          <w:sz w:val="20"/>
        </w:rPr>
      </w:pPr>
      <w:r w:rsidRPr="0037390B">
        <w:rPr>
          <w:sz w:val="20"/>
        </w:rPr>
        <w:t xml:space="preserve">The permittee shall not operate </w:t>
      </w:r>
      <w:r w:rsidR="009C4A75">
        <w:rPr>
          <w:bCs/>
          <w:sz w:val="20"/>
        </w:rPr>
        <w:t>EU0815-1</w:t>
      </w:r>
      <w:r w:rsidR="00294146" w:rsidRPr="00853A5E">
        <w:rPr>
          <w:sz w:val="20"/>
        </w:rPr>
        <w:t xml:space="preserve"> </w:t>
      </w:r>
      <w:r w:rsidRPr="0037390B">
        <w:rPr>
          <w:sz w:val="20"/>
        </w:rPr>
        <w:t>unless the smelt dissolving tank scrubber and mist eliminator are operating properly.</w:t>
      </w:r>
      <w:r w:rsidRPr="0037390B">
        <w:rPr>
          <w:rFonts w:cs="Arial"/>
          <w:sz w:val="20"/>
          <w:vertAlign w:val="superscript"/>
        </w:rPr>
        <w:t>2</w:t>
      </w:r>
      <w:r w:rsidRPr="0037390B">
        <w:rPr>
          <w:rFonts w:cs="Arial"/>
          <w:sz w:val="20"/>
        </w:rPr>
        <w:t xml:space="preserve"> </w:t>
      </w:r>
      <w:r w:rsidR="000E4F42">
        <w:rPr>
          <w:rFonts w:cs="Arial"/>
          <w:sz w:val="20"/>
        </w:rPr>
        <w:t xml:space="preserve"> </w:t>
      </w:r>
      <w:r w:rsidRPr="0037390B">
        <w:rPr>
          <w:b/>
          <w:sz w:val="20"/>
        </w:rPr>
        <w:t>(R 336.1224, R 336.1225, R 336.1301, R 336.1331(1)(c), R 336.1702(a), R</w:t>
      </w:r>
      <w:r w:rsidR="000E4F42">
        <w:rPr>
          <w:b/>
          <w:sz w:val="20"/>
        </w:rPr>
        <w:t> </w:t>
      </w:r>
      <w:r w:rsidRPr="0037390B">
        <w:rPr>
          <w:b/>
          <w:sz w:val="20"/>
        </w:rPr>
        <w:t>336.1901, R</w:t>
      </w:r>
      <w:r w:rsidR="008D4913">
        <w:rPr>
          <w:b/>
          <w:sz w:val="20"/>
        </w:rPr>
        <w:t> </w:t>
      </w:r>
      <w:r w:rsidRPr="0037390B">
        <w:rPr>
          <w:b/>
          <w:sz w:val="20"/>
        </w:rPr>
        <w:t>336.1910)</w:t>
      </w:r>
    </w:p>
    <w:p w14:paraId="38F9F243" w14:textId="77777777" w:rsidR="00086B36" w:rsidRDefault="00086B36" w:rsidP="00086B36">
      <w:pPr>
        <w:jc w:val="both"/>
        <w:rPr>
          <w:sz w:val="20"/>
        </w:rPr>
      </w:pPr>
    </w:p>
    <w:p w14:paraId="67CFD871" w14:textId="2A9FEA26" w:rsidR="00086B36" w:rsidRPr="00641FE8" w:rsidRDefault="00086B36" w:rsidP="00641FE8">
      <w:pPr>
        <w:rPr>
          <w:b/>
          <w:u w:val="single"/>
        </w:rPr>
      </w:pPr>
      <w:r w:rsidRPr="00641FE8">
        <w:rPr>
          <w:b/>
          <w:u w:val="single"/>
        </w:rPr>
        <w:t>IV.</w:t>
      </w:r>
      <w:r w:rsidR="00CA018A">
        <w:rPr>
          <w:b/>
          <w:u w:val="single"/>
        </w:rPr>
        <w:t xml:space="preserve"> </w:t>
      </w:r>
      <w:r w:rsidRPr="00641FE8">
        <w:rPr>
          <w:b/>
          <w:u w:val="single"/>
        </w:rPr>
        <w:t xml:space="preserve"> DESIGN/EQUIPMENT PARAMETER(S)</w:t>
      </w:r>
    </w:p>
    <w:p w14:paraId="2BAF5AAB" w14:textId="77777777" w:rsidR="00086B36" w:rsidRPr="0025538E" w:rsidRDefault="00086B36" w:rsidP="00641FE8">
      <w:pPr>
        <w:rPr>
          <w:sz w:val="20"/>
        </w:rPr>
      </w:pPr>
    </w:p>
    <w:p w14:paraId="01361004" w14:textId="77777777" w:rsidR="00086B36" w:rsidRPr="00641FE8" w:rsidRDefault="00086B36" w:rsidP="00641FE8">
      <w:pPr>
        <w:rPr>
          <w:sz w:val="20"/>
        </w:rPr>
      </w:pPr>
      <w:r w:rsidRPr="00641FE8">
        <w:rPr>
          <w:sz w:val="20"/>
        </w:rPr>
        <w:t>NA</w:t>
      </w:r>
    </w:p>
    <w:p w14:paraId="12111E48" w14:textId="77777777" w:rsidR="00086B36" w:rsidRPr="00641FE8" w:rsidRDefault="00086B36" w:rsidP="00641FE8">
      <w:pPr>
        <w:rPr>
          <w:sz w:val="20"/>
        </w:rPr>
      </w:pPr>
    </w:p>
    <w:p w14:paraId="45FFCDB1" w14:textId="77777777" w:rsidR="0025538E" w:rsidRPr="0025538E" w:rsidRDefault="00086B36" w:rsidP="00220688">
      <w:pPr>
        <w:rPr>
          <w:bCs/>
          <w:sz w:val="20"/>
          <w:u w:val="single"/>
        </w:rPr>
      </w:pPr>
      <w:r w:rsidRPr="00641FE8">
        <w:rPr>
          <w:b/>
          <w:u w:val="single"/>
        </w:rPr>
        <w:t>V.  TESTING/SAMPLING</w:t>
      </w:r>
    </w:p>
    <w:p w14:paraId="4C5D9C15" w14:textId="0A10EA79" w:rsidR="00086B36" w:rsidRPr="00220688" w:rsidRDefault="00086B36" w:rsidP="00220688">
      <w:pPr>
        <w:rPr>
          <w:sz w:val="20"/>
        </w:rPr>
      </w:pPr>
      <w:r w:rsidRPr="00220688">
        <w:rPr>
          <w:sz w:val="20"/>
        </w:rPr>
        <w:t xml:space="preserve">Records shall be maintained on file for a period of five years.  </w:t>
      </w:r>
      <w:r w:rsidRPr="00220688">
        <w:rPr>
          <w:b/>
          <w:sz w:val="20"/>
        </w:rPr>
        <w:t>(R 336.1201(3))</w:t>
      </w:r>
    </w:p>
    <w:p w14:paraId="3E39C1CC" w14:textId="1CB206BC" w:rsidR="00086B36" w:rsidRDefault="00086B36" w:rsidP="00086B36">
      <w:pPr>
        <w:rPr>
          <w:sz w:val="20"/>
        </w:rPr>
      </w:pPr>
    </w:p>
    <w:p w14:paraId="74B92D3D" w14:textId="53E6700C" w:rsidR="00086B36" w:rsidRPr="00086B36" w:rsidRDefault="00086B36" w:rsidP="00285E17">
      <w:pPr>
        <w:pStyle w:val="ListParagraph"/>
        <w:numPr>
          <w:ilvl w:val="0"/>
          <w:numId w:val="102"/>
        </w:numPr>
        <w:ind w:left="360"/>
        <w:rPr>
          <w:sz w:val="20"/>
        </w:rPr>
      </w:pPr>
      <w:r w:rsidRPr="00086B36">
        <w:rPr>
          <w:rFonts w:cs="Arial"/>
          <w:sz w:val="20"/>
        </w:rPr>
        <w:t>T</w:t>
      </w:r>
      <w:r w:rsidRPr="00086B36">
        <w:rPr>
          <w:rFonts w:cs="Arial"/>
          <w:color w:val="000000"/>
          <w:sz w:val="20"/>
        </w:rPr>
        <w:t xml:space="preserve">he permittee shall </w:t>
      </w:r>
      <w:r w:rsidR="00CC3E0F">
        <w:rPr>
          <w:rFonts w:cs="Arial"/>
          <w:color w:val="000000"/>
          <w:sz w:val="20"/>
        </w:rPr>
        <w:t xml:space="preserve">conduct performance testing for SO2, NOx, CO, </w:t>
      </w:r>
      <w:r w:rsidRPr="00086B36">
        <w:rPr>
          <w:rFonts w:cs="Arial"/>
          <w:color w:val="000000"/>
          <w:sz w:val="20"/>
        </w:rPr>
        <w:t xml:space="preserve">HCl, Sulfuric Acid, </w:t>
      </w:r>
      <w:r w:rsidR="00674B76">
        <w:rPr>
          <w:rFonts w:cs="Arial"/>
          <w:color w:val="000000"/>
          <w:sz w:val="20"/>
        </w:rPr>
        <w:t xml:space="preserve">TRS, </w:t>
      </w:r>
      <w:r w:rsidRPr="00086B36">
        <w:rPr>
          <w:rFonts w:cs="Arial"/>
          <w:color w:val="000000"/>
          <w:sz w:val="20"/>
        </w:rPr>
        <w:t xml:space="preserve">TCDD, </w:t>
      </w:r>
      <w:r w:rsidR="007B6BFE">
        <w:rPr>
          <w:rFonts w:cs="Arial"/>
          <w:color w:val="000000"/>
          <w:sz w:val="20"/>
        </w:rPr>
        <w:t xml:space="preserve">and </w:t>
      </w:r>
      <w:r w:rsidRPr="00086B36">
        <w:rPr>
          <w:rFonts w:cs="Arial"/>
          <w:color w:val="000000"/>
          <w:sz w:val="20"/>
        </w:rPr>
        <w:t xml:space="preserve">TGNMO </w:t>
      </w:r>
      <w:r w:rsidR="000F3714">
        <w:rPr>
          <w:rFonts w:cs="Arial"/>
          <w:color w:val="000000"/>
          <w:sz w:val="20"/>
        </w:rPr>
        <w:t xml:space="preserve">for </w:t>
      </w:r>
      <w:r w:rsidR="009C4A75">
        <w:rPr>
          <w:rFonts w:cs="Arial"/>
          <w:sz w:val="20"/>
        </w:rPr>
        <w:t>EU0815-1</w:t>
      </w:r>
      <w:r w:rsidRPr="00086B36">
        <w:rPr>
          <w:rFonts w:cs="Arial"/>
          <w:sz w:val="20"/>
        </w:rPr>
        <w:t xml:space="preserve"> </w:t>
      </w:r>
      <w:r w:rsidRPr="00086B36">
        <w:rPr>
          <w:rFonts w:cs="Arial"/>
          <w:color w:val="000000"/>
          <w:sz w:val="20"/>
        </w:rPr>
        <w:t xml:space="preserve">by testing at owner's expense, </w:t>
      </w:r>
      <w:r w:rsidR="00CC3E0F" w:rsidRPr="00CC3E0F">
        <w:rPr>
          <w:sz w:val="20"/>
        </w:rPr>
        <w:t>in accordance with Department requirements, once every ROP renewal period.</w:t>
      </w:r>
      <w:r w:rsidRPr="00086B36">
        <w:rPr>
          <w:rFonts w:cs="Arial"/>
          <w:color w:val="000000"/>
          <w:sz w:val="20"/>
        </w:rPr>
        <w:t xml:space="preserve"> </w:t>
      </w:r>
      <w:r w:rsidR="00CA018A">
        <w:rPr>
          <w:rFonts w:cs="Arial"/>
          <w:color w:val="000000"/>
          <w:sz w:val="20"/>
        </w:rPr>
        <w:t xml:space="preserve"> </w:t>
      </w:r>
      <w:r w:rsidRPr="00086B36">
        <w:rPr>
          <w:rFonts w:cs="Arial"/>
          <w:color w:val="000000"/>
          <w:sz w:val="20"/>
        </w:rPr>
        <w:t xml:space="preserve">Testing shall be performed using an approved </w:t>
      </w:r>
      <w:r w:rsidR="00923FD7">
        <w:rPr>
          <w:rFonts w:cs="Arial"/>
          <w:color w:val="000000"/>
          <w:sz w:val="20"/>
        </w:rPr>
        <w:t>US</w:t>
      </w:r>
      <w:r w:rsidRPr="00086B36">
        <w:rPr>
          <w:rFonts w:cs="Arial"/>
          <w:color w:val="000000"/>
          <w:sz w:val="20"/>
        </w:rPr>
        <w:t>EPA Method listed in:</w:t>
      </w:r>
    </w:p>
    <w:p w14:paraId="69330982" w14:textId="690FC70B" w:rsidR="00086B36" w:rsidRPr="006468BF" w:rsidRDefault="00086B36" w:rsidP="006468BF">
      <w:pPr>
        <w:pStyle w:val="ListParagraph"/>
        <w:ind w:left="0"/>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7069"/>
      </w:tblGrid>
      <w:tr w:rsidR="00086B36" w14:paraId="6F061C66" w14:textId="77777777" w:rsidTr="00F66F25">
        <w:tc>
          <w:tcPr>
            <w:tcW w:w="2857" w:type="dxa"/>
            <w:tcBorders>
              <w:top w:val="single" w:sz="4" w:space="0" w:color="auto"/>
              <w:left w:val="single" w:sz="4" w:space="0" w:color="auto"/>
              <w:bottom w:val="single" w:sz="4" w:space="0" w:color="auto"/>
              <w:right w:val="single" w:sz="4" w:space="0" w:color="auto"/>
            </w:tcBorders>
            <w:hideMark/>
          </w:tcPr>
          <w:p w14:paraId="60BA5133" w14:textId="77777777" w:rsidR="00086B36" w:rsidRPr="000B6714" w:rsidRDefault="00086B36" w:rsidP="00086B36">
            <w:pPr>
              <w:rPr>
                <w:rFonts w:eastAsia="Calibri"/>
                <w:sz w:val="20"/>
              </w:rPr>
            </w:pPr>
            <w:r w:rsidRPr="000B6714">
              <w:rPr>
                <w:rFonts w:eastAsia="Calibri"/>
                <w:b/>
                <w:sz w:val="20"/>
              </w:rPr>
              <w:t>Pollutant</w:t>
            </w:r>
          </w:p>
        </w:tc>
        <w:tc>
          <w:tcPr>
            <w:tcW w:w="7069" w:type="dxa"/>
            <w:tcBorders>
              <w:top w:val="single" w:sz="4" w:space="0" w:color="auto"/>
              <w:left w:val="single" w:sz="4" w:space="0" w:color="auto"/>
              <w:bottom w:val="single" w:sz="4" w:space="0" w:color="auto"/>
              <w:right w:val="single" w:sz="4" w:space="0" w:color="auto"/>
            </w:tcBorders>
            <w:hideMark/>
          </w:tcPr>
          <w:p w14:paraId="66CA03F1" w14:textId="77777777" w:rsidR="00086B36" w:rsidRDefault="00086B36" w:rsidP="00086B36">
            <w:pPr>
              <w:keepNext/>
              <w:keepLines/>
              <w:jc w:val="both"/>
              <w:rPr>
                <w:rFonts w:eastAsia="Calibri" w:cs="Arial"/>
                <w:b/>
                <w:sz w:val="20"/>
              </w:rPr>
            </w:pPr>
            <w:r>
              <w:rPr>
                <w:rFonts w:eastAsia="Calibri" w:cs="Arial"/>
                <w:b/>
                <w:sz w:val="20"/>
              </w:rPr>
              <w:t>Test Method Reference</w:t>
            </w:r>
          </w:p>
        </w:tc>
      </w:tr>
      <w:tr w:rsidR="00790536" w:rsidRPr="00ED3A7E" w14:paraId="3506EF14" w14:textId="77777777" w:rsidTr="00F66F25">
        <w:tc>
          <w:tcPr>
            <w:tcW w:w="2857" w:type="dxa"/>
            <w:tcBorders>
              <w:top w:val="single" w:sz="4" w:space="0" w:color="auto"/>
              <w:left w:val="single" w:sz="4" w:space="0" w:color="auto"/>
              <w:bottom w:val="single" w:sz="4" w:space="0" w:color="auto"/>
              <w:right w:val="single" w:sz="4" w:space="0" w:color="auto"/>
            </w:tcBorders>
          </w:tcPr>
          <w:p w14:paraId="57CA9578" w14:textId="5E2D2882" w:rsidR="00790536" w:rsidRPr="00ED3A7E" w:rsidRDefault="00790536" w:rsidP="00790536">
            <w:pPr>
              <w:rPr>
                <w:rFonts w:eastAsia="Calibri" w:cs="Arial"/>
                <w:sz w:val="20"/>
              </w:rPr>
            </w:pPr>
            <w:r>
              <w:rPr>
                <w:rFonts w:eastAsia="Calibri" w:cs="Arial"/>
                <w:sz w:val="20"/>
              </w:rPr>
              <w:t>CO</w:t>
            </w:r>
          </w:p>
        </w:tc>
        <w:tc>
          <w:tcPr>
            <w:tcW w:w="7069" w:type="dxa"/>
            <w:tcBorders>
              <w:top w:val="single" w:sz="4" w:space="0" w:color="auto"/>
              <w:left w:val="single" w:sz="4" w:space="0" w:color="auto"/>
              <w:bottom w:val="single" w:sz="4" w:space="0" w:color="auto"/>
              <w:right w:val="single" w:sz="4" w:space="0" w:color="auto"/>
            </w:tcBorders>
          </w:tcPr>
          <w:p w14:paraId="11D50AAB" w14:textId="381FC6C4" w:rsidR="00790536" w:rsidRPr="00ED3A7E" w:rsidRDefault="00790536" w:rsidP="00790536">
            <w:pPr>
              <w:rPr>
                <w:rFonts w:eastAsia="Calibri" w:cs="Arial"/>
                <w:sz w:val="20"/>
              </w:rPr>
            </w:pPr>
            <w:r w:rsidRPr="00BE66CA">
              <w:rPr>
                <w:rFonts w:eastAsia="Calibri" w:cs="Arial"/>
                <w:sz w:val="20"/>
              </w:rPr>
              <w:t>40 CFR Part 60, Appendix A</w:t>
            </w:r>
          </w:p>
        </w:tc>
      </w:tr>
      <w:tr w:rsidR="00790536" w:rsidRPr="00ED3A7E" w14:paraId="2B45A2EF" w14:textId="77777777" w:rsidTr="00F66F25">
        <w:tc>
          <w:tcPr>
            <w:tcW w:w="2857" w:type="dxa"/>
            <w:tcBorders>
              <w:top w:val="single" w:sz="4" w:space="0" w:color="auto"/>
              <w:left w:val="single" w:sz="4" w:space="0" w:color="auto"/>
              <w:bottom w:val="single" w:sz="4" w:space="0" w:color="auto"/>
              <w:right w:val="single" w:sz="4" w:space="0" w:color="auto"/>
            </w:tcBorders>
          </w:tcPr>
          <w:p w14:paraId="5EEB9841" w14:textId="35E722D4" w:rsidR="00790536" w:rsidRPr="00ED3A7E" w:rsidRDefault="00790536" w:rsidP="00790536">
            <w:pPr>
              <w:rPr>
                <w:rFonts w:eastAsia="Calibri" w:cs="Arial"/>
                <w:sz w:val="20"/>
              </w:rPr>
            </w:pPr>
            <w:r>
              <w:rPr>
                <w:rFonts w:eastAsia="Calibri" w:cs="Arial"/>
                <w:sz w:val="20"/>
              </w:rPr>
              <w:t>NOx</w:t>
            </w:r>
          </w:p>
        </w:tc>
        <w:tc>
          <w:tcPr>
            <w:tcW w:w="7069" w:type="dxa"/>
            <w:tcBorders>
              <w:top w:val="single" w:sz="4" w:space="0" w:color="auto"/>
              <w:left w:val="single" w:sz="4" w:space="0" w:color="auto"/>
              <w:bottom w:val="single" w:sz="4" w:space="0" w:color="auto"/>
              <w:right w:val="single" w:sz="4" w:space="0" w:color="auto"/>
            </w:tcBorders>
          </w:tcPr>
          <w:p w14:paraId="0F3CD1B4" w14:textId="36191C7A" w:rsidR="00790536" w:rsidRPr="00ED3A7E" w:rsidRDefault="00790536" w:rsidP="00790536">
            <w:pPr>
              <w:rPr>
                <w:rFonts w:eastAsia="Calibri" w:cs="Arial"/>
                <w:sz w:val="20"/>
              </w:rPr>
            </w:pPr>
            <w:r w:rsidRPr="00BE66CA">
              <w:rPr>
                <w:rFonts w:eastAsia="Calibri" w:cs="Arial"/>
                <w:sz w:val="20"/>
              </w:rPr>
              <w:t>40 CFR Part 60, Appendix A</w:t>
            </w:r>
          </w:p>
        </w:tc>
      </w:tr>
      <w:tr w:rsidR="00790536" w:rsidRPr="00ED3A7E" w14:paraId="08A0EDA5" w14:textId="77777777" w:rsidTr="00F66F25">
        <w:tc>
          <w:tcPr>
            <w:tcW w:w="2857" w:type="dxa"/>
            <w:tcBorders>
              <w:top w:val="single" w:sz="4" w:space="0" w:color="auto"/>
              <w:left w:val="single" w:sz="4" w:space="0" w:color="auto"/>
              <w:bottom w:val="single" w:sz="4" w:space="0" w:color="auto"/>
              <w:right w:val="single" w:sz="4" w:space="0" w:color="auto"/>
            </w:tcBorders>
          </w:tcPr>
          <w:p w14:paraId="5EA83DA2" w14:textId="3ED77BD2" w:rsidR="00790536" w:rsidRPr="00ED3A7E" w:rsidRDefault="00790536" w:rsidP="00790536">
            <w:pPr>
              <w:rPr>
                <w:rFonts w:eastAsia="Calibri" w:cs="Arial"/>
                <w:sz w:val="20"/>
              </w:rPr>
            </w:pPr>
            <w:r>
              <w:rPr>
                <w:rFonts w:eastAsia="Calibri" w:cs="Arial"/>
                <w:sz w:val="20"/>
              </w:rPr>
              <w:t>SO2</w:t>
            </w:r>
          </w:p>
        </w:tc>
        <w:tc>
          <w:tcPr>
            <w:tcW w:w="7069" w:type="dxa"/>
            <w:tcBorders>
              <w:top w:val="single" w:sz="4" w:space="0" w:color="auto"/>
              <w:left w:val="single" w:sz="4" w:space="0" w:color="auto"/>
              <w:bottom w:val="single" w:sz="4" w:space="0" w:color="auto"/>
              <w:right w:val="single" w:sz="4" w:space="0" w:color="auto"/>
            </w:tcBorders>
          </w:tcPr>
          <w:p w14:paraId="7751651C" w14:textId="7C6654E6" w:rsidR="00790536" w:rsidRPr="00ED3A7E" w:rsidRDefault="00790536" w:rsidP="00790536">
            <w:pPr>
              <w:rPr>
                <w:rFonts w:eastAsia="Calibri" w:cs="Arial"/>
                <w:sz w:val="20"/>
              </w:rPr>
            </w:pPr>
            <w:r w:rsidRPr="00BE66CA">
              <w:rPr>
                <w:rFonts w:eastAsia="Calibri" w:cs="Arial"/>
                <w:sz w:val="20"/>
              </w:rPr>
              <w:t>40 CFR Part 60, Appendix A</w:t>
            </w:r>
          </w:p>
        </w:tc>
      </w:tr>
      <w:tr w:rsidR="00853F95" w:rsidRPr="00ED3A7E" w14:paraId="1BB9025A" w14:textId="77777777" w:rsidTr="00F66F25">
        <w:tc>
          <w:tcPr>
            <w:tcW w:w="2857" w:type="dxa"/>
            <w:tcBorders>
              <w:top w:val="single" w:sz="4" w:space="0" w:color="auto"/>
              <w:left w:val="single" w:sz="4" w:space="0" w:color="auto"/>
              <w:bottom w:val="single" w:sz="4" w:space="0" w:color="auto"/>
              <w:right w:val="single" w:sz="4" w:space="0" w:color="auto"/>
            </w:tcBorders>
            <w:hideMark/>
          </w:tcPr>
          <w:p w14:paraId="6EE535DB" w14:textId="77777777" w:rsidR="00853F95" w:rsidRPr="00ED3A7E" w:rsidRDefault="00853F95" w:rsidP="00853F95">
            <w:pPr>
              <w:rPr>
                <w:rFonts w:eastAsia="Calibri" w:cs="Arial"/>
                <w:sz w:val="20"/>
              </w:rPr>
            </w:pPr>
            <w:r w:rsidRPr="00ED3A7E">
              <w:rPr>
                <w:rFonts w:eastAsia="Calibri" w:cs="Arial"/>
                <w:sz w:val="20"/>
              </w:rPr>
              <w:t>Hydrogen Chloride</w:t>
            </w:r>
          </w:p>
        </w:tc>
        <w:tc>
          <w:tcPr>
            <w:tcW w:w="7069" w:type="dxa"/>
            <w:tcBorders>
              <w:top w:val="single" w:sz="4" w:space="0" w:color="auto"/>
              <w:left w:val="single" w:sz="4" w:space="0" w:color="auto"/>
              <w:bottom w:val="single" w:sz="4" w:space="0" w:color="auto"/>
              <w:right w:val="single" w:sz="4" w:space="0" w:color="auto"/>
            </w:tcBorders>
            <w:hideMark/>
          </w:tcPr>
          <w:p w14:paraId="6A500ABE" w14:textId="77777777" w:rsidR="00853F95" w:rsidRPr="00ED3A7E" w:rsidRDefault="00853F95" w:rsidP="00853F95">
            <w:pPr>
              <w:rPr>
                <w:rFonts w:eastAsia="Calibri" w:cs="Arial"/>
                <w:sz w:val="20"/>
              </w:rPr>
            </w:pPr>
            <w:r w:rsidRPr="00ED3A7E">
              <w:rPr>
                <w:rFonts w:eastAsia="Calibri" w:cs="Arial"/>
                <w:sz w:val="20"/>
              </w:rPr>
              <w:t>40 CFR Part 60, Appendix A</w:t>
            </w:r>
          </w:p>
        </w:tc>
      </w:tr>
      <w:tr w:rsidR="00853F95" w14:paraId="271C4611" w14:textId="77777777" w:rsidTr="00F66F25">
        <w:tc>
          <w:tcPr>
            <w:tcW w:w="2857" w:type="dxa"/>
            <w:tcBorders>
              <w:top w:val="single" w:sz="4" w:space="0" w:color="auto"/>
              <w:left w:val="single" w:sz="4" w:space="0" w:color="auto"/>
              <w:bottom w:val="single" w:sz="4" w:space="0" w:color="auto"/>
              <w:right w:val="single" w:sz="4" w:space="0" w:color="auto"/>
            </w:tcBorders>
            <w:hideMark/>
          </w:tcPr>
          <w:p w14:paraId="1A27F7B2" w14:textId="51317C85" w:rsidR="00853F95" w:rsidRPr="00ED3A7E" w:rsidRDefault="00853F95" w:rsidP="00853F95">
            <w:pPr>
              <w:rPr>
                <w:rFonts w:eastAsia="Calibri" w:cs="Arial"/>
                <w:sz w:val="20"/>
              </w:rPr>
            </w:pPr>
            <w:r w:rsidRPr="00ED3A7E">
              <w:rPr>
                <w:rFonts w:eastAsia="Calibri" w:cs="Arial"/>
                <w:sz w:val="20"/>
              </w:rPr>
              <w:t>Sulfuric Acid</w:t>
            </w:r>
          </w:p>
        </w:tc>
        <w:tc>
          <w:tcPr>
            <w:tcW w:w="7069" w:type="dxa"/>
            <w:tcBorders>
              <w:top w:val="single" w:sz="4" w:space="0" w:color="auto"/>
              <w:left w:val="single" w:sz="4" w:space="0" w:color="auto"/>
              <w:bottom w:val="single" w:sz="4" w:space="0" w:color="auto"/>
              <w:right w:val="single" w:sz="4" w:space="0" w:color="auto"/>
            </w:tcBorders>
            <w:hideMark/>
          </w:tcPr>
          <w:p w14:paraId="0A562D80" w14:textId="77777777" w:rsidR="00853F95" w:rsidRPr="00ED3A7E" w:rsidRDefault="00853F95" w:rsidP="00853F95">
            <w:pPr>
              <w:rPr>
                <w:rFonts w:eastAsia="Calibri" w:cs="Arial"/>
                <w:sz w:val="20"/>
              </w:rPr>
            </w:pPr>
            <w:r w:rsidRPr="00ED3A7E">
              <w:rPr>
                <w:rFonts w:eastAsia="Calibri" w:cs="Arial"/>
                <w:sz w:val="20"/>
              </w:rPr>
              <w:t>40 CFR Part 60, Appendix A</w:t>
            </w:r>
          </w:p>
        </w:tc>
      </w:tr>
      <w:tr w:rsidR="00853F95" w14:paraId="22081CC4" w14:textId="77777777" w:rsidTr="00F66F25">
        <w:tc>
          <w:tcPr>
            <w:tcW w:w="2857" w:type="dxa"/>
            <w:tcBorders>
              <w:top w:val="single" w:sz="4" w:space="0" w:color="auto"/>
              <w:left w:val="single" w:sz="4" w:space="0" w:color="auto"/>
              <w:bottom w:val="single" w:sz="4" w:space="0" w:color="auto"/>
              <w:right w:val="single" w:sz="4" w:space="0" w:color="auto"/>
            </w:tcBorders>
            <w:hideMark/>
          </w:tcPr>
          <w:p w14:paraId="0B57A468" w14:textId="1FCF019B" w:rsidR="00853F95" w:rsidRPr="00ED3A7E" w:rsidRDefault="00853F95" w:rsidP="00853F95">
            <w:pPr>
              <w:rPr>
                <w:rFonts w:eastAsia="Calibri" w:cs="Arial"/>
                <w:sz w:val="20"/>
              </w:rPr>
            </w:pPr>
            <w:r w:rsidRPr="00ED3A7E">
              <w:rPr>
                <w:rFonts w:eastAsia="Calibri" w:cs="Arial"/>
                <w:sz w:val="20"/>
              </w:rPr>
              <w:t>Total Reduced Sulfurs</w:t>
            </w:r>
            <w:r w:rsidR="00674B76">
              <w:rPr>
                <w:rFonts w:eastAsia="Calibri" w:cs="Arial"/>
                <w:sz w:val="20"/>
              </w:rPr>
              <w:t xml:space="preserve"> (TRS)</w:t>
            </w:r>
          </w:p>
        </w:tc>
        <w:tc>
          <w:tcPr>
            <w:tcW w:w="7069" w:type="dxa"/>
            <w:tcBorders>
              <w:top w:val="single" w:sz="4" w:space="0" w:color="auto"/>
              <w:left w:val="single" w:sz="4" w:space="0" w:color="auto"/>
              <w:bottom w:val="single" w:sz="4" w:space="0" w:color="auto"/>
              <w:right w:val="single" w:sz="4" w:space="0" w:color="auto"/>
            </w:tcBorders>
            <w:hideMark/>
          </w:tcPr>
          <w:p w14:paraId="3C4AF0E4" w14:textId="77777777" w:rsidR="00853F95" w:rsidRPr="00ED3A7E" w:rsidRDefault="00853F95" w:rsidP="00853F95">
            <w:pPr>
              <w:rPr>
                <w:rFonts w:eastAsia="Calibri" w:cs="Arial"/>
                <w:sz w:val="20"/>
              </w:rPr>
            </w:pPr>
            <w:r w:rsidRPr="00ED3A7E">
              <w:rPr>
                <w:rFonts w:eastAsia="Calibri" w:cs="Arial"/>
                <w:sz w:val="20"/>
              </w:rPr>
              <w:t>40 CFR Part 60, Appendix A</w:t>
            </w:r>
          </w:p>
        </w:tc>
      </w:tr>
      <w:tr w:rsidR="00853F95" w14:paraId="6B66ABAC" w14:textId="77777777" w:rsidTr="00F66F25">
        <w:tc>
          <w:tcPr>
            <w:tcW w:w="2857" w:type="dxa"/>
            <w:tcBorders>
              <w:top w:val="single" w:sz="4" w:space="0" w:color="auto"/>
              <w:left w:val="single" w:sz="4" w:space="0" w:color="auto"/>
              <w:bottom w:val="single" w:sz="4" w:space="0" w:color="auto"/>
              <w:right w:val="single" w:sz="4" w:space="0" w:color="auto"/>
            </w:tcBorders>
          </w:tcPr>
          <w:p w14:paraId="66ABBC97" w14:textId="77777777" w:rsidR="00853F95" w:rsidRPr="006422EA" w:rsidRDefault="00853F95" w:rsidP="00853F95">
            <w:pPr>
              <w:rPr>
                <w:rFonts w:eastAsia="Calibri" w:cs="Arial"/>
                <w:sz w:val="20"/>
              </w:rPr>
            </w:pPr>
            <w:r w:rsidRPr="006422EA">
              <w:rPr>
                <w:rFonts w:eastAsia="Calibri" w:cs="Arial"/>
                <w:sz w:val="20"/>
              </w:rPr>
              <w:t>TCDD</w:t>
            </w:r>
          </w:p>
        </w:tc>
        <w:tc>
          <w:tcPr>
            <w:tcW w:w="7069" w:type="dxa"/>
            <w:tcBorders>
              <w:top w:val="single" w:sz="4" w:space="0" w:color="auto"/>
              <w:left w:val="single" w:sz="4" w:space="0" w:color="auto"/>
              <w:bottom w:val="single" w:sz="4" w:space="0" w:color="auto"/>
              <w:right w:val="single" w:sz="4" w:space="0" w:color="auto"/>
            </w:tcBorders>
          </w:tcPr>
          <w:p w14:paraId="656EEC28" w14:textId="0E94D90A" w:rsidR="00853F95" w:rsidRPr="00615AFA" w:rsidRDefault="00A911E2" w:rsidP="00853F95">
            <w:pPr>
              <w:rPr>
                <w:rFonts w:eastAsia="Calibri" w:cs="Arial"/>
                <w:sz w:val="20"/>
              </w:rPr>
            </w:pPr>
            <w:r>
              <w:rPr>
                <w:sz w:val="20"/>
              </w:rPr>
              <w:t xml:space="preserve">40 CFR </w:t>
            </w:r>
            <w:r w:rsidR="006422EA">
              <w:rPr>
                <w:sz w:val="20"/>
              </w:rPr>
              <w:t xml:space="preserve">Part </w:t>
            </w:r>
            <w:r>
              <w:rPr>
                <w:sz w:val="20"/>
              </w:rPr>
              <w:t>60, Appendix A</w:t>
            </w:r>
          </w:p>
        </w:tc>
      </w:tr>
      <w:tr w:rsidR="006422EA" w14:paraId="531DA863" w14:textId="77777777" w:rsidTr="00F66F25">
        <w:tc>
          <w:tcPr>
            <w:tcW w:w="2857" w:type="dxa"/>
            <w:tcBorders>
              <w:top w:val="single" w:sz="4" w:space="0" w:color="auto"/>
              <w:left w:val="single" w:sz="4" w:space="0" w:color="auto"/>
              <w:bottom w:val="single" w:sz="4" w:space="0" w:color="auto"/>
              <w:right w:val="single" w:sz="4" w:space="0" w:color="auto"/>
            </w:tcBorders>
          </w:tcPr>
          <w:p w14:paraId="5CD4C9F6" w14:textId="77777777" w:rsidR="006422EA" w:rsidRPr="006422EA" w:rsidRDefault="006422EA" w:rsidP="006422EA">
            <w:pPr>
              <w:rPr>
                <w:rFonts w:eastAsia="Calibri" w:cs="Arial"/>
                <w:sz w:val="20"/>
              </w:rPr>
            </w:pPr>
            <w:r w:rsidRPr="006422EA">
              <w:rPr>
                <w:rFonts w:eastAsia="Calibri" w:cs="Arial"/>
                <w:sz w:val="20"/>
              </w:rPr>
              <w:t>Total Gaseous Nonmethane Organics (TGNMO)</w:t>
            </w:r>
          </w:p>
        </w:tc>
        <w:tc>
          <w:tcPr>
            <w:tcW w:w="7069" w:type="dxa"/>
            <w:tcBorders>
              <w:top w:val="single" w:sz="4" w:space="0" w:color="auto"/>
              <w:left w:val="single" w:sz="4" w:space="0" w:color="auto"/>
              <w:bottom w:val="single" w:sz="4" w:space="0" w:color="auto"/>
              <w:right w:val="single" w:sz="4" w:space="0" w:color="auto"/>
            </w:tcBorders>
          </w:tcPr>
          <w:p w14:paraId="6A54D288" w14:textId="40DB1422" w:rsidR="006422EA" w:rsidRPr="00615AFA" w:rsidRDefault="006422EA" w:rsidP="006422EA">
            <w:pPr>
              <w:rPr>
                <w:rFonts w:eastAsia="Calibri" w:cs="Arial"/>
                <w:sz w:val="20"/>
              </w:rPr>
            </w:pPr>
            <w:r>
              <w:rPr>
                <w:sz w:val="20"/>
              </w:rPr>
              <w:t>40 CFR Part 60, Appendix A</w:t>
            </w:r>
          </w:p>
        </w:tc>
      </w:tr>
    </w:tbl>
    <w:p w14:paraId="1D53ED14" w14:textId="37BAEA50" w:rsidR="00086B36" w:rsidRPr="0025538E" w:rsidRDefault="00086B36" w:rsidP="006468BF">
      <w:pPr>
        <w:pStyle w:val="ListParagraph"/>
        <w:ind w:left="0"/>
        <w:rPr>
          <w:bCs/>
          <w:sz w:val="20"/>
        </w:rPr>
      </w:pPr>
    </w:p>
    <w:p w14:paraId="232AF658" w14:textId="1E228439" w:rsidR="0085722C" w:rsidRDefault="00086B36" w:rsidP="0085722C">
      <w:pPr>
        <w:ind w:left="360"/>
        <w:jc w:val="both"/>
        <w:rPr>
          <w:rFonts w:cs="Arial"/>
          <w:color w:val="000000"/>
          <w:sz w:val="20"/>
        </w:rPr>
      </w:pPr>
      <w:r>
        <w:rPr>
          <w:rFonts w:cs="Arial"/>
          <w:sz w:val="20"/>
        </w:rPr>
        <w:t xml:space="preserve">An alternate method, or a modification to the approved </w:t>
      </w:r>
      <w:r w:rsidR="00923FD7">
        <w:rPr>
          <w:rFonts w:cs="Arial"/>
          <w:sz w:val="20"/>
        </w:rPr>
        <w:t>US</w:t>
      </w:r>
      <w:r>
        <w:rPr>
          <w:rFonts w:cs="Arial"/>
          <w:sz w:val="20"/>
        </w:rPr>
        <w:t>EPA Method,</w:t>
      </w:r>
      <w:r>
        <w:rPr>
          <w:rFonts w:cs="Arial"/>
          <w:color w:val="000000"/>
          <w:sz w:val="20"/>
        </w:rPr>
        <w:t xml:space="preserve"> may be specified in an AQD-approved Test Protocol.  No less </w:t>
      </w:r>
      <w:r>
        <w:rPr>
          <w:rFonts w:cs="Arial"/>
          <w:sz w:val="20"/>
        </w:rPr>
        <w:t xml:space="preserve">than 30 </w:t>
      </w:r>
      <w:r>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CC3E0F">
        <w:rPr>
          <w:rFonts w:cs="Arial"/>
          <w:color w:val="000000"/>
          <w:sz w:val="20"/>
          <w:vertAlign w:val="superscript"/>
        </w:rPr>
        <w:t>2</w:t>
      </w:r>
      <w:r>
        <w:rPr>
          <w:rFonts w:cs="Arial"/>
          <w:color w:val="000000"/>
          <w:sz w:val="20"/>
        </w:rPr>
        <w:t xml:space="preserve"> </w:t>
      </w:r>
      <w:r>
        <w:rPr>
          <w:rFonts w:cs="Arial"/>
          <w:b/>
          <w:color w:val="000000"/>
          <w:sz w:val="20"/>
        </w:rPr>
        <w:t xml:space="preserve"> </w:t>
      </w:r>
      <w:r w:rsidR="00CC3E0F" w:rsidRPr="00CC3E0F">
        <w:rPr>
          <w:b/>
          <w:sz w:val="20"/>
        </w:rPr>
        <w:t>(R 336.1225, R 336.1702(a), R 336.2001, R 336.2003, R 336.2004, 40 CFR 60, 40 CFR 52.21, 40 CFR 64.4(e), 40 CFR 64.6(d))</w:t>
      </w:r>
    </w:p>
    <w:p w14:paraId="2B6DAE9F" w14:textId="77777777" w:rsidR="0085722C" w:rsidRDefault="0085722C" w:rsidP="006468BF">
      <w:pPr>
        <w:jc w:val="both"/>
        <w:rPr>
          <w:rFonts w:cs="Arial"/>
          <w:color w:val="000000"/>
          <w:sz w:val="20"/>
        </w:rPr>
      </w:pPr>
    </w:p>
    <w:p w14:paraId="43A147A1" w14:textId="661A04BA" w:rsidR="00086B36" w:rsidRPr="0085722C" w:rsidRDefault="0085722C" w:rsidP="00285E17">
      <w:pPr>
        <w:pStyle w:val="ListParagraph"/>
        <w:numPr>
          <w:ilvl w:val="0"/>
          <w:numId w:val="120"/>
        </w:numPr>
        <w:ind w:left="360"/>
        <w:jc w:val="both"/>
        <w:rPr>
          <w:rFonts w:cs="Arial"/>
          <w:color w:val="000000"/>
          <w:sz w:val="20"/>
        </w:rPr>
      </w:pPr>
      <w:r w:rsidRPr="0085722C">
        <w:rPr>
          <w:sz w:val="20"/>
        </w:rPr>
        <w:t xml:space="preserve">The permittee shall conduct performance tests for particulate matter per the applicable performance test requirements and test methods specified in 40 CFR Part 63, Subpart A and MM.  The first periodic performance test must be conducted by October 13, 2020.  Subsequent periodic tests must be conducted within 5 years following the previous performance test.  Notification of performance tests shall be submitted at least 60 days in advance to the Administrator along with a site-specific test plan if requested.  Test results must be submitted within 60 days of test completion to the </w:t>
      </w:r>
      <w:r w:rsidR="00923FD7">
        <w:rPr>
          <w:sz w:val="20"/>
        </w:rPr>
        <w:t>US</w:t>
      </w:r>
      <w:r w:rsidRPr="0085722C">
        <w:rPr>
          <w:sz w:val="20"/>
        </w:rPr>
        <w:t xml:space="preserve">EPA via CEDRI in a format generated through EPA’s ERT (electronic reporting tool), or consistent with the XML schema listed on </w:t>
      </w:r>
      <w:r w:rsidR="00923FD7">
        <w:rPr>
          <w:sz w:val="20"/>
        </w:rPr>
        <w:t>US</w:t>
      </w:r>
      <w:r w:rsidRPr="0085722C">
        <w:rPr>
          <w:sz w:val="20"/>
        </w:rPr>
        <w:t xml:space="preserve">EPA’s ERT website.  A notification of compliance status must be submitted within 60 days of performance test completion.  </w:t>
      </w:r>
      <w:r w:rsidRPr="0085722C">
        <w:rPr>
          <w:b/>
          <w:sz w:val="20"/>
        </w:rPr>
        <w:t xml:space="preserve">(40 CFR 63.7, 40 CFR 63.865, </w:t>
      </w:r>
      <w:r w:rsidR="008D4913">
        <w:rPr>
          <w:b/>
          <w:sz w:val="20"/>
        </w:rPr>
        <w:t>4</w:t>
      </w:r>
      <w:r w:rsidRPr="0085722C">
        <w:rPr>
          <w:b/>
          <w:sz w:val="20"/>
        </w:rPr>
        <w:t>0</w:t>
      </w:r>
      <w:r w:rsidR="009A1E7A">
        <w:rPr>
          <w:b/>
          <w:sz w:val="20"/>
        </w:rPr>
        <w:t> </w:t>
      </w:r>
      <w:r w:rsidRPr="0085722C">
        <w:rPr>
          <w:b/>
          <w:sz w:val="20"/>
        </w:rPr>
        <w:t>CFR 63.867)</w:t>
      </w:r>
    </w:p>
    <w:p w14:paraId="1D45B538" w14:textId="77777777" w:rsidR="00086B36" w:rsidRPr="0025538E" w:rsidRDefault="00086B36" w:rsidP="00086B36">
      <w:pPr>
        <w:ind w:left="360" w:hanging="360"/>
        <w:jc w:val="both"/>
        <w:rPr>
          <w:bCs/>
          <w:sz w:val="20"/>
        </w:rPr>
      </w:pPr>
    </w:p>
    <w:p w14:paraId="1645F4FF" w14:textId="77777777" w:rsidR="00086B36" w:rsidRPr="006248B6" w:rsidRDefault="00086B36" w:rsidP="006248B6">
      <w:pPr>
        <w:rPr>
          <w:b/>
          <w:u w:val="single"/>
        </w:rPr>
      </w:pPr>
      <w:r w:rsidRPr="006248B6">
        <w:rPr>
          <w:b/>
          <w:u w:val="single"/>
        </w:rPr>
        <w:t>VI.  MONITORING/RECORDKEEPING</w:t>
      </w:r>
    </w:p>
    <w:p w14:paraId="14D49156" w14:textId="77777777" w:rsidR="00086B36" w:rsidRPr="00710449" w:rsidRDefault="00086B36" w:rsidP="00710449">
      <w:pPr>
        <w:rPr>
          <w:sz w:val="20"/>
        </w:rPr>
      </w:pPr>
      <w:r w:rsidRPr="00710449">
        <w:rPr>
          <w:sz w:val="20"/>
        </w:rPr>
        <w:t xml:space="preserve">Records shall be maintained on file for a period of five years.  </w:t>
      </w:r>
      <w:r w:rsidRPr="00710449">
        <w:rPr>
          <w:b/>
          <w:sz w:val="20"/>
        </w:rPr>
        <w:t>(R 336.1201(3))</w:t>
      </w:r>
    </w:p>
    <w:p w14:paraId="39D85AA6" w14:textId="77777777" w:rsidR="00086B36" w:rsidRDefault="00086B36" w:rsidP="00086B36">
      <w:pPr>
        <w:jc w:val="both"/>
        <w:rPr>
          <w:sz w:val="20"/>
        </w:rPr>
      </w:pPr>
    </w:p>
    <w:p w14:paraId="0ED1ED79" w14:textId="77777777" w:rsidR="005C5E72" w:rsidRPr="005C5E72" w:rsidRDefault="005C5E72" w:rsidP="00285E17">
      <w:pPr>
        <w:numPr>
          <w:ilvl w:val="0"/>
          <w:numId w:val="122"/>
        </w:numPr>
        <w:jc w:val="both"/>
        <w:rPr>
          <w:sz w:val="20"/>
        </w:rPr>
      </w:pPr>
      <w:r w:rsidRPr="005C5E72">
        <w:rPr>
          <w:sz w:val="20"/>
        </w:rPr>
        <w:t>Continuous Opacity Monitoring</w:t>
      </w:r>
    </w:p>
    <w:p w14:paraId="50C7BED2" w14:textId="7CA7BD15" w:rsidR="003351D5" w:rsidRPr="003351D5" w:rsidRDefault="00803531" w:rsidP="001E67D2">
      <w:pPr>
        <w:pStyle w:val="ListParagraph"/>
        <w:numPr>
          <w:ilvl w:val="1"/>
          <w:numId w:val="122"/>
        </w:numPr>
        <w:tabs>
          <w:tab w:val="clear" w:pos="1440"/>
        </w:tabs>
        <w:spacing w:after="60"/>
        <w:ind w:left="720"/>
        <w:jc w:val="both"/>
        <w:rPr>
          <w:b/>
          <w:sz w:val="20"/>
        </w:rPr>
      </w:pPr>
      <w:r w:rsidRPr="003351D5">
        <w:rPr>
          <w:sz w:val="20"/>
        </w:rPr>
        <w:t xml:space="preserve">The permittee shall utilize COM-recorded opacity as an indicator of the proper operation of </w:t>
      </w:r>
      <w:r w:rsidRPr="008D4913">
        <w:rPr>
          <w:sz w:val="20"/>
        </w:rPr>
        <w:t xml:space="preserve">the </w:t>
      </w:r>
      <w:r w:rsidR="00C4602A" w:rsidRPr="008D4913">
        <w:rPr>
          <w:sz w:val="20"/>
        </w:rPr>
        <w:t>ESP</w:t>
      </w:r>
      <w:r w:rsidRPr="003351D5">
        <w:rPr>
          <w:sz w:val="20"/>
        </w:rPr>
        <w:t>.  The indicator range of opacity defining proper function of the ESP is 20</w:t>
      </w:r>
      <w:r w:rsidR="002247FE" w:rsidRPr="003351D5">
        <w:rPr>
          <w:sz w:val="20"/>
        </w:rPr>
        <w:t>%.</w:t>
      </w:r>
      <w:r w:rsidR="002247FE" w:rsidRPr="003351D5">
        <w:rPr>
          <w:color w:val="FF0000"/>
          <w:sz w:val="20"/>
        </w:rPr>
        <w:t xml:space="preserve"> </w:t>
      </w:r>
      <w:r w:rsidR="002247FE" w:rsidRPr="003351D5">
        <w:rPr>
          <w:sz w:val="20"/>
        </w:rPr>
        <w:t>Six-minute average values shall be based on 36 or more equally spaced instantaneous opacity measurements per six-minute period.</w:t>
      </w:r>
      <w:r w:rsidR="0058790A" w:rsidRPr="003351D5">
        <w:rPr>
          <w:sz w:val="20"/>
        </w:rPr>
        <w:t xml:space="preserve"> </w:t>
      </w:r>
      <w:r w:rsidR="003351D5" w:rsidRPr="003351D5">
        <w:rPr>
          <w:sz w:val="20"/>
        </w:rPr>
        <w:t xml:space="preserve"> An excursion is a departure from the indicator range of 20% opacity</w:t>
      </w:r>
      <w:r w:rsidR="00D13F71">
        <w:rPr>
          <w:sz w:val="20"/>
        </w:rPr>
        <w:t>.</w:t>
      </w:r>
      <w:r w:rsidR="00EB51F3">
        <w:rPr>
          <w:sz w:val="20"/>
        </w:rPr>
        <w:t xml:space="preserve">  Opacity shall be determined at the exit of the main stack using a combiner equation acceptable to the AQD.</w:t>
      </w:r>
      <w:r w:rsidR="003351D5" w:rsidRPr="003351D5">
        <w:rPr>
          <w:sz w:val="20"/>
        </w:rPr>
        <w:t xml:space="preserve"> </w:t>
      </w:r>
      <w:r w:rsidR="0058790A" w:rsidRPr="003351D5">
        <w:rPr>
          <w:sz w:val="20"/>
        </w:rPr>
        <w:t xml:space="preserve"> </w:t>
      </w:r>
      <w:r w:rsidR="0058790A" w:rsidRPr="003351D5">
        <w:rPr>
          <w:b/>
          <w:sz w:val="20"/>
        </w:rPr>
        <w:t>(40 CFR 64.6(c)(1)(i and ii)</w:t>
      </w:r>
      <w:r w:rsidR="003351D5" w:rsidRPr="003351D5">
        <w:rPr>
          <w:b/>
          <w:sz w:val="20"/>
        </w:rPr>
        <w:t>, 40 CFR 64.6(c)(2))</w:t>
      </w:r>
    </w:p>
    <w:p w14:paraId="2CC61C55" w14:textId="48EC536B" w:rsidR="003351D5" w:rsidRPr="00820389" w:rsidRDefault="003351D5" w:rsidP="00285E17">
      <w:pPr>
        <w:pStyle w:val="ListParagraph"/>
        <w:numPr>
          <w:ilvl w:val="1"/>
          <w:numId w:val="122"/>
        </w:numPr>
        <w:tabs>
          <w:tab w:val="clear" w:pos="1440"/>
        </w:tabs>
        <w:spacing w:after="60"/>
        <w:ind w:left="720"/>
        <w:jc w:val="both"/>
        <w:rPr>
          <w:sz w:val="20"/>
        </w:rPr>
      </w:pPr>
      <w:r w:rsidRPr="003351D5">
        <w:rPr>
          <w:sz w:val="20"/>
        </w:rPr>
        <w:t xml:space="preserve">Upon detecting an excursion or exceedance, the owner or operator shall restore operation </w:t>
      </w:r>
      <w:r w:rsidRPr="008D4913">
        <w:rPr>
          <w:sz w:val="20"/>
        </w:rPr>
        <w:t xml:space="preserve">of </w:t>
      </w:r>
      <w:r w:rsidR="009C4A75">
        <w:rPr>
          <w:sz w:val="20"/>
        </w:rPr>
        <w:t>EU0815-1</w:t>
      </w:r>
      <w:r w:rsidR="00C4602A" w:rsidRPr="008D4913">
        <w:rPr>
          <w:sz w:val="20"/>
        </w:rPr>
        <w:t xml:space="preserve"> </w:t>
      </w:r>
      <w:r w:rsidRPr="003351D5">
        <w:rPr>
          <w:sz w:val="20"/>
        </w:rPr>
        <w:t xml:space="preserve">(including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3351D5">
        <w:rPr>
          <w:b/>
          <w:sz w:val="20"/>
        </w:rPr>
        <w:t>(40 CFR 64.7(d))</w:t>
      </w:r>
    </w:p>
    <w:p w14:paraId="3193FE15" w14:textId="5A4178C8" w:rsidR="00803531" w:rsidRDefault="005C5E72" w:rsidP="00285E17">
      <w:pPr>
        <w:pStyle w:val="ListParagraph"/>
        <w:numPr>
          <w:ilvl w:val="1"/>
          <w:numId w:val="122"/>
        </w:numPr>
        <w:tabs>
          <w:tab w:val="clear" w:pos="1440"/>
        </w:tabs>
        <w:spacing w:after="60"/>
        <w:ind w:left="720"/>
        <w:jc w:val="both"/>
        <w:rPr>
          <w:sz w:val="20"/>
        </w:rPr>
      </w:pPr>
      <w:r w:rsidRPr="00803531">
        <w:rPr>
          <w:sz w:val="20"/>
        </w:rPr>
        <w:t>The permittee shall install, calibrate, maintain, and operate a continuous opacity monitoring system to measure opacity in accordance with the procedures in 40 CFR 63.6(h) and 40 CFR 63.8.  Opacity shall be determined at the exhaust of the recovery furnace to the main stack.</w:t>
      </w:r>
      <w:r w:rsidR="0092705F">
        <w:rPr>
          <w:sz w:val="20"/>
        </w:rPr>
        <w:t xml:space="preserve"> </w:t>
      </w:r>
      <w:r w:rsidR="0092705F" w:rsidRPr="0092705F">
        <w:rPr>
          <w:b/>
          <w:sz w:val="20"/>
        </w:rPr>
        <w:t>(40 CFR 63.6(h), 40 CFR 63.8)</w:t>
      </w:r>
    </w:p>
    <w:p w14:paraId="186FCFEA" w14:textId="43FF23F7" w:rsidR="00803531" w:rsidRDefault="005C5E72" w:rsidP="00285E17">
      <w:pPr>
        <w:pStyle w:val="ListParagraph"/>
        <w:numPr>
          <w:ilvl w:val="1"/>
          <w:numId w:val="122"/>
        </w:numPr>
        <w:tabs>
          <w:tab w:val="clear" w:pos="1440"/>
        </w:tabs>
        <w:spacing w:after="60"/>
        <w:ind w:left="720"/>
        <w:jc w:val="both"/>
        <w:rPr>
          <w:b/>
          <w:sz w:val="20"/>
        </w:rPr>
      </w:pPr>
      <w:r w:rsidRPr="00803531">
        <w:rPr>
          <w:sz w:val="20"/>
        </w:rPr>
        <w:t xml:space="preserve">The permittee shall maintain opacity at or below 35% except for </w:t>
      </w:r>
      <w:r w:rsidR="00B27D69" w:rsidRPr="00803531">
        <w:rPr>
          <w:sz w:val="20"/>
        </w:rPr>
        <w:t>2</w:t>
      </w:r>
      <w:r w:rsidRPr="00803531">
        <w:rPr>
          <w:sz w:val="20"/>
        </w:rPr>
        <w:t xml:space="preserve">% of the time in any quarter and periods of SSM. </w:t>
      </w:r>
      <w:r w:rsidR="00126372">
        <w:rPr>
          <w:sz w:val="20"/>
        </w:rPr>
        <w:t xml:space="preserve"> </w:t>
      </w:r>
      <w:r w:rsidR="00126372" w:rsidRPr="00AE7FF2">
        <w:rPr>
          <w:b/>
          <w:sz w:val="20"/>
        </w:rPr>
        <w:t xml:space="preserve">(40 CFR </w:t>
      </w:r>
      <w:r w:rsidR="000C7CAE">
        <w:rPr>
          <w:b/>
          <w:sz w:val="20"/>
        </w:rPr>
        <w:t xml:space="preserve">Part </w:t>
      </w:r>
      <w:r w:rsidR="00126372" w:rsidRPr="00AE7FF2">
        <w:rPr>
          <w:b/>
          <w:sz w:val="20"/>
        </w:rPr>
        <w:t>63</w:t>
      </w:r>
      <w:r w:rsidR="000C7CAE">
        <w:rPr>
          <w:b/>
          <w:sz w:val="20"/>
        </w:rPr>
        <w:t>,</w:t>
      </w:r>
      <w:r w:rsidR="00126372" w:rsidRPr="00AE7FF2">
        <w:rPr>
          <w:b/>
          <w:sz w:val="20"/>
        </w:rPr>
        <w:t xml:space="preserve"> Subpart MM</w:t>
      </w:r>
      <w:r w:rsidR="00732258" w:rsidRPr="00AE7FF2">
        <w:rPr>
          <w:b/>
          <w:sz w:val="20"/>
        </w:rPr>
        <w:t>)</w:t>
      </w:r>
    </w:p>
    <w:p w14:paraId="2E138656" w14:textId="55325C6B" w:rsidR="00EB51F3" w:rsidRPr="00AE7FF2" w:rsidRDefault="00EB51F3" w:rsidP="00285E17">
      <w:pPr>
        <w:pStyle w:val="ListParagraph"/>
        <w:numPr>
          <w:ilvl w:val="1"/>
          <w:numId w:val="122"/>
        </w:numPr>
        <w:tabs>
          <w:tab w:val="clear" w:pos="1440"/>
        </w:tabs>
        <w:spacing w:after="60"/>
        <w:ind w:left="720"/>
        <w:jc w:val="both"/>
        <w:rPr>
          <w:b/>
          <w:sz w:val="20"/>
        </w:rPr>
      </w:pPr>
      <w:r>
        <w:rPr>
          <w:bCs/>
          <w:sz w:val="20"/>
        </w:rPr>
        <w:t xml:space="preserve">The permittee shall implement corrective action when the average of ten consecutive 6-minute averages result in a measurement greater than 20% opacity.  </w:t>
      </w:r>
      <w:r w:rsidRPr="00004AB5">
        <w:rPr>
          <w:b/>
          <w:sz w:val="20"/>
        </w:rPr>
        <w:t>(40 CFR 63.864(k)(2)(i))</w:t>
      </w:r>
    </w:p>
    <w:p w14:paraId="09688C63" w14:textId="0182DFD0" w:rsidR="003351D5" w:rsidRPr="003351D5" w:rsidRDefault="005C5E72" w:rsidP="00285E17">
      <w:pPr>
        <w:pStyle w:val="ListParagraph"/>
        <w:numPr>
          <w:ilvl w:val="1"/>
          <w:numId w:val="122"/>
        </w:numPr>
        <w:tabs>
          <w:tab w:val="clear" w:pos="1440"/>
        </w:tabs>
        <w:spacing w:after="60"/>
        <w:ind w:left="720"/>
        <w:jc w:val="both"/>
        <w:rPr>
          <w:sz w:val="20"/>
        </w:rPr>
      </w:pPr>
      <w:r w:rsidRPr="00803531">
        <w:rPr>
          <w:sz w:val="20"/>
        </w:rPr>
        <w:t>The permittee shall conduct inspections, evaluations, and quality control for the C</w:t>
      </w:r>
      <w:r w:rsidR="00803531">
        <w:rPr>
          <w:sz w:val="20"/>
        </w:rPr>
        <w:t>OM</w:t>
      </w:r>
      <w:r w:rsidRPr="00803531">
        <w:rPr>
          <w:sz w:val="20"/>
        </w:rPr>
        <w:t>.</w:t>
      </w:r>
      <w:r w:rsidR="00C77566">
        <w:rPr>
          <w:sz w:val="20"/>
        </w:rPr>
        <w:t xml:space="preserve"> </w:t>
      </w:r>
      <w:r w:rsidRPr="00803531">
        <w:rPr>
          <w:sz w:val="20"/>
        </w:rPr>
        <w:t xml:space="preserve"> (</w:t>
      </w:r>
      <w:r w:rsidRPr="00803531">
        <w:rPr>
          <w:b/>
          <w:sz w:val="20"/>
        </w:rPr>
        <w:t>R 336.2803, R</w:t>
      </w:r>
      <w:r w:rsidR="00C77566">
        <w:rPr>
          <w:b/>
          <w:sz w:val="20"/>
        </w:rPr>
        <w:t> </w:t>
      </w:r>
      <w:r w:rsidRPr="00803531">
        <w:rPr>
          <w:b/>
          <w:sz w:val="20"/>
        </w:rPr>
        <w:t>336.2804, 40 CFR 52.21(c) &amp; (d), 40 CFR 52.21(j)(3))</w:t>
      </w:r>
    </w:p>
    <w:p w14:paraId="73CB98F0" w14:textId="77777777" w:rsidR="003351D5" w:rsidRDefault="003351D5" w:rsidP="00285E17">
      <w:pPr>
        <w:pStyle w:val="ListParagraph"/>
        <w:numPr>
          <w:ilvl w:val="1"/>
          <w:numId w:val="122"/>
        </w:numPr>
        <w:tabs>
          <w:tab w:val="clear" w:pos="1440"/>
        </w:tabs>
        <w:spacing w:after="60"/>
        <w:ind w:left="720"/>
        <w:jc w:val="both"/>
        <w:rPr>
          <w:sz w:val="20"/>
        </w:rPr>
      </w:pPr>
      <w:r w:rsidRPr="003351D5">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3351D5">
        <w:rPr>
          <w:b/>
          <w:sz w:val="20"/>
        </w:rPr>
        <w:t>(40 CFR 64.6(c)(3), 40 CFR 64.7(c))</w:t>
      </w:r>
    </w:p>
    <w:p w14:paraId="68D876C3" w14:textId="77777777" w:rsidR="003351D5" w:rsidRDefault="003351D5" w:rsidP="00285E17">
      <w:pPr>
        <w:pStyle w:val="ListParagraph"/>
        <w:numPr>
          <w:ilvl w:val="1"/>
          <w:numId w:val="122"/>
        </w:numPr>
        <w:tabs>
          <w:tab w:val="clear" w:pos="1440"/>
        </w:tabs>
        <w:spacing w:after="60"/>
        <w:ind w:left="720"/>
        <w:jc w:val="both"/>
        <w:rPr>
          <w:sz w:val="20"/>
        </w:rPr>
      </w:pPr>
      <w:r w:rsidRPr="003351D5">
        <w:rPr>
          <w:sz w:val="20"/>
        </w:rPr>
        <w:t xml:space="preserve">The permittee shall properly maintain the monitoring system, including keeping necessary parts for routine repair of the monitoring equipment.  </w:t>
      </w:r>
      <w:r w:rsidRPr="003351D5">
        <w:rPr>
          <w:b/>
          <w:sz w:val="20"/>
        </w:rPr>
        <w:t>(40 CFR 64.7(b))</w:t>
      </w:r>
    </w:p>
    <w:p w14:paraId="335D41BB" w14:textId="630F9BCA" w:rsidR="003351D5" w:rsidRPr="003351D5" w:rsidRDefault="003351D5" w:rsidP="00285E17">
      <w:pPr>
        <w:pStyle w:val="ListParagraph"/>
        <w:numPr>
          <w:ilvl w:val="1"/>
          <w:numId w:val="122"/>
        </w:numPr>
        <w:tabs>
          <w:tab w:val="clear" w:pos="1440"/>
        </w:tabs>
        <w:ind w:left="720"/>
        <w:jc w:val="both"/>
        <w:rPr>
          <w:sz w:val="20"/>
        </w:rPr>
      </w:pPr>
      <w:r w:rsidRPr="003351D5">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3351D5">
        <w:rPr>
          <w:b/>
          <w:sz w:val="20"/>
        </w:rPr>
        <w:t>(40 CFR 64.9(b)(1))</w:t>
      </w:r>
    </w:p>
    <w:p w14:paraId="4FB3C902" w14:textId="77777777" w:rsidR="005C5E72" w:rsidRPr="0025538E" w:rsidRDefault="005C5E72" w:rsidP="006468BF">
      <w:pPr>
        <w:rPr>
          <w:bCs/>
          <w:sz w:val="20"/>
        </w:rPr>
      </w:pPr>
    </w:p>
    <w:p w14:paraId="3F334172" w14:textId="77777777" w:rsidR="005C5E72" w:rsidRPr="005C5E72" w:rsidRDefault="005C5E72" w:rsidP="00285E17">
      <w:pPr>
        <w:numPr>
          <w:ilvl w:val="0"/>
          <w:numId w:val="122"/>
        </w:numPr>
        <w:jc w:val="both"/>
        <w:rPr>
          <w:sz w:val="20"/>
        </w:rPr>
      </w:pPr>
      <w:r w:rsidRPr="005C5E72">
        <w:rPr>
          <w:sz w:val="20"/>
        </w:rPr>
        <w:t>Continuous Emission Monitoring (CEM) System and Recordkeeping.</w:t>
      </w:r>
    </w:p>
    <w:p w14:paraId="2C628596" w14:textId="53EEAE6D" w:rsidR="005C5E72" w:rsidRPr="005C5E72" w:rsidRDefault="005C5E72" w:rsidP="00615AFA">
      <w:pPr>
        <w:spacing w:after="60"/>
        <w:ind w:left="720" w:hanging="360"/>
        <w:jc w:val="both"/>
        <w:rPr>
          <w:b/>
          <w:sz w:val="20"/>
        </w:rPr>
      </w:pPr>
      <w:r w:rsidRPr="005C5E72">
        <w:rPr>
          <w:sz w:val="20"/>
        </w:rPr>
        <w:t>a.</w:t>
      </w:r>
      <w:r w:rsidRPr="005C5E72">
        <w:rPr>
          <w:sz w:val="20"/>
        </w:rPr>
        <w:tab/>
        <w:t>The permittee shall calibrate, monitor and record gaseous emissions of TRS on a continuous basis, with certified instrumentation, and in a manner acceptable to</w:t>
      </w:r>
      <w:r w:rsidR="0092705F">
        <w:rPr>
          <w:sz w:val="20"/>
        </w:rPr>
        <w:t xml:space="preserve"> </w:t>
      </w:r>
      <w:r w:rsidR="0006466B" w:rsidRPr="0006466B">
        <w:rPr>
          <w:sz w:val="20"/>
        </w:rPr>
        <w:t xml:space="preserve">40 CFR </w:t>
      </w:r>
      <w:r w:rsidR="009B1DF4">
        <w:rPr>
          <w:sz w:val="20"/>
        </w:rPr>
        <w:t xml:space="preserve">Part </w:t>
      </w:r>
      <w:r w:rsidR="0006466B" w:rsidRPr="0006466B">
        <w:rPr>
          <w:sz w:val="20"/>
        </w:rPr>
        <w:t>60</w:t>
      </w:r>
      <w:r w:rsidR="009B1DF4">
        <w:rPr>
          <w:sz w:val="20"/>
        </w:rPr>
        <w:t>,</w:t>
      </w:r>
      <w:r w:rsidR="0006466B" w:rsidRPr="0006466B">
        <w:rPr>
          <w:sz w:val="20"/>
        </w:rPr>
        <w:t xml:space="preserve"> Appendix B, Performance Specification</w:t>
      </w:r>
      <w:r w:rsidR="0006466B">
        <w:rPr>
          <w:sz w:val="20"/>
        </w:rPr>
        <w:t xml:space="preserve"> Nos. 1 &amp; 5.</w:t>
      </w:r>
      <w:r w:rsidR="00C77566">
        <w:rPr>
          <w:sz w:val="20"/>
        </w:rPr>
        <w:t xml:space="preserve"> </w:t>
      </w:r>
      <w:r w:rsidR="0006466B">
        <w:rPr>
          <w:sz w:val="20"/>
        </w:rPr>
        <w:t xml:space="preserve"> </w:t>
      </w:r>
      <w:r w:rsidR="0006466B" w:rsidRPr="00045C95">
        <w:rPr>
          <w:b/>
          <w:sz w:val="20"/>
        </w:rPr>
        <w:t>(4</w:t>
      </w:r>
      <w:r w:rsidRPr="0006466B">
        <w:rPr>
          <w:b/>
          <w:sz w:val="20"/>
        </w:rPr>
        <w:t>0</w:t>
      </w:r>
      <w:r w:rsidR="0006466B" w:rsidRPr="0006466B">
        <w:rPr>
          <w:b/>
          <w:sz w:val="20"/>
        </w:rPr>
        <w:t xml:space="preserve"> </w:t>
      </w:r>
      <w:r w:rsidRPr="005C5E72">
        <w:rPr>
          <w:b/>
          <w:sz w:val="20"/>
        </w:rPr>
        <w:t>CFR 60.13</w:t>
      </w:r>
      <w:r w:rsidR="0006466B">
        <w:rPr>
          <w:b/>
          <w:sz w:val="20"/>
        </w:rPr>
        <w:t>,</w:t>
      </w:r>
      <w:r w:rsidRPr="005C5E72">
        <w:rPr>
          <w:b/>
          <w:sz w:val="20"/>
        </w:rPr>
        <w:t xml:space="preserve"> </w:t>
      </w:r>
      <w:bookmarkStart w:id="144" w:name="_Hlk12023214"/>
      <w:r w:rsidRPr="005C5E72">
        <w:rPr>
          <w:b/>
          <w:sz w:val="20"/>
        </w:rPr>
        <w:t>40 CFR 60 Appendix B, Performance Specifications</w:t>
      </w:r>
      <w:bookmarkEnd w:id="144"/>
      <w:r w:rsidRPr="005C5E72">
        <w:rPr>
          <w:b/>
          <w:sz w:val="20"/>
        </w:rPr>
        <w:t xml:space="preserve"> Nos. 1 &amp; 5, 40 CFR 60.284)</w:t>
      </w:r>
    </w:p>
    <w:p w14:paraId="5AAB96CB" w14:textId="5AED02AA" w:rsidR="005C5E72" w:rsidRPr="005C5E72" w:rsidRDefault="005C5E72" w:rsidP="00615AFA">
      <w:pPr>
        <w:spacing w:after="60"/>
        <w:ind w:left="720" w:hanging="360"/>
        <w:jc w:val="both"/>
        <w:rPr>
          <w:b/>
          <w:sz w:val="20"/>
        </w:rPr>
      </w:pPr>
      <w:r w:rsidRPr="005C5E72">
        <w:rPr>
          <w:sz w:val="20"/>
        </w:rPr>
        <w:t>b.</w:t>
      </w:r>
      <w:r w:rsidRPr="005C5E72">
        <w:rPr>
          <w:sz w:val="20"/>
        </w:rPr>
        <w:tab/>
        <w:t xml:space="preserve">The permittee shall perform and report Quality Assurance Procedures of the CEMS and submit it to the </w:t>
      </w:r>
      <w:r w:rsidR="00216CC1">
        <w:rPr>
          <w:sz w:val="20"/>
        </w:rPr>
        <w:t>AQD</w:t>
      </w:r>
      <w:r w:rsidRPr="005C5E72">
        <w:rPr>
          <w:sz w:val="20"/>
        </w:rPr>
        <w:t xml:space="preserve"> in a format of the data assessment report (DAR) along with the quarterly </w:t>
      </w:r>
      <w:r w:rsidR="002F3CA7">
        <w:rPr>
          <w:sz w:val="20"/>
        </w:rPr>
        <w:t>excess emission reports (</w:t>
      </w:r>
      <w:r w:rsidRPr="005C5E72">
        <w:rPr>
          <w:sz w:val="20"/>
        </w:rPr>
        <w:t>EER</w:t>
      </w:r>
      <w:r w:rsidR="002F3CA7">
        <w:rPr>
          <w:sz w:val="20"/>
        </w:rPr>
        <w:t>)</w:t>
      </w:r>
      <w:r w:rsidRPr="005C5E72">
        <w:rPr>
          <w:sz w:val="20"/>
        </w:rPr>
        <w:t xml:space="preserve"> and summary reports.</w:t>
      </w:r>
      <w:r w:rsidR="00C77566">
        <w:rPr>
          <w:sz w:val="20"/>
        </w:rPr>
        <w:t xml:space="preserve"> </w:t>
      </w:r>
      <w:r w:rsidRPr="005C5E72">
        <w:rPr>
          <w:sz w:val="20"/>
        </w:rPr>
        <w:t xml:space="preserve"> </w:t>
      </w:r>
      <w:r w:rsidRPr="005C5E72">
        <w:rPr>
          <w:b/>
          <w:sz w:val="20"/>
        </w:rPr>
        <w:t>(40</w:t>
      </w:r>
      <w:r w:rsidR="00C77566">
        <w:rPr>
          <w:b/>
          <w:sz w:val="20"/>
        </w:rPr>
        <w:t> </w:t>
      </w:r>
      <w:r w:rsidRPr="005C5E72">
        <w:rPr>
          <w:b/>
          <w:sz w:val="20"/>
        </w:rPr>
        <w:t xml:space="preserve">CFR </w:t>
      </w:r>
      <w:r w:rsidR="00C77566">
        <w:rPr>
          <w:b/>
          <w:sz w:val="20"/>
        </w:rPr>
        <w:t xml:space="preserve">Part </w:t>
      </w:r>
      <w:r w:rsidRPr="005C5E72">
        <w:rPr>
          <w:b/>
          <w:sz w:val="20"/>
        </w:rPr>
        <w:t>60</w:t>
      </w:r>
      <w:r w:rsidR="00C77566">
        <w:rPr>
          <w:b/>
          <w:sz w:val="20"/>
        </w:rPr>
        <w:t>,</w:t>
      </w:r>
      <w:r w:rsidRPr="005C5E72">
        <w:rPr>
          <w:b/>
          <w:sz w:val="20"/>
        </w:rPr>
        <w:t xml:space="preserve"> Subparts A &amp; BB, and Appendix F)</w:t>
      </w:r>
    </w:p>
    <w:p w14:paraId="03C4D8A5" w14:textId="77777777" w:rsidR="005C5E72" w:rsidRPr="0025538E" w:rsidRDefault="005C5E72" w:rsidP="005C5E72">
      <w:pPr>
        <w:rPr>
          <w:bCs/>
          <w:sz w:val="20"/>
        </w:rPr>
      </w:pPr>
    </w:p>
    <w:p w14:paraId="31B7DED3" w14:textId="77777777" w:rsidR="005C5E72" w:rsidRPr="005C5E72" w:rsidRDefault="005C5E72" w:rsidP="00285E17">
      <w:pPr>
        <w:numPr>
          <w:ilvl w:val="0"/>
          <w:numId w:val="122"/>
        </w:numPr>
        <w:rPr>
          <w:sz w:val="20"/>
        </w:rPr>
      </w:pPr>
      <w:r w:rsidRPr="005C5E72">
        <w:rPr>
          <w:sz w:val="20"/>
        </w:rPr>
        <w:t>Process Monitoring System and Recordkeeping.</w:t>
      </w:r>
    </w:p>
    <w:p w14:paraId="75EC16EC" w14:textId="77777777" w:rsidR="005C5E72" w:rsidRPr="005C5E72" w:rsidRDefault="005C5E72" w:rsidP="005C5E72">
      <w:pPr>
        <w:ind w:left="720" w:hanging="360"/>
        <w:rPr>
          <w:b/>
          <w:sz w:val="20"/>
        </w:rPr>
      </w:pPr>
      <w:r w:rsidRPr="005C5E72">
        <w:rPr>
          <w:sz w:val="20"/>
        </w:rPr>
        <w:t>a.</w:t>
      </w:r>
      <w:r w:rsidRPr="005C5E72">
        <w:rPr>
          <w:sz w:val="20"/>
        </w:rPr>
        <w:tab/>
        <w:t xml:space="preserve">The permittee shall comply with the monitoring system and recordkeeping as required by 40 CFR 60.284. </w:t>
      </w:r>
      <w:r w:rsidRPr="005C5E72">
        <w:rPr>
          <w:b/>
          <w:sz w:val="20"/>
        </w:rPr>
        <w:t>(40 CFR 60.284)</w:t>
      </w:r>
    </w:p>
    <w:p w14:paraId="7D384681" w14:textId="77777777" w:rsidR="005C5E72" w:rsidRPr="0025538E" w:rsidRDefault="005C5E72" w:rsidP="005C5E72">
      <w:pPr>
        <w:rPr>
          <w:bCs/>
          <w:sz w:val="20"/>
        </w:rPr>
      </w:pPr>
    </w:p>
    <w:p w14:paraId="72F5BCEB" w14:textId="77777777" w:rsidR="005C5E72" w:rsidRPr="005C5E72" w:rsidRDefault="005C5E72" w:rsidP="00285E17">
      <w:pPr>
        <w:numPr>
          <w:ilvl w:val="0"/>
          <w:numId w:val="122"/>
        </w:numPr>
        <w:jc w:val="both"/>
        <w:rPr>
          <w:b/>
          <w:sz w:val="20"/>
        </w:rPr>
      </w:pPr>
      <w:r w:rsidRPr="005C5E72">
        <w:rPr>
          <w:sz w:val="20"/>
        </w:rPr>
        <w:t>Other Monitoring and/or Recordkeeping.</w:t>
      </w:r>
    </w:p>
    <w:p w14:paraId="585D7F87" w14:textId="5B86D486" w:rsidR="005C5E72" w:rsidRPr="005C5E72" w:rsidRDefault="005C5E72" w:rsidP="00615AFA">
      <w:pPr>
        <w:spacing w:after="60"/>
        <w:ind w:left="720" w:hanging="360"/>
        <w:jc w:val="both"/>
        <w:rPr>
          <w:b/>
          <w:sz w:val="20"/>
        </w:rPr>
      </w:pPr>
      <w:r w:rsidRPr="005C5E72">
        <w:rPr>
          <w:sz w:val="20"/>
        </w:rPr>
        <w:t>a.</w:t>
      </w:r>
      <w:r w:rsidRPr="005C5E72">
        <w:rPr>
          <w:sz w:val="20"/>
        </w:rPr>
        <w:tab/>
        <w:t xml:space="preserve">The permittee shall maintain records of Particulate Matter and TRS emissions. </w:t>
      </w:r>
      <w:r w:rsidRPr="005C5E72">
        <w:rPr>
          <w:b/>
          <w:sz w:val="20"/>
        </w:rPr>
        <w:t xml:space="preserve">(40 CFR </w:t>
      </w:r>
      <w:r w:rsidR="00C77566">
        <w:rPr>
          <w:b/>
          <w:sz w:val="20"/>
        </w:rPr>
        <w:t xml:space="preserve">Part </w:t>
      </w:r>
      <w:r w:rsidRPr="005C5E72">
        <w:rPr>
          <w:b/>
          <w:sz w:val="20"/>
        </w:rPr>
        <w:t>60</w:t>
      </w:r>
      <w:r w:rsidR="00C77566">
        <w:rPr>
          <w:b/>
          <w:sz w:val="20"/>
        </w:rPr>
        <w:t>,</w:t>
      </w:r>
      <w:r w:rsidRPr="005C5E72">
        <w:rPr>
          <w:b/>
          <w:sz w:val="20"/>
        </w:rPr>
        <w:t xml:space="preserve"> Subpart A; 40 CFR 60.284)</w:t>
      </w:r>
    </w:p>
    <w:p w14:paraId="15F23723" w14:textId="237E7507" w:rsidR="005C5E72" w:rsidRPr="005C5E72" w:rsidRDefault="005C5E72" w:rsidP="00615AFA">
      <w:pPr>
        <w:spacing w:after="60"/>
        <w:ind w:left="720" w:hanging="360"/>
        <w:jc w:val="both"/>
        <w:rPr>
          <w:b/>
          <w:sz w:val="20"/>
        </w:rPr>
      </w:pPr>
      <w:r w:rsidRPr="005C5E72">
        <w:rPr>
          <w:sz w:val="20"/>
        </w:rPr>
        <w:t>b.</w:t>
      </w:r>
      <w:r w:rsidRPr="005C5E72">
        <w:rPr>
          <w:sz w:val="20"/>
        </w:rPr>
        <w:tab/>
        <w:t>Compliance with the concentration limits (ppmv) of SO</w:t>
      </w:r>
      <w:r w:rsidRPr="005C5E72">
        <w:rPr>
          <w:sz w:val="20"/>
          <w:vertAlign w:val="subscript"/>
        </w:rPr>
        <w:t>2</w:t>
      </w:r>
      <w:r w:rsidRPr="005C5E72">
        <w:rPr>
          <w:sz w:val="20"/>
        </w:rPr>
        <w:t xml:space="preserve">, NOx, CO, </w:t>
      </w:r>
      <w:r w:rsidR="00910733">
        <w:rPr>
          <w:sz w:val="20"/>
        </w:rPr>
        <w:t xml:space="preserve">and </w:t>
      </w:r>
      <w:r w:rsidRPr="005C5E72">
        <w:rPr>
          <w:sz w:val="20"/>
        </w:rPr>
        <w:t xml:space="preserve">TRS shall be determined using CEMS located downstream of the ESP and in accordance with the procedures described in 40 CFR </w:t>
      </w:r>
      <w:r w:rsidR="000C7CAE">
        <w:rPr>
          <w:sz w:val="20"/>
        </w:rPr>
        <w:t xml:space="preserve">Part </w:t>
      </w:r>
      <w:r w:rsidRPr="005C5E72">
        <w:rPr>
          <w:sz w:val="20"/>
        </w:rPr>
        <w:t xml:space="preserve">60, Subpart BB, Section 60.284 and 40 CFR </w:t>
      </w:r>
      <w:r w:rsidR="00923FD7">
        <w:rPr>
          <w:sz w:val="20"/>
        </w:rPr>
        <w:t xml:space="preserve">Part </w:t>
      </w:r>
      <w:r w:rsidRPr="005C5E72">
        <w:rPr>
          <w:sz w:val="20"/>
        </w:rPr>
        <w:t>60</w:t>
      </w:r>
      <w:r w:rsidR="00923FD7">
        <w:rPr>
          <w:sz w:val="20"/>
        </w:rPr>
        <w:t>,</w:t>
      </w:r>
      <w:r w:rsidRPr="005C5E72">
        <w:rPr>
          <w:sz w:val="20"/>
        </w:rPr>
        <w:t xml:space="preserve"> Appendix B and the applicable Performance Specifications (PS) 2 through 5. </w:t>
      </w:r>
      <w:r w:rsidR="001E67D2">
        <w:rPr>
          <w:sz w:val="20"/>
        </w:rPr>
        <w:t xml:space="preserve"> </w:t>
      </w:r>
      <w:r w:rsidRPr="005C5E72">
        <w:rPr>
          <w:b/>
          <w:sz w:val="20"/>
        </w:rPr>
        <w:t>(40 CFR 52.21, 40 CFR 60.284, 40 CFR 60.285)</w:t>
      </w:r>
    </w:p>
    <w:p w14:paraId="0839EC12" w14:textId="2D49048B" w:rsidR="005C5E72" w:rsidRPr="005C5E72" w:rsidRDefault="005C5E72" w:rsidP="00615AFA">
      <w:pPr>
        <w:spacing w:after="60"/>
        <w:ind w:left="720" w:hanging="360"/>
        <w:jc w:val="both"/>
        <w:rPr>
          <w:sz w:val="20"/>
        </w:rPr>
      </w:pPr>
      <w:r w:rsidRPr="005C5E72">
        <w:rPr>
          <w:sz w:val="20"/>
        </w:rPr>
        <w:t>c.</w:t>
      </w:r>
      <w:r w:rsidRPr="005C5E72">
        <w:rPr>
          <w:sz w:val="20"/>
        </w:rPr>
        <w:tab/>
        <w:t xml:space="preserve">The permittee shall monitor and record, in a satisfactory manner, the amount of fuel combusted daily and monthly from </w:t>
      </w:r>
      <w:r w:rsidR="009C4A75">
        <w:rPr>
          <w:sz w:val="20"/>
        </w:rPr>
        <w:t>EU0815-1</w:t>
      </w:r>
      <w:r w:rsidRPr="005C5E72">
        <w:rPr>
          <w:sz w:val="20"/>
        </w:rPr>
        <w:t xml:space="preserve"> and calculate the annual capacity factor for natural gas as determined on a 12-month rolling average basis with a new annual capacity factor calculated at the end of each calendar month.  </w:t>
      </w:r>
      <w:r w:rsidRPr="005C5E72">
        <w:rPr>
          <w:b/>
          <w:sz w:val="20"/>
        </w:rPr>
        <w:t>(R 336.1205(3), 40 CFR 60.49b(d)(o))</w:t>
      </w:r>
    </w:p>
    <w:p w14:paraId="3122246A" w14:textId="654005B6" w:rsidR="005C5E72" w:rsidRPr="005C5E72" w:rsidRDefault="005C5E72" w:rsidP="00615AFA">
      <w:pPr>
        <w:spacing w:after="60"/>
        <w:ind w:left="720" w:hanging="360"/>
        <w:jc w:val="both"/>
        <w:rPr>
          <w:b/>
          <w:sz w:val="20"/>
        </w:rPr>
      </w:pPr>
      <w:r w:rsidRPr="005C5E72">
        <w:rPr>
          <w:sz w:val="20"/>
        </w:rPr>
        <w:t>d.</w:t>
      </w:r>
      <w:r w:rsidRPr="005C5E72">
        <w:rPr>
          <w:sz w:val="20"/>
        </w:rPr>
        <w:tab/>
        <w:t xml:space="preserve">The permittee shall install, calibrate, maintain and operate, in a satisfactory manner, a device to monitor and record black liquor solid (BLS) usage rate from </w:t>
      </w:r>
      <w:r w:rsidR="009C4A75">
        <w:rPr>
          <w:sz w:val="20"/>
        </w:rPr>
        <w:t>EU0815-1</w:t>
      </w:r>
      <w:r w:rsidRPr="005C5E72">
        <w:rPr>
          <w:sz w:val="20"/>
        </w:rPr>
        <w:t xml:space="preserve">, on a daily basis.  </w:t>
      </w:r>
      <w:r w:rsidRPr="005C5E72">
        <w:rPr>
          <w:b/>
          <w:sz w:val="20"/>
        </w:rPr>
        <w:t>(R 336.1205(3))</w:t>
      </w:r>
    </w:p>
    <w:p w14:paraId="05DBC0FE" w14:textId="77777777" w:rsidR="005C5E72" w:rsidRPr="005C5E72" w:rsidRDefault="005C5E72" w:rsidP="005C5E72">
      <w:pPr>
        <w:jc w:val="both"/>
        <w:rPr>
          <w:sz w:val="20"/>
        </w:rPr>
      </w:pPr>
    </w:p>
    <w:p w14:paraId="3DC84E17" w14:textId="64280051" w:rsidR="005C5E72" w:rsidRDefault="005C5E72" w:rsidP="00285E17">
      <w:pPr>
        <w:numPr>
          <w:ilvl w:val="0"/>
          <w:numId w:val="122"/>
        </w:numPr>
        <w:contextualSpacing/>
        <w:jc w:val="both"/>
        <w:rPr>
          <w:rFonts w:cs="Arial"/>
          <w:b/>
          <w:sz w:val="20"/>
        </w:rPr>
      </w:pPr>
      <w:r w:rsidRPr="005C5E72">
        <w:rPr>
          <w:rFonts w:cs="Arial"/>
          <w:sz w:val="20"/>
        </w:rPr>
        <w:t xml:space="preserve">The permittee shall keep, in a satisfactory manner, monthly and 12-month rolling time period </w:t>
      </w:r>
      <w:r w:rsidRPr="00E5079B">
        <w:rPr>
          <w:rFonts w:cs="Arial"/>
          <w:sz w:val="20"/>
        </w:rPr>
        <w:t>H</w:t>
      </w:r>
      <w:r w:rsidRPr="00E5079B">
        <w:rPr>
          <w:rFonts w:cs="Arial"/>
          <w:sz w:val="20"/>
          <w:vertAlign w:val="subscript"/>
        </w:rPr>
        <w:t>2</w:t>
      </w:r>
      <w:r w:rsidRPr="00E5079B">
        <w:rPr>
          <w:rFonts w:cs="Arial"/>
          <w:sz w:val="20"/>
        </w:rPr>
        <w:t>SO</w:t>
      </w:r>
      <w:r w:rsidRPr="00E5079B">
        <w:rPr>
          <w:rFonts w:cs="Arial"/>
          <w:sz w:val="20"/>
          <w:vertAlign w:val="subscript"/>
        </w:rPr>
        <w:t>4</w:t>
      </w:r>
      <w:r w:rsidRPr="00E5079B">
        <w:rPr>
          <w:rFonts w:cs="Arial"/>
          <w:sz w:val="20"/>
        </w:rPr>
        <w:t>, TRS, H</w:t>
      </w:r>
      <w:r w:rsidRPr="00E5079B">
        <w:rPr>
          <w:rFonts w:cs="Arial"/>
          <w:sz w:val="20"/>
          <w:vertAlign w:val="subscript"/>
        </w:rPr>
        <w:t>2</w:t>
      </w:r>
      <w:r w:rsidRPr="00E5079B">
        <w:rPr>
          <w:rFonts w:cs="Arial"/>
          <w:sz w:val="20"/>
        </w:rPr>
        <w:t xml:space="preserve">S, PM-2.5, PM-10, </w:t>
      </w:r>
      <w:r w:rsidR="00C214D1" w:rsidRPr="00E5079B">
        <w:rPr>
          <w:rFonts w:cs="Arial"/>
          <w:sz w:val="20"/>
        </w:rPr>
        <w:t xml:space="preserve">PM, </w:t>
      </w:r>
      <w:r w:rsidRPr="00E5079B">
        <w:rPr>
          <w:rFonts w:cs="Arial"/>
          <w:sz w:val="20"/>
        </w:rPr>
        <w:t>SO</w:t>
      </w:r>
      <w:r w:rsidRPr="00E5079B">
        <w:rPr>
          <w:rFonts w:cs="Arial"/>
          <w:sz w:val="20"/>
          <w:vertAlign w:val="subscript"/>
        </w:rPr>
        <w:t>2</w:t>
      </w:r>
      <w:r w:rsidRPr="00E5079B">
        <w:rPr>
          <w:rFonts w:cs="Arial"/>
          <w:sz w:val="20"/>
        </w:rPr>
        <w:t>, NO</w:t>
      </w:r>
      <w:r w:rsidRPr="00E5079B">
        <w:rPr>
          <w:rFonts w:cs="Arial"/>
          <w:sz w:val="20"/>
          <w:vertAlign w:val="subscript"/>
        </w:rPr>
        <w:t>x</w:t>
      </w:r>
      <w:r w:rsidRPr="00E5079B">
        <w:rPr>
          <w:rFonts w:cs="Arial"/>
          <w:sz w:val="20"/>
        </w:rPr>
        <w:t>, CO, VOC and lead emission calculation</w:t>
      </w:r>
      <w:r w:rsidRPr="005C5E72">
        <w:rPr>
          <w:rFonts w:cs="Arial"/>
          <w:sz w:val="20"/>
        </w:rPr>
        <w:t xml:space="preserve"> records for </w:t>
      </w:r>
      <w:r w:rsidR="009C4A75">
        <w:rPr>
          <w:rFonts w:cs="Arial"/>
          <w:sz w:val="20"/>
        </w:rPr>
        <w:t>EU0815-1</w:t>
      </w:r>
      <w:r w:rsidRPr="005C5E72">
        <w:rPr>
          <w:rFonts w:cs="Arial"/>
          <w:sz w:val="20"/>
        </w:rPr>
        <w:t xml:space="preserve">, as required by SC I.5, I.12, I.13, I.15, I.18, </w:t>
      </w:r>
      <w:r w:rsidR="00C214D1">
        <w:rPr>
          <w:rFonts w:cs="Arial"/>
          <w:sz w:val="20"/>
        </w:rPr>
        <w:t xml:space="preserve">I.20, </w:t>
      </w:r>
      <w:r w:rsidRPr="005C5E72">
        <w:rPr>
          <w:rFonts w:cs="Arial"/>
          <w:sz w:val="20"/>
        </w:rPr>
        <w:t xml:space="preserve">I.23, I.26, I.31, I.32 and I.33. The permittee shall keep all records on file at the facility and make them available to the Department upon request.  </w:t>
      </w:r>
      <w:r w:rsidRPr="005C5E72">
        <w:rPr>
          <w:rFonts w:cs="Arial"/>
          <w:b/>
          <w:sz w:val="20"/>
        </w:rPr>
        <w:t>(R 336.1205(3))</w:t>
      </w:r>
    </w:p>
    <w:p w14:paraId="6E3D8B33" w14:textId="77777777" w:rsidR="005C5E72" w:rsidRPr="003024CA" w:rsidRDefault="005C5E72" w:rsidP="003024CA">
      <w:pPr>
        <w:contextualSpacing/>
        <w:jc w:val="both"/>
        <w:rPr>
          <w:rFonts w:cs="Arial"/>
          <w:sz w:val="20"/>
        </w:rPr>
      </w:pPr>
    </w:p>
    <w:p w14:paraId="7572CCCE" w14:textId="55713A8B" w:rsidR="009B1ED6" w:rsidRPr="00004AB5" w:rsidRDefault="005C5E72" w:rsidP="0097586C">
      <w:pPr>
        <w:numPr>
          <w:ilvl w:val="0"/>
          <w:numId w:val="122"/>
        </w:numPr>
        <w:contextualSpacing/>
        <w:jc w:val="both"/>
        <w:rPr>
          <w:rFonts w:cs="Arial"/>
          <w:b/>
          <w:sz w:val="20"/>
        </w:rPr>
      </w:pPr>
      <w:r w:rsidRPr="005C5E72">
        <w:rPr>
          <w:rFonts w:cs="Arial"/>
          <w:sz w:val="20"/>
        </w:rPr>
        <w:t>The permittee shall maintain a record of all fuels including natural gas,</w:t>
      </w:r>
      <w:r w:rsidRPr="005C5E72">
        <w:t xml:space="preserve"> </w:t>
      </w:r>
      <w:r w:rsidRPr="005C5E72">
        <w:rPr>
          <w:rFonts w:cs="Arial"/>
          <w:sz w:val="20"/>
        </w:rPr>
        <w:t xml:space="preserve">virgin black liquor solids, salt cake and ESP hopper materials fired in </w:t>
      </w:r>
      <w:r w:rsidR="009C4A75">
        <w:rPr>
          <w:bCs/>
          <w:sz w:val="20"/>
        </w:rPr>
        <w:t>EU0815-1</w:t>
      </w:r>
      <w:r w:rsidRPr="005C5E72">
        <w:rPr>
          <w:sz w:val="20"/>
        </w:rPr>
        <w:t xml:space="preserve"> </w:t>
      </w:r>
      <w:r w:rsidRPr="005C5E72">
        <w:rPr>
          <w:rFonts w:cs="Arial"/>
          <w:sz w:val="20"/>
        </w:rPr>
        <w:t>on a monthly and 12-month rolling time period basis.</w:t>
      </w:r>
      <w:r w:rsidRPr="005C5E72">
        <w:t xml:space="preserve"> </w:t>
      </w:r>
      <w:r w:rsidRPr="005C5E72">
        <w:rPr>
          <w:rFonts w:cs="Arial"/>
          <w:sz w:val="20"/>
        </w:rPr>
        <w:t xml:space="preserve">The record shall be maintained on-site and made available to the Department upon request. </w:t>
      </w:r>
      <w:r w:rsidRPr="005C5E72">
        <w:rPr>
          <w:rFonts w:cs="Arial"/>
          <w:b/>
          <w:sz w:val="20"/>
        </w:rPr>
        <w:t>(R 336.1205(3), R 336.1224, R</w:t>
      </w:r>
      <w:r w:rsidR="00C77566">
        <w:rPr>
          <w:rFonts w:cs="Arial"/>
          <w:b/>
          <w:sz w:val="20"/>
        </w:rPr>
        <w:t> </w:t>
      </w:r>
      <w:r w:rsidRPr="005C5E72">
        <w:rPr>
          <w:rFonts w:cs="Arial"/>
          <w:b/>
          <w:sz w:val="20"/>
        </w:rPr>
        <w:t>336.1225, R 336.1702(a))</w:t>
      </w:r>
    </w:p>
    <w:p w14:paraId="1406C3CF" w14:textId="7E24E359" w:rsidR="009B1ED6" w:rsidRPr="00D471B7" w:rsidRDefault="009B1ED6" w:rsidP="00004AB5">
      <w:pPr>
        <w:ind w:left="360"/>
        <w:contextualSpacing/>
        <w:jc w:val="both"/>
        <w:rPr>
          <w:rFonts w:cs="Arial"/>
          <w:b/>
          <w:sz w:val="20"/>
        </w:rPr>
      </w:pPr>
    </w:p>
    <w:p w14:paraId="4BB080CE" w14:textId="0175236B" w:rsidR="0097586C" w:rsidRPr="00004AB5" w:rsidRDefault="009B1ED6" w:rsidP="00004AB5">
      <w:pPr>
        <w:numPr>
          <w:ilvl w:val="0"/>
          <w:numId w:val="122"/>
        </w:numPr>
        <w:contextualSpacing/>
        <w:jc w:val="both"/>
        <w:rPr>
          <w:bCs/>
          <w:sz w:val="20"/>
        </w:rPr>
      </w:pPr>
      <w:r w:rsidRPr="00004AB5">
        <w:rPr>
          <w:bCs/>
          <w:sz w:val="20"/>
        </w:rPr>
        <w:t xml:space="preserve">The permittee shall keep records, as applicable, specified in 40 CFR 63.866(b)-(d) in addition to the applicable recordkeeping requirements of 40 CFR 63.10.  </w:t>
      </w:r>
      <w:r w:rsidRPr="00004AB5">
        <w:rPr>
          <w:b/>
          <w:sz w:val="20"/>
        </w:rPr>
        <w:t>(40 CFR 63.866(b)-(d), 40 CFR 63.10)</w:t>
      </w:r>
    </w:p>
    <w:p w14:paraId="277F06A7" w14:textId="77777777" w:rsidR="00CA018A" w:rsidRPr="0025538E" w:rsidRDefault="00CA018A" w:rsidP="0097586C">
      <w:pPr>
        <w:jc w:val="both"/>
        <w:rPr>
          <w:bCs/>
          <w:sz w:val="20"/>
          <w:u w:val="single"/>
        </w:rPr>
      </w:pPr>
    </w:p>
    <w:p w14:paraId="6DA53723" w14:textId="5A217059" w:rsidR="0097586C" w:rsidRPr="0097586C" w:rsidRDefault="0097586C" w:rsidP="0097586C">
      <w:pPr>
        <w:rPr>
          <w:b/>
        </w:rPr>
      </w:pPr>
      <w:r w:rsidRPr="0097586C">
        <w:rPr>
          <w:b/>
        </w:rPr>
        <w:t>VII.</w:t>
      </w:r>
      <w:r w:rsidR="00CA018A">
        <w:rPr>
          <w:b/>
        </w:rPr>
        <w:t xml:space="preserve"> </w:t>
      </w:r>
      <w:r w:rsidRPr="0097586C">
        <w:rPr>
          <w:b/>
        </w:rPr>
        <w:t xml:space="preserve"> </w:t>
      </w:r>
      <w:r w:rsidRPr="0097586C">
        <w:rPr>
          <w:b/>
          <w:u w:val="single"/>
        </w:rPr>
        <w:t>REPORTING</w:t>
      </w:r>
    </w:p>
    <w:p w14:paraId="76413951" w14:textId="77777777" w:rsidR="0097586C" w:rsidRPr="0025538E" w:rsidRDefault="0097586C" w:rsidP="0097586C">
      <w:pPr>
        <w:ind w:left="360" w:hanging="360"/>
        <w:jc w:val="both"/>
        <w:rPr>
          <w:bCs/>
          <w:sz w:val="20"/>
        </w:rPr>
      </w:pPr>
    </w:p>
    <w:p w14:paraId="592D9335" w14:textId="77777777" w:rsidR="004C2D9A" w:rsidRDefault="004C2D9A" w:rsidP="004C2D9A">
      <w:pPr>
        <w:ind w:left="360" w:hanging="360"/>
        <w:jc w:val="both"/>
        <w:rPr>
          <w:sz w:val="20"/>
        </w:rPr>
      </w:pPr>
      <w:r>
        <w:rPr>
          <w:sz w:val="20"/>
        </w:rPr>
        <w:t>1.</w:t>
      </w:r>
      <w:r>
        <w:rPr>
          <w:sz w:val="20"/>
        </w:rPr>
        <w:tab/>
        <w:t xml:space="preserve">Prompt reporting of deviations pursuant to General Conditions 21 and 22 of Part A.  </w:t>
      </w:r>
      <w:r>
        <w:rPr>
          <w:b/>
          <w:sz w:val="20"/>
        </w:rPr>
        <w:t>(R 336.1213(3)(c)(ii))</w:t>
      </w:r>
    </w:p>
    <w:p w14:paraId="2632F1B3" w14:textId="77777777" w:rsidR="0025538E" w:rsidRDefault="0025538E" w:rsidP="004C2D9A">
      <w:pPr>
        <w:ind w:left="360" w:hanging="360"/>
        <w:jc w:val="both"/>
        <w:rPr>
          <w:sz w:val="20"/>
        </w:rPr>
      </w:pPr>
    </w:p>
    <w:p w14:paraId="5EBC3824" w14:textId="77777777" w:rsidR="004C2D9A" w:rsidRDefault="004C2D9A" w:rsidP="004C2D9A">
      <w:pPr>
        <w:ind w:left="360" w:hanging="360"/>
        <w:jc w:val="both"/>
        <w:rPr>
          <w:sz w:val="20"/>
        </w:rPr>
      </w:pPr>
      <w:r>
        <w:rPr>
          <w:sz w:val="20"/>
        </w:rPr>
        <w:t>2.</w:t>
      </w:r>
      <w:r>
        <w:rPr>
          <w:sz w:val="20"/>
        </w:rPr>
        <w:tab/>
        <w:t>Semiannual reporting of monitoring and deviations pursuant to General Condition 23 of Part A.  The report shall be postmarked or</w:t>
      </w:r>
      <w:r>
        <w:rPr>
          <w:b/>
          <w:i/>
          <w:sz w:val="20"/>
        </w:rPr>
        <w:t xml:space="preserve"> </w:t>
      </w:r>
      <w:r>
        <w:rPr>
          <w:sz w:val="20"/>
        </w:rPr>
        <w:t xml:space="preserve">received by the appropriate AQD District Office by March 15 for reporting period July 1 to December 31 and September 15 for reporting period January 1 to June 30.  </w:t>
      </w:r>
      <w:r>
        <w:rPr>
          <w:b/>
          <w:sz w:val="20"/>
        </w:rPr>
        <w:t>(R 336.1213(3)(c)(i))</w:t>
      </w:r>
    </w:p>
    <w:p w14:paraId="75C29AE3" w14:textId="77777777" w:rsidR="004C2D9A" w:rsidRDefault="004C2D9A" w:rsidP="004C2D9A">
      <w:pPr>
        <w:ind w:left="360" w:hanging="360"/>
        <w:jc w:val="both"/>
        <w:rPr>
          <w:sz w:val="20"/>
        </w:rPr>
      </w:pPr>
    </w:p>
    <w:p w14:paraId="642D5930" w14:textId="75F1F3EB" w:rsidR="0041075E" w:rsidRPr="00B779D4" w:rsidRDefault="004C2D9A" w:rsidP="00B779D4">
      <w:pPr>
        <w:ind w:left="360" w:hanging="360"/>
        <w:jc w:val="both"/>
        <w:rPr>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r w:rsidR="005A331E">
        <w:rPr>
          <w:rFonts w:cs="Arial"/>
          <w:b/>
          <w:sz w:val="20"/>
        </w:rPr>
        <w:t xml:space="preserve"> </w:t>
      </w:r>
      <w:r w:rsidR="0041075E">
        <w:rPr>
          <w:rFonts w:cs="Arial"/>
          <w:sz w:val="20"/>
        </w:rPr>
        <w:t xml:space="preserve"> </w:t>
      </w:r>
    </w:p>
    <w:p w14:paraId="42BE9BA4" w14:textId="77777777" w:rsidR="0041075E" w:rsidRPr="0025538E" w:rsidRDefault="0041075E" w:rsidP="003024CA">
      <w:pPr>
        <w:jc w:val="both"/>
        <w:rPr>
          <w:rFonts w:cs="Arial"/>
          <w:bCs/>
          <w:sz w:val="20"/>
        </w:rPr>
      </w:pPr>
    </w:p>
    <w:p w14:paraId="4733BE45" w14:textId="5F625323" w:rsidR="0041075E" w:rsidRDefault="0041075E" w:rsidP="00285E17">
      <w:pPr>
        <w:numPr>
          <w:ilvl w:val="0"/>
          <w:numId w:val="100"/>
        </w:numPr>
        <w:ind w:left="360"/>
        <w:jc w:val="both"/>
        <w:rPr>
          <w:rFonts w:cs="Arial"/>
          <w:b/>
          <w:sz w:val="20"/>
        </w:rPr>
      </w:pPr>
      <w:r w:rsidRPr="0041075E">
        <w:rPr>
          <w:rFonts w:cs="Arial"/>
          <w:sz w:val="20"/>
        </w:rPr>
        <w:t xml:space="preserve">Each semiannual report of monitoring and deviations shall include summary information on the number, duration and cause of excursions and/or exceedances and the corrective actions taken. If there were no excursions and/or </w:t>
      </w:r>
      <w:r w:rsidRPr="0041075E">
        <w:rPr>
          <w:rFonts w:cs="Arial"/>
          <w:sz w:val="20"/>
        </w:rPr>
        <w:lastRenderedPageBreak/>
        <w:t>exceedances in the reporting period, then this report shall include a statement that there were no excursions and/or exceedances.</w:t>
      </w:r>
      <w:r w:rsidRPr="00C77566">
        <w:rPr>
          <w:rFonts w:cs="Arial"/>
          <w:sz w:val="20"/>
        </w:rPr>
        <w:t xml:space="preserve"> </w:t>
      </w:r>
      <w:r w:rsidR="00C77566" w:rsidRPr="00C77566">
        <w:rPr>
          <w:rFonts w:cs="Arial"/>
          <w:sz w:val="20"/>
        </w:rPr>
        <w:t xml:space="preserve"> </w:t>
      </w:r>
      <w:r w:rsidRPr="0041075E">
        <w:rPr>
          <w:rFonts w:cs="Arial"/>
          <w:b/>
          <w:sz w:val="20"/>
        </w:rPr>
        <w:t>(40 CFR 64.9(a)(2)(i))</w:t>
      </w:r>
    </w:p>
    <w:p w14:paraId="49C97440" w14:textId="77777777" w:rsidR="0041075E" w:rsidRPr="0025538E" w:rsidRDefault="0041075E" w:rsidP="0041075E">
      <w:pPr>
        <w:jc w:val="both"/>
        <w:rPr>
          <w:rFonts w:cs="Arial"/>
          <w:bCs/>
          <w:sz w:val="20"/>
        </w:rPr>
      </w:pPr>
    </w:p>
    <w:p w14:paraId="4EA9DFEA" w14:textId="5A1C4B64" w:rsidR="0041075E" w:rsidRDefault="0041075E" w:rsidP="00285E17">
      <w:pPr>
        <w:numPr>
          <w:ilvl w:val="0"/>
          <w:numId w:val="100"/>
        </w:numPr>
        <w:ind w:left="360"/>
        <w:jc w:val="both"/>
        <w:rPr>
          <w:rFonts w:cs="Arial"/>
          <w:b/>
          <w:sz w:val="20"/>
        </w:rPr>
      </w:pPr>
      <w:r w:rsidRPr="0041075E">
        <w:rPr>
          <w:rFonts w:cs="Arial"/>
          <w:sz w:val="20"/>
        </w:rPr>
        <w:t>Each semiannual report of monitoring and deviations shall include summary information on monitor downtime. If there were no periods of monitor downtime in the reporting period, then this report shall include a statement that there were no periods of monitor downtime.</w:t>
      </w:r>
      <w:r w:rsidRPr="00C77566">
        <w:rPr>
          <w:rFonts w:cs="Arial"/>
          <w:sz w:val="20"/>
        </w:rPr>
        <w:t xml:space="preserve"> </w:t>
      </w:r>
      <w:r w:rsidR="00C77566" w:rsidRPr="00C77566">
        <w:rPr>
          <w:rFonts w:cs="Arial"/>
          <w:sz w:val="20"/>
        </w:rPr>
        <w:t xml:space="preserve"> </w:t>
      </w:r>
      <w:r w:rsidRPr="0041075E">
        <w:rPr>
          <w:rFonts w:cs="Arial"/>
          <w:b/>
          <w:sz w:val="20"/>
        </w:rPr>
        <w:t>(40 CFR 64.9(a)(2)(ii))</w:t>
      </w:r>
    </w:p>
    <w:p w14:paraId="0321091E" w14:textId="77777777" w:rsidR="00B779D4" w:rsidRPr="0025538E" w:rsidRDefault="00B779D4" w:rsidP="003024CA">
      <w:pPr>
        <w:pStyle w:val="ListParagraph"/>
        <w:ind w:left="0"/>
        <w:rPr>
          <w:rFonts w:cs="Arial"/>
          <w:bCs/>
          <w:sz w:val="20"/>
        </w:rPr>
      </w:pPr>
    </w:p>
    <w:p w14:paraId="2A5B1428" w14:textId="1C0B44AA" w:rsidR="00B779D4" w:rsidRDefault="00B779D4" w:rsidP="00285E17">
      <w:pPr>
        <w:numPr>
          <w:ilvl w:val="0"/>
          <w:numId w:val="100"/>
        </w:numPr>
        <w:ind w:left="360"/>
        <w:jc w:val="both"/>
        <w:rPr>
          <w:rFonts w:cs="Arial"/>
          <w:b/>
          <w:sz w:val="20"/>
        </w:rPr>
      </w:pPr>
      <w:r>
        <w:rPr>
          <w:rFonts w:cs="Arial"/>
          <w:sz w:val="20"/>
        </w:rPr>
        <w:t>The permittee shall submit any performance test reports</w:t>
      </w:r>
      <w:r w:rsidRPr="001153C5">
        <w:rPr>
          <w:rFonts w:cs="Arial"/>
          <w:sz w:val="20"/>
        </w:rPr>
        <w:t xml:space="preserve">, </w:t>
      </w:r>
      <w:r w:rsidRPr="001153C5">
        <w:rPr>
          <w:sz w:val="20"/>
        </w:rPr>
        <w:t xml:space="preserve">including RATA reports, </w:t>
      </w:r>
      <w:r>
        <w:rPr>
          <w:color w:val="000000"/>
          <w:sz w:val="20"/>
        </w:rPr>
        <w:t xml:space="preserve">to the AQD Technical Programs Unit and </w:t>
      </w:r>
      <w:r>
        <w:rPr>
          <w:sz w:val="20"/>
        </w:rPr>
        <w:t xml:space="preserve">District Office, in a format approved by the AQD.  </w:t>
      </w:r>
      <w:r>
        <w:rPr>
          <w:rFonts w:cs="Arial"/>
          <w:b/>
          <w:sz w:val="20"/>
        </w:rPr>
        <w:t>(</w:t>
      </w:r>
      <w:r>
        <w:rPr>
          <w:b/>
          <w:sz w:val="20"/>
        </w:rPr>
        <w:t>R 336.1213(3)(c),</w:t>
      </w:r>
      <w:r>
        <w:rPr>
          <w:rFonts w:cs="Arial"/>
          <w:b/>
          <w:sz w:val="20"/>
        </w:rPr>
        <w:t xml:space="preserve"> R 336.2001(5))</w:t>
      </w:r>
    </w:p>
    <w:p w14:paraId="38D61C9E" w14:textId="77777777" w:rsidR="00DD59BE" w:rsidRDefault="00DD59BE" w:rsidP="00004AB5">
      <w:pPr>
        <w:pStyle w:val="ListParagraph"/>
        <w:rPr>
          <w:rFonts w:cs="Arial"/>
          <w:b/>
          <w:sz w:val="20"/>
        </w:rPr>
      </w:pPr>
    </w:p>
    <w:p w14:paraId="7755FCF4" w14:textId="5E17F04E" w:rsidR="00DD59BE" w:rsidRPr="0041075E" w:rsidRDefault="00DD59BE" w:rsidP="00285E17">
      <w:pPr>
        <w:numPr>
          <w:ilvl w:val="0"/>
          <w:numId w:val="100"/>
        </w:numPr>
        <w:ind w:left="360"/>
        <w:jc w:val="both"/>
        <w:rPr>
          <w:rFonts w:cs="Arial"/>
          <w:b/>
          <w:sz w:val="20"/>
        </w:rPr>
      </w:pPr>
      <w:r>
        <w:rPr>
          <w:rFonts w:cs="Arial"/>
          <w:bCs/>
          <w:sz w:val="20"/>
        </w:rPr>
        <w:t>The permittee shall submit the notifications and reports as specified in the applicable sections of 40 CFR</w:t>
      </w:r>
      <w:r w:rsidR="001819CD">
        <w:rPr>
          <w:rFonts w:cs="Arial"/>
          <w:bCs/>
          <w:sz w:val="20"/>
        </w:rPr>
        <w:t xml:space="preserve"> Part </w:t>
      </w:r>
      <w:r>
        <w:rPr>
          <w:rFonts w:cs="Arial"/>
          <w:bCs/>
          <w:sz w:val="20"/>
        </w:rPr>
        <w:t>63</w:t>
      </w:r>
      <w:r w:rsidR="001819CD">
        <w:rPr>
          <w:rFonts w:cs="Arial"/>
          <w:bCs/>
          <w:sz w:val="20"/>
        </w:rPr>
        <w:t>,</w:t>
      </w:r>
      <w:r>
        <w:rPr>
          <w:rFonts w:cs="Arial"/>
          <w:bCs/>
          <w:sz w:val="20"/>
        </w:rPr>
        <w:t xml:space="preserve"> Subpart MM and A.  </w:t>
      </w:r>
      <w:r w:rsidR="008226C3">
        <w:rPr>
          <w:rFonts w:cs="Arial"/>
          <w:bCs/>
          <w:sz w:val="20"/>
        </w:rPr>
        <w:t>S</w:t>
      </w:r>
      <w:r>
        <w:rPr>
          <w:rFonts w:cs="Arial"/>
          <w:bCs/>
          <w:sz w:val="20"/>
        </w:rPr>
        <w:t xml:space="preserve">emiannual excess emissions reports must be submitted electronically via CEDRI if forms are available.  If CEDRI forms are not available, electronic reports must be submitted within one year of availability.  </w:t>
      </w:r>
      <w:r w:rsidRPr="00004AB5">
        <w:rPr>
          <w:rFonts w:cs="Arial"/>
          <w:b/>
          <w:sz w:val="20"/>
        </w:rPr>
        <w:t>(40 CRR 63.867, 40 CFR 63.9, 40 CFR 63.10)</w:t>
      </w:r>
    </w:p>
    <w:p w14:paraId="7D445EC0" w14:textId="77777777" w:rsidR="0097586C" w:rsidRPr="0025538E" w:rsidRDefault="0097586C" w:rsidP="0097586C">
      <w:pPr>
        <w:jc w:val="both"/>
        <w:rPr>
          <w:rFonts w:cs="Arial"/>
          <w:bCs/>
          <w:sz w:val="20"/>
        </w:rPr>
      </w:pPr>
    </w:p>
    <w:p w14:paraId="42F3F7B7" w14:textId="77777777" w:rsidR="0097586C" w:rsidRPr="0097586C" w:rsidRDefault="0097586C" w:rsidP="0097586C">
      <w:pPr>
        <w:jc w:val="both"/>
      </w:pPr>
      <w:r w:rsidRPr="0097586C">
        <w:rPr>
          <w:b/>
        </w:rPr>
        <w:t xml:space="preserve">VIII.  </w:t>
      </w:r>
      <w:r w:rsidRPr="0097586C">
        <w:rPr>
          <w:b/>
          <w:u w:val="single"/>
        </w:rPr>
        <w:t>STACK/VENT RESTRICTION(S)</w:t>
      </w:r>
    </w:p>
    <w:p w14:paraId="24730D03" w14:textId="77777777" w:rsidR="0097586C" w:rsidRPr="0097586C" w:rsidRDefault="0097586C" w:rsidP="0097586C">
      <w:pPr>
        <w:jc w:val="both"/>
        <w:rPr>
          <w:sz w:val="20"/>
        </w:rPr>
      </w:pPr>
    </w:p>
    <w:p w14:paraId="6CC6E449"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2530A734" w14:textId="77777777" w:rsidR="0097586C" w:rsidRPr="0097586C" w:rsidRDefault="0097586C" w:rsidP="009758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453"/>
        <w:gridCol w:w="1980"/>
        <w:gridCol w:w="3420"/>
      </w:tblGrid>
      <w:tr w:rsidR="009A1E7A" w:rsidRPr="0097586C" w14:paraId="661A0408" w14:textId="77777777" w:rsidTr="0025538E">
        <w:trPr>
          <w:cantSplit/>
          <w:trHeight w:val="746"/>
          <w:tblHeader/>
        </w:trPr>
        <w:tc>
          <w:tcPr>
            <w:tcW w:w="2407" w:type="dxa"/>
            <w:tcBorders>
              <w:top w:val="single" w:sz="4" w:space="0" w:color="auto"/>
              <w:left w:val="single" w:sz="4" w:space="0" w:color="auto"/>
              <w:bottom w:val="single" w:sz="4" w:space="0" w:color="auto"/>
              <w:right w:val="single" w:sz="4" w:space="0" w:color="auto"/>
            </w:tcBorders>
            <w:hideMark/>
          </w:tcPr>
          <w:p w14:paraId="568B31E8" w14:textId="163F650C" w:rsidR="009A1E7A" w:rsidRPr="0097586C" w:rsidRDefault="009A1E7A" w:rsidP="009A1E7A">
            <w:pPr>
              <w:jc w:val="center"/>
              <w:rPr>
                <w:b/>
                <w:sz w:val="20"/>
              </w:rPr>
            </w:pPr>
            <w:r w:rsidRPr="00BD3DE3">
              <w:rPr>
                <w:b/>
                <w:sz w:val="20"/>
              </w:rPr>
              <w:t>Stack &amp; Vent ID</w:t>
            </w:r>
          </w:p>
        </w:tc>
        <w:tc>
          <w:tcPr>
            <w:tcW w:w="2453" w:type="dxa"/>
            <w:tcBorders>
              <w:top w:val="single" w:sz="4" w:space="0" w:color="auto"/>
              <w:left w:val="single" w:sz="4" w:space="0" w:color="auto"/>
              <w:bottom w:val="single" w:sz="4" w:space="0" w:color="auto"/>
              <w:right w:val="single" w:sz="4" w:space="0" w:color="auto"/>
            </w:tcBorders>
            <w:hideMark/>
          </w:tcPr>
          <w:p w14:paraId="37040F05" w14:textId="77777777" w:rsidR="009A1E7A" w:rsidRPr="00BD3DE3" w:rsidRDefault="009A1E7A" w:rsidP="009A1E7A">
            <w:pPr>
              <w:jc w:val="center"/>
              <w:rPr>
                <w:b/>
                <w:sz w:val="20"/>
              </w:rPr>
            </w:pPr>
            <w:r w:rsidRPr="00BD3DE3">
              <w:rPr>
                <w:b/>
                <w:sz w:val="20"/>
              </w:rPr>
              <w:t xml:space="preserve">Maximum </w:t>
            </w:r>
            <w:r>
              <w:rPr>
                <w:b/>
                <w:sz w:val="20"/>
              </w:rPr>
              <w:t>Exhaust Diameter / Dimensions</w:t>
            </w:r>
          </w:p>
          <w:p w14:paraId="35067E14" w14:textId="31C0F32E" w:rsidR="009A1E7A" w:rsidRPr="0097586C" w:rsidRDefault="009A1E7A" w:rsidP="009A1E7A">
            <w:pPr>
              <w:jc w:val="center"/>
              <w:rPr>
                <w:b/>
                <w:sz w:val="20"/>
              </w:rPr>
            </w:pPr>
            <w:r w:rsidRPr="00BD3DE3">
              <w:rPr>
                <w:b/>
                <w:sz w:val="20"/>
              </w:rPr>
              <w:t>(</w:t>
            </w:r>
            <w:r>
              <w:rPr>
                <w:b/>
                <w:sz w:val="20"/>
              </w:rPr>
              <w:t>i</w:t>
            </w:r>
            <w:r w:rsidRPr="00BD3DE3">
              <w:rPr>
                <w:b/>
                <w:sz w:val="20"/>
              </w:rPr>
              <w:t>nches)</w:t>
            </w:r>
          </w:p>
        </w:tc>
        <w:tc>
          <w:tcPr>
            <w:tcW w:w="1980" w:type="dxa"/>
            <w:tcBorders>
              <w:top w:val="single" w:sz="4" w:space="0" w:color="auto"/>
              <w:left w:val="single" w:sz="4" w:space="0" w:color="auto"/>
              <w:bottom w:val="single" w:sz="4" w:space="0" w:color="auto"/>
              <w:right w:val="single" w:sz="4" w:space="0" w:color="auto"/>
            </w:tcBorders>
            <w:hideMark/>
          </w:tcPr>
          <w:p w14:paraId="3092E1F5" w14:textId="77777777" w:rsidR="009A1E7A" w:rsidRPr="00BD3DE3" w:rsidRDefault="009A1E7A" w:rsidP="009A1E7A">
            <w:pPr>
              <w:jc w:val="center"/>
              <w:rPr>
                <w:b/>
                <w:sz w:val="20"/>
              </w:rPr>
            </w:pPr>
            <w:r w:rsidRPr="00BD3DE3">
              <w:rPr>
                <w:b/>
                <w:sz w:val="20"/>
              </w:rPr>
              <w:t>M</w:t>
            </w:r>
            <w:r>
              <w:rPr>
                <w:b/>
                <w:sz w:val="20"/>
              </w:rPr>
              <w:t>inimum Height Above Ground</w:t>
            </w:r>
          </w:p>
          <w:p w14:paraId="37AC318D" w14:textId="0DF335F2" w:rsidR="009A1E7A" w:rsidRPr="0097586C" w:rsidRDefault="009A1E7A" w:rsidP="009A1E7A">
            <w:pPr>
              <w:jc w:val="center"/>
              <w:rPr>
                <w:b/>
                <w:sz w:val="20"/>
              </w:rPr>
            </w:pPr>
            <w:r w:rsidRPr="00BD3DE3">
              <w:rPr>
                <w:b/>
                <w:sz w:val="20"/>
              </w:rPr>
              <w:t>(feet)</w:t>
            </w:r>
          </w:p>
        </w:tc>
        <w:tc>
          <w:tcPr>
            <w:tcW w:w="3420" w:type="dxa"/>
            <w:tcBorders>
              <w:top w:val="single" w:sz="4" w:space="0" w:color="auto"/>
              <w:left w:val="single" w:sz="4" w:space="0" w:color="auto"/>
              <w:bottom w:val="single" w:sz="4" w:space="0" w:color="auto"/>
              <w:right w:val="single" w:sz="4" w:space="0" w:color="auto"/>
            </w:tcBorders>
          </w:tcPr>
          <w:p w14:paraId="6800145C" w14:textId="46693265" w:rsidR="009A1E7A" w:rsidRPr="0097586C" w:rsidRDefault="009A1E7A" w:rsidP="009A1E7A">
            <w:pPr>
              <w:jc w:val="center"/>
              <w:rPr>
                <w:b/>
                <w:sz w:val="20"/>
              </w:rPr>
            </w:pPr>
            <w:r w:rsidRPr="00BD3DE3">
              <w:rPr>
                <w:b/>
                <w:sz w:val="20"/>
              </w:rPr>
              <w:t>Underlying Applicable Requirements</w:t>
            </w:r>
          </w:p>
        </w:tc>
      </w:tr>
      <w:tr w:rsidR="0097586C" w:rsidRPr="0097586C" w14:paraId="59304919" w14:textId="77777777" w:rsidTr="00F66F25">
        <w:trPr>
          <w:cantSplit/>
        </w:trPr>
        <w:tc>
          <w:tcPr>
            <w:tcW w:w="2407" w:type="dxa"/>
            <w:tcBorders>
              <w:top w:val="single" w:sz="4" w:space="0" w:color="auto"/>
              <w:left w:val="single" w:sz="4" w:space="0" w:color="auto"/>
              <w:bottom w:val="single" w:sz="4" w:space="0" w:color="auto"/>
              <w:right w:val="single" w:sz="4" w:space="0" w:color="auto"/>
            </w:tcBorders>
            <w:hideMark/>
          </w:tcPr>
          <w:p w14:paraId="0F19955B" w14:textId="1D2609A8" w:rsidR="0097586C" w:rsidRPr="009A1E7A" w:rsidRDefault="0097586C" w:rsidP="00285E17">
            <w:pPr>
              <w:pStyle w:val="ListParagraph"/>
              <w:numPr>
                <w:ilvl w:val="0"/>
                <w:numId w:val="144"/>
              </w:numPr>
              <w:tabs>
                <w:tab w:val="num" w:pos="360"/>
              </w:tabs>
              <w:rPr>
                <w:sz w:val="20"/>
              </w:rPr>
            </w:pPr>
            <w:r w:rsidRPr="009A1E7A">
              <w:rPr>
                <w:sz w:val="20"/>
              </w:rPr>
              <w:t>SV08-ST-004-001</w:t>
            </w:r>
          </w:p>
        </w:tc>
        <w:tc>
          <w:tcPr>
            <w:tcW w:w="2453" w:type="dxa"/>
            <w:tcBorders>
              <w:top w:val="single" w:sz="4" w:space="0" w:color="auto"/>
              <w:left w:val="single" w:sz="4" w:space="0" w:color="auto"/>
              <w:bottom w:val="single" w:sz="4" w:space="0" w:color="auto"/>
              <w:right w:val="single" w:sz="4" w:space="0" w:color="auto"/>
            </w:tcBorders>
            <w:hideMark/>
          </w:tcPr>
          <w:p w14:paraId="63836D7E" w14:textId="66491FC7" w:rsidR="0097586C" w:rsidRPr="0097586C" w:rsidRDefault="0097586C" w:rsidP="0097586C">
            <w:pPr>
              <w:jc w:val="center"/>
              <w:rPr>
                <w:rFonts w:cs="Arial"/>
                <w:sz w:val="20"/>
              </w:rPr>
            </w:pPr>
            <w:r w:rsidRPr="0097586C">
              <w:rPr>
                <w:sz w:val="20"/>
              </w:rPr>
              <w:t>168</w:t>
            </w:r>
            <w:r w:rsidR="008A4ED0">
              <w:rPr>
                <w:rFonts w:cs="Arial"/>
                <w:sz w:val="20"/>
                <w:vertAlign w:val="superscript"/>
              </w:rPr>
              <w:t>1</w:t>
            </w:r>
          </w:p>
        </w:tc>
        <w:tc>
          <w:tcPr>
            <w:tcW w:w="1980" w:type="dxa"/>
            <w:tcBorders>
              <w:top w:val="single" w:sz="4" w:space="0" w:color="auto"/>
              <w:left w:val="single" w:sz="4" w:space="0" w:color="auto"/>
              <w:bottom w:val="single" w:sz="4" w:space="0" w:color="auto"/>
              <w:right w:val="single" w:sz="4" w:space="0" w:color="auto"/>
            </w:tcBorders>
            <w:hideMark/>
          </w:tcPr>
          <w:p w14:paraId="440C65C5" w14:textId="3BD9B7DA" w:rsidR="0097586C" w:rsidRPr="0097586C" w:rsidRDefault="0097586C" w:rsidP="0097586C">
            <w:pPr>
              <w:jc w:val="center"/>
              <w:rPr>
                <w:rFonts w:cs="Arial"/>
                <w:sz w:val="20"/>
              </w:rPr>
            </w:pPr>
            <w:r w:rsidRPr="0097586C">
              <w:rPr>
                <w:sz w:val="20"/>
              </w:rPr>
              <w:t>299</w:t>
            </w:r>
            <w:r w:rsidR="008A4ED0">
              <w:rPr>
                <w:rFonts w:cs="Arial"/>
                <w:sz w:val="20"/>
                <w:vertAlign w:val="superscript"/>
              </w:rPr>
              <w:t>1</w:t>
            </w:r>
          </w:p>
        </w:tc>
        <w:tc>
          <w:tcPr>
            <w:tcW w:w="3420" w:type="dxa"/>
            <w:tcBorders>
              <w:top w:val="single" w:sz="4" w:space="0" w:color="auto"/>
              <w:left w:val="single" w:sz="4" w:space="0" w:color="auto"/>
              <w:bottom w:val="single" w:sz="4" w:space="0" w:color="auto"/>
              <w:right w:val="single" w:sz="4" w:space="0" w:color="auto"/>
            </w:tcBorders>
            <w:hideMark/>
          </w:tcPr>
          <w:p w14:paraId="2AA91F18" w14:textId="455C41EB" w:rsidR="0097586C" w:rsidRPr="0097586C" w:rsidRDefault="0097586C" w:rsidP="0097586C">
            <w:pPr>
              <w:jc w:val="center"/>
              <w:rPr>
                <w:b/>
                <w:sz w:val="20"/>
              </w:rPr>
            </w:pPr>
            <w:r w:rsidRPr="0097586C">
              <w:rPr>
                <w:b/>
                <w:sz w:val="20"/>
              </w:rPr>
              <w:t>R 336.1225, R 336.2803</w:t>
            </w:r>
          </w:p>
          <w:p w14:paraId="351A9E1B" w14:textId="77777777" w:rsidR="0097586C" w:rsidRPr="0097586C" w:rsidRDefault="0097586C" w:rsidP="0097586C">
            <w:pPr>
              <w:jc w:val="center"/>
              <w:rPr>
                <w:sz w:val="20"/>
              </w:rPr>
            </w:pPr>
            <w:r w:rsidRPr="0097586C">
              <w:rPr>
                <w:b/>
                <w:sz w:val="20"/>
              </w:rPr>
              <w:t xml:space="preserve">R 336.2804, </w:t>
            </w:r>
            <w:r w:rsidRPr="0097586C">
              <w:rPr>
                <w:rFonts w:cs="Arial"/>
                <w:b/>
                <w:noProof/>
                <w:sz w:val="20"/>
              </w:rPr>
              <w:t>40 CFR 52.21(c)&amp;(d)</w:t>
            </w:r>
          </w:p>
        </w:tc>
      </w:tr>
    </w:tbl>
    <w:p w14:paraId="2C713560" w14:textId="5010389A" w:rsidR="0097586C" w:rsidRDefault="0097586C" w:rsidP="0097586C">
      <w:pPr>
        <w:jc w:val="both"/>
        <w:rPr>
          <w:sz w:val="20"/>
        </w:rPr>
      </w:pPr>
    </w:p>
    <w:p w14:paraId="0E196FEE" w14:textId="4F2F06B7" w:rsidR="0097586C" w:rsidRPr="0097586C" w:rsidRDefault="0097586C" w:rsidP="0097586C">
      <w:pPr>
        <w:jc w:val="both"/>
      </w:pPr>
      <w:r w:rsidRPr="0097586C">
        <w:rPr>
          <w:b/>
        </w:rPr>
        <w:t xml:space="preserve">IX. </w:t>
      </w:r>
      <w:r w:rsidR="00CA018A">
        <w:rPr>
          <w:b/>
        </w:rPr>
        <w:t xml:space="preserve"> </w:t>
      </w:r>
      <w:r w:rsidRPr="0097586C">
        <w:rPr>
          <w:b/>
          <w:u w:val="single"/>
        </w:rPr>
        <w:t>OTHER REQUIREMENT(S)</w:t>
      </w:r>
    </w:p>
    <w:p w14:paraId="00E7BEF4" w14:textId="77777777" w:rsidR="0097586C" w:rsidRPr="0097586C" w:rsidRDefault="0097586C" w:rsidP="0097586C">
      <w:pPr>
        <w:jc w:val="both"/>
        <w:rPr>
          <w:sz w:val="20"/>
        </w:rPr>
      </w:pPr>
    </w:p>
    <w:p w14:paraId="30766D78" w14:textId="44CF3AEF" w:rsidR="00434CB0" w:rsidRPr="00E573F8" w:rsidRDefault="00434CB0" w:rsidP="00004AB5">
      <w:pPr>
        <w:pStyle w:val="ListParagraph"/>
        <w:numPr>
          <w:ilvl w:val="0"/>
          <w:numId w:val="232"/>
        </w:numPr>
        <w:tabs>
          <w:tab w:val="left" w:pos="360"/>
        </w:tabs>
        <w:jc w:val="both"/>
        <w:rPr>
          <w:sz w:val="20"/>
        </w:rPr>
      </w:pPr>
      <w:r w:rsidRPr="00434CB0">
        <w:rPr>
          <w:sz w:val="20"/>
        </w:rPr>
        <w:t xml:space="preserve">The permittee shall not generate DVGs during startup unless the DVGs can be accepted to </w:t>
      </w:r>
      <w:r w:rsidRPr="00E573F8">
        <w:rPr>
          <w:sz w:val="20"/>
        </w:rPr>
        <w:t xml:space="preserve">either </w:t>
      </w:r>
      <w:r w:rsidR="009C4A75">
        <w:rPr>
          <w:sz w:val="20"/>
        </w:rPr>
        <w:t>EU0815-1</w:t>
      </w:r>
      <w:r w:rsidRPr="00E573F8">
        <w:rPr>
          <w:sz w:val="20"/>
        </w:rPr>
        <w:t xml:space="preserve"> or </w:t>
      </w:r>
      <w:r w:rsidR="009C4A75">
        <w:rPr>
          <w:sz w:val="20"/>
        </w:rPr>
        <w:t>EU1121-1</w:t>
      </w:r>
      <w:r w:rsidRPr="00E573F8">
        <w:rPr>
          <w:sz w:val="20"/>
        </w:rPr>
        <w:t>, which has maintained a minimum steam load under stable conditions.</w:t>
      </w:r>
      <w:r w:rsidRPr="00E573F8">
        <w:rPr>
          <w:rFonts w:cs="Arial"/>
          <w:sz w:val="20"/>
          <w:vertAlign w:val="superscript"/>
        </w:rPr>
        <w:t>2</w:t>
      </w:r>
      <w:r w:rsidRPr="00E573F8">
        <w:rPr>
          <w:sz w:val="20"/>
        </w:rPr>
        <w:t xml:space="preserve">  </w:t>
      </w:r>
      <w:r w:rsidRPr="00E573F8">
        <w:rPr>
          <w:b/>
          <w:sz w:val="20"/>
        </w:rPr>
        <w:t>(R 336.1224, R 336.1225, R</w:t>
      </w:r>
      <w:r w:rsidR="001819CD">
        <w:rPr>
          <w:b/>
          <w:sz w:val="20"/>
        </w:rPr>
        <w:t> </w:t>
      </w:r>
      <w:r w:rsidRPr="00E573F8">
        <w:rPr>
          <w:b/>
          <w:sz w:val="20"/>
        </w:rPr>
        <w:t>336.1301(1)(c), R 336.1331(1)(c), R 336.1702(a), R 336.1901)</w:t>
      </w:r>
    </w:p>
    <w:p w14:paraId="4A5258DA" w14:textId="77777777" w:rsidR="00434CB0" w:rsidRPr="00E573F8" w:rsidRDefault="00434CB0" w:rsidP="00004AB5">
      <w:pPr>
        <w:ind w:hanging="360"/>
        <w:jc w:val="both"/>
        <w:rPr>
          <w:sz w:val="20"/>
        </w:rPr>
      </w:pPr>
    </w:p>
    <w:p w14:paraId="54278F3E" w14:textId="68F0FFC6" w:rsidR="00434CB0" w:rsidRPr="00004AB5" w:rsidRDefault="00434CB0" w:rsidP="00004AB5">
      <w:pPr>
        <w:pStyle w:val="ListParagraph"/>
        <w:numPr>
          <w:ilvl w:val="0"/>
          <w:numId w:val="232"/>
        </w:numPr>
        <w:jc w:val="both"/>
        <w:rPr>
          <w:b/>
          <w:sz w:val="20"/>
        </w:rPr>
      </w:pPr>
      <w:r w:rsidRPr="00004AB5">
        <w:rPr>
          <w:sz w:val="20"/>
        </w:rPr>
        <w:t xml:space="preserve">The permittee shall not operate </w:t>
      </w:r>
      <w:r w:rsidR="009C4A75" w:rsidRPr="00004AB5">
        <w:rPr>
          <w:sz w:val="20"/>
        </w:rPr>
        <w:t>EU0815-1</w:t>
      </w:r>
      <w:r w:rsidR="0063585C" w:rsidRPr="00004AB5">
        <w:rPr>
          <w:sz w:val="20"/>
        </w:rPr>
        <w:t xml:space="preserve"> </w:t>
      </w:r>
      <w:r w:rsidRPr="00004AB5">
        <w:rPr>
          <w:sz w:val="20"/>
        </w:rPr>
        <w:t>on virgin black liquor solids, salt cake, and/or ESP hopper materials, including during startup and shutdown, unless the ESP is operating properly.</w:t>
      </w:r>
      <w:r w:rsidRPr="00004AB5">
        <w:rPr>
          <w:rFonts w:cs="Arial"/>
          <w:sz w:val="20"/>
          <w:vertAlign w:val="superscript"/>
        </w:rPr>
        <w:t>2</w:t>
      </w:r>
      <w:r w:rsidRPr="00004AB5">
        <w:rPr>
          <w:sz w:val="20"/>
        </w:rPr>
        <w:t xml:space="preserve">  </w:t>
      </w:r>
      <w:r w:rsidRPr="00004AB5">
        <w:rPr>
          <w:b/>
          <w:sz w:val="20"/>
        </w:rPr>
        <w:t>(R 336.1224, R</w:t>
      </w:r>
      <w:r w:rsidR="009A1E7A" w:rsidRPr="00004AB5">
        <w:rPr>
          <w:b/>
          <w:sz w:val="20"/>
        </w:rPr>
        <w:t> </w:t>
      </w:r>
      <w:r w:rsidRPr="00004AB5">
        <w:rPr>
          <w:b/>
          <w:sz w:val="20"/>
        </w:rPr>
        <w:t>336.1225, R</w:t>
      </w:r>
      <w:r w:rsidR="00E573F8" w:rsidRPr="00004AB5">
        <w:rPr>
          <w:b/>
          <w:sz w:val="20"/>
        </w:rPr>
        <w:t> </w:t>
      </w:r>
      <w:r w:rsidRPr="00004AB5">
        <w:rPr>
          <w:b/>
          <w:sz w:val="20"/>
        </w:rPr>
        <w:t xml:space="preserve">336.1301(1)(c), R 336.1331(1)(c), R 336.1901, R 336.1910, </w:t>
      </w:r>
      <w:r w:rsidRPr="00004AB5">
        <w:rPr>
          <w:rFonts w:cs="Arial"/>
          <w:b/>
          <w:noProof/>
          <w:sz w:val="20"/>
        </w:rPr>
        <w:t>40 CFR 52.21</w:t>
      </w:r>
      <w:r w:rsidRPr="00004AB5">
        <w:rPr>
          <w:b/>
          <w:sz w:val="20"/>
        </w:rPr>
        <w:t>)</w:t>
      </w:r>
    </w:p>
    <w:p w14:paraId="0CAF1485" w14:textId="77777777" w:rsidR="00434CB0" w:rsidRPr="00E573F8" w:rsidRDefault="00434CB0" w:rsidP="00004AB5">
      <w:pPr>
        <w:ind w:hanging="360"/>
        <w:jc w:val="both"/>
        <w:rPr>
          <w:sz w:val="20"/>
        </w:rPr>
      </w:pPr>
    </w:p>
    <w:p w14:paraId="33B2E15F" w14:textId="00914FBC" w:rsidR="00434CB0" w:rsidRPr="00004AB5" w:rsidRDefault="00434CB0" w:rsidP="00004AB5">
      <w:pPr>
        <w:pStyle w:val="ListParagraph"/>
        <w:numPr>
          <w:ilvl w:val="0"/>
          <w:numId w:val="232"/>
        </w:numPr>
        <w:jc w:val="both"/>
        <w:rPr>
          <w:b/>
          <w:sz w:val="20"/>
        </w:rPr>
      </w:pPr>
      <w:r w:rsidRPr="00004AB5">
        <w:rPr>
          <w:sz w:val="20"/>
        </w:rPr>
        <w:t xml:space="preserve">The permittee shall maintain records of the startup and shutdown periods for </w:t>
      </w:r>
      <w:r w:rsidR="009C4A75" w:rsidRPr="00004AB5">
        <w:rPr>
          <w:sz w:val="20"/>
        </w:rPr>
        <w:t>EU0815-1</w:t>
      </w:r>
      <w:r w:rsidRPr="00004AB5">
        <w:rPr>
          <w:sz w:val="20"/>
        </w:rPr>
        <w:t>, including dates, starting time and ending time of such periods and CO emission rates during such periods on file for a period of at least two years and made available to the AQD upon request.</w:t>
      </w:r>
      <w:r w:rsidRPr="00004AB5">
        <w:rPr>
          <w:rFonts w:cs="Arial"/>
          <w:sz w:val="20"/>
          <w:vertAlign w:val="superscript"/>
        </w:rPr>
        <w:t>2</w:t>
      </w:r>
      <w:r w:rsidRPr="00004AB5">
        <w:rPr>
          <w:sz w:val="20"/>
        </w:rPr>
        <w:t xml:space="preserve">  </w:t>
      </w:r>
      <w:r w:rsidRPr="00004AB5">
        <w:rPr>
          <w:b/>
          <w:sz w:val="20"/>
        </w:rPr>
        <w:t>(</w:t>
      </w:r>
      <w:r w:rsidRPr="00004AB5">
        <w:rPr>
          <w:rFonts w:cs="Arial"/>
          <w:b/>
          <w:noProof/>
          <w:sz w:val="20"/>
        </w:rPr>
        <w:t>R 336.2804, 40 CFR 52.21(d)</w:t>
      </w:r>
      <w:r w:rsidRPr="00004AB5">
        <w:rPr>
          <w:b/>
          <w:sz w:val="20"/>
        </w:rPr>
        <w:t xml:space="preserve">, </w:t>
      </w:r>
      <w:r w:rsidRPr="00004AB5">
        <w:rPr>
          <w:rFonts w:cs="Arial"/>
          <w:b/>
          <w:noProof/>
          <w:sz w:val="20"/>
        </w:rPr>
        <w:t>40 CFR 52.21)</w:t>
      </w:r>
    </w:p>
    <w:p w14:paraId="707CD60C" w14:textId="77777777" w:rsidR="00434CB0" w:rsidRPr="00E573F8" w:rsidRDefault="00434CB0" w:rsidP="00004AB5">
      <w:pPr>
        <w:ind w:hanging="360"/>
        <w:jc w:val="both"/>
        <w:rPr>
          <w:sz w:val="20"/>
        </w:rPr>
      </w:pPr>
    </w:p>
    <w:p w14:paraId="002C70B7" w14:textId="61AC9BFD" w:rsidR="00434CB0" w:rsidRPr="00004AB5" w:rsidRDefault="00434CB0" w:rsidP="00004AB5">
      <w:pPr>
        <w:pStyle w:val="ListParagraph"/>
        <w:numPr>
          <w:ilvl w:val="0"/>
          <w:numId w:val="232"/>
        </w:numPr>
        <w:jc w:val="both"/>
        <w:rPr>
          <w:b/>
          <w:sz w:val="20"/>
        </w:rPr>
      </w:pPr>
      <w:r w:rsidRPr="00004AB5">
        <w:rPr>
          <w:sz w:val="20"/>
        </w:rPr>
        <w:t xml:space="preserve">The period of startup or shutdown is defined as the period when the permittee commences the process of continuously burning black liquor solids in </w:t>
      </w:r>
      <w:r w:rsidR="009C4A75" w:rsidRPr="00004AB5">
        <w:rPr>
          <w:sz w:val="20"/>
        </w:rPr>
        <w:t>EU0815-1</w:t>
      </w:r>
      <w:r w:rsidR="0063585C" w:rsidRPr="00004AB5">
        <w:rPr>
          <w:sz w:val="20"/>
        </w:rPr>
        <w:t xml:space="preserve"> </w:t>
      </w:r>
      <w:r w:rsidRPr="00004AB5">
        <w:rPr>
          <w:sz w:val="20"/>
        </w:rPr>
        <w:t xml:space="preserve">or begins the process of discontinuing the continuous burning of black liquor solids, respectively, and does not include any period when the permittee is combusting only natural gas in </w:t>
      </w:r>
      <w:r w:rsidR="009C4A75" w:rsidRPr="00004AB5">
        <w:rPr>
          <w:sz w:val="20"/>
        </w:rPr>
        <w:t>EU0815-1</w:t>
      </w:r>
      <w:r w:rsidRPr="00004AB5">
        <w:rPr>
          <w:sz w:val="20"/>
        </w:rPr>
        <w:t>.  The periods of startup or shutdown shall not exceed 12 hours per occurrence</w:t>
      </w:r>
      <w:r w:rsidR="00C77566" w:rsidRPr="00004AB5">
        <w:rPr>
          <w:sz w:val="20"/>
        </w:rPr>
        <w:t>.</w:t>
      </w:r>
      <w:r w:rsidRPr="00004AB5">
        <w:rPr>
          <w:rFonts w:cs="Arial"/>
          <w:sz w:val="20"/>
          <w:vertAlign w:val="superscript"/>
        </w:rPr>
        <w:t>2</w:t>
      </w:r>
      <w:r w:rsidRPr="00004AB5">
        <w:rPr>
          <w:sz w:val="20"/>
        </w:rPr>
        <w:t xml:space="preserve"> </w:t>
      </w:r>
      <w:r w:rsidR="00C77566" w:rsidRPr="00004AB5">
        <w:rPr>
          <w:sz w:val="20"/>
        </w:rPr>
        <w:t xml:space="preserve"> </w:t>
      </w:r>
      <w:r w:rsidRPr="00004AB5">
        <w:rPr>
          <w:b/>
          <w:sz w:val="20"/>
        </w:rPr>
        <w:t xml:space="preserve">(R 336.1224, R 336.1225, R 336.1301(1)(c), R 336.1331(1)(c), R 336.1901, </w:t>
      </w:r>
      <w:r w:rsidRPr="00004AB5">
        <w:rPr>
          <w:rFonts w:cs="Arial"/>
          <w:b/>
          <w:noProof/>
          <w:sz w:val="20"/>
        </w:rPr>
        <w:t>40 CFR 52.21</w:t>
      </w:r>
      <w:r w:rsidRPr="00004AB5">
        <w:rPr>
          <w:b/>
          <w:sz w:val="20"/>
        </w:rPr>
        <w:t>)</w:t>
      </w:r>
    </w:p>
    <w:p w14:paraId="65C6D80C" w14:textId="77777777" w:rsidR="00434CB0" w:rsidRDefault="00434CB0" w:rsidP="00004AB5">
      <w:pPr>
        <w:ind w:hanging="360"/>
        <w:jc w:val="both"/>
        <w:rPr>
          <w:sz w:val="20"/>
        </w:rPr>
      </w:pPr>
    </w:p>
    <w:p w14:paraId="6FAAB366" w14:textId="35E917B2" w:rsidR="00434CB0" w:rsidRPr="00004AB5" w:rsidRDefault="00434CB0" w:rsidP="00004AB5">
      <w:pPr>
        <w:pStyle w:val="ListParagraph"/>
        <w:numPr>
          <w:ilvl w:val="0"/>
          <w:numId w:val="232"/>
        </w:numPr>
        <w:jc w:val="both"/>
        <w:rPr>
          <w:b/>
          <w:sz w:val="20"/>
        </w:rPr>
      </w:pPr>
      <w:r w:rsidRPr="00004AB5">
        <w:rPr>
          <w:sz w:val="20"/>
        </w:rPr>
        <w:t xml:space="preserve">The permittee shall monitor and record the total hourly, daily </w:t>
      </w:r>
      <w:r w:rsidRPr="00004AB5">
        <w:rPr>
          <w:rFonts w:cs="Arial"/>
          <w:noProof/>
          <w:sz w:val="20"/>
        </w:rPr>
        <w:t xml:space="preserve">and annual </w:t>
      </w:r>
      <w:r w:rsidR="009C4A75" w:rsidRPr="00004AB5">
        <w:rPr>
          <w:sz w:val="20"/>
        </w:rPr>
        <w:t>EU0815-1</w:t>
      </w:r>
      <w:r w:rsidR="0063585C" w:rsidRPr="00004AB5">
        <w:rPr>
          <w:sz w:val="20"/>
        </w:rPr>
        <w:t xml:space="preserve"> </w:t>
      </w:r>
      <w:r w:rsidRPr="00004AB5">
        <w:rPr>
          <w:sz w:val="20"/>
        </w:rPr>
        <w:t xml:space="preserve">feed rates of black liquor solids which includes the virgin black liquor solids, salt cake, and ESP hoppers materials; the hourly steam load and natural gas usage of </w:t>
      </w:r>
      <w:r w:rsidR="009C4A75" w:rsidRPr="00004AB5">
        <w:rPr>
          <w:sz w:val="20"/>
        </w:rPr>
        <w:t>EU0815-1</w:t>
      </w:r>
      <w:r w:rsidRPr="00004AB5">
        <w:rPr>
          <w:sz w:val="20"/>
        </w:rPr>
        <w:t xml:space="preserve">; the voltage and amperage supplied to all the fields and chambers of </w:t>
      </w:r>
      <w:r w:rsidR="009C4A75" w:rsidRPr="00004AB5">
        <w:rPr>
          <w:sz w:val="20"/>
        </w:rPr>
        <w:t>EU0815-1</w:t>
      </w:r>
      <w:r w:rsidR="00467CB3" w:rsidRPr="00004AB5">
        <w:rPr>
          <w:sz w:val="20"/>
        </w:rPr>
        <w:t>’s</w:t>
      </w:r>
      <w:r w:rsidR="0063585C" w:rsidRPr="00004AB5">
        <w:rPr>
          <w:sz w:val="20"/>
        </w:rPr>
        <w:t xml:space="preserve"> </w:t>
      </w:r>
      <w:r w:rsidRPr="00004AB5">
        <w:rPr>
          <w:sz w:val="20"/>
        </w:rPr>
        <w:t xml:space="preserve">ESP; and the time periods of one chamber operation of the ESP on a continuous basis in a manner and with instrumentation acceptable to the </w:t>
      </w:r>
      <w:r w:rsidR="00216CC1" w:rsidRPr="00004AB5">
        <w:rPr>
          <w:sz w:val="20"/>
        </w:rPr>
        <w:t>AQD</w:t>
      </w:r>
      <w:r w:rsidRPr="00004AB5">
        <w:rPr>
          <w:sz w:val="20"/>
        </w:rPr>
        <w:t>.</w:t>
      </w:r>
      <w:r w:rsidRPr="00004AB5">
        <w:rPr>
          <w:rFonts w:cs="Arial"/>
          <w:sz w:val="20"/>
          <w:vertAlign w:val="superscript"/>
        </w:rPr>
        <w:t>2</w:t>
      </w:r>
      <w:r w:rsidRPr="00004AB5">
        <w:rPr>
          <w:sz w:val="20"/>
        </w:rPr>
        <w:t xml:space="preserve">  </w:t>
      </w:r>
      <w:r w:rsidRPr="00004AB5">
        <w:rPr>
          <w:b/>
          <w:sz w:val="20"/>
        </w:rPr>
        <w:t xml:space="preserve">(R 336.1224, R 336.1225, R 336.1301(1)(c), R 336.1331(1)(c), R 336.1901, </w:t>
      </w:r>
      <w:r w:rsidRPr="00004AB5">
        <w:rPr>
          <w:rFonts w:cs="Arial"/>
          <w:b/>
          <w:noProof/>
          <w:sz w:val="20"/>
        </w:rPr>
        <w:t>40 CFR 52.21</w:t>
      </w:r>
      <w:r w:rsidRPr="00004AB5">
        <w:rPr>
          <w:b/>
          <w:sz w:val="20"/>
        </w:rPr>
        <w:t>)</w:t>
      </w:r>
    </w:p>
    <w:p w14:paraId="02B13CA1" w14:textId="77777777" w:rsidR="00434CB0" w:rsidRPr="00E573F8" w:rsidRDefault="00434CB0" w:rsidP="00004AB5">
      <w:pPr>
        <w:ind w:hanging="360"/>
        <w:jc w:val="both"/>
        <w:rPr>
          <w:sz w:val="20"/>
        </w:rPr>
      </w:pPr>
    </w:p>
    <w:p w14:paraId="7A995F82" w14:textId="79B953B5" w:rsidR="00EF69B8" w:rsidRDefault="00EF69B8" w:rsidP="00004AB5">
      <w:pPr>
        <w:pStyle w:val="ListParagraph"/>
        <w:numPr>
          <w:ilvl w:val="0"/>
          <w:numId w:val="232"/>
        </w:numPr>
        <w:jc w:val="both"/>
        <w:rPr>
          <w:sz w:val="20"/>
        </w:rPr>
      </w:pPr>
      <w:r w:rsidRPr="00EF69B8">
        <w:rPr>
          <w:sz w:val="20"/>
        </w:rPr>
        <w:t xml:space="preserve">The permittee shall comply with all applicable requirements of 40 CFR Part 64.  </w:t>
      </w:r>
      <w:r w:rsidRPr="00C77566">
        <w:rPr>
          <w:b/>
          <w:sz w:val="20"/>
        </w:rPr>
        <w:t>(40 CFR Part 64)</w:t>
      </w:r>
    </w:p>
    <w:p w14:paraId="55CD4169" w14:textId="77777777" w:rsidR="00EF69B8" w:rsidRPr="00EF69B8" w:rsidRDefault="00EF69B8" w:rsidP="00D31DE0">
      <w:pPr>
        <w:jc w:val="both"/>
        <w:rPr>
          <w:sz w:val="20"/>
        </w:rPr>
      </w:pPr>
    </w:p>
    <w:p w14:paraId="192C2D68" w14:textId="095E1D5E" w:rsidR="00434CB0" w:rsidRPr="00EF69B8" w:rsidRDefault="00EF69B8" w:rsidP="00004AB5">
      <w:pPr>
        <w:pStyle w:val="ListParagraph"/>
        <w:numPr>
          <w:ilvl w:val="0"/>
          <w:numId w:val="232"/>
        </w:numPr>
        <w:jc w:val="both"/>
        <w:rPr>
          <w:sz w:val="20"/>
        </w:rPr>
      </w:pPr>
      <w:r w:rsidRPr="00EF69B8">
        <w:rPr>
          <w:sz w:val="20"/>
        </w:rPr>
        <w:lastRenderedPageBreak/>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C77566">
        <w:rPr>
          <w:b/>
          <w:sz w:val="20"/>
        </w:rPr>
        <w:t>(40 CFR 64.7(e))</w:t>
      </w:r>
    </w:p>
    <w:p w14:paraId="6448B36F" w14:textId="0FCD3585" w:rsidR="0097586C" w:rsidRPr="003B3A72" w:rsidRDefault="0097586C" w:rsidP="0097586C">
      <w:pPr>
        <w:rPr>
          <w:sz w:val="20"/>
        </w:rPr>
      </w:pPr>
    </w:p>
    <w:p w14:paraId="4E8AEFFB" w14:textId="77777777" w:rsidR="00C77566" w:rsidRPr="003B3A72" w:rsidRDefault="00C77566" w:rsidP="0097586C">
      <w:pPr>
        <w:rPr>
          <w:sz w:val="20"/>
        </w:rPr>
      </w:pPr>
    </w:p>
    <w:p w14:paraId="54189273" w14:textId="77777777" w:rsidR="0097586C" w:rsidRPr="0097586C" w:rsidRDefault="0097586C" w:rsidP="0097586C">
      <w:pPr>
        <w:jc w:val="both"/>
        <w:rPr>
          <w:b/>
          <w:sz w:val="20"/>
        </w:rPr>
      </w:pPr>
      <w:r w:rsidRPr="0097586C">
        <w:rPr>
          <w:b/>
          <w:sz w:val="20"/>
          <w:u w:val="single"/>
        </w:rPr>
        <w:t>Footnotes</w:t>
      </w:r>
      <w:r w:rsidRPr="0097586C">
        <w:rPr>
          <w:b/>
          <w:sz w:val="20"/>
        </w:rPr>
        <w:t>:</w:t>
      </w:r>
    </w:p>
    <w:p w14:paraId="4DB7198C"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045BEC8D" w14:textId="1D2EF303" w:rsid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2D2D6BB2" w14:textId="72DAF3AB" w:rsidR="008E13EA" w:rsidRDefault="008E13EA">
      <w:pPr>
        <w:rPr>
          <w:sz w:val="20"/>
        </w:rPr>
      </w:pPr>
      <w:r>
        <w:rPr>
          <w:sz w:val="20"/>
        </w:rPr>
        <w:br w:type="page"/>
      </w:r>
    </w:p>
    <w:p w14:paraId="65633967" w14:textId="77777777" w:rsidR="00C77566" w:rsidRDefault="00C77566" w:rsidP="00C77566">
      <w:pPr>
        <w:rPr>
          <w:sz w:val="20"/>
        </w:rPr>
      </w:pPr>
    </w:p>
    <w:p w14:paraId="2A9E0F44" w14:textId="1692C857" w:rsidR="00C77566" w:rsidRPr="00C43734" w:rsidRDefault="009C4A75" w:rsidP="00C7756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45" w:name="_Toc116912316"/>
      <w:r>
        <w:rPr>
          <w:bCs/>
          <w:szCs w:val="28"/>
        </w:rPr>
        <w:t>EU0816-1</w:t>
      </w:r>
      <w:r w:rsidR="00520FED">
        <w:rPr>
          <w:bCs/>
          <w:szCs w:val="28"/>
        </w:rPr>
        <w:t xml:space="preserve"> SMELT DISSOLVING TANK</w:t>
      </w:r>
      <w:bookmarkEnd w:id="145"/>
    </w:p>
    <w:p w14:paraId="0CBC7E4B" w14:textId="77777777" w:rsidR="00C77566" w:rsidRPr="00EE02F9" w:rsidRDefault="00C77566" w:rsidP="00C7756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9C4FE7A" w14:textId="6259FD1F" w:rsidR="00C77566" w:rsidRDefault="00C77566" w:rsidP="0097586C">
      <w:pPr>
        <w:rPr>
          <w:sz w:val="20"/>
        </w:rPr>
      </w:pPr>
    </w:p>
    <w:p w14:paraId="315084CD" w14:textId="77777777" w:rsidR="00B86955" w:rsidRPr="0097586C" w:rsidRDefault="00B86955" w:rsidP="0097586C">
      <w:pPr>
        <w:rPr>
          <w:sz w:val="20"/>
        </w:rPr>
      </w:pPr>
    </w:p>
    <w:p w14:paraId="2A6CFEC4" w14:textId="77777777" w:rsidR="00746523" w:rsidRPr="00746523" w:rsidRDefault="00AD3FB4" w:rsidP="00AD3FB4">
      <w:pPr>
        <w:jc w:val="both"/>
        <w:rPr>
          <w:b/>
          <w:szCs w:val="22"/>
          <w:u w:val="single"/>
        </w:rPr>
      </w:pPr>
      <w:r w:rsidRPr="00746523">
        <w:rPr>
          <w:b/>
          <w:szCs w:val="22"/>
          <w:u w:val="single"/>
        </w:rPr>
        <w:t>DESCRIPTION</w:t>
      </w:r>
    </w:p>
    <w:p w14:paraId="03E6BDD9" w14:textId="77777777" w:rsidR="00746523" w:rsidRDefault="00746523" w:rsidP="00AD3FB4">
      <w:pPr>
        <w:jc w:val="both"/>
        <w:rPr>
          <w:sz w:val="20"/>
        </w:rPr>
      </w:pPr>
    </w:p>
    <w:p w14:paraId="384B9FCF" w14:textId="0C6B7A4C" w:rsidR="00AD3FB4" w:rsidRDefault="00AD3FB4" w:rsidP="00AD3FB4">
      <w:pPr>
        <w:jc w:val="both"/>
        <w:rPr>
          <w:sz w:val="20"/>
        </w:rPr>
      </w:pPr>
      <w:r>
        <w:rPr>
          <w:sz w:val="20"/>
        </w:rPr>
        <w:t>SMELT DISSOLVING TANK – Inorganics from the chemical recovery furnace and precipitator are mixed with weak wash to form green liquor.</w:t>
      </w:r>
    </w:p>
    <w:p w14:paraId="483E881D" w14:textId="77777777" w:rsidR="00AD3FB4" w:rsidRDefault="00AD3FB4" w:rsidP="00AD3FB4">
      <w:pPr>
        <w:jc w:val="both"/>
        <w:rPr>
          <w:sz w:val="20"/>
        </w:rPr>
      </w:pPr>
    </w:p>
    <w:p w14:paraId="21F8980E" w14:textId="33C5B12F" w:rsidR="00AD3FB4" w:rsidRDefault="00AD3FB4" w:rsidP="00AD3FB4">
      <w:pPr>
        <w:jc w:val="both"/>
        <w:rPr>
          <w:sz w:val="20"/>
        </w:rPr>
      </w:pPr>
      <w:r>
        <w:rPr>
          <w:b/>
          <w:sz w:val="20"/>
        </w:rPr>
        <w:t>Flexible Group ID:</w:t>
      </w:r>
      <w:r>
        <w:rPr>
          <w:sz w:val="20"/>
        </w:rPr>
        <w:t xml:space="preserve">  </w:t>
      </w:r>
      <w:r w:rsidR="009279A8">
        <w:rPr>
          <w:sz w:val="20"/>
        </w:rPr>
        <w:t>NA</w:t>
      </w:r>
    </w:p>
    <w:p w14:paraId="0AF89F63" w14:textId="77777777" w:rsidR="000336EC" w:rsidRPr="003B3A72" w:rsidRDefault="000336EC" w:rsidP="00746523">
      <w:pPr>
        <w:rPr>
          <w:sz w:val="20"/>
        </w:rPr>
      </w:pPr>
    </w:p>
    <w:p w14:paraId="522E8FA3" w14:textId="77777777" w:rsidR="00746523" w:rsidRPr="00746523" w:rsidRDefault="00AD3FB4" w:rsidP="00746523">
      <w:pPr>
        <w:rPr>
          <w:b/>
          <w:szCs w:val="22"/>
          <w:u w:val="single"/>
        </w:rPr>
      </w:pPr>
      <w:r w:rsidRPr="00746523">
        <w:rPr>
          <w:b/>
          <w:szCs w:val="22"/>
          <w:u w:val="single"/>
        </w:rPr>
        <w:t>POLLUTION CONTROL EQUIPMENT</w:t>
      </w:r>
    </w:p>
    <w:p w14:paraId="16B5433A" w14:textId="77777777" w:rsidR="00746523" w:rsidRDefault="00746523" w:rsidP="00746523"/>
    <w:p w14:paraId="3F17CFA3" w14:textId="17E028CC" w:rsidR="00AD3FB4" w:rsidRDefault="00AD3FB4" w:rsidP="00746523">
      <w:pPr>
        <w:rPr>
          <w:sz w:val="20"/>
        </w:rPr>
      </w:pPr>
      <w:r>
        <w:rPr>
          <w:sz w:val="20"/>
        </w:rPr>
        <w:t>Scrubber</w:t>
      </w:r>
    </w:p>
    <w:p w14:paraId="10ECE2A3" w14:textId="7F074A30" w:rsidR="00AD3FB4" w:rsidRDefault="00AD3FB4" w:rsidP="00746523"/>
    <w:p w14:paraId="6ABF45C7" w14:textId="77777777" w:rsidR="00AD3FB4" w:rsidRPr="00746523" w:rsidRDefault="00AD3FB4" w:rsidP="00746523">
      <w:pPr>
        <w:rPr>
          <w:b/>
          <w:szCs w:val="22"/>
          <w:u w:val="single"/>
        </w:rPr>
      </w:pPr>
      <w:r w:rsidRPr="00746523">
        <w:rPr>
          <w:b/>
          <w:szCs w:val="22"/>
        </w:rPr>
        <w:t xml:space="preserve">I.  </w:t>
      </w:r>
      <w:r w:rsidRPr="00746523">
        <w:rPr>
          <w:b/>
          <w:szCs w:val="22"/>
          <w:u w:val="single"/>
        </w:rPr>
        <w:t>EMISSION LIMIT(S)</w:t>
      </w:r>
    </w:p>
    <w:p w14:paraId="46E4D6D5" w14:textId="77777777" w:rsidR="00AD3FB4" w:rsidRDefault="00AD3FB4" w:rsidP="00746523"/>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70"/>
        <w:gridCol w:w="1670"/>
        <w:gridCol w:w="1664"/>
        <w:gridCol w:w="1386"/>
        <w:gridCol w:w="1715"/>
        <w:gridCol w:w="2229"/>
      </w:tblGrid>
      <w:tr w:rsidR="0051004B" w:rsidRPr="0051004B" w14:paraId="03090B80" w14:textId="77777777" w:rsidTr="00F07AB1">
        <w:trPr>
          <w:cantSplit/>
          <w:tblHeader/>
        </w:trPr>
        <w:tc>
          <w:tcPr>
            <w:tcW w:w="767" w:type="pct"/>
            <w:tcBorders>
              <w:top w:val="single" w:sz="4" w:space="0" w:color="auto"/>
              <w:left w:val="single" w:sz="4" w:space="0" w:color="auto"/>
              <w:bottom w:val="single" w:sz="4" w:space="0" w:color="auto"/>
              <w:right w:val="single" w:sz="4" w:space="0" w:color="auto"/>
            </w:tcBorders>
          </w:tcPr>
          <w:p w14:paraId="394E97E9" w14:textId="77777777" w:rsidR="0051004B" w:rsidRPr="0051004B" w:rsidRDefault="0051004B" w:rsidP="0051004B">
            <w:pPr>
              <w:jc w:val="center"/>
              <w:rPr>
                <w:b/>
                <w:sz w:val="20"/>
              </w:rPr>
            </w:pPr>
            <w:r w:rsidRPr="0051004B">
              <w:rPr>
                <w:b/>
                <w:sz w:val="20"/>
              </w:rPr>
              <w:t>Pollutant</w:t>
            </w:r>
          </w:p>
        </w:tc>
        <w:tc>
          <w:tcPr>
            <w:tcW w:w="816" w:type="pct"/>
            <w:tcBorders>
              <w:top w:val="single" w:sz="4" w:space="0" w:color="auto"/>
              <w:left w:val="single" w:sz="4" w:space="0" w:color="auto"/>
              <w:bottom w:val="single" w:sz="4" w:space="0" w:color="auto"/>
              <w:right w:val="single" w:sz="4" w:space="0" w:color="auto"/>
            </w:tcBorders>
          </w:tcPr>
          <w:p w14:paraId="172692E6" w14:textId="77777777" w:rsidR="0051004B" w:rsidRPr="0051004B" w:rsidRDefault="0051004B" w:rsidP="0051004B">
            <w:pPr>
              <w:jc w:val="center"/>
              <w:rPr>
                <w:b/>
                <w:sz w:val="20"/>
              </w:rPr>
            </w:pPr>
            <w:r w:rsidRPr="0051004B">
              <w:rPr>
                <w:b/>
                <w:sz w:val="20"/>
              </w:rPr>
              <w:t>Limit</w:t>
            </w:r>
          </w:p>
        </w:tc>
        <w:tc>
          <w:tcPr>
            <w:tcW w:w="813" w:type="pct"/>
            <w:tcBorders>
              <w:top w:val="single" w:sz="4" w:space="0" w:color="auto"/>
              <w:left w:val="single" w:sz="4" w:space="0" w:color="auto"/>
              <w:bottom w:val="single" w:sz="4" w:space="0" w:color="auto"/>
              <w:right w:val="single" w:sz="4" w:space="0" w:color="auto"/>
            </w:tcBorders>
          </w:tcPr>
          <w:p w14:paraId="3DDE3F72" w14:textId="77777777" w:rsidR="0051004B" w:rsidRPr="0051004B" w:rsidRDefault="0051004B" w:rsidP="0051004B">
            <w:pPr>
              <w:jc w:val="center"/>
              <w:rPr>
                <w:b/>
                <w:sz w:val="20"/>
              </w:rPr>
            </w:pPr>
            <w:r w:rsidRPr="0051004B">
              <w:rPr>
                <w:b/>
                <w:sz w:val="20"/>
              </w:rPr>
              <w:t>Time Period/</w:t>
            </w:r>
          </w:p>
          <w:p w14:paraId="1234D39B" w14:textId="77777777" w:rsidR="0051004B" w:rsidRPr="0051004B" w:rsidRDefault="0051004B" w:rsidP="0051004B">
            <w:pPr>
              <w:jc w:val="center"/>
              <w:rPr>
                <w:b/>
                <w:sz w:val="20"/>
              </w:rPr>
            </w:pPr>
            <w:r w:rsidRPr="0051004B">
              <w:rPr>
                <w:b/>
                <w:sz w:val="20"/>
              </w:rPr>
              <w:t>Operating Scenario</w:t>
            </w:r>
          </w:p>
        </w:tc>
        <w:tc>
          <w:tcPr>
            <w:tcW w:w="677" w:type="pct"/>
            <w:tcBorders>
              <w:top w:val="single" w:sz="4" w:space="0" w:color="auto"/>
              <w:left w:val="single" w:sz="4" w:space="0" w:color="auto"/>
              <w:bottom w:val="single" w:sz="4" w:space="0" w:color="auto"/>
              <w:right w:val="single" w:sz="4" w:space="0" w:color="auto"/>
            </w:tcBorders>
          </w:tcPr>
          <w:p w14:paraId="0FA696F6" w14:textId="77777777" w:rsidR="0051004B" w:rsidRPr="0051004B" w:rsidRDefault="0051004B" w:rsidP="0051004B">
            <w:pPr>
              <w:jc w:val="center"/>
              <w:rPr>
                <w:b/>
                <w:sz w:val="20"/>
              </w:rPr>
            </w:pPr>
            <w:r w:rsidRPr="0051004B">
              <w:rPr>
                <w:b/>
                <w:sz w:val="20"/>
              </w:rPr>
              <w:t>Equipment</w:t>
            </w:r>
          </w:p>
        </w:tc>
        <w:tc>
          <w:tcPr>
            <w:tcW w:w="838" w:type="pct"/>
            <w:tcBorders>
              <w:top w:val="single" w:sz="4" w:space="0" w:color="auto"/>
              <w:left w:val="single" w:sz="4" w:space="0" w:color="auto"/>
              <w:bottom w:val="single" w:sz="4" w:space="0" w:color="auto"/>
              <w:right w:val="single" w:sz="4" w:space="0" w:color="auto"/>
            </w:tcBorders>
          </w:tcPr>
          <w:p w14:paraId="04FA10F2" w14:textId="77777777" w:rsidR="0051004B" w:rsidRPr="0051004B" w:rsidRDefault="0051004B" w:rsidP="0051004B">
            <w:pPr>
              <w:jc w:val="center"/>
              <w:rPr>
                <w:b/>
                <w:sz w:val="20"/>
              </w:rPr>
            </w:pPr>
            <w:r w:rsidRPr="0051004B">
              <w:rPr>
                <w:b/>
                <w:sz w:val="20"/>
              </w:rPr>
              <w:t>Monitoring/</w:t>
            </w:r>
          </w:p>
          <w:p w14:paraId="0868C286" w14:textId="77777777" w:rsidR="0051004B" w:rsidRPr="0051004B" w:rsidRDefault="0051004B" w:rsidP="0051004B">
            <w:pPr>
              <w:jc w:val="center"/>
              <w:rPr>
                <w:b/>
                <w:sz w:val="20"/>
              </w:rPr>
            </w:pPr>
            <w:r w:rsidRPr="0051004B">
              <w:rPr>
                <w:b/>
                <w:sz w:val="20"/>
              </w:rPr>
              <w:t>Testing Method</w:t>
            </w:r>
          </w:p>
        </w:tc>
        <w:tc>
          <w:tcPr>
            <w:tcW w:w="1089" w:type="pct"/>
            <w:tcBorders>
              <w:top w:val="single" w:sz="4" w:space="0" w:color="auto"/>
              <w:left w:val="single" w:sz="4" w:space="0" w:color="auto"/>
              <w:bottom w:val="single" w:sz="4" w:space="0" w:color="auto"/>
              <w:right w:val="single" w:sz="4" w:space="0" w:color="auto"/>
            </w:tcBorders>
          </w:tcPr>
          <w:p w14:paraId="35FB4168" w14:textId="77777777" w:rsidR="0051004B" w:rsidRPr="0051004B" w:rsidRDefault="0051004B" w:rsidP="0051004B">
            <w:pPr>
              <w:jc w:val="center"/>
              <w:rPr>
                <w:b/>
                <w:sz w:val="20"/>
              </w:rPr>
            </w:pPr>
            <w:r w:rsidRPr="0051004B">
              <w:rPr>
                <w:b/>
                <w:sz w:val="20"/>
              </w:rPr>
              <w:t>Underlying Applicable Requirements</w:t>
            </w:r>
          </w:p>
        </w:tc>
      </w:tr>
      <w:tr w:rsidR="0051004B" w:rsidRPr="0051004B" w14:paraId="6C92534A"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0D0AE360" w14:textId="27DFF891" w:rsidR="0051004B" w:rsidRPr="00C77566" w:rsidRDefault="0051004B" w:rsidP="00285E17">
            <w:pPr>
              <w:pStyle w:val="ListParagraph"/>
              <w:numPr>
                <w:ilvl w:val="0"/>
                <w:numId w:val="145"/>
              </w:numPr>
              <w:rPr>
                <w:sz w:val="20"/>
              </w:rPr>
            </w:pPr>
            <w:r w:rsidRPr="00C77566">
              <w:rPr>
                <w:sz w:val="20"/>
              </w:rPr>
              <w:t>H</w:t>
            </w:r>
            <w:r w:rsidRPr="00C77566">
              <w:rPr>
                <w:sz w:val="20"/>
                <w:vertAlign w:val="subscript"/>
              </w:rPr>
              <w:t>2</w:t>
            </w:r>
            <w:r w:rsidRPr="00C77566">
              <w:rPr>
                <w:sz w:val="20"/>
              </w:rPr>
              <w:t>S</w:t>
            </w:r>
          </w:p>
        </w:tc>
        <w:tc>
          <w:tcPr>
            <w:tcW w:w="816" w:type="pct"/>
            <w:tcBorders>
              <w:top w:val="single" w:sz="4" w:space="0" w:color="auto"/>
              <w:left w:val="single" w:sz="4" w:space="0" w:color="auto"/>
              <w:bottom w:val="single" w:sz="4" w:space="0" w:color="auto"/>
              <w:right w:val="single" w:sz="4" w:space="0" w:color="auto"/>
            </w:tcBorders>
          </w:tcPr>
          <w:p w14:paraId="75C1A45A" w14:textId="77777777" w:rsidR="0051004B" w:rsidRPr="0051004B" w:rsidRDefault="0051004B" w:rsidP="0051004B">
            <w:pPr>
              <w:ind w:left="84"/>
              <w:jc w:val="center"/>
              <w:rPr>
                <w:sz w:val="20"/>
              </w:rPr>
            </w:pPr>
            <w:r w:rsidRPr="0051004B">
              <w:rPr>
                <w:sz w:val="20"/>
              </w:rPr>
              <w:t>0.83 pph</w:t>
            </w:r>
            <w:r w:rsidRPr="0051004B">
              <w:rPr>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20CB16A9" w14:textId="77777777" w:rsidR="0051004B" w:rsidRPr="0051004B" w:rsidRDefault="0051004B" w:rsidP="0051004B">
            <w:pPr>
              <w:jc w:val="center"/>
              <w:rPr>
                <w:sz w:val="20"/>
              </w:rPr>
            </w:pPr>
            <w:r w:rsidRPr="0051004B">
              <w:rPr>
                <w:sz w:val="20"/>
              </w:rPr>
              <w:t>3-hour average</w:t>
            </w:r>
          </w:p>
        </w:tc>
        <w:tc>
          <w:tcPr>
            <w:tcW w:w="677" w:type="pct"/>
            <w:tcBorders>
              <w:top w:val="single" w:sz="4" w:space="0" w:color="auto"/>
              <w:left w:val="single" w:sz="4" w:space="0" w:color="auto"/>
              <w:bottom w:val="single" w:sz="4" w:space="0" w:color="auto"/>
              <w:right w:val="single" w:sz="4" w:space="0" w:color="auto"/>
            </w:tcBorders>
          </w:tcPr>
          <w:p w14:paraId="2A311368" w14:textId="15AC194D" w:rsidR="0051004B" w:rsidRPr="0051004B" w:rsidRDefault="009C4A75" w:rsidP="0051004B">
            <w:pPr>
              <w:jc w:val="center"/>
              <w:rPr>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37C25798" w14:textId="77777777" w:rsidR="0051004B" w:rsidRPr="0051004B" w:rsidRDefault="0051004B" w:rsidP="0051004B">
            <w:pPr>
              <w:jc w:val="center"/>
              <w:rPr>
                <w:sz w:val="20"/>
              </w:rPr>
            </w:pPr>
            <w:r w:rsidRPr="0051004B">
              <w:rPr>
                <w:sz w:val="20"/>
              </w:rPr>
              <w:t>SC V.1</w:t>
            </w:r>
          </w:p>
        </w:tc>
        <w:tc>
          <w:tcPr>
            <w:tcW w:w="1089" w:type="pct"/>
            <w:tcBorders>
              <w:top w:val="single" w:sz="4" w:space="0" w:color="auto"/>
              <w:left w:val="single" w:sz="4" w:space="0" w:color="auto"/>
              <w:bottom w:val="single" w:sz="4" w:space="0" w:color="auto"/>
              <w:right w:val="single" w:sz="4" w:space="0" w:color="auto"/>
            </w:tcBorders>
          </w:tcPr>
          <w:p w14:paraId="35A741C1" w14:textId="77777777" w:rsidR="0051004B" w:rsidRPr="0051004B" w:rsidRDefault="0051004B" w:rsidP="0051004B">
            <w:pPr>
              <w:jc w:val="center"/>
              <w:rPr>
                <w:b/>
                <w:sz w:val="20"/>
              </w:rPr>
            </w:pPr>
            <w:r w:rsidRPr="0051004B">
              <w:rPr>
                <w:b/>
                <w:sz w:val="20"/>
              </w:rPr>
              <w:t>40 CFR 52.21(j)(3)</w:t>
            </w:r>
          </w:p>
        </w:tc>
      </w:tr>
      <w:tr w:rsidR="0051004B" w:rsidRPr="0051004B" w14:paraId="43ACE428"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44923757" w14:textId="140814E4" w:rsidR="0051004B" w:rsidRPr="00C77566" w:rsidRDefault="0051004B" w:rsidP="00285E17">
            <w:pPr>
              <w:pStyle w:val="ListParagraph"/>
              <w:numPr>
                <w:ilvl w:val="0"/>
                <w:numId w:val="145"/>
              </w:numPr>
              <w:rPr>
                <w:sz w:val="20"/>
              </w:rPr>
            </w:pPr>
            <w:r w:rsidRPr="00C77566">
              <w:rPr>
                <w:sz w:val="20"/>
              </w:rPr>
              <w:t>H</w:t>
            </w:r>
            <w:r w:rsidRPr="00C77566">
              <w:rPr>
                <w:sz w:val="20"/>
                <w:vertAlign w:val="subscript"/>
              </w:rPr>
              <w:t>2</w:t>
            </w:r>
            <w:r w:rsidRPr="00C77566">
              <w:rPr>
                <w:sz w:val="20"/>
              </w:rPr>
              <w:t>S</w:t>
            </w:r>
          </w:p>
        </w:tc>
        <w:tc>
          <w:tcPr>
            <w:tcW w:w="816" w:type="pct"/>
            <w:tcBorders>
              <w:top w:val="single" w:sz="4" w:space="0" w:color="auto"/>
              <w:left w:val="single" w:sz="4" w:space="0" w:color="auto"/>
              <w:bottom w:val="single" w:sz="4" w:space="0" w:color="auto"/>
              <w:right w:val="single" w:sz="4" w:space="0" w:color="auto"/>
            </w:tcBorders>
          </w:tcPr>
          <w:p w14:paraId="3861EF61" w14:textId="77777777" w:rsidR="0051004B" w:rsidRPr="0051004B" w:rsidRDefault="0051004B" w:rsidP="0051004B">
            <w:pPr>
              <w:ind w:left="84"/>
              <w:jc w:val="center"/>
              <w:rPr>
                <w:rFonts w:cs="Arial"/>
                <w:noProof/>
                <w:sz w:val="20"/>
                <w:vertAlign w:val="superscript"/>
              </w:rPr>
            </w:pPr>
            <w:r w:rsidRPr="0051004B">
              <w:rPr>
                <w:rFonts w:cs="Arial"/>
                <w:noProof/>
                <w:sz w:val="20"/>
              </w:rPr>
              <w:t>3.63 tpy</w:t>
            </w:r>
            <w:r w:rsidRPr="0051004B">
              <w:rPr>
                <w:rFonts w:cs="Arial"/>
                <w:noProof/>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20292FDC" w14:textId="77777777" w:rsidR="0051004B" w:rsidRPr="0051004B" w:rsidRDefault="0051004B" w:rsidP="0051004B">
            <w:pPr>
              <w:jc w:val="center"/>
              <w:rPr>
                <w:sz w:val="20"/>
              </w:rPr>
            </w:pPr>
            <w:r w:rsidRPr="0051004B">
              <w:rPr>
                <w:sz w:val="20"/>
              </w:rPr>
              <w:t>12-month rolling time period as determined at the end of each calendar month</w:t>
            </w:r>
          </w:p>
        </w:tc>
        <w:tc>
          <w:tcPr>
            <w:tcW w:w="677" w:type="pct"/>
            <w:tcBorders>
              <w:top w:val="single" w:sz="4" w:space="0" w:color="auto"/>
              <w:left w:val="single" w:sz="4" w:space="0" w:color="auto"/>
              <w:bottom w:val="single" w:sz="4" w:space="0" w:color="auto"/>
              <w:right w:val="single" w:sz="4" w:space="0" w:color="auto"/>
            </w:tcBorders>
          </w:tcPr>
          <w:p w14:paraId="671DD9AB" w14:textId="4896F488" w:rsidR="0051004B" w:rsidRPr="0051004B" w:rsidRDefault="009C4A75" w:rsidP="0051004B">
            <w:pPr>
              <w:jc w:val="center"/>
              <w:rPr>
                <w:bCs/>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7F3471A6" w14:textId="77777777" w:rsidR="0051004B" w:rsidRPr="0051004B" w:rsidRDefault="0051004B" w:rsidP="0051004B">
            <w:pPr>
              <w:jc w:val="center"/>
              <w:rPr>
                <w:sz w:val="20"/>
              </w:rPr>
            </w:pPr>
            <w:r w:rsidRPr="0051004B">
              <w:rPr>
                <w:sz w:val="20"/>
              </w:rPr>
              <w:t>SC VI.8</w:t>
            </w:r>
          </w:p>
        </w:tc>
        <w:tc>
          <w:tcPr>
            <w:tcW w:w="1089" w:type="pct"/>
            <w:tcBorders>
              <w:top w:val="single" w:sz="4" w:space="0" w:color="auto"/>
              <w:left w:val="single" w:sz="4" w:space="0" w:color="auto"/>
              <w:bottom w:val="single" w:sz="4" w:space="0" w:color="auto"/>
              <w:right w:val="single" w:sz="4" w:space="0" w:color="auto"/>
            </w:tcBorders>
          </w:tcPr>
          <w:p w14:paraId="7D15AD79" w14:textId="318DF715" w:rsidR="0051004B" w:rsidRPr="0051004B" w:rsidRDefault="0051004B" w:rsidP="000F41A2">
            <w:pPr>
              <w:jc w:val="center"/>
              <w:rPr>
                <w:rFonts w:cs="Arial"/>
                <w:b/>
                <w:noProof/>
                <w:sz w:val="20"/>
              </w:rPr>
            </w:pPr>
            <w:r w:rsidRPr="0051004B">
              <w:rPr>
                <w:rFonts w:cs="Arial"/>
                <w:b/>
                <w:noProof/>
                <w:sz w:val="20"/>
              </w:rPr>
              <w:t>R 336.1205(3)</w:t>
            </w:r>
          </w:p>
        </w:tc>
      </w:tr>
      <w:tr w:rsidR="0051004B" w:rsidRPr="0051004B" w14:paraId="38A219BF"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5AB9AD45" w14:textId="20B6D002" w:rsidR="0051004B" w:rsidRPr="00C77566" w:rsidRDefault="0051004B" w:rsidP="00285E17">
            <w:pPr>
              <w:pStyle w:val="ListParagraph"/>
              <w:numPr>
                <w:ilvl w:val="0"/>
                <w:numId w:val="145"/>
              </w:numPr>
              <w:rPr>
                <w:sz w:val="20"/>
              </w:rPr>
            </w:pPr>
            <w:r w:rsidRPr="00C77566">
              <w:rPr>
                <w:sz w:val="20"/>
              </w:rPr>
              <w:t>TRS **</w:t>
            </w:r>
          </w:p>
        </w:tc>
        <w:tc>
          <w:tcPr>
            <w:tcW w:w="816" w:type="pct"/>
            <w:tcBorders>
              <w:top w:val="single" w:sz="4" w:space="0" w:color="auto"/>
              <w:left w:val="single" w:sz="4" w:space="0" w:color="auto"/>
              <w:bottom w:val="single" w:sz="4" w:space="0" w:color="auto"/>
              <w:right w:val="single" w:sz="4" w:space="0" w:color="auto"/>
            </w:tcBorders>
          </w:tcPr>
          <w:p w14:paraId="203908A2" w14:textId="77777777" w:rsidR="0051004B" w:rsidRPr="0051004B" w:rsidRDefault="0051004B" w:rsidP="0051004B">
            <w:pPr>
              <w:ind w:left="84"/>
              <w:jc w:val="center"/>
              <w:rPr>
                <w:sz w:val="20"/>
              </w:rPr>
            </w:pPr>
            <w:r w:rsidRPr="0051004B">
              <w:rPr>
                <w:sz w:val="20"/>
              </w:rPr>
              <w:t>0.015 lb/ton BLS</w:t>
            </w:r>
            <w:r w:rsidRPr="0051004B">
              <w:rPr>
                <w:rFonts w:cs="Arial"/>
                <w:noProof/>
                <w:sz w:val="20"/>
              </w:rPr>
              <w:t xml:space="preserve"> on a dry weight as fired basis</w:t>
            </w:r>
            <w:r w:rsidRPr="0051004B">
              <w:rPr>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470CFD27" w14:textId="77777777" w:rsidR="0051004B" w:rsidRPr="0051004B" w:rsidRDefault="0051004B" w:rsidP="0051004B">
            <w:pPr>
              <w:jc w:val="center"/>
              <w:rPr>
                <w:sz w:val="20"/>
              </w:rPr>
            </w:pPr>
            <w:r w:rsidRPr="0051004B">
              <w:rPr>
                <w:rFonts w:cs="Arial"/>
                <w:sz w:val="20"/>
              </w:rPr>
              <w:t>Hourly</w:t>
            </w:r>
          </w:p>
        </w:tc>
        <w:tc>
          <w:tcPr>
            <w:tcW w:w="677" w:type="pct"/>
            <w:tcBorders>
              <w:top w:val="single" w:sz="4" w:space="0" w:color="auto"/>
              <w:left w:val="single" w:sz="4" w:space="0" w:color="auto"/>
              <w:bottom w:val="single" w:sz="4" w:space="0" w:color="auto"/>
              <w:right w:val="single" w:sz="4" w:space="0" w:color="auto"/>
            </w:tcBorders>
          </w:tcPr>
          <w:p w14:paraId="585893E3" w14:textId="617D4697" w:rsidR="0051004B" w:rsidRPr="0051004B" w:rsidRDefault="009C4A75" w:rsidP="0051004B">
            <w:pPr>
              <w:jc w:val="center"/>
              <w:rPr>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592E59AF" w14:textId="77777777" w:rsidR="0051004B" w:rsidRPr="0051004B" w:rsidRDefault="0051004B" w:rsidP="0051004B">
            <w:pPr>
              <w:jc w:val="center"/>
              <w:rPr>
                <w:sz w:val="20"/>
              </w:rPr>
            </w:pPr>
            <w:r w:rsidRPr="0051004B">
              <w:rPr>
                <w:sz w:val="20"/>
              </w:rPr>
              <w:t>SC V.1</w:t>
            </w:r>
          </w:p>
        </w:tc>
        <w:tc>
          <w:tcPr>
            <w:tcW w:w="1089" w:type="pct"/>
            <w:tcBorders>
              <w:top w:val="single" w:sz="4" w:space="0" w:color="auto"/>
              <w:left w:val="single" w:sz="4" w:space="0" w:color="auto"/>
              <w:bottom w:val="single" w:sz="4" w:space="0" w:color="auto"/>
              <w:right w:val="single" w:sz="4" w:space="0" w:color="auto"/>
            </w:tcBorders>
          </w:tcPr>
          <w:p w14:paraId="62336FD4" w14:textId="6AB1EA09" w:rsidR="0051004B" w:rsidRPr="0051004B" w:rsidRDefault="0051004B" w:rsidP="0051004B">
            <w:pPr>
              <w:ind w:left="-90" w:right="-90" w:firstLine="90"/>
              <w:jc w:val="center"/>
              <w:rPr>
                <w:rFonts w:cs="Arial"/>
                <w:b/>
                <w:noProof/>
                <w:sz w:val="20"/>
              </w:rPr>
            </w:pPr>
            <w:r w:rsidRPr="0051004B">
              <w:rPr>
                <w:rFonts w:cs="Arial"/>
                <w:b/>
                <w:noProof/>
                <w:sz w:val="20"/>
              </w:rPr>
              <w:t>40 CFR 52.21(j)(3)</w:t>
            </w:r>
          </w:p>
          <w:p w14:paraId="0298BD48" w14:textId="77777777" w:rsidR="0051004B" w:rsidRPr="0051004B" w:rsidRDefault="0051004B" w:rsidP="0051004B">
            <w:pPr>
              <w:ind w:left="-90" w:right="-90" w:firstLine="90"/>
              <w:jc w:val="center"/>
              <w:rPr>
                <w:rFonts w:cs="Arial"/>
                <w:b/>
                <w:noProof/>
                <w:sz w:val="20"/>
              </w:rPr>
            </w:pPr>
            <w:r w:rsidRPr="0051004B">
              <w:rPr>
                <w:rFonts w:cs="Arial"/>
                <w:b/>
                <w:noProof/>
                <w:sz w:val="20"/>
              </w:rPr>
              <w:t>40 CFR 60.283(a)(4)</w:t>
            </w:r>
          </w:p>
        </w:tc>
      </w:tr>
      <w:tr w:rsidR="0051004B" w:rsidRPr="0051004B" w14:paraId="3CD05F66"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3DC27CC5" w14:textId="250DE0B2" w:rsidR="0051004B" w:rsidRPr="00C77566" w:rsidRDefault="0051004B" w:rsidP="00285E17">
            <w:pPr>
              <w:pStyle w:val="ListParagraph"/>
              <w:numPr>
                <w:ilvl w:val="0"/>
                <w:numId w:val="145"/>
              </w:numPr>
              <w:rPr>
                <w:sz w:val="20"/>
              </w:rPr>
            </w:pPr>
            <w:r w:rsidRPr="00C77566">
              <w:rPr>
                <w:sz w:val="20"/>
              </w:rPr>
              <w:t>TRS **</w:t>
            </w:r>
          </w:p>
        </w:tc>
        <w:tc>
          <w:tcPr>
            <w:tcW w:w="816" w:type="pct"/>
            <w:tcBorders>
              <w:top w:val="single" w:sz="4" w:space="0" w:color="auto"/>
              <w:left w:val="single" w:sz="4" w:space="0" w:color="auto"/>
              <w:bottom w:val="single" w:sz="4" w:space="0" w:color="auto"/>
              <w:right w:val="single" w:sz="4" w:space="0" w:color="auto"/>
            </w:tcBorders>
          </w:tcPr>
          <w:p w14:paraId="69396DE0" w14:textId="77777777" w:rsidR="0051004B" w:rsidRPr="0051004B" w:rsidRDefault="0051004B" w:rsidP="0051004B">
            <w:pPr>
              <w:ind w:left="84"/>
              <w:jc w:val="center"/>
              <w:rPr>
                <w:sz w:val="20"/>
              </w:rPr>
            </w:pPr>
            <w:r w:rsidRPr="0051004B">
              <w:rPr>
                <w:sz w:val="20"/>
              </w:rPr>
              <w:t>1.19 pph</w:t>
            </w:r>
            <w:r w:rsidRPr="0051004B">
              <w:rPr>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5B39222F" w14:textId="77777777" w:rsidR="0051004B" w:rsidRPr="0051004B" w:rsidRDefault="0051004B" w:rsidP="0051004B">
            <w:pPr>
              <w:jc w:val="center"/>
              <w:rPr>
                <w:sz w:val="20"/>
              </w:rPr>
            </w:pPr>
            <w:r w:rsidRPr="0051004B">
              <w:rPr>
                <w:rFonts w:cs="Arial"/>
                <w:sz w:val="20"/>
              </w:rPr>
              <w:t>Hourly</w:t>
            </w:r>
          </w:p>
        </w:tc>
        <w:tc>
          <w:tcPr>
            <w:tcW w:w="677" w:type="pct"/>
            <w:tcBorders>
              <w:top w:val="single" w:sz="4" w:space="0" w:color="auto"/>
              <w:left w:val="single" w:sz="4" w:space="0" w:color="auto"/>
              <w:bottom w:val="single" w:sz="4" w:space="0" w:color="auto"/>
              <w:right w:val="single" w:sz="4" w:space="0" w:color="auto"/>
            </w:tcBorders>
          </w:tcPr>
          <w:p w14:paraId="39E14FEC" w14:textId="02104E36" w:rsidR="0051004B" w:rsidRPr="0051004B" w:rsidRDefault="009C4A75" w:rsidP="0051004B">
            <w:pPr>
              <w:jc w:val="center"/>
              <w:rPr>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13C3EB53" w14:textId="77777777" w:rsidR="0051004B" w:rsidRPr="0051004B" w:rsidRDefault="0051004B" w:rsidP="0051004B">
            <w:pPr>
              <w:jc w:val="center"/>
              <w:rPr>
                <w:sz w:val="20"/>
              </w:rPr>
            </w:pPr>
            <w:r w:rsidRPr="0051004B">
              <w:rPr>
                <w:sz w:val="20"/>
              </w:rPr>
              <w:t>SC V.1</w:t>
            </w:r>
          </w:p>
        </w:tc>
        <w:tc>
          <w:tcPr>
            <w:tcW w:w="1089" w:type="pct"/>
            <w:tcBorders>
              <w:top w:val="single" w:sz="4" w:space="0" w:color="auto"/>
              <w:left w:val="single" w:sz="4" w:space="0" w:color="auto"/>
              <w:bottom w:val="single" w:sz="4" w:space="0" w:color="auto"/>
              <w:right w:val="single" w:sz="4" w:space="0" w:color="auto"/>
            </w:tcBorders>
          </w:tcPr>
          <w:p w14:paraId="2467CA80" w14:textId="1E856E0C" w:rsidR="0051004B" w:rsidRPr="0051004B" w:rsidRDefault="0051004B" w:rsidP="00124D79">
            <w:pPr>
              <w:ind w:left="-90" w:right="-90" w:firstLine="90"/>
              <w:jc w:val="center"/>
              <w:rPr>
                <w:rFonts w:cs="Arial"/>
                <w:b/>
                <w:noProof/>
                <w:sz w:val="20"/>
              </w:rPr>
            </w:pPr>
            <w:r w:rsidRPr="0051004B">
              <w:rPr>
                <w:rFonts w:cs="Arial"/>
                <w:b/>
                <w:noProof/>
                <w:sz w:val="20"/>
              </w:rPr>
              <w:t>40 CFR 52.21(j)(3</w:t>
            </w:r>
            <w:r w:rsidR="00D55507" w:rsidRPr="00127BF8">
              <w:rPr>
                <w:rFonts w:cs="Arial"/>
                <w:b/>
                <w:noProof/>
                <w:sz w:val="20"/>
              </w:rPr>
              <w:t>)</w:t>
            </w:r>
          </w:p>
        </w:tc>
      </w:tr>
      <w:tr w:rsidR="0051004B" w:rsidRPr="0051004B" w14:paraId="231AFEA9"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20E8B029" w14:textId="4AE5000F" w:rsidR="0051004B" w:rsidRPr="00C77566" w:rsidRDefault="0051004B" w:rsidP="00285E17">
            <w:pPr>
              <w:pStyle w:val="ListParagraph"/>
              <w:numPr>
                <w:ilvl w:val="0"/>
                <w:numId w:val="145"/>
              </w:numPr>
              <w:rPr>
                <w:sz w:val="20"/>
              </w:rPr>
            </w:pPr>
            <w:r w:rsidRPr="00C77566">
              <w:rPr>
                <w:sz w:val="20"/>
              </w:rPr>
              <w:t xml:space="preserve">TRS </w:t>
            </w:r>
          </w:p>
        </w:tc>
        <w:tc>
          <w:tcPr>
            <w:tcW w:w="816" w:type="pct"/>
            <w:tcBorders>
              <w:top w:val="single" w:sz="4" w:space="0" w:color="auto"/>
              <w:left w:val="single" w:sz="4" w:space="0" w:color="auto"/>
              <w:bottom w:val="single" w:sz="4" w:space="0" w:color="auto"/>
              <w:right w:val="single" w:sz="4" w:space="0" w:color="auto"/>
            </w:tcBorders>
          </w:tcPr>
          <w:p w14:paraId="19BAE226" w14:textId="68B792E4" w:rsidR="0051004B" w:rsidRPr="0051004B" w:rsidRDefault="0051004B" w:rsidP="0051004B">
            <w:pPr>
              <w:ind w:left="84"/>
              <w:jc w:val="center"/>
              <w:rPr>
                <w:sz w:val="20"/>
              </w:rPr>
            </w:pPr>
            <w:r w:rsidRPr="0051004B">
              <w:rPr>
                <w:sz w:val="20"/>
              </w:rPr>
              <w:t>0.03</w:t>
            </w:r>
            <w:r w:rsidR="0029002D">
              <w:rPr>
                <w:sz w:val="20"/>
              </w:rPr>
              <w:t>3</w:t>
            </w:r>
            <w:r w:rsidRPr="0051004B">
              <w:rPr>
                <w:sz w:val="20"/>
              </w:rPr>
              <w:t xml:space="preserve"> lb /ton BLS as H</w:t>
            </w:r>
            <w:r w:rsidRPr="0051004B">
              <w:rPr>
                <w:sz w:val="20"/>
                <w:vertAlign w:val="subscript"/>
              </w:rPr>
              <w:t>2</w:t>
            </w:r>
            <w:r w:rsidRPr="0051004B">
              <w:rPr>
                <w:sz w:val="20"/>
              </w:rPr>
              <w:t>S</w:t>
            </w:r>
            <w:r w:rsidRPr="0051004B">
              <w:rPr>
                <w:sz w:val="20"/>
                <w:vertAlign w:val="superscript"/>
              </w:rPr>
              <w:t>2</w:t>
            </w:r>
            <w:r w:rsidRPr="0051004B">
              <w:rPr>
                <w:sz w:val="20"/>
              </w:rPr>
              <w:t xml:space="preserve"> </w:t>
            </w:r>
          </w:p>
        </w:tc>
        <w:tc>
          <w:tcPr>
            <w:tcW w:w="813" w:type="pct"/>
            <w:tcBorders>
              <w:top w:val="single" w:sz="4" w:space="0" w:color="auto"/>
              <w:left w:val="single" w:sz="4" w:space="0" w:color="auto"/>
              <w:bottom w:val="single" w:sz="4" w:space="0" w:color="auto"/>
              <w:right w:val="single" w:sz="4" w:space="0" w:color="auto"/>
            </w:tcBorders>
          </w:tcPr>
          <w:p w14:paraId="318289B2" w14:textId="77777777" w:rsidR="0051004B" w:rsidRPr="0051004B" w:rsidRDefault="0051004B" w:rsidP="0051004B">
            <w:pPr>
              <w:jc w:val="center"/>
              <w:rPr>
                <w:sz w:val="20"/>
              </w:rPr>
            </w:pPr>
            <w:r w:rsidRPr="0051004B">
              <w:rPr>
                <w:sz w:val="20"/>
              </w:rPr>
              <w:t>3-hour average</w:t>
            </w:r>
          </w:p>
        </w:tc>
        <w:tc>
          <w:tcPr>
            <w:tcW w:w="677" w:type="pct"/>
            <w:tcBorders>
              <w:top w:val="single" w:sz="4" w:space="0" w:color="auto"/>
              <w:left w:val="single" w:sz="4" w:space="0" w:color="auto"/>
              <w:bottom w:val="single" w:sz="4" w:space="0" w:color="auto"/>
              <w:right w:val="single" w:sz="4" w:space="0" w:color="auto"/>
            </w:tcBorders>
          </w:tcPr>
          <w:p w14:paraId="77E94CD9" w14:textId="643FCF14" w:rsidR="0051004B" w:rsidRPr="0051004B" w:rsidRDefault="009C4A75" w:rsidP="0051004B">
            <w:pPr>
              <w:jc w:val="center"/>
              <w:rPr>
                <w:bCs/>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4C362335" w14:textId="77777777" w:rsidR="0051004B" w:rsidRPr="0051004B" w:rsidRDefault="0051004B" w:rsidP="0051004B">
            <w:pPr>
              <w:jc w:val="center"/>
              <w:rPr>
                <w:sz w:val="20"/>
              </w:rPr>
            </w:pPr>
            <w:r w:rsidRPr="0051004B">
              <w:rPr>
                <w:sz w:val="20"/>
              </w:rPr>
              <w:t>SC V.1</w:t>
            </w:r>
          </w:p>
        </w:tc>
        <w:tc>
          <w:tcPr>
            <w:tcW w:w="1089" w:type="pct"/>
            <w:tcBorders>
              <w:top w:val="single" w:sz="4" w:space="0" w:color="auto"/>
              <w:left w:val="single" w:sz="4" w:space="0" w:color="auto"/>
              <w:bottom w:val="single" w:sz="4" w:space="0" w:color="auto"/>
              <w:right w:val="single" w:sz="4" w:space="0" w:color="auto"/>
            </w:tcBorders>
          </w:tcPr>
          <w:p w14:paraId="736920C4" w14:textId="77777777" w:rsidR="0051004B" w:rsidRPr="0051004B" w:rsidRDefault="0051004B" w:rsidP="0051004B">
            <w:pPr>
              <w:jc w:val="center"/>
              <w:rPr>
                <w:rFonts w:cs="Arial"/>
                <w:b/>
                <w:noProof/>
                <w:sz w:val="20"/>
              </w:rPr>
            </w:pPr>
            <w:r w:rsidRPr="0051004B">
              <w:rPr>
                <w:rFonts w:cs="Arial"/>
                <w:b/>
                <w:noProof/>
                <w:sz w:val="20"/>
              </w:rPr>
              <w:t>40 CFR 60.283(a)(4)</w:t>
            </w:r>
          </w:p>
        </w:tc>
      </w:tr>
      <w:tr w:rsidR="0051004B" w:rsidRPr="0051004B" w14:paraId="787037DB" w14:textId="77777777" w:rsidTr="00F66F25">
        <w:trPr>
          <w:cantSplit/>
        </w:trPr>
        <w:tc>
          <w:tcPr>
            <w:tcW w:w="767" w:type="pct"/>
            <w:tcBorders>
              <w:top w:val="single" w:sz="4" w:space="0" w:color="auto"/>
              <w:left w:val="single" w:sz="4" w:space="0" w:color="auto"/>
              <w:bottom w:val="single" w:sz="4" w:space="0" w:color="auto"/>
              <w:right w:val="single" w:sz="4" w:space="0" w:color="auto"/>
            </w:tcBorders>
            <w:shd w:val="clear" w:color="auto" w:fill="auto"/>
          </w:tcPr>
          <w:p w14:paraId="5DA84BD2" w14:textId="7A1D7D48" w:rsidR="0051004B" w:rsidRPr="00C77566" w:rsidRDefault="0051004B" w:rsidP="00285E17">
            <w:pPr>
              <w:pStyle w:val="ListParagraph"/>
              <w:numPr>
                <w:ilvl w:val="0"/>
                <w:numId w:val="145"/>
              </w:numPr>
              <w:rPr>
                <w:sz w:val="20"/>
              </w:rPr>
            </w:pPr>
            <w:r w:rsidRPr="00C77566">
              <w:rPr>
                <w:sz w:val="20"/>
              </w:rPr>
              <w:t>TRS</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1C719A7F" w14:textId="77777777" w:rsidR="0051004B" w:rsidRPr="0051004B" w:rsidRDefault="0051004B" w:rsidP="0051004B">
            <w:pPr>
              <w:ind w:left="84"/>
              <w:jc w:val="center"/>
              <w:rPr>
                <w:rFonts w:cs="Arial"/>
                <w:noProof/>
                <w:sz w:val="20"/>
                <w:vertAlign w:val="superscript"/>
              </w:rPr>
            </w:pPr>
            <w:r w:rsidRPr="0051004B">
              <w:rPr>
                <w:rFonts w:cs="Arial"/>
                <w:noProof/>
                <w:sz w:val="20"/>
              </w:rPr>
              <w:t>5.21 tpy</w:t>
            </w:r>
            <w:r w:rsidRPr="0051004B">
              <w:rPr>
                <w:rFonts w:cs="Arial"/>
                <w:noProof/>
                <w:sz w:val="20"/>
                <w:vertAlign w:val="superscript"/>
              </w:rPr>
              <w:t>2</w:t>
            </w:r>
          </w:p>
        </w:tc>
        <w:tc>
          <w:tcPr>
            <w:tcW w:w="813" w:type="pct"/>
            <w:tcBorders>
              <w:top w:val="single" w:sz="4" w:space="0" w:color="auto"/>
              <w:left w:val="single" w:sz="4" w:space="0" w:color="auto"/>
              <w:bottom w:val="single" w:sz="4" w:space="0" w:color="auto"/>
              <w:right w:val="single" w:sz="4" w:space="0" w:color="auto"/>
            </w:tcBorders>
            <w:shd w:val="clear" w:color="auto" w:fill="auto"/>
          </w:tcPr>
          <w:p w14:paraId="4D40C07E" w14:textId="77777777" w:rsidR="0051004B" w:rsidRPr="0051004B" w:rsidRDefault="0051004B" w:rsidP="0051004B">
            <w:pPr>
              <w:jc w:val="center"/>
              <w:rPr>
                <w:sz w:val="20"/>
              </w:rPr>
            </w:pPr>
            <w:r w:rsidRPr="0051004B">
              <w:rPr>
                <w:sz w:val="20"/>
              </w:rPr>
              <w:t>12-month rolling time period as determined at the end of each calendar month</w:t>
            </w: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4825911E" w14:textId="0F36FF7D" w:rsidR="0051004B" w:rsidRPr="0051004B" w:rsidRDefault="009C4A75" w:rsidP="0051004B">
            <w:pPr>
              <w:jc w:val="center"/>
              <w:rPr>
                <w:bCs/>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shd w:val="clear" w:color="auto" w:fill="auto"/>
          </w:tcPr>
          <w:p w14:paraId="643D0297" w14:textId="77777777" w:rsidR="0051004B" w:rsidRPr="0051004B" w:rsidRDefault="0051004B" w:rsidP="0051004B">
            <w:pPr>
              <w:jc w:val="center"/>
              <w:rPr>
                <w:sz w:val="20"/>
              </w:rPr>
            </w:pPr>
            <w:r w:rsidRPr="0051004B">
              <w:rPr>
                <w:sz w:val="20"/>
              </w:rPr>
              <w:t>SC VI.8</w:t>
            </w:r>
          </w:p>
        </w:tc>
        <w:tc>
          <w:tcPr>
            <w:tcW w:w="1089" w:type="pct"/>
            <w:tcBorders>
              <w:top w:val="single" w:sz="4" w:space="0" w:color="auto"/>
              <w:left w:val="single" w:sz="4" w:space="0" w:color="auto"/>
              <w:bottom w:val="single" w:sz="4" w:space="0" w:color="auto"/>
              <w:right w:val="single" w:sz="4" w:space="0" w:color="auto"/>
            </w:tcBorders>
            <w:shd w:val="clear" w:color="auto" w:fill="auto"/>
          </w:tcPr>
          <w:p w14:paraId="13993AC4" w14:textId="77777777" w:rsidR="0051004B" w:rsidRPr="0051004B" w:rsidRDefault="0051004B" w:rsidP="0051004B">
            <w:pPr>
              <w:jc w:val="center"/>
              <w:rPr>
                <w:rFonts w:cs="Arial"/>
                <w:b/>
                <w:noProof/>
                <w:sz w:val="20"/>
              </w:rPr>
            </w:pPr>
            <w:r w:rsidRPr="0051004B">
              <w:rPr>
                <w:rFonts w:cs="Arial"/>
                <w:b/>
                <w:noProof/>
                <w:sz w:val="20"/>
              </w:rPr>
              <w:t>R 336.1205(3)</w:t>
            </w:r>
          </w:p>
        </w:tc>
      </w:tr>
      <w:tr w:rsidR="0051004B" w:rsidRPr="0051004B" w14:paraId="0B3C905B"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041BD7C8" w14:textId="655C4999" w:rsidR="0051004B" w:rsidRPr="00C77566" w:rsidRDefault="0051004B" w:rsidP="00285E17">
            <w:pPr>
              <w:pStyle w:val="ListParagraph"/>
              <w:numPr>
                <w:ilvl w:val="0"/>
                <w:numId w:val="145"/>
              </w:numPr>
              <w:rPr>
                <w:sz w:val="20"/>
              </w:rPr>
            </w:pPr>
            <w:r w:rsidRPr="00C77566">
              <w:rPr>
                <w:sz w:val="20"/>
              </w:rPr>
              <w:t>PM **</w:t>
            </w:r>
          </w:p>
        </w:tc>
        <w:tc>
          <w:tcPr>
            <w:tcW w:w="816" w:type="pct"/>
            <w:tcBorders>
              <w:top w:val="single" w:sz="4" w:space="0" w:color="auto"/>
              <w:left w:val="single" w:sz="4" w:space="0" w:color="auto"/>
              <w:bottom w:val="single" w:sz="4" w:space="0" w:color="auto"/>
              <w:right w:val="single" w:sz="4" w:space="0" w:color="auto"/>
            </w:tcBorders>
          </w:tcPr>
          <w:p w14:paraId="3B31B3A7" w14:textId="77777777" w:rsidR="0051004B" w:rsidRPr="0051004B" w:rsidRDefault="0051004B" w:rsidP="0051004B">
            <w:pPr>
              <w:ind w:left="84"/>
              <w:jc w:val="center"/>
              <w:rPr>
                <w:sz w:val="20"/>
              </w:rPr>
            </w:pPr>
            <w:r w:rsidRPr="0051004B">
              <w:rPr>
                <w:sz w:val="20"/>
              </w:rPr>
              <w:t>0.107 lb/ton BLS</w:t>
            </w:r>
            <w:r w:rsidRPr="0051004B">
              <w:rPr>
                <w:rFonts w:cs="Arial"/>
                <w:noProof/>
                <w:sz w:val="20"/>
              </w:rPr>
              <w:t xml:space="preserve"> on a dry weight as fired basis</w:t>
            </w:r>
            <w:r w:rsidRPr="0051004B">
              <w:rPr>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7CC5D6A5" w14:textId="77777777" w:rsidR="0051004B" w:rsidRPr="0051004B" w:rsidRDefault="0051004B" w:rsidP="0051004B">
            <w:pPr>
              <w:jc w:val="center"/>
              <w:rPr>
                <w:sz w:val="20"/>
              </w:rPr>
            </w:pPr>
            <w:r w:rsidRPr="0051004B">
              <w:rPr>
                <w:rFonts w:cs="Arial"/>
                <w:sz w:val="20"/>
              </w:rPr>
              <w:t>Hourly</w:t>
            </w:r>
          </w:p>
        </w:tc>
        <w:tc>
          <w:tcPr>
            <w:tcW w:w="677" w:type="pct"/>
            <w:tcBorders>
              <w:top w:val="single" w:sz="4" w:space="0" w:color="auto"/>
              <w:left w:val="single" w:sz="4" w:space="0" w:color="auto"/>
              <w:bottom w:val="single" w:sz="4" w:space="0" w:color="auto"/>
              <w:right w:val="single" w:sz="4" w:space="0" w:color="auto"/>
            </w:tcBorders>
          </w:tcPr>
          <w:p w14:paraId="4CC874FF" w14:textId="6FA968C0" w:rsidR="0051004B" w:rsidRPr="0051004B" w:rsidRDefault="009C4A75" w:rsidP="0051004B">
            <w:pPr>
              <w:jc w:val="center"/>
              <w:rPr>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78128D7A" w14:textId="77777777" w:rsidR="003A5D3F" w:rsidRDefault="0051004B" w:rsidP="00C77566">
            <w:pPr>
              <w:jc w:val="center"/>
              <w:rPr>
                <w:sz w:val="20"/>
              </w:rPr>
            </w:pPr>
            <w:r w:rsidRPr="0051004B">
              <w:rPr>
                <w:sz w:val="20"/>
              </w:rPr>
              <w:t>SC V.1</w:t>
            </w:r>
          </w:p>
          <w:p w14:paraId="64FEB363" w14:textId="74E4B086" w:rsidR="0051004B" w:rsidRPr="0051004B" w:rsidRDefault="003A5D3F" w:rsidP="00C77566">
            <w:pPr>
              <w:jc w:val="center"/>
              <w:rPr>
                <w:sz w:val="20"/>
              </w:rPr>
            </w:pPr>
            <w:r>
              <w:rPr>
                <w:sz w:val="20"/>
              </w:rPr>
              <w:t xml:space="preserve">SC </w:t>
            </w:r>
            <w:r w:rsidR="005E533F">
              <w:rPr>
                <w:sz w:val="20"/>
              </w:rPr>
              <w:t>VI.3</w:t>
            </w:r>
          </w:p>
        </w:tc>
        <w:tc>
          <w:tcPr>
            <w:tcW w:w="1089" w:type="pct"/>
            <w:tcBorders>
              <w:top w:val="single" w:sz="4" w:space="0" w:color="auto"/>
              <w:left w:val="single" w:sz="4" w:space="0" w:color="auto"/>
              <w:bottom w:val="single" w:sz="4" w:space="0" w:color="auto"/>
              <w:right w:val="single" w:sz="4" w:space="0" w:color="auto"/>
            </w:tcBorders>
          </w:tcPr>
          <w:p w14:paraId="5F2E388E" w14:textId="33F03642" w:rsidR="0051004B" w:rsidRPr="0051004B" w:rsidRDefault="0051004B" w:rsidP="00127BF8">
            <w:pPr>
              <w:ind w:left="-90" w:right="-90" w:firstLine="90"/>
              <w:jc w:val="center"/>
              <w:rPr>
                <w:rFonts w:cs="Arial"/>
                <w:b/>
                <w:noProof/>
                <w:sz w:val="20"/>
              </w:rPr>
            </w:pPr>
            <w:r w:rsidRPr="0051004B">
              <w:rPr>
                <w:rFonts w:cs="Arial"/>
                <w:b/>
                <w:noProof/>
                <w:sz w:val="20"/>
              </w:rPr>
              <w:t>40 CFR 52.21(j)(3)</w:t>
            </w:r>
          </w:p>
        </w:tc>
      </w:tr>
      <w:tr w:rsidR="0051004B" w:rsidRPr="0051004B" w14:paraId="048B779E"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2D7AB4B2" w14:textId="42CFBA84" w:rsidR="0051004B" w:rsidRPr="00C77566" w:rsidRDefault="0051004B" w:rsidP="00285E17">
            <w:pPr>
              <w:pStyle w:val="ListParagraph"/>
              <w:numPr>
                <w:ilvl w:val="0"/>
                <w:numId w:val="145"/>
              </w:numPr>
              <w:rPr>
                <w:sz w:val="20"/>
              </w:rPr>
            </w:pPr>
            <w:r w:rsidRPr="00C77566">
              <w:rPr>
                <w:sz w:val="20"/>
              </w:rPr>
              <w:t>PM **</w:t>
            </w:r>
          </w:p>
        </w:tc>
        <w:tc>
          <w:tcPr>
            <w:tcW w:w="816" w:type="pct"/>
            <w:tcBorders>
              <w:top w:val="single" w:sz="4" w:space="0" w:color="auto"/>
              <w:left w:val="single" w:sz="4" w:space="0" w:color="auto"/>
              <w:bottom w:val="single" w:sz="4" w:space="0" w:color="auto"/>
              <w:right w:val="single" w:sz="4" w:space="0" w:color="auto"/>
            </w:tcBorders>
          </w:tcPr>
          <w:p w14:paraId="5772EEFF" w14:textId="77777777" w:rsidR="0051004B" w:rsidRPr="0051004B" w:rsidRDefault="0051004B" w:rsidP="0051004B">
            <w:pPr>
              <w:ind w:left="84"/>
              <w:jc w:val="center"/>
              <w:rPr>
                <w:sz w:val="20"/>
              </w:rPr>
            </w:pPr>
            <w:r w:rsidRPr="0051004B">
              <w:rPr>
                <w:sz w:val="20"/>
              </w:rPr>
              <w:t>8.5 pph</w:t>
            </w:r>
            <w:r w:rsidRPr="0051004B">
              <w:rPr>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6F47A0C6" w14:textId="77777777" w:rsidR="0051004B" w:rsidRPr="0051004B" w:rsidRDefault="0051004B" w:rsidP="0051004B">
            <w:pPr>
              <w:jc w:val="center"/>
              <w:rPr>
                <w:sz w:val="20"/>
              </w:rPr>
            </w:pPr>
            <w:r w:rsidRPr="0051004B">
              <w:rPr>
                <w:rFonts w:cs="Arial"/>
                <w:sz w:val="20"/>
              </w:rPr>
              <w:t>Hourly</w:t>
            </w:r>
          </w:p>
        </w:tc>
        <w:tc>
          <w:tcPr>
            <w:tcW w:w="677" w:type="pct"/>
            <w:tcBorders>
              <w:top w:val="single" w:sz="4" w:space="0" w:color="auto"/>
              <w:left w:val="single" w:sz="4" w:space="0" w:color="auto"/>
              <w:bottom w:val="single" w:sz="4" w:space="0" w:color="auto"/>
              <w:right w:val="single" w:sz="4" w:space="0" w:color="auto"/>
            </w:tcBorders>
          </w:tcPr>
          <w:p w14:paraId="29EFBA9A" w14:textId="02D3D67A" w:rsidR="0051004B" w:rsidRPr="0051004B" w:rsidRDefault="009C4A75" w:rsidP="0051004B">
            <w:pPr>
              <w:jc w:val="center"/>
              <w:rPr>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09D12350" w14:textId="77777777" w:rsidR="003A5D3F" w:rsidRDefault="0051004B" w:rsidP="0051004B">
            <w:pPr>
              <w:jc w:val="center"/>
              <w:rPr>
                <w:sz w:val="20"/>
              </w:rPr>
            </w:pPr>
            <w:r w:rsidRPr="0051004B">
              <w:rPr>
                <w:sz w:val="20"/>
              </w:rPr>
              <w:t>SC V.1</w:t>
            </w:r>
          </w:p>
          <w:p w14:paraId="6CD6645C" w14:textId="1084AC37" w:rsidR="0051004B" w:rsidRPr="0051004B" w:rsidRDefault="003A5D3F" w:rsidP="0051004B">
            <w:pPr>
              <w:jc w:val="center"/>
              <w:rPr>
                <w:sz w:val="20"/>
              </w:rPr>
            </w:pPr>
            <w:r>
              <w:rPr>
                <w:sz w:val="20"/>
              </w:rPr>
              <w:t xml:space="preserve">SC </w:t>
            </w:r>
            <w:r w:rsidR="005E533F">
              <w:rPr>
                <w:sz w:val="20"/>
              </w:rPr>
              <w:t>VI.3</w:t>
            </w:r>
          </w:p>
        </w:tc>
        <w:tc>
          <w:tcPr>
            <w:tcW w:w="1089" w:type="pct"/>
            <w:tcBorders>
              <w:top w:val="single" w:sz="4" w:space="0" w:color="auto"/>
              <w:left w:val="single" w:sz="4" w:space="0" w:color="auto"/>
              <w:bottom w:val="single" w:sz="4" w:space="0" w:color="auto"/>
              <w:right w:val="single" w:sz="4" w:space="0" w:color="auto"/>
            </w:tcBorders>
          </w:tcPr>
          <w:p w14:paraId="11C31864" w14:textId="4AC80F40" w:rsidR="0051004B" w:rsidRPr="0051004B" w:rsidRDefault="0051004B" w:rsidP="00127BF8">
            <w:pPr>
              <w:ind w:left="-90" w:right="-90" w:firstLine="90"/>
              <w:jc w:val="center"/>
              <w:rPr>
                <w:rFonts w:cs="Arial"/>
                <w:b/>
                <w:noProof/>
                <w:sz w:val="20"/>
              </w:rPr>
            </w:pPr>
            <w:r w:rsidRPr="0051004B">
              <w:rPr>
                <w:rFonts w:cs="Arial"/>
                <w:b/>
                <w:noProof/>
                <w:sz w:val="20"/>
              </w:rPr>
              <w:t>40 CFR 52.21(j)(3)</w:t>
            </w:r>
          </w:p>
        </w:tc>
      </w:tr>
      <w:tr w:rsidR="0051004B" w:rsidRPr="0051004B" w14:paraId="6855DC93"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7578A038" w14:textId="631F0044" w:rsidR="0051004B" w:rsidRPr="00C77566" w:rsidRDefault="0051004B" w:rsidP="00285E17">
            <w:pPr>
              <w:pStyle w:val="ListParagraph"/>
              <w:numPr>
                <w:ilvl w:val="0"/>
                <w:numId w:val="145"/>
              </w:numPr>
              <w:rPr>
                <w:sz w:val="20"/>
              </w:rPr>
            </w:pPr>
            <w:r w:rsidRPr="00C77566">
              <w:rPr>
                <w:sz w:val="20"/>
              </w:rPr>
              <w:t xml:space="preserve">PM </w:t>
            </w:r>
          </w:p>
        </w:tc>
        <w:tc>
          <w:tcPr>
            <w:tcW w:w="816" w:type="pct"/>
            <w:tcBorders>
              <w:top w:val="single" w:sz="4" w:space="0" w:color="auto"/>
              <w:left w:val="single" w:sz="4" w:space="0" w:color="auto"/>
              <w:bottom w:val="single" w:sz="4" w:space="0" w:color="auto"/>
              <w:right w:val="single" w:sz="4" w:space="0" w:color="auto"/>
            </w:tcBorders>
          </w:tcPr>
          <w:p w14:paraId="2FA76A8C" w14:textId="77777777" w:rsidR="0051004B" w:rsidRPr="0051004B" w:rsidRDefault="0051004B" w:rsidP="0051004B">
            <w:pPr>
              <w:ind w:left="84"/>
              <w:jc w:val="center"/>
              <w:rPr>
                <w:sz w:val="20"/>
              </w:rPr>
            </w:pPr>
            <w:r w:rsidRPr="0051004B">
              <w:rPr>
                <w:sz w:val="20"/>
              </w:rPr>
              <w:t xml:space="preserve">0.2 lb/ton BLS </w:t>
            </w:r>
          </w:p>
          <w:p w14:paraId="44AF4D68" w14:textId="77777777" w:rsidR="0051004B" w:rsidRPr="0051004B" w:rsidRDefault="0051004B" w:rsidP="0051004B">
            <w:pPr>
              <w:ind w:left="84"/>
              <w:jc w:val="center"/>
              <w:rPr>
                <w:sz w:val="20"/>
              </w:rPr>
            </w:pPr>
            <w:r w:rsidRPr="0051004B">
              <w:rPr>
                <w:sz w:val="20"/>
              </w:rPr>
              <w:t>(dry weight)</w:t>
            </w:r>
            <w:r w:rsidRPr="0051004B">
              <w:rPr>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143972BD" w14:textId="77777777" w:rsidR="0051004B" w:rsidRPr="0051004B" w:rsidRDefault="0051004B" w:rsidP="0051004B">
            <w:pPr>
              <w:jc w:val="center"/>
              <w:rPr>
                <w:sz w:val="20"/>
              </w:rPr>
            </w:pPr>
            <w:r w:rsidRPr="0051004B">
              <w:rPr>
                <w:sz w:val="20"/>
              </w:rPr>
              <w:t>3-hour average</w:t>
            </w:r>
          </w:p>
        </w:tc>
        <w:tc>
          <w:tcPr>
            <w:tcW w:w="677" w:type="pct"/>
            <w:tcBorders>
              <w:top w:val="single" w:sz="4" w:space="0" w:color="auto"/>
              <w:left w:val="single" w:sz="4" w:space="0" w:color="auto"/>
              <w:bottom w:val="single" w:sz="4" w:space="0" w:color="auto"/>
              <w:right w:val="single" w:sz="4" w:space="0" w:color="auto"/>
            </w:tcBorders>
          </w:tcPr>
          <w:p w14:paraId="7AF37BF9" w14:textId="5680F2F6" w:rsidR="0051004B" w:rsidRPr="0051004B" w:rsidRDefault="009C4A75" w:rsidP="0051004B">
            <w:pPr>
              <w:jc w:val="center"/>
              <w:rPr>
                <w:bCs/>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69E7EBF3" w14:textId="77777777" w:rsidR="0051004B" w:rsidRPr="0051004B" w:rsidRDefault="0051004B" w:rsidP="0051004B">
            <w:pPr>
              <w:jc w:val="center"/>
              <w:rPr>
                <w:sz w:val="20"/>
              </w:rPr>
            </w:pPr>
            <w:r w:rsidRPr="0051004B">
              <w:rPr>
                <w:sz w:val="20"/>
              </w:rPr>
              <w:t>SC V.2</w:t>
            </w:r>
          </w:p>
        </w:tc>
        <w:tc>
          <w:tcPr>
            <w:tcW w:w="1089" w:type="pct"/>
            <w:tcBorders>
              <w:top w:val="single" w:sz="4" w:space="0" w:color="auto"/>
              <w:left w:val="single" w:sz="4" w:space="0" w:color="auto"/>
              <w:bottom w:val="single" w:sz="4" w:space="0" w:color="auto"/>
              <w:right w:val="single" w:sz="4" w:space="0" w:color="auto"/>
            </w:tcBorders>
          </w:tcPr>
          <w:p w14:paraId="75081FAB" w14:textId="77777777" w:rsidR="0051004B" w:rsidRPr="00127BF8" w:rsidRDefault="0051004B" w:rsidP="0051004B">
            <w:pPr>
              <w:jc w:val="center"/>
              <w:rPr>
                <w:rFonts w:cs="Arial"/>
                <w:b/>
                <w:noProof/>
                <w:sz w:val="20"/>
              </w:rPr>
            </w:pPr>
            <w:r w:rsidRPr="0051004B">
              <w:rPr>
                <w:rFonts w:cs="Arial"/>
                <w:b/>
                <w:noProof/>
                <w:sz w:val="20"/>
              </w:rPr>
              <w:t>40 CFR 63.862(a)(1)(i)</w:t>
            </w:r>
            <w:r w:rsidR="00127BF8" w:rsidRPr="00127BF8">
              <w:rPr>
                <w:rFonts w:cs="Arial"/>
                <w:b/>
                <w:noProof/>
                <w:sz w:val="20"/>
              </w:rPr>
              <w:t>(B)</w:t>
            </w:r>
          </w:p>
          <w:p w14:paraId="067C4453" w14:textId="25816C43" w:rsidR="00127BF8" w:rsidRPr="0051004B" w:rsidRDefault="00127BF8" w:rsidP="0051004B">
            <w:pPr>
              <w:jc w:val="center"/>
              <w:rPr>
                <w:rFonts w:cs="Arial"/>
                <w:b/>
                <w:noProof/>
                <w:sz w:val="20"/>
              </w:rPr>
            </w:pPr>
            <w:r w:rsidRPr="00127BF8">
              <w:rPr>
                <w:rFonts w:cs="Arial"/>
                <w:b/>
                <w:noProof/>
                <w:sz w:val="20"/>
              </w:rPr>
              <w:t>40 CFR 60.282(a)(2)</w:t>
            </w:r>
          </w:p>
        </w:tc>
      </w:tr>
      <w:tr w:rsidR="0051004B" w:rsidRPr="0051004B" w14:paraId="25F00239"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40FBD01F" w14:textId="65CE8789" w:rsidR="0051004B" w:rsidRPr="00C77566" w:rsidRDefault="0051004B" w:rsidP="00285E17">
            <w:pPr>
              <w:pStyle w:val="ListParagraph"/>
              <w:numPr>
                <w:ilvl w:val="0"/>
                <w:numId w:val="145"/>
              </w:numPr>
              <w:rPr>
                <w:sz w:val="20"/>
              </w:rPr>
            </w:pPr>
            <w:r w:rsidRPr="00C77566">
              <w:rPr>
                <w:sz w:val="20"/>
              </w:rPr>
              <w:t>PM</w:t>
            </w:r>
          </w:p>
        </w:tc>
        <w:tc>
          <w:tcPr>
            <w:tcW w:w="816" w:type="pct"/>
            <w:tcBorders>
              <w:top w:val="single" w:sz="4" w:space="0" w:color="auto"/>
              <w:left w:val="single" w:sz="4" w:space="0" w:color="auto"/>
              <w:bottom w:val="single" w:sz="4" w:space="0" w:color="auto"/>
              <w:right w:val="single" w:sz="4" w:space="0" w:color="auto"/>
            </w:tcBorders>
          </w:tcPr>
          <w:p w14:paraId="176C1240" w14:textId="77777777" w:rsidR="0051004B" w:rsidRPr="0051004B" w:rsidRDefault="0051004B" w:rsidP="0051004B">
            <w:pPr>
              <w:ind w:left="84"/>
              <w:jc w:val="center"/>
              <w:rPr>
                <w:rFonts w:cs="Arial"/>
                <w:noProof/>
                <w:sz w:val="20"/>
                <w:vertAlign w:val="superscript"/>
              </w:rPr>
            </w:pPr>
            <w:r w:rsidRPr="0051004B">
              <w:rPr>
                <w:rFonts w:cs="Arial"/>
                <w:noProof/>
                <w:sz w:val="20"/>
              </w:rPr>
              <w:t>28.16 tpy</w:t>
            </w:r>
            <w:r w:rsidRPr="0051004B">
              <w:rPr>
                <w:rFonts w:cs="Arial"/>
                <w:noProof/>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2804E4B0" w14:textId="77777777" w:rsidR="0051004B" w:rsidRPr="0051004B" w:rsidRDefault="0051004B" w:rsidP="0051004B">
            <w:pPr>
              <w:jc w:val="center"/>
              <w:rPr>
                <w:sz w:val="20"/>
              </w:rPr>
            </w:pPr>
            <w:r w:rsidRPr="0051004B">
              <w:rPr>
                <w:sz w:val="20"/>
              </w:rPr>
              <w:t>12-month rolling time period as determined at the end of each calendar month</w:t>
            </w:r>
          </w:p>
        </w:tc>
        <w:tc>
          <w:tcPr>
            <w:tcW w:w="677" w:type="pct"/>
            <w:tcBorders>
              <w:top w:val="single" w:sz="4" w:space="0" w:color="auto"/>
              <w:left w:val="single" w:sz="4" w:space="0" w:color="auto"/>
              <w:bottom w:val="single" w:sz="4" w:space="0" w:color="auto"/>
              <w:right w:val="single" w:sz="4" w:space="0" w:color="auto"/>
            </w:tcBorders>
          </w:tcPr>
          <w:p w14:paraId="5EC5F9B2" w14:textId="0D8BCE02" w:rsidR="0051004B" w:rsidRPr="0051004B" w:rsidRDefault="009C4A75" w:rsidP="0051004B">
            <w:pPr>
              <w:jc w:val="center"/>
              <w:rPr>
                <w:bCs/>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6C08FF9F" w14:textId="77777777" w:rsidR="0051004B" w:rsidRPr="0051004B" w:rsidRDefault="0051004B" w:rsidP="0051004B">
            <w:pPr>
              <w:jc w:val="center"/>
              <w:rPr>
                <w:sz w:val="20"/>
              </w:rPr>
            </w:pPr>
            <w:r w:rsidRPr="0051004B">
              <w:rPr>
                <w:sz w:val="20"/>
              </w:rPr>
              <w:t>SC VI.8</w:t>
            </w:r>
          </w:p>
        </w:tc>
        <w:tc>
          <w:tcPr>
            <w:tcW w:w="1089" w:type="pct"/>
            <w:tcBorders>
              <w:top w:val="single" w:sz="4" w:space="0" w:color="auto"/>
              <w:left w:val="single" w:sz="4" w:space="0" w:color="auto"/>
              <w:bottom w:val="single" w:sz="4" w:space="0" w:color="auto"/>
              <w:right w:val="single" w:sz="4" w:space="0" w:color="auto"/>
            </w:tcBorders>
          </w:tcPr>
          <w:p w14:paraId="30436E6C" w14:textId="77777777" w:rsidR="0051004B" w:rsidRPr="0051004B" w:rsidRDefault="0051004B" w:rsidP="0051004B">
            <w:pPr>
              <w:jc w:val="center"/>
              <w:rPr>
                <w:rFonts w:cs="Arial"/>
                <w:b/>
                <w:noProof/>
                <w:sz w:val="20"/>
              </w:rPr>
            </w:pPr>
            <w:r w:rsidRPr="0051004B">
              <w:rPr>
                <w:rFonts w:cs="Arial"/>
                <w:b/>
                <w:noProof/>
                <w:sz w:val="20"/>
              </w:rPr>
              <w:t>R 336.1205(3)</w:t>
            </w:r>
          </w:p>
        </w:tc>
      </w:tr>
      <w:tr w:rsidR="0051004B" w:rsidRPr="0051004B" w14:paraId="14E1B500"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03920826" w14:textId="2BEB2A72" w:rsidR="0051004B" w:rsidRPr="00C77566" w:rsidRDefault="0051004B" w:rsidP="00285E17">
            <w:pPr>
              <w:pStyle w:val="ListParagraph"/>
              <w:numPr>
                <w:ilvl w:val="0"/>
                <w:numId w:val="145"/>
              </w:numPr>
              <w:rPr>
                <w:sz w:val="20"/>
              </w:rPr>
            </w:pPr>
            <w:r w:rsidRPr="00C77566">
              <w:rPr>
                <w:sz w:val="20"/>
              </w:rPr>
              <w:t>PM-10 **</w:t>
            </w:r>
          </w:p>
        </w:tc>
        <w:tc>
          <w:tcPr>
            <w:tcW w:w="816" w:type="pct"/>
            <w:tcBorders>
              <w:top w:val="single" w:sz="4" w:space="0" w:color="auto"/>
              <w:left w:val="single" w:sz="4" w:space="0" w:color="auto"/>
              <w:bottom w:val="single" w:sz="4" w:space="0" w:color="auto"/>
              <w:right w:val="single" w:sz="4" w:space="0" w:color="auto"/>
            </w:tcBorders>
          </w:tcPr>
          <w:p w14:paraId="144F3934" w14:textId="77777777" w:rsidR="0051004B" w:rsidRPr="0051004B" w:rsidRDefault="0051004B" w:rsidP="0051004B">
            <w:pPr>
              <w:ind w:left="84"/>
              <w:jc w:val="center"/>
              <w:rPr>
                <w:sz w:val="20"/>
              </w:rPr>
            </w:pPr>
            <w:r w:rsidRPr="0051004B">
              <w:rPr>
                <w:sz w:val="20"/>
              </w:rPr>
              <w:t>0.107 lb/ton BLS</w:t>
            </w:r>
            <w:r w:rsidRPr="0051004B">
              <w:rPr>
                <w:rFonts w:cs="Arial"/>
                <w:noProof/>
                <w:sz w:val="20"/>
              </w:rPr>
              <w:t xml:space="preserve"> on a dry weight as fired basis</w:t>
            </w:r>
            <w:r w:rsidRPr="0051004B">
              <w:rPr>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3E52377D" w14:textId="77777777" w:rsidR="0051004B" w:rsidRPr="0051004B" w:rsidRDefault="0051004B" w:rsidP="0051004B">
            <w:pPr>
              <w:jc w:val="center"/>
              <w:rPr>
                <w:sz w:val="20"/>
              </w:rPr>
            </w:pPr>
            <w:r w:rsidRPr="0051004B">
              <w:rPr>
                <w:rFonts w:cs="Arial"/>
                <w:sz w:val="20"/>
              </w:rPr>
              <w:t>Hourly</w:t>
            </w:r>
          </w:p>
        </w:tc>
        <w:tc>
          <w:tcPr>
            <w:tcW w:w="677" w:type="pct"/>
            <w:tcBorders>
              <w:top w:val="single" w:sz="4" w:space="0" w:color="auto"/>
              <w:left w:val="single" w:sz="4" w:space="0" w:color="auto"/>
              <w:bottom w:val="single" w:sz="4" w:space="0" w:color="auto"/>
              <w:right w:val="single" w:sz="4" w:space="0" w:color="auto"/>
            </w:tcBorders>
          </w:tcPr>
          <w:p w14:paraId="732787B4" w14:textId="6BAAB7E7" w:rsidR="0051004B" w:rsidRPr="0051004B" w:rsidRDefault="009C4A75" w:rsidP="0051004B">
            <w:pPr>
              <w:jc w:val="center"/>
              <w:rPr>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2EE8069C" w14:textId="77777777" w:rsidR="003A5D3F" w:rsidRDefault="0051004B" w:rsidP="0051004B">
            <w:pPr>
              <w:jc w:val="center"/>
              <w:rPr>
                <w:sz w:val="20"/>
              </w:rPr>
            </w:pPr>
            <w:r w:rsidRPr="0051004B">
              <w:rPr>
                <w:sz w:val="20"/>
              </w:rPr>
              <w:t>SC V.1</w:t>
            </w:r>
          </w:p>
          <w:p w14:paraId="4E8E07AA" w14:textId="52883360" w:rsidR="0051004B" w:rsidRPr="0051004B" w:rsidRDefault="003A5D3F" w:rsidP="0051004B">
            <w:pPr>
              <w:jc w:val="center"/>
              <w:rPr>
                <w:sz w:val="20"/>
              </w:rPr>
            </w:pPr>
            <w:r>
              <w:rPr>
                <w:sz w:val="20"/>
              </w:rPr>
              <w:t xml:space="preserve">SC </w:t>
            </w:r>
            <w:r w:rsidR="005E533F">
              <w:rPr>
                <w:sz w:val="20"/>
              </w:rPr>
              <w:t>VI.3</w:t>
            </w:r>
          </w:p>
        </w:tc>
        <w:tc>
          <w:tcPr>
            <w:tcW w:w="1089" w:type="pct"/>
            <w:tcBorders>
              <w:top w:val="single" w:sz="4" w:space="0" w:color="auto"/>
              <w:left w:val="single" w:sz="4" w:space="0" w:color="auto"/>
              <w:bottom w:val="single" w:sz="4" w:space="0" w:color="auto"/>
              <w:right w:val="single" w:sz="4" w:space="0" w:color="auto"/>
            </w:tcBorders>
          </w:tcPr>
          <w:p w14:paraId="430AEAE2" w14:textId="5A5AEFD3" w:rsidR="0051004B" w:rsidRPr="0051004B" w:rsidRDefault="0051004B" w:rsidP="00127BF8">
            <w:pPr>
              <w:ind w:left="-90" w:right="-90" w:firstLine="90"/>
              <w:jc w:val="center"/>
              <w:rPr>
                <w:rFonts w:cs="Arial"/>
                <w:b/>
                <w:noProof/>
                <w:sz w:val="20"/>
              </w:rPr>
            </w:pPr>
            <w:r w:rsidRPr="0051004B">
              <w:rPr>
                <w:rFonts w:cs="Arial"/>
                <w:b/>
                <w:noProof/>
                <w:sz w:val="20"/>
              </w:rPr>
              <w:t>40 CFR 52.21(j)(3)</w:t>
            </w:r>
          </w:p>
        </w:tc>
      </w:tr>
      <w:tr w:rsidR="0051004B" w:rsidRPr="0051004B" w14:paraId="3190EF82"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31E96CC2" w14:textId="01B35186" w:rsidR="0051004B" w:rsidRPr="00C77566" w:rsidRDefault="0051004B" w:rsidP="00285E17">
            <w:pPr>
              <w:pStyle w:val="ListParagraph"/>
              <w:numPr>
                <w:ilvl w:val="0"/>
                <w:numId w:val="145"/>
              </w:numPr>
              <w:rPr>
                <w:sz w:val="20"/>
              </w:rPr>
            </w:pPr>
            <w:r w:rsidRPr="00C77566">
              <w:rPr>
                <w:sz w:val="20"/>
              </w:rPr>
              <w:lastRenderedPageBreak/>
              <w:t>PM-10 **</w:t>
            </w:r>
          </w:p>
        </w:tc>
        <w:tc>
          <w:tcPr>
            <w:tcW w:w="816" w:type="pct"/>
            <w:tcBorders>
              <w:top w:val="single" w:sz="4" w:space="0" w:color="auto"/>
              <w:left w:val="single" w:sz="4" w:space="0" w:color="auto"/>
              <w:bottom w:val="single" w:sz="4" w:space="0" w:color="auto"/>
              <w:right w:val="single" w:sz="4" w:space="0" w:color="auto"/>
            </w:tcBorders>
          </w:tcPr>
          <w:p w14:paraId="62FE2B50" w14:textId="77777777" w:rsidR="0051004B" w:rsidRPr="0051004B" w:rsidRDefault="0051004B" w:rsidP="0051004B">
            <w:pPr>
              <w:ind w:left="84"/>
              <w:jc w:val="center"/>
              <w:rPr>
                <w:sz w:val="20"/>
              </w:rPr>
            </w:pPr>
            <w:r w:rsidRPr="0051004B">
              <w:rPr>
                <w:sz w:val="20"/>
              </w:rPr>
              <w:t>8.5 pph</w:t>
            </w:r>
            <w:r w:rsidRPr="0051004B">
              <w:rPr>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4BD077ED" w14:textId="77777777" w:rsidR="0051004B" w:rsidRPr="0051004B" w:rsidRDefault="0051004B" w:rsidP="0051004B">
            <w:pPr>
              <w:jc w:val="center"/>
              <w:rPr>
                <w:sz w:val="20"/>
              </w:rPr>
            </w:pPr>
            <w:r w:rsidRPr="0051004B">
              <w:rPr>
                <w:rFonts w:cs="Arial"/>
                <w:sz w:val="20"/>
              </w:rPr>
              <w:t>Hourly</w:t>
            </w:r>
          </w:p>
        </w:tc>
        <w:tc>
          <w:tcPr>
            <w:tcW w:w="677" w:type="pct"/>
            <w:tcBorders>
              <w:top w:val="single" w:sz="4" w:space="0" w:color="auto"/>
              <w:left w:val="single" w:sz="4" w:space="0" w:color="auto"/>
              <w:bottom w:val="single" w:sz="4" w:space="0" w:color="auto"/>
              <w:right w:val="single" w:sz="4" w:space="0" w:color="auto"/>
            </w:tcBorders>
          </w:tcPr>
          <w:p w14:paraId="17958D1A" w14:textId="235C0109" w:rsidR="0051004B" w:rsidRPr="0051004B" w:rsidRDefault="009C4A75" w:rsidP="0051004B">
            <w:pPr>
              <w:jc w:val="center"/>
              <w:rPr>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13B1839B" w14:textId="77777777" w:rsidR="003A5D3F" w:rsidRDefault="0051004B" w:rsidP="0051004B">
            <w:pPr>
              <w:jc w:val="center"/>
              <w:rPr>
                <w:sz w:val="20"/>
              </w:rPr>
            </w:pPr>
            <w:r w:rsidRPr="0051004B">
              <w:rPr>
                <w:sz w:val="20"/>
              </w:rPr>
              <w:t>SC V.1</w:t>
            </w:r>
          </w:p>
          <w:p w14:paraId="5F52D54B" w14:textId="7EC50E02" w:rsidR="0051004B" w:rsidRPr="0051004B" w:rsidRDefault="003A5D3F" w:rsidP="0051004B">
            <w:pPr>
              <w:jc w:val="center"/>
              <w:rPr>
                <w:sz w:val="20"/>
              </w:rPr>
            </w:pPr>
            <w:r>
              <w:rPr>
                <w:sz w:val="20"/>
              </w:rPr>
              <w:t>SC</w:t>
            </w:r>
            <w:r w:rsidR="0080745D">
              <w:rPr>
                <w:sz w:val="20"/>
              </w:rPr>
              <w:t xml:space="preserve"> VI.3</w:t>
            </w:r>
          </w:p>
        </w:tc>
        <w:tc>
          <w:tcPr>
            <w:tcW w:w="1089" w:type="pct"/>
            <w:tcBorders>
              <w:top w:val="single" w:sz="4" w:space="0" w:color="auto"/>
              <w:left w:val="single" w:sz="4" w:space="0" w:color="auto"/>
              <w:bottom w:val="single" w:sz="4" w:space="0" w:color="auto"/>
              <w:right w:val="single" w:sz="4" w:space="0" w:color="auto"/>
            </w:tcBorders>
          </w:tcPr>
          <w:p w14:paraId="07CD7697" w14:textId="1F5C8860" w:rsidR="0051004B" w:rsidRPr="0051004B" w:rsidRDefault="0051004B" w:rsidP="0051004B">
            <w:pPr>
              <w:ind w:left="-90" w:right="-90" w:firstLine="90"/>
              <w:jc w:val="center"/>
              <w:rPr>
                <w:rFonts w:cs="Arial"/>
                <w:b/>
                <w:noProof/>
                <w:sz w:val="20"/>
              </w:rPr>
            </w:pPr>
            <w:r w:rsidRPr="0051004B">
              <w:rPr>
                <w:rFonts w:cs="Arial"/>
                <w:b/>
                <w:noProof/>
                <w:sz w:val="20"/>
              </w:rPr>
              <w:t>R 336.2803</w:t>
            </w:r>
          </w:p>
          <w:p w14:paraId="704B383F" w14:textId="3BE89ECC" w:rsidR="0051004B" w:rsidRPr="0051004B" w:rsidRDefault="0051004B" w:rsidP="0051004B">
            <w:pPr>
              <w:ind w:left="-90" w:right="-90" w:firstLine="90"/>
              <w:jc w:val="center"/>
              <w:rPr>
                <w:rFonts w:cs="Arial"/>
                <w:b/>
                <w:noProof/>
                <w:sz w:val="20"/>
              </w:rPr>
            </w:pPr>
            <w:r w:rsidRPr="0051004B">
              <w:rPr>
                <w:rFonts w:cs="Arial"/>
                <w:b/>
                <w:noProof/>
                <w:sz w:val="20"/>
              </w:rPr>
              <w:t>R 336.2804</w:t>
            </w:r>
          </w:p>
          <w:p w14:paraId="10B9CE56" w14:textId="6620BC5E" w:rsidR="0051004B" w:rsidRPr="0051004B" w:rsidRDefault="0051004B" w:rsidP="0051004B">
            <w:pPr>
              <w:ind w:left="-90" w:right="-90" w:firstLine="90"/>
              <w:jc w:val="center"/>
              <w:rPr>
                <w:rFonts w:cs="Arial"/>
                <w:b/>
                <w:noProof/>
                <w:sz w:val="20"/>
              </w:rPr>
            </w:pPr>
            <w:r w:rsidRPr="0051004B">
              <w:rPr>
                <w:rFonts w:cs="Arial"/>
                <w:b/>
                <w:noProof/>
                <w:sz w:val="20"/>
              </w:rPr>
              <w:t>40 CFR 52.21 (c) &amp; (d)</w:t>
            </w:r>
          </w:p>
          <w:p w14:paraId="76017921" w14:textId="49258F80" w:rsidR="0051004B" w:rsidRPr="0051004B" w:rsidRDefault="0051004B" w:rsidP="00127BF8">
            <w:pPr>
              <w:ind w:left="-90" w:right="-90" w:firstLine="90"/>
              <w:jc w:val="center"/>
              <w:rPr>
                <w:rFonts w:cs="Arial"/>
                <w:b/>
                <w:noProof/>
                <w:sz w:val="20"/>
              </w:rPr>
            </w:pPr>
            <w:r w:rsidRPr="0051004B">
              <w:rPr>
                <w:rFonts w:cs="Arial"/>
                <w:b/>
                <w:noProof/>
                <w:sz w:val="20"/>
              </w:rPr>
              <w:t>40 CFR 52.21(j)(3)</w:t>
            </w:r>
          </w:p>
        </w:tc>
      </w:tr>
      <w:tr w:rsidR="0051004B" w:rsidRPr="0051004B" w14:paraId="7FBC3195"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20412645" w14:textId="0E8F5D08" w:rsidR="0051004B" w:rsidRPr="00C77566" w:rsidRDefault="0051004B" w:rsidP="00285E17">
            <w:pPr>
              <w:pStyle w:val="ListParagraph"/>
              <w:numPr>
                <w:ilvl w:val="0"/>
                <w:numId w:val="145"/>
              </w:numPr>
              <w:rPr>
                <w:sz w:val="20"/>
              </w:rPr>
            </w:pPr>
            <w:r w:rsidRPr="00C77566">
              <w:rPr>
                <w:sz w:val="20"/>
              </w:rPr>
              <w:t>PM-10</w:t>
            </w:r>
          </w:p>
        </w:tc>
        <w:tc>
          <w:tcPr>
            <w:tcW w:w="816" w:type="pct"/>
            <w:tcBorders>
              <w:top w:val="single" w:sz="4" w:space="0" w:color="auto"/>
              <w:left w:val="single" w:sz="4" w:space="0" w:color="auto"/>
              <w:bottom w:val="single" w:sz="4" w:space="0" w:color="auto"/>
              <w:right w:val="single" w:sz="4" w:space="0" w:color="auto"/>
            </w:tcBorders>
          </w:tcPr>
          <w:p w14:paraId="7E65E8F3" w14:textId="77777777" w:rsidR="0051004B" w:rsidRPr="0051004B" w:rsidRDefault="0051004B" w:rsidP="0051004B">
            <w:pPr>
              <w:ind w:left="84"/>
              <w:jc w:val="center"/>
              <w:rPr>
                <w:rFonts w:cs="Arial"/>
                <w:noProof/>
                <w:sz w:val="20"/>
                <w:vertAlign w:val="superscript"/>
              </w:rPr>
            </w:pPr>
            <w:r w:rsidRPr="0051004B">
              <w:rPr>
                <w:rFonts w:cs="Arial"/>
                <w:noProof/>
                <w:sz w:val="20"/>
              </w:rPr>
              <w:t>23.69 tpy</w:t>
            </w:r>
            <w:r w:rsidRPr="0051004B">
              <w:rPr>
                <w:rFonts w:cs="Arial"/>
                <w:noProof/>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26A6A1D9" w14:textId="77777777" w:rsidR="0051004B" w:rsidRPr="0051004B" w:rsidRDefault="0051004B" w:rsidP="0051004B">
            <w:pPr>
              <w:jc w:val="center"/>
              <w:rPr>
                <w:sz w:val="20"/>
              </w:rPr>
            </w:pPr>
            <w:r w:rsidRPr="0051004B">
              <w:rPr>
                <w:sz w:val="20"/>
              </w:rPr>
              <w:t>12-month rolling time period as determined at the end of each calendar month</w:t>
            </w:r>
          </w:p>
        </w:tc>
        <w:tc>
          <w:tcPr>
            <w:tcW w:w="677" w:type="pct"/>
            <w:tcBorders>
              <w:top w:val="single" w:sz="4" w:space="0" w:color="auto"/>
              <w:left w:val="single" w:sz="4" w:space="0" w:color="auto"/>
              <w:bottom w:val="single" w:sz="4" w:space="0" w:color="auto"/>
              <w:right w:val="single" w:sz="4" w:space="0" w:color="auto"/>
            </w:tcBorders>
          </w:tcPr>
          <w:p w14:paraId="619BC724" w14:textId="753EE7F6" w:rsidR="0051004B" w:rsidRPr="0051004B" w:rsidRDefault="009C4A75" w:rsidP="0051004B">
            <w:pPr>
              <w:jc w:val="center"/>
              <w:rPr>
                <w:bCs/>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30338A98" w14:textId="77777777" w:rsidR="0051004B" w:rsidRPr="0051004B" w:rsidRDefault="0051004B" w:rsidP="0051004B">
            <w:pPr>
              <w:jc w:val="center"/>
              <w:rPr>
                <w:sz w:val="20"/>
              </w:rPr>
            </w:pPr>
            <w:r w:rsidRPr="0051004B">
              <w:rPr>
                <w:sz w:val="20"/>
              </w:rPr>
              <w:t>SC VI.8</w:t>
            </w:r>
          </w:p>
        </w:tc>
        <w:tc>
          <w:tcPr>
            <w:tcW w:w="1089" w:type="pct"/>
            <w:tcBorders>
              <w:top w:val="single" w:sz="4" w:space="0" w:color="auto"/>
              <w:left w:val="single" w:sz="4" w:space="0" w:color="auto"/>
              <w:bottom w:val="single" w:sz="4" w:space="0" w:color="auto"/>
              <w:right w:val="single" w:sz="4" w:space="0" w:color="auto"/>
            </w:tcBorders>
          </w:tcPr>
          <w:p w14:paraId="4458ACE1" w14:textId="165212F4" w:rsidR="0051004B" w:rsidRPr="0051004B" w:rsidRDefault="0051004B" w:rsidP="0051004B">
            <w:pPr>
              <w:jc w:val="center"/>
              <w:rPr>
                <w:rFonts w:cs="Arial"/>
                <w:b/>
                <w:noProof/>
                <w:sz w:val="20"/>
              </w:rPr>
            </w:pPr>
            <w:r w:rsidRPr="0051004B">
              <w:rPr>
                <w:rFonts w:cs="Arial"/>
                <w:b/>
                <w:noProof/>
                <w:sz w:val="20"/>
              </w:rPr>
              <w:t>R 336.1205(3)</w:t>
            </w:r>
          </w:p>
          <w:p w14:paraId="18ED0E67" w14:textId="65ADDE99" w:rsidR="0051004B" w:rsidRPr="0051004B" w:rsidRDefault="0051004B" w:rsidP="0051004B">
            <w:pPr>
              <w:ind w:left="-90" w:right="-90" w:firstLine="90"/>
              <w:jc w:val="center"/>
              <w:rPr>
                <w:rFonts w:cs="Arial"/>
                <w:b/>
                <w:noProof/>
                <w:sz w:val="20"/>
              </w:rPr>
            </w:pPr>
            <w:r w:rsidRPr="0051004B">
              <w:rPr>
                <w:rFonts w:cs="Arial"/>
                <w:b/>
                <w:noProof/>
                <w:sz w:val="20"/>
              </w:rPr>
              <w:t>R 336.2803</w:t>
            </w:r>
          </w:p>
          <w:p w14:paraId="594E5703" w14:textId="5A418A1E" w:rsidR="0051004B" w:rsidRPr="0051004B" w:rsidRDefault="0051004B" w:rsidP="0051004B">
            <w:pPr>
              <w:ind w:left="-90" w:right="-90" w:firstLine="90"/>
              <w:jc w:val="center"/>
              <w:rPr>
                <w:rFonts w:cs="Arial"/>
                <w:b/>
                <w:noProof/>
                <w:sz w:val="20"/>
              </w:rPr>
            </w:pPr>
            <w:r w:rsidRPr="0051004B">
              <w:rPr>
                <w:rFonts w:cs="Arial"/>
                <w:b/>
                <w:noProof/>
                <w:sz w:val="20"/>
              </w:rPr>
              <w:t>R 336.2804</w:t>
            </w:r>
          </w:p>
          <w:p w14:paraId="4AAD91B9" w14:textId="7E62DB8F" w:rsidR="0051004B" w:rsidRPr="0051004B" w:rsidRDefault="0051004B" w:rsidP="000F41A2">
            <w:pPr>
              <w:ind w:left="-90" w:right="-90" w:firstLine="90"/>
              <w:jc w:val="center"/>
              <w:rPr>
                <w:rFonts w:cs="Arial"/>
                <w:b/>
                <w:noProof/>
                <w:sz w:val="20"/>
              </w:rPr>
            </w:pPr>
            <w:r w:rsidRPr="0051004B">
              <w:rPr>
                <w:rFonts w:cs="Arial"/>
                <w:b/>
                <w:noProof/>
                <w:sz w:val="20"/>
              </w:rPr>
              <w:t>40 CFR 52.21 (c) &amp; (d)</w:t>
            </w:r>
          </w:p>
        </w:tc>
      </w:tr>
      <w:tr w:rsidR="0051004B" w:rsidRPr="0051004B" w14:paraId="7F060A0C"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71C716FD" w14:textId="7D56DF4B" w:rsidR="0051004B" w:rsidRPr="00C77566" w:rsidRDefault="0051004B" w:rsidP="00285E17">
            <w:pPr>
              <w:pStyle w:val="ListParagraph"/>
              <w:numPr>
                <w:ilvl w:val="0"/>
                <w:numId w:val="145"/>
              </w:numPr>
              <w:rPr>
                <w:sz w:val="20"/>
              </w:rPr>
            </w:pPr>
            <w:r w:rsidRPr="00C77566">
              <w:rPr>
                <w:sz w:val="20"/>
              </w:rPr>
              <w:t>PM-2.5</w:t>
            </w:r>
          </w:p>
        </w:tc>
        <w:tc>
          <w:tcPr>
            <w:tcW w:w="816" w:type="pct"/>
            <w:tcBorders>
              <w:top w:val="single" w:sz="4" w:space="0" w:color="auto"/>
              <w:left w:val="single" w:sz="4" w:space="0" w:color="auto"/>
              <w:bottom w:val="single" w:sz="4" w:space="0" w:color="auto"/>
              <w:right w:val="single" w:sz="4" w:space="0" w:color="auto"/>
            </w:tcBorders>
          </w:tcPr>
          <w:p w14:paraId="7DC9DD78" w14:textId="77777777" w:rsidR="0051004B" w:rsidRPr="0051004B" w:rsidRDefault="0051004B" w:rsidP="0051004B">
            <w:pPr>
              <w:ind w:left="84"/>
              <w:jc w:val="center"/>
              <w:rPr>
                <w:rFonts w:cs="Arial"/>
                <w:noProof/>
                <w:sz w:val="20"/>
              </w:rPr>
            </w:pPr>
            <w:r w:rsidRPr="0051004B">
              <w:rPr>
                <w:rFonts w:cs="Arial"/>
                <w:noProof/>
                <w:sz w:val="20"/>
              </w:rPr>
              <w:t>22.5 tpy</w:t>
            </w:r>
            <w:r w:rsidRPr="0051004B">
              <w:rPr>
                <w:rFonts w:cs="Arial"/>
                <w:noProof/>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444244A5" w14:textId="77777777" w:rsidR="0051004B" w:rsidRPr="0051004B" w:rsidRDefault="0051004B" w:rsidP="0051004B">
            <w:pPr>
              <w:jc w:val="center"/>
              <w:rPr>
                <w:sz w:val="20"/>
              </w:rPr>
            </w:pPr>
            <w:r w:rsidRPr="0051004B">
              <w:rPr>
                <w:sz w:val="20"/>
              </w:rPr>
              <w:t>12-month rolling time period as determined at the end of each calendar month</w:t>
            </w:r>
          </w:p>
        </w:tc>
        <w:tc>
          <w:tcPr>
            <w:tcW w:w="677" w:type="pct"/>
            <w:tcBorders>
              <w:top w:val="single" w:sz="4" w:space="0" w:color="auto"/>
              <w:left w:val="single" w:sz="4" w:space="0" w:color="auto"/>
              <w:bottom w:val="single" w:sz="4" w:space="0" w:color="auto"/>
              <w:right w:val="single" w:sz="4" w:space="0" w:color="auto"/>
            </w:tcBorders>
          </w:tcPr>
          <w:p w14:paraId="3D50581E" w14:textId="36D7AA95" w:rsidR="0051004B" w:rsidRPr="0051004B" w:rsidRDefault="009C4A75" w:rsidP="0051004B">
            <w:pPr>
              <w:jc w:val="center"/>
              <w:rPr>
                <w:bCs/>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4E513922" w14:textId="77777777" w:rsidR="0051004B" w:rsidRPr="0051004B" w:rsidRDefault="0051004B" w:rsidP="0051004B">
            <w:pPr>
              <w:jc w:val="center"/>
              <w:rPr>
                <w:sz w:val="20"/>
              </w:rPr>
            </w:pPr>
            <w:r w:rsidRPr="0051004B">
              <w:rPr>
                <w:sz w:val="20"/>
              </w:rPr>
              <w:t>SC VI.8</w:t>
            </w:r>
          </w:p>
        </w:tc>
        <w:tc>
          <w:tcPr>
            <w:tcW w:w="1089" w:type="pct"/>
            <w:tcBorders>
              <w:top w:val="single" w:sz="4" w:space="0" w:color="auto"/>
              <w:left w:val="single" w:sz="4" w:space="0" w:color="auto"/>
              <w:bottom w:val="single" w:sz="4" w:space="0" w:color="auto"/>
              <w:right w:val="single" w:sz="4" w:space="0" w:color="auto"/>
            </w:tcBorders>
          </w:tcPr>
          <w:p w14:paraId="1D09BD12" w14:textId="6BBB950D" w:rsidR="0051004B" w:rsidRPr="0051004B" w:rsidRDefault="0051004B" w:rsidP="0051004B">
            <w:pPr>
              <w:jc w:val="center"/>
              <w:rPr>
                <w:rFonts w:cs="Arial"/>
                <w:b/>
                <w:noProof/>
                <w:sz w:val="20"/>
              </w:rPr>
            </w:pPr>
            <w:r w:rsidRPr="0051004B">
              <w:rPr>
                <w:rFonts w:cs="Arial"/>
                <w:b/>
                <w:noProof/>
                <w:sz w:val="20"/>
              </w:rPr>
              <w:t>R 336.1205(3)</w:t>
            </w:r>
          </w:p>
          <w:p w14:paraId="19A72EB6" w14:textId="1EE90042" w:rsidR="0051004B" w:rsidRPr="0051004B" w:rsidRDefault="0051004B" w:rsidP="0051004B">
            <w:pPr>
              <w:ind w:left="-90" w:right="-90" w:firstLine="90"/>
              <w:jc w:val="center"/>
              <w:rPr>
                <w:rFonts w:cs="Arial"/>
                <w:b/>
                <w:noProof/>
                <w:sz w:val="20"/>
              </w:rPr>
            </w:pPr>
            <w:r w:rsidRPr="0051004B">
              <w:rPr>
                <w:rFonts w:cs="Arial"/>
                <w:b/>
                <w:noProof/>
                <w:sz w:val="20"/>
              </w:rPr>
              <w:t>R 336.2803</w:t>
            </w:r>
          </w:p>
          <w:p w14:paraId="3DB7C76C" w14:textId="73A1BD53" w:rsidR="0051004B" w:rsidRPr="0051004B" w:rsidRDefault="0051004B" w:rsidP="0051004B">
            <w:pPr>
              <w:ind w:left="-90" w:right="-90" w:firstLine="90"/>
              <w:jc w:val="center"/>
              <w:rPr>
                <w:rFonts w:cs="Arial"/>
                <w:b/>
                <w:noProof/>
                <w:sz w:val="20"/>
              </w:rPr>
            </w:pPr>
            <w:r w:rsidRPr="0051004B">
              <w:rPr>
                <w:rFonts w:cs="Arial"/>
                <w:b/>
                <w:noProof/>
                <w:sz w:val="20"/>
              </w:rPr>
              <w:t>R 336.2804</w:t>
            </w:r>
          </w:p>
          <w:p w14:paraId="5D902C72" w14:textId="27FBB531" w:rsidR="0051004B" w:rsidRPr="0051004B" w:rsidRDefault="0051004B" w:rsidP="000F41A2">
            <w:pPr>
              <w:ind w:left="-90" w:right="-90" w:firstLine="90"/>
              <w:jc w:val="center"/>
              <w:rPr>
                <w:rFonts w:cs="Arial"/>
                <w:b/>
                <w:noProof/>
                <w:sz w:val="20"/>
              </w:rPr>
            </w:pPr>
            <w:r w:rsidRPr="0051004B">
              <w:rPr>
                <w:rFonts w:cs="Arial"/>
                <w:b/>
                <w:noProof/>
                <w:sz w:val="20"/>
              </w:rPr>
              <w:t>40 CFR 52.21 (c) &amp; (d)</w:t>
            </w:r>
          </w:p>
        </w:tc>
      </w:tr>
      <w:tr w:rsidR="0051004B" w:rsidRPr="0051004B" w14:paraId="087329A0"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25BC5922" w14:textId="240830A9" w:rsidR="0051004B" w:rsidRPr="00C77566" w:rsidRDefault="0051004B" w:rsidP="00285E17">
            <w:pPr>
              <w:pStyle w:val="ListParagraph"/>
              <w:numPr>
                <w:ilvl w:val="0"/>
                <w:numId w:val="145"/>
              </w:numPr>
              <w:rPr>
                <w:sz w:val="20"/>
              </w:rPr>
            </w:pPr>
            <w:r w:rsidRPr="00C77566">
              <w:rPr>
                <w:sz w:val="20"/>
              </w:rPr>
              <w:t>SO</w:t>
            </w:r>
            <w:r w:rsidRPr="00C77566">
              <w:rPr>
                <w:sz w:val="20"/>
                <w:vertAlign w:val="subscript"/>
              </w:rPr>
              <w:t xml:space="preserve">2 </w:t>
            </w:r>
            <w:r w:rsidRPr="00C77566">
              <w:rPr>
                <w:sz w:val="20"/>
              </w:rPr>
              <w:t>**</w:t>
            </w:r>
          </w:p>
        </w:tc>
        <w:tc>
          <w:tcPr>
            <w:tcW w:w="816" w:type="pct"/>
            <w:tcBorders>
              <w:top w:val="single" w:sz="4" w:space="0" w:color="auto"/>
              <w:left w:val="single" w:sz="4" w:space="0" w:color="auto"/>
              <w:bottom w:val="single" w:sz="4" w:space="0" w:color="auto"/>
              <w:right w:val="single" w:sz="4" w:space="0" w:color="auto"/>
            </w:tcBorders>
          </w:tcPr>
          <w:p w14:paraId="45B4410C" w14:textId="77777777" w:rsidR="0051004B" w:rsidRPr="0051004B" w:rsidRDefault="0051004B" w:rsidP="0051004B">
            <w:pPr>
              <w:ind w:left="84"/>
              <w:jc w:val="center"/>
              <w:rPr>
                <w:sz w:val="20"/>
              </w:rPr>
            </w:pPr>
            <w:r w:rsidRPr="0051004B">
              <w:rPr>
                <w:sz w:val="20"/>
              </w:rPr>
              <w:t>0.016 lb/ton BLS</w:t>
            </w:r>
            <w:r w:rsidRPr="0051004B">
              <w:rPr>
                <w:rFonts w:cs="Arial"/>
                <w:noProof/>
                <w:sz w:val="20"/>
              </w:rPr>
              <w:t xml:space="preserve"> on a dry weight as fired basis</w:t>
            </w:r>
            <w:r w:rsidRPr="0051004B">
              <w:rPr>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2F303F14" w14:textId="77777777" w:rsidR="0051004B" w:rsidRPr="0051004B" w:rsidRDefault="0051004B" w:rsidP="0051004B">
            <w:pPr>
              <w:jc w:val="center"/>
              <w:rPr>
                <w:sz w:val="20"/>
              </w:rPr>
            </w:pPr>
            <w:r w:rsidRPr="0051004B">
              <w:rPr>
                <w:rFonts w:cs="Arial"/>
                <w:sz w:val="20"/>
              </w:rPr>
              <w:t>Hourly</w:t>
            </w:r>
          </w:p>
        </w:tc>
        <w:tc>
          <w:tcPr>
            <w:tcW w:w="677" w:type="pct"/>
            <w:tcBorders>
              <w:top w:val="single" w:sz="4" w:space="0" w:color="auto"/>
              <w:left w:val="single" w:sz="4" w:space="0" w:color="auto"/>
              <w:bottom w:val="single" w:sz="4" w:space="0" w:color="auto"/>
              <w:right w:val="single" w:sz="4" w:space="0" w:color="auto"/>
            </w:tcBorders>
          </w:tcPr>
          <w:p w14:paraId="68F0B44F" w14:textId="4D6F6F69" w:rsidR="0051004B" w:rsidRPr="0051004B" w:rsidRDefault="009C4A75" w:rsidP="0051004B">
            <w:pPr>
              <w:jc w:val="center"/>
              <w:rPr>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0F80F19A" w14:textId="77777777" w:rsidR="0051004B" w:rsidRDefault="0051004B" w:rsidP="0051004B">
            <w:pPr>
              <w:jc w:val="center"/>
              <w:rPr>
                <w:sz w:val="20"/>
              </w:rPr>
            </w:pPr>
            <w:r w:rsidRPr="0051004B">
              <w:rPr>
                <w:sz w:val="20"/>
              </w:rPr>
              <w:t>SC V.1</w:t>
            </w:r>
          </w:p>
          <w:p w14:paraId="754236ED" w14:textId="5B62695F" w:rsidR="003D7373" w:rsidRPr="0051004B" w:rsidRDefault="003D7373" w:rsidP="0051004B">
            <w:pPr>
              <w:jc w:val="center"/>
              <w:rPr>
                <w:sz w:val="20"/>
              </w:rPr>
            </w:pPr>
            <w:r>
              <w:rPr>
                <w:sz w:val="20"/>
              </w:rPr>
              <w:t>SC VI.2</w:t>
            </w:r>
          </w:p>
        </w:tc>
        <w:tc>
          <w:tcPr>
            <w:tcW w:w="1089" w:type="pct"/>
            <w:tcBorders>
              <w:top w:val="single" w:sz="4" w:space="0" w:color="auto"/>
              <w:left w:val="single" w:sz="4" w:space="0" w:color="auto"/>
              <w:bottom w:val="single" w:sz="4" w:space="0" w:color="auto"/>
              <w:right w:val="single" w:sz="4" w:space="0" w:color="auto"/>
            </w:tcBorders>
          </w:tcPr>
          <w:p w14:paraId="08422873" w14:textId="3BB6ECA8" w:rsidR="0051004B" w:rsidRPr="0051004B" w:rsidRDefault="0051004B" w:rsidP="0051004B">
            <w:pPr>
              <w:ind w:left="-90" w:right="-90" w:firstLine="90"/>
              <w:jc w:val="center"/>
              <w:rPr>
                <w:rFonts w:cs="Arial"/>
                <w:b/>
                <w:noProof/>
                <w:sz w:val="20"/>
              </w:rPr>
            </w:pPr>
            <w:r w:rsidRPr="0051004B">
              <w:rPr>
                <w:rFonts w:cs="Arial"/>
                <w:b/>
                <w:noProof/>
                <w:sz w:val="20"/>
              </w:rPr>
              <w:t>R 336.2803</w:t>
            </w:r>
          </w:p>
          <w:p w14:paraId="6D166B1D" w14:textId="306F5FB2" w:rsidR="0051004B" w:rsidRPr="0051004B" w:rsidRDefault="0051004B" w:rsidP="0051004B">
            <w:pPr>
              <w:ind w:left="-90" w:right="-90" w:firstLine="90"/>
              <w:jc w:val="center"/>
              <w:rPr>
                <w:rFonts w:cs="Arial"/>
                <w:b/>
                <w:noProof/>
                <w:sz w:val="20"/>
              </w:rPr>
            </w:pPr>
            <w:r w:rsidRPr="0051004B">
              <w:rPr>
                <w:rFonts w:cs="Arial"/>
                <w:b/>
                <w:noProof/>
                <w:sz w:val="20"/>
              </w:rPr>
              <w:t>R 336.2804</w:t>
            </w:r>
          </w:p>
          <w:p w14:paraId="10181F3D" w14:textId="77777777" w:rsidR="0051004B" w:rsidRPr="0051004B" w:rsidRDefault="0051004B" w:rsidP="0051004B">
            <w:pPr>
              <w:jc w:val="center"/>
              <w:rPr>
                <w:b/>
                <w:sz w:val="20"/>
              </w:rPr>
            </w:pPr>
            <w:r w:rsidRPr="0051004B">
              <w:rPr>
                <w:rFonts w:cs="Arial"/>
                <w:b/>
                <w:noProof/>
                <w:sz w:val="20"/>
              </w:rPr>
              <w:t>40 CFR 52.21 (c) &amp; (d)</w:t>
            </w:r>
          </w:p>
        </w:tc>
      </w:tr>
      <w:tr w:rsidR="0051004B" w:rsidRPr="0051004B" w14:paraId="1AB47DC2"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45109706" w14:textId="005BE0E1" w:rsidR="0051004B" w:rsidRPr="00C77566" w:rsidRDefault="0051004B" w:rsidP="00285E17">
            <w:pPr>
              <w:pStyle w:val="ListParagraph"/>
              <w:numPr>
                <w:ilvl w:val="0"/>
                <w:numId w:val="145"/>
              </w:numPr>
              <w:rPr>
                <w:sz w:val="20"/>
              </w:rPr>
            </w:pPr>
            <w:r w:rsidRPr="00C77566">
              <w:rPr>
                <w:sz w:val="20"/>
              </w:rPr>
              <w:t>SO</w:t>
            </w:r>
            <w:r w:rsidRPr="00C77566">
              <w:rPr>
                <w:sz w:val="20"/>
                <w:vertAlign w:val="subscript"/>
              </w:rPr>
              <w:t>2</w:t>
            </w:r>
            <w:r w:rsidRPr="00C77566">
              <w:rPr>
                <w:sz w:val="20"/>
              </w:rPr>
              <w:t xml:space="preserve"> **</w:t>
            </w:r>
          </w:p>
        </w:tc>
        <w:tc>
          <w:tcPr>
            <w:tcW w:w="816" w:type="pct"/>
            <w:tcBorders>
              <w:top w:val="single" w:sz="4" w:space="0" w:color="auto"/>
              <w:left w:val="single" w:sz="4" w:space="0" w:color="auto"/>
              <w:bottom w:val="single" w:sz="4" w:space="0" w:color="auto"/>
              <w:right w:val="single" w:sz="4" w:space="0" w:color="auto"/>
            </w:tcBorders>
          </w:tcPr>
          <w:p w14:paraId="287E87FD" w14:textId="77777777" w:rsidR="0051004B" w:rsidRPr="0051004B" w:rsidRDefault="0051004B" w:rsidP="0051004B">
            <w:pPr>
              <w:ind w:left="84"/>
              <w:jc w:val="center"/>
              <w:rPr>
                <w:sz w:val="20"/>
                <w:vertAlign w:val="superscript"/>
              </w:rPr>
            </w:pPr>
            <w:r w:rsidRPr="0051004B">
              <w:rPr>
                <w:sz w:val="20"/>
              </w:rPr>
              <w:t>1.27 pph</w:t>
            </w:r>
            <w:r w:rsidRPr="0051004B">
              <w:rPr>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1933C157" w14:textId="77777777" w:rsidR="0051004B" w:rsidRPr="0051004B" w:rsidRDefault="0051004B" w:rsidP="0051004B">
            <w:pPr>
              <w:jc w:val="center"/>
              <w:rPr>
                <w:sz w:val="20"/>
              </w:rPr>
            </w:pPr>
            <w:r w:rsidRPr="0051004B">
              <w:rPr>
                <w:rFonts w:cs="Arial"/>
                <w:sz w:val="20"/>
              </w:rPr>
              <w:t>Hourly</w:t>
            </w:r>
          </w:p>
        </w:tc>
        <w:tc>
          <w:tcPr>
            <w:tcW w:w="677" w:type="pct"/>
            <w:tcBorders>
              <w:top w:val="single" w:sz="4" w:space="0" w:color="auto"/>
              <w:left w:val="single" w:sz="4" w:space="0" w:color="auto"/>
              <w:bottom w:val="single" w:sz="4" w:space="0" w:color="auto"/>
              <w:right w:val="single" w:sz="4" w:space="0" w:color="auto"/>
            </w:tcBorders>
          </w:tcPr>
          <w:p w14:paraId="718CE492" w14:textId="18291A6F" w:rsidR="0051004B" w:rsidRPr="0051004B" w:rsidRDefault="009C4A75" w:rsidP="0051004B">
            <w:pPr>
              <w:jc w:val="center"/>
              <w:rPr>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52690F2E" w14:textId="77777777" w:rsidR="0051004B" w:rsidRDefault="0051004B" w:rsidP="0051004B">
            <w:pPr>
              <w:jc w:val="center"/>
              <w:rPr>
                <w:sz w:val="20"/>
              </w:rPr>
            </w:pPr>
            <w:r w:rsidRPr="0051004B">
              <w:rPr>
                <w:sz w:val="20"/>
              </w:rPr>
              <w:t>SC V.1</w:t>
            </w:r>
          </w:p>
          <w:p w14:paraId="45299732" w14:textId="75713E97" w:rsidR="003D7373" w:rsidRPr="0051004B" w:rsidRDefault="003D7373" w:rsidP="0051004B">
            <w:pPr>
              <w:jc w:val="center"/>
              <w:rPr>
                <w:sz w:val="20"/>
              </w:rPr>
            </w:pPr>
            <w:r>
              <w:rPr>
                <w:sz w:val="20"/>
              </w:rPr>
              <w:t>SC VI.2</w:t>
            </w:r>
          </w:p>
        </w:tc>
        <w:tc>
          <w:tcPr>
            <w:tcW w:w="1089" w:type="pct"/>
            <w:tcBorders>
              <w:top w:val="single" w:sz="4" w:space="0" w:color="auto"/>
              <w:left w:val="single" w:sz="4" w:space="0" w:color="auto"/>
              <w:bottom w:val="single" w:sz="4" w:space="0" w:color="auto"/>
              <w:right w:val="single" w:sz="4" w:space="0" w:color="auto"/>
            </w:tcBorders>
          </w:tcPr>
          <w:p w14:paraId="679A3134" w14:textId="421B67F1" w:rsidR="0051004B" w:rsidRPr="0051004B" w:rsidRDefault="0051004B" w:rsidP="0051004B">
            <w:pPr>
              <w:ind w:left="-90" w:right="-90" w:firstLine="90"/>
              <w:jc w:val="center"/>
              <w:rPr>
                <w:rFonts w:cs="Arial"/>
                <w:b/>
                <w:noProof/>
                <w:sz w:val="20"/>
              </w:rPr>
            </w:pPr>
            <w:r w:rsidRPr="0051004B">
              <w:rPr>
                <w:rFonts w:cs="Arial"/>
                <w:b/>
                <w:noProof/>
                <w:sz w:val="20"/>
              </w:rPr>
              <w:t>R 336.2803</w:t>
            </w:r>
          </w:p>
          <w:p w14:paraId="215E8224" w14:textId="4B6A2507" w:rsidR="0051004B" w:rsidRPr="0051004B" w:rsidRDefault="0051004B" w:rsidP="0051004B">
            <w:pPr>
              <w:ind w:left="-90" w:right="-90" w:firstLine="90"/>
              <w:jc w:val="center"/>
              <w:rPr>
                <w:rFonts w:cs="Arial"/>
                <w:b/>
                <w:noProof/>
                <w:sz w:val="20"/>
              </w:rPr>
            </w:pPr>
            <w:r w:rsidRPr="0051004B">
              <w:rPr>
                <w:rFonts w:cs="Arial"/>
                <w:b/>
                <w:noProof/>
                <w:sz w:val="20"/>
              </w:rPr>
              <w:t>R 336.2804</w:t>
            </w:r>
          </w:p>
          <w:p w14:paraId="41B36849" w14:textId="77777777" w:rsidR="0051004B" w:rsidRPr="0051004B" w:rsidRDefault="0051004B" w:rsidP="0051004B">
            <w:pPr>
              <w:ind w:left="-90" w:right="-90" w:firstLine="90"/>
              <w:jc w:val="center"/>
              <w:rPr>
                <w:rFonts w:cs="Arial"/>
                <w:b/>
                <w:noProof/>
                <w:sz w:val="20"/>
              </w:rPr>
            </w:pPr>
            <w:r w:rsidRPr="0051004B">
              <w:rPr>
                <w:rFonts w:cs="Arial"/>
                <w:b/>
                <w:noProof/>
                <w:sz w:val="20"/>
              </w:rPr>
              <w:t>40 CFR 52.21 (c) &amp; (d)</w:t>
            </w:r>
          </w:p>
        </w:tc>
      </w:tr>
      <w:tr w:rsidR="0051004B" w:rsidRPr="0051004B" w14:paraId="2342D459"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194928A9" w14:textId="2E26942F" w:rsidR="0051004B" w:rsidRPr="00C77566" w:rsidRDefault="0051004B" w:rsidP="00285E17">
            <w:pPr>
              <w:pStyle w:val="ListParagraph"/>
              <w:numPr>
                <w:ilvl w:val="0"/>
                <w:numId w:val="145"/>
              </w:numPr>
              <w:rPr>
                <w:sz w:val="20"/>
              </w:rPr>
            </w:pPr>
            <w:r w:rsidRPr="00C77566">
              <w:rPr>
                <w:sz w:val="20"/>
              </w:rPr>
              <w:t>SO</w:t>
            </w:r>
            <w:r w:rsidRPr="00C77566">
              <w:rPr>
                <w:sz w:val="20"/>
                <w:vertAlign w:val="subscript"/>
              </w:rPr>
              <w:t>2</w:t>
            </w:r>
          </w:p>
        </w:tc>
        <w:tc>
          <w:tcPr>
            <w:tcW w:w="816" w:type="pct"/>
            <w:tcBorders>
              <w:top w:val="single" w:sz="4" w:space="0" w:color="auto"/>
              <w:left w:val="single" w:sz="4" w:space="0" w:color="auto"/>
              <w:bottom w:val="single" w:sz="4" w:space="0" w:color="auto"/>
              <w:right w:val="single" w:sz="4" w:space="0" w:color="auto"/>
            </w:tcBorders>
          </w:tcPr>
          <w:p w14:paraId="26A9A32D" w14:textId="77777777" w:rsidR="0051004B" w:rsidRPr="0051004B" w:rsidRDefault="0051004B" w:rsidP="0051004B">
            <w:pPr>
              <w:ind w:left="84"/>
              <w:jc w:val="center"/>
              <w:rPr>
                <w:rFonts w:cs="Arial"/>
                <w:noProof/>
                <w:sz w:val="20"/>
                <w:vertAlign w:val="superscript"/>
              </w:rPr>
            </w:pPr>
            <w:r w:rsidRPr="0051004B">
              <w:rPr>
                <w:rFonts w:cs="Arial"/>
                <w:noProof/>
                <w:sz w:val="20"/>
              </w:rPr>
              <w:t>5.56 tpy</w:t>
            </w:r>
            <w:r w:rsidRPr="0051004B">
              <w:rPr>
                <w:rFonts w:cs="Arial"/>
                <w:noProof/>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54E5CFA3" w14:textId="77777777" w:rsidR="0051004B" w:rsidRPr="0051004B" w:rsidRDefault="0051004B" w:rsidP="0051004B">
            <w:pPr>
              <w:jc w:val="center"/>
              <w:rPr>
                <w:sz w:val="20"/>
              </w:rPr>
            </w:pPr>
            <w:r w:rsidRPr="0051004B">
              <w:rPr>
                <w:sz w:val="20"/>
              </w:rPr>
              <w:t>12-month rolling time period as determined at the end of each calendar month</w:t>
            </w:r>
          </w:p>
        </w:tc>
        <w:tc>
          <w:tcPr>
            <w:tcW w:w="677" w:type="pct"/>
            <w:tcBorders>
              <w:top w:val="single" w:sz="4" w:space="0" w:color="auto"/>
              <w:left w:val="single" w:sz="4" w:space="0" w:color="auto"/>
              <w:bottom w:val="single" w:sz="4" w:space="0" w:color="auto"/>
              <w:right w:val="single" w:sz="4" w:space="0" w:color="auto"/>
            </w:tcBorders>
          </w:tcPr>
          <w:p w14:paraId="0F5B7556" w14:textId="066FEF12" w:rsidR="0051004B" w:rsidRPr="0051004B" w:rsidRDefault="009C4A75" w:rsidP="0051004B">
            <w:pPr>
              <w:jc w:val="center"/>
              <w:rPr>
                <w:bCs/>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42B124E8" w14:textId="77777777" w:rsidR="0051004B" w:rsidRPr="0051004B" w:rsidRDefault="0051004B" w:rsidP="0051004B">
            <w:pPr>
              <w:jc w:val="center"/>
              <w:rPr>
                <w:sz w:val="20"/>
              </w:rPr>
            </w:pPr>
            <w:r w:rsidRPr="0051004B">
              <w:rPr>
                <w:sz w:val="20"/>
              </w:rPr>
              <w:t>SC VI.8</w:t>
            </w:r>
          </w:p>
        </w:tc>
        <w:tc>
          <w:tcPr>
            <w:tcW w:w="1089" w:type="pct"/>
            <w:tcBorders>
              <w:top w:val="single" w:sz="4" w:space="0" w:color="auto"/>
              <w:left w:val="single" w:sz="4" w:space="0" w:color="auto"/>
              <w:bottom w:val="single" w:sz="4" w:space="0" w:color="auto"/>
              <w:right w:val="single" w:sz="4" w:space="0" w:color="auto"/>
            </w:tcBorders>
          </w:tcPr>
          <w:p w14:paraId="20E1A8C2" w14:textId="4C71F8FF" w:rsidR="0051004B" w:rsidRPr="0051004B" w:rsidRDefault="0051004B" w:rsidP="0051004B">
            <w:pPr>
              <w:jc w:val="center"/>
              <w:rPr>
                <w:rFonts w:cs="Arial"/>
                <w:b/>
                <w:noProof/>
                <w:sz w:val="20"/>
              </w:rPr>
            </w:pPr>
            <w:r w:rsidRPr="0051004B">
              <w:rPr>
                <w:rFonts w:cs="Arial"/>
                <w:b/>
                <w:noProof/>
                <w:sz w:val="20"/>
              </w:rPr>
              <w:t>R 336.1205(3)</w:t>
            </w:r>
          </w:p>
          <w:p w14:paraId="0C13D11A" w14:textId="1326A418" w:rsidR="0051004B" w:rsidRPr="0051004B" w:rsidRDefault="0051004B" w:rsidP="0051004B">
            <w:pPr>
              <w:ind w:left="-90" w:right="-90" w:firstLine="90"/>
              <w:jc w:val="center"/>
              <w:rPr>
                <w:rFonts w:cs="Arial"/>
                <w:b/>
                <w:noProof/>
                <w:sz w:val="20"/>
              </w:rPr>
            </w:pPr>
            <w:r w:rsidRPr="0051004B">
              <w:rPr>
                <w:rFonts w:cs="Arial"/>
                <w:b/>
                <w:noProof/>
                <w:sz w:val="20"/>
              </w:rPr>
              <w:t>R 336.2803</w:t>
            </w:r>
          </w:p>
          <w:p w14:paraId="6F4995E1" w14:textId="269DE9FF" w:rsidR="0051004B" w:rsidRPr="0051004B" w:rsidRDefault="0051004B" w:rsidP="0051004B">
            <w:pPr>
              <w:ind w:left="-90" w:right="-90" w:firstLine="90"/>
              <w:jc w:val="center"/>
              <w:rPr>
                <w:rFonts w:cs="Arial"/>
                <w:b/>
                <w:noProof/>
                <w:sz w:val="20"/>
              </w:rPr>
            </w:pPr>
            <w:r w:rsidRPr="0051004B">
              <w:rPr>
                <w:rFonts w:cs="Arial"/>
                <w:b/>
                <w:noProof/>
                <w:sz w:val="20"/>
              </w:rPr>
              <w:t>R 336.2804</w:t>
            </w:r>
          </w:p>
          <w:p w14:paraId="461809F5" w14:textId="7020737F" w:rsidR="0051004B" w:rsidRPr="0051004B" w:rsidRDefault="0051004B" w:rsidP="000F41A2">
            <w:pPr>
              <w:ind w:left="-90" w:right="-90" w:firstLine="90"/>
              <w:jc w:val="center"/>
              <w:rPr>
                <w:rFonts w:cs="Arial"/>
                <w:b/>
                <w:noProof/>
                <w:sz w:val="20"/>
              </w:rPr>
            </w:pPr>
            <w:r w:rsidRPr="0051004B">
              <w:rPr>
                <w:rFonts w:cs="Arial"/>
                <w:b/>
                <w:noProof/>
                <w:sz w:val="20"/>
              </w:rPr>
              <w:t>40 CFR 52.21 (c) &amp; (d)</w:t>
            </w:r>
          </w:p>
        </w:tc>
      </w:tr>
      <w:tr w:rsidR="0051004B" w:rsidRPr="0051004B" w14:paraId="052FDDAB"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55D913BA" w14:textId="6E609BC4" w:rsidR="0051004B" w:rsidRPr="00C77566" w:rsidRDefault="0051004B" w:rsidP="00285E17">
            <w:pPr>
              <w:pStyle w:val="ListParagraph"/>
              <w:numPr>
                <w:ilvl w:val="0"/>
                <w:numId w:val="145"/>
              </w:numPr>
              <w:rPr>
                <w:sz w:val="20"/>
              </w:rPr>
            </w:pPr>
            <w:r w:rsidRPr="00C77566">
              <w:rPr>
                <w:sz w:val="20"/>
              </w:rPr>
              <w:t>VOC</w:t>
            </w:r>
          </w:p>
        </w:tc>
        <w:tc>
          <w:tcPr>
            <w:tcW w:w="816" w:type="pct"/>
            <w:tcBorders>
              <w:top w:val="single" w:sz="4" w:space="0" w:color="auto"/>
              <w:left w:val="single" w:sz="4" w:space="0" w:color="auto"/>
              <w:bottom w:val="single" w:sz="4" w:space="0" w:color="auto"/>
              <w:right w:val="single" w:sz="4" w:space="0" w:color="auto"/>
            </w:tcBorders>
          </w:tcPr>
          <w:p w14:paraId="03D6A5A9" w14:textId="77777777" w:rsidR="0051004B" w:rsidRPr="0051004B" w:rsidRDefault="0051004B" w:rsidP="0051004B">
            <w:pPr>
              <w:ind w:left="84"/>
              <w:jc w:val="center"/>
              <w:rPr>
                <w:rFonts w:cs="Arial"/>
                <w:noProof/>
                <w:sz w:val="20"/>
                <w:vertAlign w:val="superscript"/>
              </w:rPr>
            </w:pPr>
            <w:r w:rsidRPr="0051004B">
              <w:rPr>
                <w:rFonts w:cs="Arial"/>
                <w:noProof/>
                <w:sz w:val="20"/>
              </w:rPr>
              <w:t>14.61 tpy</w:t>
            </w:r>
            <w:r w:rsidRPr="0051004B">
              <w:rPr>
                <w:rFonts w:cs="Arial"/>
                <w:noProof/>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5C9DE4C3" w14:textId="77777777" w:rsidR="0051004B" w:rsidRPr="0051004B" w:rsidRDefault="0051004B" w:rsidP="0051004B">
            <w:pPr>
              <w:jc w:val="center"/>
              <w:rPr>
                <w:sz w:val="20"/>
              </w:rPr>
            </w:pPr>
            <w:r w:rsidRPr="0051004B">
              <w:rPr>
                <w:sz w:val="20"/>
              </w:rPr>
              <w:t>12-month rolling time period as determined at the end of each calendar month</w:t>
            </w:r>
          </w:p>
        </w:tc>
        <w:tc>
          <w:tcPr>
            <w:tcW w:w="677" w:type="pct"/>
            <w:tcBorders>
              <w:top w:val="single" w:sz="4" w:space="0" w:color="auto"/>
              <w:left w:val="single" w:sz="4" w:space="0" w:color="auto"/>
              <w:bottom w:val="single" w:sz="4" w:space="0" w:color="auto"/>
              <w:right w:val="single" w:sz="4" w:space="0" w:color="auto"/>
            </w:tcBorders>
          </w:tcPr>
          <w:p w14:paraId="305DF8AA" w14:textId="3AC8E401" w:rsidR="0051004B" w:rsidRPr="0051004B" w:rsidRDefault="009C4A75" w:rsidP="0051004B">
            <w:pPr>
              <w:jc w:val="center"/>
              <w:rPr>
                <w:bCs/>
                <w:sz w:val="20"/>
              </w:rPr>
            </w:pPr>
            <w:r>
              <w:rPr>
                <w:bCs/>
                <w:sz w:val="20"/>
              </w:rPr>
              <w:t>EU0815-1</w:t>
            </w:r>
          </w:p>
        </w:tc>
        <w:tc>
          <w:tcPr>
            <w:tcW w:w="838" w:type="pct"/>
            <w:tcBorders>
              <w:top w:val="single" w:sz="4" w:space="0" w:color="auto"/>
              <w:left w:val="single" w:sz="4" w:space="0" w:color="auto"/>
              <w:bottom w:val="single" w:sz="4" w:space="0" w:color="auto"/>
              <w:right w:val="single" w:sz="4" w:space="0" w:color="auto"/>
            </w:tcBorders>
          </w:tcPr>
          <w:p w14:paraId="201953D9" w14:textId="77777777" w:rsidR="0051004B" w:rsidRPr="0051004B" w:rsidRDefault="0051004B" w:rsidP="0051004B">
            <w:pPr>
              <w:jc w:val="center"/>
              <w:rPr>
                <w:sz w:val="20"/>
              </w:rPr>
            </w:pPr>
            <w:r w:rsidRPr="0051004B">
              <w:rPr>
                <w:sz w:val="20"/>
              </w:rPr>
              <w:t>SC VI.8</w:t>
            </w:r>
          </w:p>
        </w:tc>
        <w:tc>
          <w:tcPr>
            <w:tcW w:w="1089" w:type="pct"/>
            <w:tcBorders>
              <w:top w:val="single" w:sz="4" w:space="0" w:color="auto"/>
              <w:left w:val="single" w:sz="4" w:space="0" w:color="auto"/>
              <w:bottom w:val="single" w:sz="4" w:space="0" w:color="auto"/>
              <w:right w:val="single" w:sz="4" w:space="0" w:color="auto"/>
            </w:tcBorders>
          </w:tcPr>
          <w:p w14:paraId="06B26741" w14:textId="77777777" w:rsidR="0051004B" w:rsidRPr="0051004B" w:rsidRDefault="0051004B" w:rsidP="0051004B">
            <w:pPr>
              <w:jc w:val="center"/>
              <w:rPr>
                <w:rFonts w:cs="Arial"/>
                <w:b/>
                <w:noProof/>
                <w:sz w:val="20"/>
              </w:rPr>
            </w:pPr>
            <w:r w:rsidRPr="0051004B">
              <w:rPr>
                <w:rFonts w:cs="Arial"/>
                <w:b/>
                <w:noProof/>
                <w:sz w:val="20"/>
              </w:rPr>
              <w:t>R 336.1205(3)</w:t>
            </w:r>
          </w:p>
        </w:tc>
      </w:tr>
      <w:tr w:rsidR="0051004B" w:rsidRPr="0051004B" w14:paraId="3C24526D"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18578D50" w14:textId="755B15DB" w:rsidR="0051004B" w:rsidRPr="00C77566" w:rsidRDefault="0051004B" w:rsidP="00285E17">
            <w:pPr>
              <w:pStyle w:val="ListParagraph"/>
              <w:numPr>
                <w:ilvl w:val="0"/>
                <w:numId w:val="145"/>
              </w:numPr>
              <w:rPr>
                <w:sz w:val="20"/>
              </w:rPr>
            </w:pPr>
            <w:r w:rsidRPr="00C77566">
              <w:rPr>
                <w:sz w:val="20"/>
              </w:rPr>
              <w:t>CO</w:t>
            </w:r>
          </w:p>
        </w:tc>
        <w:tc>
          <w:tcPr>
            <w:tcW w:w="816" w:type="pct"/>
            <w:tcBorders>
              <w:top w:val="single" w:sz="4" w:space="0" w:color="auto"/>
              <w:left w:val="single" w:sz="4" w:space="0" w:color="auto"/>
              <w:bottom w:val="single" w:sz="4" w:space="0" w:color="auto"/>
              <w:right w:val="single" w:sz="4" w:space="0" w:color="auto"/>
            </w:tcBorders>
          </w:tcPr>
          <w:p w14:paraId="71D505A2" w14:textId="77777777" w:rsidR="0051004B" w:rsidRPr="0051004B" w:rsidRDefault="0051004B" w:rsidP="0051004B">
            <w:pPr>
              <w:ind w:left="84"/>
              <w:jc w:val="center"/>
              <w:rPr>
                <w:rFonts w:cs="Arial"/>
                <w:noProof/>
                <w:sz w:val="20"/>
                <w:vertAlign w:val="superscript"/>
              </w:rPr>
            </w:pPr>
            <w:r w:rsidRPr="0051004B">
              <w:rPr>
                <w:rFonts w:cs="Arial"/>
                <w:noProof/>
                <w:sz w:val="20"/>
              </w:rPr>
              <w:t>5.29 tpy</w:t>
            </w:r>
            <w:r w:rsidRPr="0051004B">
              <w:rPr>
                <w:rFonts w:cs="Arial"/>
                <w:noProof/>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1446144F" w14:textId="77777777" w:rsidR="0051004B" w:rsidRPr="0051004B" w:rsidRDefault="0051004B" w:rsidP="0051004B">
            <w:pPr>
              <w:jc w:val="center"/>
              <w:rPr>
                <w:sz w:val="20"/>
              </w:rPr>
            </w:pPr>
            <w:r w:rsidRPr="0051004B">
              <w:rPr>
                <w:sz w:val="20"/>
              </w:rPr>
              <w:t>12-month rolling time period as determined at the end of each calendar month</w:t>
            </w:r>
          </w:p>
        </w:tc>
        <w:tc>
          <w:tcPr>
            <w:tcW w:w="677" w:type="pct"/>
            <w:tcBorders>
              <w:top w:val="single" w:sz="4" w:space="0" w:color="auto"/>
              <w:left w:val="single" w:sz="4" w:space="0" w:color="auto"/>
              <w:bottom w:val="single" w:sz="4" w:space="0" w:color="auto"/>
              <w:right w:val="single" w:sz="4" w:space="0" w:color="auto"/>
            </w:tcBorders>
          </w:tcPr>
          <w:p w14:paraId="5F85E94C" w14:textId="72131298" w:rsidR="0051004B" w:rsidRPr="0051004B" w:rsidRDefault="009C4A75" w:rsidP="0051004B">
            <w:pPr>
              <w:jc w:val="center"/>
              <w:rPr>
                <w:bCs/>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2F53F734" w14:textId="77777777" w:rsidR="0051004B" w:rsidRPr="0051004B" w:rsidRDefault="0051004B" w:rsidP="0051004B">
            <w:pPr>
              <w:jc w:val="center"/>
              <w:rPr>
                <w:sz w:val="20"/>
              </w:rPr>
            </w:pPr>
            <w:r w:rsidRPr="0051004B">
              <w:rPr>
                <w:sz w:val="20"/>
              </w:rPr>
              <w:t>SC VI.8</w:t>
            </w:r>
          </w:p>
        </w:tc>
        <w:tc>
          <w:tcPr>
            <w:tcW w:w="1089" w:type="pct"/>
            <w:tcBorders>
              <w:top w:val="single" w:sz="4" w:space="0" w:color="auto"/>
              <w:left w:val="single" w:sz="4" w:space="0" w:color="auto"/>
              <w:bottom w:val="single" w:sz="4" w:space="0" w:color="auto"/>
              <w:right w:val="single" w:sz="4" w:space="0" w:color="auto"/>
            </w:tcBorders>
          </w:tcPr>
          <w:p w14:paraId="433F63A0" w14:textId="12C83B76" w:rsidR="0051004B" w:rsidRPr="0051004B" w:rsidRDefault="0051004B" w:rsidP="0051004B">
            <w:pPr>
              <w:jc w:val="center"/>
              <w:rPr>
                <w:rFonts w:cs="Arial"/>
                <w:b/>
                <w:noProof/>
                <w:sz w:val="20"/>
              </w:rPr>
            </w:pPr>
            <w:r w:rsidRPr="0051004B">
              <w:rPr>
                <w:rFonts w:cs="Arial"/>
                <w:b/>
                <w:noProof/>
                <w:sz w:val="20"/>
              </w:rPr>
              <w:t>R 336.1205(3)</w:t>
            </w:r>
          </w:p>
          <w:p w14:paraId="71DDD3E1" w14:textId="093A0B18" w:rsidR="0051004B" w:rsidRPr="0051004B" w:rsidRDefault="0051004B" w:rsidP="0051004B">
            <w:pPr>
              <w:ind w:left="-90" w:right="-90" w:firstLine="90"/>
              <w:jc w:val="center"/>
              <w:rPr>
                <w:rFonts w:cs="Arial"/>
                <w:b/>
                <w:noProof/>
                <w:sz w:val="20"/>
              </w:rPr>
            </w:pPr>
            <w:r w:rsidRPr="0051004B">
              <w:rPr>
                <w:rFonts w:cs="Arial"/>
                <w:b/>
                <w:noProof/>
                <w:sz w:val="20"/>
              </w:rPr>
              <w:t>R 336.2804</w:t>
            </w:r>
          </w:p>
          <w:p w14:paraId="7FD57CDE" w14:textId="374A4E06" w:rsidR="0051004B" w:rsidRPr="0051004B" w:rsidRDefault="0051004B" w:rsidP="000F41A2">
            <w:pPr>
              <w:ind w:left="-90" w:right="-90" w:firstLine="90"/>
              <w:jc w:val="center"/>
              <w:rPr>
                <w:rFonts w:cs="Arial"/>
                <w:b/>
                <w:noProof/>
                <w:sz w:val="20"/>
              </w:rPr>
            </w:pPr>
            <w:r w:rsidRPr="0051004B">
              <w:rPr>
                <w:rFonts w:cs="Arial"/>
                <w:b/>
                <w:noProof/>
                <w:sz w:val="20"/>
              </w:rPr>
              <w:t>40 CFR 52.21(d)</w:t>
            </w:r>
          </w:p>
        </w:tc>
      </w:tr>
      <w:tr w:rsidR="0051004B" w:rsidRPr="0051004B" w14:paraId="7A619475"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587AEA26" w14:textId="4CDBFCE4" w:rsidR="0051004B" w:rsidRPr="00C77566" w:rsidRDefault="0051004B" w:rsidP="00285E17">
            <w:pPr>
              <w:pStyle w:val="ListParagraph"/>
              <w:numPr>
                <w:ilvl w:val="0"/>
                <w:numId w:val="145"/>
              </w:numPr>
              <w:rPr>
                <w:sz w:val="20"/>
              </w:rPr>
            </w:pPr>
            <w:r w:rsidRPr="00C77566">
              <w:rPr>
                <w:sz w:val="20"/>
              </w:rPr>
              <w:t>NO</w:t>
            </w:r>
            <w:r w:rsidRPr="00C77566">
              <w:rPr>
                <w:sz w:val="20"/>
                <w:vertAlign w:val="subscript"/>
              </w:rPr>
              <w:t>x</w:t>
            </w:r>
          </w:p>
        </w:tc>
        <w:tc>
          <w:tcPr>
            <w:tcW w:w="816" w:type="pct"/>
            <w:tcBorders>
              <w:top w:val="single" w:sz="4" w:space="0" w:color="auto"/>
              <w:left w:val="single" w:sz="4" w:space="0" w:color="auto"/>
              <w:bottom w:val="single" w:sz="4" w:space="0" w:color="auto"/>
              <w:right w:val="single" w:sz="4" w:space="0" w:color="auto"/>
            </w:tcBorders>
          </w:tcPr>
          <w:p w14:paraId="7E75A9BD" w14:textId="77777777" w:rsidR="0051004B" w:rsidRPr="0051004B" w:rsidRDefault="0051004B" w:rsidP="0051004B">
            <w:pPr>
              <w:ind w:left="84"/>
              <w:jc w:val="center"/>
              <w:rPr>
                <w:rFonts w:cs="Arial"/>
                <w:noProof/>
                <w:sz w:val="20"/>
                <w:vertAlign w:val="superscript"/>
              </w:rPr>
            </w:pPr>
            <w:r w:rsidRPr="0051004B">
              <w:rPr>
                <w:rFonts w:cs="Arial"/>
                <w:noProof/>
                <w:sz w:val="20"/>
              </w:rPr>
              <w:t>11.29 tpy</w:t>
            </w:r>
            <w:r w:rsidRPr="0051004B">
              <w:rPr>
                <w:rFonts w:cs="Arial"/>
                <w:noProof/>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02FDB41F" w14:textId="77777777" w:rsidR="0051004B" w:rsidRPr="0051004B" w:rsidRDefault="0051004B" w:rsidP="0051004B">
            <w:pPr>
              <w:jc w:val="center"/>
              <w:rPr>
                <w:sz w:val="20"/>
              </w:rPr>
            </w:pPr>
            <w:r w:rsidRPr="0051004B">
              <w:rPr>
                <w:sz w:val="20"/>
              </w:rPr>
              <w:t>12-month rolling time period as determined at the end of each calendar month</w:t>
            </w:r>
          </w:p>
        </w:tc>
        <w:tc>
          <w:tcPr>
            <w:tcW w:w="677" w:type="pct"/>
            <w:tcBorders>
              <w:top w:val="single" w:sz="4" w:space="0" w:color="auto"/>
              <w:left w:val="single" w:sz="4" w:space="0" w:color="auto"/>
              <w:bottom w:val="single" w:sz="4" w:space="0" w:color="auto"/>
              <w:right w:val="single" w:sz="4" w:space="0" w:color="auto"/>
            </w:tcBorders>
          </w:tcPr>
          <w:p w14:paraId="59F3B17F" w14:textId="5662D697" w:rsidR="0051004B" w:rsidRPr="0051004B" w:rsidRDefault="009C4A75" w:rsidP="0051004B">
            <w:pPr>
              <w:jc w:val="center"/>
              <w:rPr>
                <w:bCs/>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74ED43BB" w14:textId="77777777" w:rsidR="0051004B" w:rsidRPr="0051004B" w:rsidRDefault="0051004B" w:rsidP="0051004B">
            <w:pPr>
              <w:jc w:val="center"/>
              <w:rPr>
                <w:sz w:val="20"/>
              </w:rPr>
            </w:pPr>
            <w:r w:rsidRPr="0051004B">
              <w:rPr>
                <w:sz w:val="20"/>
              </w:rPr>
              <w:t>SC VI.8</w:t>
            </w:r>
          </w:p>
        </w:tc>
        <w:tc>
          <w:tcPr>
            <w:tcW w:w="1089" w:type="pct"/>
            <w:tcBorders>
              <w:top w:val="single" w:sz="4" w:space="0" w:color="auto"/>
              <w:left w:val="single" w:sz="4" w:space="0" w:color="auto"/>
              <w:bottom w:val="single" w:sz="4" w:space="0" w:color="auto"/>
              <w:right w:val="single" w:sz="4" w:space="0" w:color="auto"/>
            </w:tcBorders>
          </w:tcPr>
          <w:p w14:paraId="4D4C51AC" w14:textId="6212594B" w:rsidR="0051004B" w:rsidRPr="0051004B" w:rsidRDefault="0051004B" w:rsidP="0051004B">
            <w:pPr>
              <w:jc w:val="center"/>
              <w:rPr>
                <w:rFonts w:cs="Arial"/>
                <w:b/>
                <w:noProof/>
                <w:sz w:val="20"/>
              </w:rPr>
            </w:pPr>
            <w:r w:rsidRPr="0051004B">
              <w:rPr>
                <w:rFonts w:cs="Arial"/>
                <w:b/>
                <w:noProof/>
                <w:sz w:val="20"/>
              </w:rPr>
              <w:t>R 336.1205(3)</w:t>
            </w:r>
          </w:p>
          <w:p w14:paraId="03E60D54" w14:textId="74F87932" w:rsidR="0051004B" w:rsidRPr="0051004B" w:rsidRDefault="0051004B" w:rsidP="0051004B">
            <w:pPr>
              <w:ind w:left="-90" w:right="-90" w:firstLine="90"/>
              <w:jc w:val="center"/>
              <w:rPr>
                <w:rFonts w:cs="Arial"/>
                <w:b/>
                <w:noProof/>
                <w:sz w:val="20"/>
              </w:rPr>
            </w:pPr>
            <w:r w:rsidRPr="0051004B">
              <w:rPr>
                <w:rFonts w:cs="Arial"/>
                <w:b/>
                <w:noProof/>
                <w:sz w:val="20"/>
              </w:rPr>
              <w:t>R 336.2803</w:t>
            </w:r>
          </w:p>
          <w:p w14:paraId="2B99FAD3" w14:textId="7B4E6307" w:rsidR="0051004B" w:rsidRPr="0051004B" w:rsidRDefault="0051004B" w:rsidP="0051004B">
            <w:pPr>
              <w:ind w:left="-90" w:right="-90" w:firstLine="90"/>
              <w:jc w:val="center"/>
              <w:rPr>
                <w:rFonts w:cs="Arial"/>
                <w:b/>
                <w:noProof/>
                <w:sz w:val="20"/>
              </w:rPr>
            </w:pPr>
            <w:r w:rsidRPr="0051004B">
              <w:rPr>
                <w:rFonts w:cs="Arial"/>
                <w:b/>
                <w:noProof/>
                <w:sz w:val="20"/>
              </w:rPr>
              <w:t>R 336.2804</w:t>
            </w:r>
          </w:p>
          <w:p w14:paraId="037D563A" w14:textId="38A013B2" w:rsidR="0051004B" w:rsidRPr="0051004B" w:rsidRDefault="0051004B" w:rsidP="000F41A2">
            <w:pPr>
              <w:ind w:left="-90" w:right="-90" w:firstLine="90"/>
              <w:jc w:val="center"/>
              <w:rPr>
                <w:rFonts w:cs="Arial"/>
                <w:b/>
                <w:noProof/>
                <w:sz w:val="20"/>
              </w:rPr>
            </w:pPr>
            <w:r w:rsidRPr="0051004B">
              <w:rPr>
                <w:rFonts w:cs="Arial"/>
                <w:b/>
                <w:noProof/>
                <w:sz w:val="20"/>
              </w:rPr>
              <w:t>40 CFR 52.21 (c) &amp; (d)</w:t>
            </w:r>
          </w:p>
        </w:tc>
      </w:tr>
      <w:tr w:rsidR="0051004B" w:rsidRPr="0051004B" w14:paraId="4F34DCCA"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0C893ED9" w14:textId="438B652A" w:rsidR="0051004B" w:rsidRPr="00C77566" w:rsidRDefault="0051004B" w:rsidP="00285E17">
            <w:pPr>
              <w:pStyle w:val="ListParagraph"/>
              <w:numPr>
                <w:ilvl w:val="0"/>
                <w:numId w:val="145"/>
              </w:numPr>
              <w:rPr>
                <w:sz w:val="20"/>
              </w:rPr>
            </w:pPr>
            <w:r w:rsidRPr="00C77566">
              <w:rPr>
                <w:sz w:val="20"/>
              </w:rPr>
              <w:t>TGNMO measured as methane</w:t>
            </w:r>
          </w:p>
        </w:tc>
        <w:tc>
          <w:tcPr>
            <w:tcW w:w="816" w:type="pct"/>
            <w:tcBorders>
              <w:top w:val="single" w:sz="4" w:space="0" w:color="auto"/>
              <w:left w:val="single" w:sz="4" w:space="0" w:color="auto"/>
              <w:bottom w:val="single" w:sz="4" w:space="0" w:color="auto"/>
              <w:right w:val="single" w:sz="4" w:space="0" w:color="auto"/>
            </w:tcBorders>
          </w:tcPr>
          <w:p w14:paraId="083CC581" w14:textId="77777777" w:rsidR="0051004B" w:rsidRPr="0051004B" w:rsidRDefault="0051004B" w:rsidP="0051004B">
            <w:pPr>
              <w:ind w:left="84"/>
              <w:jc w:val="center"/>
              <w:rPr>
                <w:sz w:val="20"/>
              </w:rPr>
            </w:pPr>
            <w:r w:rsidRPr="0051004B">
              <w:rPr>
                <w:rFonts w:cs="Arial"/>
                <w:noProof/>
                <w:sz w:val="20"/>
              </w:rPr>
              <w:t>200 ppmv of exhaust gases, on a dry basis</w:t>
            </w:r>
            <w:r w:rsidRPr="0051004B">
              <w:rPr>
                <w:rFonts w:cs="Arial"/>
                <w:noProof/>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1E71A1F5" w14:textId="77777777" w:rsidR="0051004B" w:rsidRPr="0051004B" w:rsidRDefault="0051004B" w:rsidP="0051004B">
            <w:pPr>
              <w:jc w:val="center"/>
              <w:rPr>
                <w:sz w:val="20"/>
              </w:rPr>
            </w:pPr>
            <w:r w:rsidRPr="0051004B">
              <w:rPr>
                <w:sz w:val="20"/>
              </w:rPr>
              <w:t>3-hour average</w:t>
            </w:r>
          </w:p>
        </w:tc>
        <w:tc>
          <w:tcPr>
            <w:tcW w:w="677" w:type="pct"/>
            <w:tcBorders>
              <w:top w:val="single" w:sz="4" w:space="0" w:color="auto"/>
              <w:left w:val="single" w:sz="4" w:space="0" w:color="auto"/>
              <w:bottom w:val="single" w:sz="4" w:space="0" w:color="auto"/>
              <w:right w:val="single" w:sz="4" w:space="0" w:color="auto"/>
            </w:tcBorders>
          </w:tcPr>
          <w:p w14:paraId="085F0169" w14:textId="302C3CEF" w:rsidR="0051004B" w:rsidRPr="0051004B" w:rsidRDefault="009C4A75" w:rsidP="0051004B">
            <w:pPr>
              <w:jc w:val="center"/>
              <w:rPr>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3FC5BE9C" w14:textId="77777777" w:rsidR="0051004B" w:rsidRPr="0051004B" w:rsidRDefault="0051004B" w:rsidP="0051004B">
            <w:pPr>
              <w:jc w:val="center"/>
              <w:rPr>
                <w:sz w:val="20"/>
              </w:rPr>
            </w:pPr>
            <w:r w:rsidRPr="0051004B">
              <w:rPr>
                <w:sz w:val="20"/>
              </w:rPr>
              <w:t>SC V.1</w:t>
            </w:r>
          </w:p>
        </w:tc>
        <w:tc>
          <w:tcPr>
            <w:tcW w:w="1089" w:type="pct"/>
            <w:tcBorders>
              <w:top w:val="single" w:sz="4" w:space="0" w:color="auto"/>
              <w:left w:val="single" w:sz="4" w:space="0" w:color="auto"/>
              <w:bottom w:val="single" w:sz="4" w:space="0" w:color="auto"/>
              <w:right w:val="single" w:sz="4" w:space="0" w:color="auto"/>
            </w:tcBorders>
          </w:tcPr>
          <w:p w14:paraId="202E399F" w14:textId="4F6C18B2" w:rsidR="0051004B" w:rsidRPr="0051004B" w:rsidRDefault="0051004B" w:rsidP="0051004B">
            <w:pPr>
              <w:jc w:val="center"/>
              <w:rPr>
                <w:rFonts w:cs="Arial"/>
                <w:b/>
                <w:noProof/>
                <w:sz w:val="20"/>
              </w:rPr>
            </w:pPr>
            <w:r w:rsidRPr="0051004B">
              <w:rPr>
                <w:rFonts w:cs="Arial"/>
                <w:b/>
                <w:noProof/>
                <w:sz w:val="20"/>
              </w:rPr>
              <w:t>R 336.1702(a)</w:t>
            </w:r>
          </w:p>
          <w:p w14:paraId="28653F29" w14:textId="77777777" w:rsidR="0051004B" w:rsidRPr="0051004B" w:rsidRDefault="0051004B" w:rsidP="0051004B">
            <w:pPr>
              <w:jc w:val="center"/>
              <w:rPr>
                <w:b/>
                <w:sz w:val="20"/>
              </w:rPr>
            </w:pPr>
            <w:r w:rsidRPr="0051004B">
              <w:rPr>
                <w:rFonts w:cs="Arial"/>
                <w:b/>
                <w:noProof/>
                <w:sz w:val="20"/>
              </w:rPr>
              <w:t>40 CFR 52.21(j)(3)</w:t>
            </w:r>
          </w:p>
        </w:tc>
      </w:tr>
      <w:tr w:rsidR="0051004B" w:rsidRPr="0051004B" w14:paraId="532C1D00" w14:textId="77777777" w:rsidTr="00F66F25">
        <w:trPr>
          <w:cantSplit/>
        </w:trPr>
        <w:tc>
          <w:tcPr>
            <w:tcW w:w="767" w:type="pct"/>
            <w:tcBorders>
              <w:top w:val="single" w:sz="4" w:space="0" w:color="auto"/>
              <w:left w:val="single" w:sz="4" w:space="0" w:color="auto"/>
              <w:bottom w:val="single" w:sz="4" w:space="0" w:color="auto"/>
              <w:right w:val="single" w:sz="4" w:space="0" w:color="auto"/>
            </w:tcBorders>
          </w:tcPr>
          <w:p w14:paraId="3A070381" w14:textId="699A7F83" w:rsidR="0051004B" w:rsidRPr="00C77566" w:rsidRDefault="0051004B" w:rsidP="00285E17">
            <w:pPr>
              <w:pStyle w:val="ListParagraph"/>
              <w:numPr>
                <w:ilvl w:val="0"/>
                <w:numId w:val="145"/>
              </w:numPr>
              <w:rPr>
                <w:sz w:val="20"/>
              </w:rPr>
            </w:pPr>
            <w:r w:rsidRPr="00C77566">
              <w:rPr>
                <w:sz w:val="20"/>
              </w:rPr>
              <w:t>TGNMO measured as methane</w:t>
            </w:r>
          </w:p>
        </w:tc>
        <w:tc>
          <w:tcPr>
            <w:tcW w:w="816" w:type="pct"/>
            <w:tcBorders>
              <w:top w:val="single" w:sz="4" w:space="0" w:color="auto"/>
              <w:left w:val="single" w:sz="4" w:space="0" w:color="auto"/>
              <w:bottom w:val="single" w:sz="4" w:space="0" w:color="auto"/>
              <w:right w:val="single" w:sz="4" w:space="0" w:color="auto"/>
            </w:tcBorders>
          </w:tcPr>
          <w:p w14:paraId="3A1E48B3" w14:textId="77777777" w:rsidR="0051004B" w:rsidRPr="0051004B" w:rsidRDefault="0051004B" w:rsidP="0051004B">
            <w:pPr>
              <w:ind w:left="84"/>
              <w:jc w:val="center"/>
              <w:rPr>
                <w:sz w:val="20"/>
              </w:rPr>
            </w:pPr>
            <w:r w:rsidRPr="0051004B">
              <w:rPr>
                <w:sz w:val="20"/>
              </w:rPr>
              <w:t>6.5 pph</w:t>
            </w:r>
            <w:r w:rsidRPr="0051004B">
              <w:rPr>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14:paraId="36D7D6E4" w14:textId="77777777" w:rsidR="0051004B" w:rsidRPr="0051004B" w:rsidRDefault="0051004B" w:rsidP="0051004B">
            <w:pPr>
              <w:jc w:val="center"/>
              <w:rPr>
                <w:sz w:val="20"/>
              </w:rPr>
            </w:pPr>
            <w:r w:rsidRPr="0051004B">
              <w:rPr>
                <w:sz w:val="20"/>
              </w:rPr>
              <w:t>3-hour average</w:t>
            </w:r>
          </w:p>
        </w:tc>
        <w:tc>
          <w:tcPr>
            <w:tcW w:w="677" w:type="pct"/>
            <w:tcBorders>
              <w:top w:val="single" w:sz="4" w:space="0" w:color="auto"/>
              <w:left w:val="single" w:sz="4" w:space="0" w:color="auto"/>
              <w:bottom w:val="single" w:sz="4" w:space="0" w:color="auto"/>
              <w:right w:val="single" w:sz="4" w:space="0" w:color="auto"/>
            </w:tcBorders>
          </w:tcPr>
          <w:p w14:paraId="115BB6D5" w14:textId="71066CBC" w:rsidR="0051004B" w:rsidRPr="0051004B" w:rsidRDefault="009C4A75" w:rsidP="0051004B">
            <w:pPr>
              <w:jc w:val="center"/>
              <w:rPr>
                <w:sz w:val="20"/>
              </w:rPr>
            </w:pPr>
            <w:r>
              <w:rPr>
                <w:bCs/>
                <w:sz w:val="20"/>
              </w:rPr>
              <w:t>EU0816-1</w:t>
            </w:r>
          </w:p>
        </w:tc>
        <w:tc>
          <w:tcPr>
            <w:tcW w:w="838" w:type="pct"/>
            <w:tcBorders>
              <w:top w:val="single" w:sz="4" w:space="0" w:color="auto"/>
              <w:left w:val="single" w:sz="4" w:space="0" w:color="auto"/>
              <w:bottom w:val="single" w:sz="4" w:space="0" w:color="auto"/>
              <w:right w:val="single" w:sz="4" w:space="0" w:color="auto"/>
            </w:tcBorders>
          </w:tcPr>
          <w:p w14:paraId="0681C03B" w14:textId="77777777" w:rsidR="0051004B" w:rsidRPr="0051004B" w:rsidRDefault="0051004B" w:rsidP="0051004B">
            <w:pPr>
              <w:jc w:val="center"/>
              <w:rPr>
                <w:sz w:val="20"/>
              </w:rPr>
            </w:pPr>
            <w:r w:rsidRPr="0051004B">
              <w:rPr>
                <w:sz w:val="20"/>
              </w:rPr>
              <w:t>SC V.1</w:t>
            </w:r>
          </w:p>
        </w:tc>
        <w:tc>
          <w:tcPr>
            <w:tcW w:w="1089" w:type="pct"/>
            <w:tcBorders>
              <w:top w:val="single" w:sz="4" w:space="0" w:color="auto"/>
              <w:left w:val="single" w:sz="4" w:space="0" w:color="auto"/>
              <w:bottom w:val="single" w:sz="4" w:space="0" w:color="auto"/>
              <w:right w:val="single" w:sz="4" w:space="0" w:color="auto"/>
            </w:tcBorders>
          </w:tcPr>
          <w:p w14:paraId="3AB84969" w14:textId="5AC56722" w:rsidR="0051004B" w:rsidRPr="0051004B" w:rsidRDefault="0051004B" w:rsidP="0051004B">
            <w:pPr>
              <w:jc w:val="center"/>
              <w:rPr>
                <w:rFonts w:cs="Arial"/>
                <w:b/>
                <w:noProof/>
                <w:sz w:val="20"/>
              </w:rPr>
            </w:pPr>
            <w:r w:rsidRPr="0051004B">
              <w:rPr>
                <w:rFonts w:cs="Arial"/>
                <w:b/>
                <w:noProof/>
                <w:sz w:val="20"/>
              </w:rPr>
              <w:t>R 336.1702(a)</w:t>
            </w:r>
          </w:p>
          <w:p w14:paraId="4AE520E7" w14:textId="77777777" w:rsidR="0051004B" w:rsidRPr="0051004B" w:rsidRDefault="0051004B" w:rsidP="0051004B">
            <w:pPr>
              <w:jc w:val="center"/>
              <w:rPr>
                <w:b/>
                <w:sz w:val="20"/>
              </w:rPr>
            </w:pPr>
            <w:r w:rsidRPr="0051004B">
              <w:rPr>
                <w:rFonts w:cs="Arial"/>
                <w:b/>
                <w:noProof/>
                <w:sz w:val="20"/>
              </w:rPr>
              <w:t>40 CFR 52.21(j)(3)</w:t>
            </w:r>
          </w:p>
        </w:tc>
      </w:tr>
      <w:tr w:rsidR="0051004B" w:rsidRPr="0051004B" w14:paraId="7C5D3094" w14:textId="77777777" w:rsidTr="000F41A2">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E617618" w14:textId="77777777" w:rsidR="0051004B" w:rsidRPr="0051004B" w:rsidRDefault="0051004B" w:rsidP="0051004B">
            <w:pPr>
              <w:ind w:left="275" w:hanging="180"/>
              <w:rPr>
                <w:rFonts w:cs="Arial"/>
                <w:noProof/>
                <w:sz w:val="20"/>
              </w:rPr>
            </w:pPr>
            <w:r w:rsidRPr="0051004B">
              <w:rPr>
                <w:rFonts w:cs="Arial"/>
                <w:noProof/>
                <w:sz w:val="20"/>
              </w:rPr>
              <w:t>BLS = Black liquor solids</w:t>
            </w:r>
          </w:p>
          <w:p w14:paraId="5BFC628A" w14:textId="77777777" w:rsidR="0051004B" w:rsidRPr="0051004B" w:rsidRDefault="0051004B" w:rsidP="0051004B">
            <w:pPr>
              <w:ind w:left="275" w:hanging="180"/>
              <w:rPr>
                <w:rFonts w:cs="Arial"/>
                <w:noProof/>
                <w:sz w:val="20"/>
              </w:rPr>
            </w:pPr>
            <w:r w:rsidRPr="0051004B">
              <w:rPr>
                <w:rFonts w:cs="Arial"/>
                <w:noProof/>
                <w:sz w:val="20"/>
              </w:rPr>
              <w:t>**Limit is based on a maximum of 4.44 MM lbs per day of virgin black liquor solids, salt cake and/or ESP hoppers materials.</w:t>
            </w:r>
          </w:p>
        </w:tc>
      </w:tr>
    </w:tbl>
    <w:p w14:paraId="6BA557B4" w14:textId="77777777" w:rsidR="00DA292C" w:rsidRDefault="00DA292C" w:rsidP="00AD3FB4">
      <w:pPr>
        <w:rPr>
          <w:sz w:val="20"/>
        </w:rPr>
      </w:pPr>
    </w:p>
    <w:p w14:paraId="1223D7A2" w14:textId="3BC1B206" w:rsidR="00AD3FB4" w:rsidRPr="00B4606C" w:rsidRDefault="00AD3FB4" w:rsidP="00AD3FB4">
      <w:pPr>
        <w:jc w:val="both"/>
        <w:rPr>
          <w:szCs w:val="22"/>
        </w:rPr>
      </w:pPr>
      <w:r w:rsidRPr="00B4606C">
        <w:rPr>
          <w:b/>
          <w:szCs w:val="22"/>
        </w:rPr>
        <w:t xml:space="preserve">II. </w:t>
      </w:r>
      <w:r w:rsidR="00CA018A">
        <w:rPr>
          <w:b/>
          <w:szCs w:val="22"/>
        </w:rPr>
        <w:t xml:space="preserve"> </w:t>
      </w:r>
      <w:r w:rsidRPr="00B4606C">
        <w:rPr>
          <w:b/>
          <w:szCs w:val="22"/>
          <w:u w:val="single"/>
        </w:rPr>
        <w:t>MATERIAL LIMIT(S)</w:t>
      </w:r>
    </w:p>
    <w:p w14:paraId="04142644" w14:textId="77777777" w:rsidR="00AD3FB4" w:rsidRDefault="00AD3FB4" w:rsidP="00AD3FB4">
      <w:pPr>
        <w:jc w:val="both"/>
        <w:rPr>
          <w:sz w:val="20"/>
        </w:rPr>
      </w:pPr>
    </w:p>
    <w:p w14:paraId="140CABF6" w14:textId="135A823E" w:rsidR="00AD3FB4" w:rsidRDefault="00AD3FB4" w:rsidP="00AD3FB4">
      <w:pPr>
        <w:jc w:val="both"/>
        <w:rPr>
          <w:sz w:val="20"/>
        </w:rPr>
      </w:pPr>
      <w:r>
        <w:rPr>
          <w:sz w:val="20"/>
        </w:rPr>
        <w:t>NA</w:t>
      </w:r>
    </w:p>
    <w:p w14:paraId="1243384D" w14:textId="77777777" w:rsidR="00017F86" w:rsidRDefault="00017F86" w:rsidP="00AD3FB4">
      <w:pPr>
        <w:jc w:val="both"/>
        <w:rPr>
          <w:sz w:val="20"/>
        </w:rPr>
      </w:pPr>
    </w:p>
    <w:p w14:paraId="20FC74A1" w14:textId="2F64AD16" w:rsidR="00AD3FB4" w:rsidRPr="00B4606C" w:rsidRDefault="00AD3FB4" w:rsidP="00AD3FB4">
      <w:pPr>
        <w:jc w:val="both"/>
        <w:rPr>
          <w:b/>
          <w:szCs w:val="22"/>
          <w:u w:val="single"/>
        </w:rPr>
      </w:pPr>
      <w:r w:rsidRPr="00B4606C">
        <w:rPr>
          <w:b/>
          <w:szCs w:val="22"/>
        </w:rPr>
        <w:t>III.</w:t>
      </w:r>
      <w:r w:rsidR="00CA018A">
        <w:rPr>
          <w:b/>
          <w:szCs w:val="22"/>
        </w:rPr>
        <w:t xml:space="preserve"> </w:t>
      </w:r>
      <w:r w:rsidRPr="00B4606C">
        <w:rPr>
          <w:b/>
          <w:szCs w:val="22"/>
        </w:rPr>
        <w:t xml:space="preserve"> </w:t>
      </w:r>
      <w:r w:rsidRPr="00B4606C">
        <w:rPr>
          <w:b/>
          <w:szCs w:val="22"/>
          <w:u w:val="single"/>
        </w:rPr>
        <w:t>PROCESS/OPERATIONAL RESTRICTION(S)</w:t>
      </w:r>
    </w:p>
    <w:p w14:paraId="1013005C" w14:textId="77777777" w:rsidR="00AD3FB4" w:rsidRDefault="00AD3FB4" w:rsidP="00AD3FB4">
      <w:pPr>
        <w:jc w:val="both"/>
        <w:rPr>
          <w:sz w:val="20"/>
        </w:rPr>
      </w:pPr>
    </w:p>
    <w:p w14:paraId="23CD1ADF" w14:textId="2172D591" w:rsidR="00C22DFD" w:rsidRPr="00C22DFD" w:rsidRDefault="00C22DFD" w:rsidP="00285E17">
      <w:pPr>
        <w:numPr>
          <w:ilvl w:val="0"/>
          <w:numId w:val="123"/>
        </w:numPr>
        <w:jc w:val="both"/>
        <w:rPr>
          <w:sz w:val="20"/>
        </w:rPr>
      </w:pPr>
      <w:r w:rsidRPr="00C22DFD">
        <w:rPr>
          <w:sz w:val="20"/>
        </w:rPr>
        <w:t xml:space="preserve">Input feed to the </w:t>
      </w:r>
      <w:r w:rsidR="009C4A75">
        <w:rPr>
          <w:bCs/>
          <w:sz w:val="20"/>
        </w:rPr>
        <w:t>EU0816-1</w:t>
      </w:r>
      <w:r w:rsidRPr="0079146C">
        <w:rPr>
          <w:sz w:val="20"/>
        </w:rPr>
        <w:t xml:space="preserve"> </w:t>
      </w:r>
      <w:r w:rsidRPr="00C22DFD">
        <w:rPr>
          <w:sz w:val="20"/>
        </w:rPr>
        <w:t>shall cease immediately, consistent with safe operating procedures, upon initiation of collector bypass.  Input feed to the tank shall not restart until the collector is back online and functioning properly.  The permittee shall monitor and record the time(s) when the collector bypass is opened and closed.</w:t>
      </w:r>
      <w:r w:rsidRPr="00C22DFD">
        <w:rPr>
          <w:rFonts w:cs="Arial"/>
          <w:sz w:val="20"/>
          <w:vertAlign w:val="superscript"/>
        </w:rPr>
        <w:t>1</w:t>
      </w:r>
      <w:r w:rsidRPr="00C22DFD">
        <w:rPr>
          <w:sz w:val="20"/>
        </w:rPr>
        <w:t xml:space="preserve"> </w:t>
      </w:r>
      <w:r w:rsidRPr="00C22DFD">
        <w:rPr>
          <w:b/>
          <w:sz w:val="20"/>
        </w:rPr>
        <w:t>(R 336.1901)</w:t>
      </w:r>
    </w:p>
    <w:p w14:paraId="0E8CADB6" w14:textId="77777777" w:rsidR="00C22DFD" w:rsidRPr="00C22DFD" w:rsidRDefault="00C22DFD" w:rsidP="00C22DFD">
      <w:pPr>
        <w:jc w:val="both"/>
        <w:rPr>
          <w:sz w:val="20"/>
        </w:rPr>
      </w:pPr>
    </w:p>
    <w:p w14:paraId="278D00AB" w14:textId="445102E1" w:rsidR="00AD3FB4" w:rsidRPr="00B4606C" w:rsidRDefault="00AD3FB4" w:rsidP="00AD3FB4">
      <w:pPr>
        <w:jc w:val="both"/>
        <w:rPr>
          <w:szCs w:val="22"/>
        </w:rPr>
      </w:pPr>
      <w:r w:rsidRPr="00B4606C">
        <w:rPr>
          <w:b/>
          <w:szCs w:val="22"/>
        </w:rPr>
        <w:t xml:space="preserve">IV. </w:t>
      </w:r>
      <w:r w:rsidR="00CA018A">
        <w:rPr>
          <w:b/>
          <w:szCs w:val="22"/>
        </w:rPr>
        <w:t xml:space="preserve"> </w:t>
      </w:r>
      <w:r w:rsidRPr="00B4606C">
        <w:rPr>
          <w:b/>
          <w:szCs w:val="22"/>
          <w:u w:val="single"/>
        </w:rPr>
        <w:t>DESIGN/EQUIPMENT PARAMETER(S</w:t>
      </w:r>
      <w:r w:rsidRPr="00B4606C">
        <w:rPr>
          <w:szCs w:val="22"/>
        </w:rPr>
        <w:t>)</w:t>
      </w:r>
    </w:p>
    <w:p w14:paraId="675F650E" w14:textId="77777777" w:rsidR="00AD3FB4" w:rsidRDefault="00AD3FB4" w:rsidP="00AD3FB4">
      <w:pPr>
        <w:jc w:val="both"/>
        <w:rPr>
          <w:sz w:val="20"/>
        </w:rPr>
      </w:pPr>
    </w:p>
    <w:p w14:paraId="51B4A81F" w14:textId="77777777" w:rsidR="00AD3FB4" w:rsidRDefault="00AD3FB4" w:rsidP="00AD3FB4">
      <w:pPr>
        <w:jc w:val="both"/>
        <w:rPr>
          <w:sz w:val="20"/>
        </w:rPr>
      </w:pPr>
      <w:r>
        <w:rPr>
          <w:sz w:val="20"/>
        </w:rPr>
        <w:t>NA</w:t>
      </w:r>
    </w:p>
    <w:p w14:paraId="67E964D5" w14:textId="3092B84E" w:rsidR="00AD3FB4" w:rsidRPr="00CB3A86" w:rsidRDefault="00AD3FB4" w:rsidP="00AD3FB4">
      <w:pPr>
        <w:jc w:val="both"/>
        <w:rPr>
          <w:sz w:val="20"/>
          <w:u w:val="single"/>
        </w:rPr>
      </w:pPr>
    </w:p>
    <w:p w14:paraId="7FCE2295" w14:textId="77777777" w:rsidR="00AD3FB4" w:rsidRPr="00B4606C" w:rsidRDefault="00AD3FB4" w:rsidP="00AD3FB4">
      <w:pPr>
        <w:jc w:val="both"/>
        <w:rPr>
          <w:b/>
          <w:szCs w:val="22"/>
          <w:u w:val="single"/>
          <w:vertAlign w:val="superscript"/>
        </w:rPr>
      </w:pPr>
      <w:r w:rsidRPr="00B4606C">
        <w:rPr>
          <w:b/>
          <w:szCs w:val="22"/>
        </w:rPr>
        <w:t xml:space="preserve">V.  </w:t>
      </w:r>
      <w:r w:rsidRPr="00B4606C">
        <w:rPr>
          <w:b/>
          <w:szCs w:val="22"/>
          <w:u w:val="single"/>
        </w:rPr>
        <w:t>TESTING/SAMPLING</w:t>
      </w:r>
    </w:p>
    <w:p w14:paraId="22119ADA" w14:textId="77777777" w:rsidR="00AD3FB4" w:rsidRPr="00A448CB" w:rsidRDefault="00AD3FB4" w:rsidP="00A448CB">
      <w:pPr>
        <w:rPr>
          <w:sz w:val="20"/>
        </w:rPr>
      </w:pPr>
      <w:r w:rsidRPr="00A448CB">
        <w:rPr>
          <w:sz w:val="20"/>
        </w:rPr>
        <w:t xml:space="preserve">Records shall be maintained on file for a period of five years.  </w:t>
      </w:r>
      <w:r w:rsidRPr="00A448CB">
        <w:rPr>
          <w:b/>
          <w:sz w:val="20"/>
        </w:rPr>
        <w:t>(R 336.1201(3))</w:t>
      </w:r>
    </w:p>
    <w:p w14:paraId="186E6641" w14:textId="77777777" w:rsidR="00AD3FB4" w:rsidRPr="003B3A72" w:rsidRDefault="00AD3FB4" w:rsidP="00AD3FB4">
      <w:pPr>
        <w:jc w:val="both"/>
        <w:rPr>
          <w:rFonts w:cs="Arial"/>
          <w:bCs/>
          <w:sz w:val="20"/>
        </w:rPr>
      </w:pPr>
    </w:p>
    <w:p w14:paraId="485A6639" w14:textId="5993D4AE" w:rsidR="009279A8" w:rsidRPr="00086B36" w:rsidRDefault="009279A8" w:rsidP="00285E17">
      <w:pPr>
        <w:pStyle w:val="ListParagraph"/>
        <w:numPr>
          <w:ilvl w:val="0"/>
          <w:numId w:val="104"/>
        </w:numPr>
        <w:tabs>
          <w:tab w:val="left" w:pos="450"/>
        </w:tabs>
        <w:ind w:left="360"/>
        <w:rPr>
          <w:sz w:val="20"/>
        </w:rPr>
      </w:pPr>
      <w:r w:rsidRPr="00086B36">
        <w:rPr>
          <w:rFonts w:cs="Arial"/>
          <w:sz w:val="20"/>
        </w:rPr>
        <w:t>T</w:t>
      </w:r>
      <w:r w:rsidRPr="00086B36">
        <w:rPr>
          <w:rFonts w:cs="Arial"/>
          <w:color w:val="000000"/>
          <w:sz w:val="20"/>
        </w:rPr>
        <w:t xml:space="preserve">he permittee shall verify </w:t>
      </w:r>
      <w:r w:rsidR="00761DB0">
        <w:rPr>
          <w:rFonts w:cs="Arial"/>
          <w:color w:val="000000"/>
          <w:sz w:val="20"/>
        </w:rPr>
        <w:t>H</w:t>
      </w:r>
      <w:r w:rsidR="00761DB0" w:rsidRPr="008E581D">
        <w:rPr>
          <w:rFonts w:cs="Arial"/>
          <w:color w:val="000000"/>
          <w:sz w:val="20"/>
          <w:vertAlign w:val="subscript"/>
        </w:rPr>
        <w:t>2</w:t>
      </w:r>
      <w:r w:rsidR="00761DB0">
        <w:rPr>
          <w:rFonts w:cs="Arial"/>
          <w:color w:val="000000"/>
          <w:sz w:val="20"/>
        </w:rPr>
        <w:t>S, TRS, PM, PM-10, SO</w:t>
      </w:r>
      <w:r w:rsidR="00761DB0" w:rsidRPr="00B95444">
        <w:rPr>
          <w:rFonts w:cs="Arial"/>
          <w:color w:val="000000"/>
          <w:sz w:val="20"/>
          <w:vertAlign w:val="subscript"/>
        </w:rPr>
        <w:t>2</w:t>
      </w:r>
      <w:r w:rsidR="00761DB0">
        <w:rPr>
          <w:rFonts w:cs="Arial"/>
          <w:color w:val="000000"/>
          <w:sz w:val="20"/>
        </w:rPr>
        <w:t xml:space="preserve">, and TGNMO </w:t>
      </w:r>
      <w:r w:rsidRPr="00086B36">
        <w:rPr>
          <w:rFonts w:cs="Arial"/>
          <w:color w:val="000000"/>
          <w:sz w:val="20"/>
        </w:rPr>
        <w:t xml:space="preserve">emission rates </w:t>
      </w:r>
      <w:r w:rsidRPr="00086B36">
        <w:rPr>
          <w:rFonts w:cs="Arial"/>
          <w:sz w:val="20"/>
        </w:rPr>
        <w:t xml:space="preserve">from </w:t>
      </w:r>
      <w:r w:rsidR="009C4A75">
        <w:rPr>
          <w:rFonts w:cs="Arial"/>
          <w:sz w:val="20"/>
        </w:rPr>
        <w:t>EU0816-1</w:t>
      </w:r>
      <w:r w:rsidR="001D40B6">
        <w:rPr>
          <w:rFonts w:cs="Arial"/>
          <w:sz w:val="20"/>
        </w:rPr>
        <w:t>,</w:t>
      </w:r>
      <w:r w:rsidRPr="00086B36">
        <w:rPr>
          <w:rFonts w:cs="Arial"/>
          <w:sz w:val="20"/>
        </w:rPr>
        <w:t xml:space="preserve"> </w:t>
      </w:r>
      <w:r w:rsidRPr="00086B36">
        <w:rPr>
          <w:rFonts w:cs="Arial"/>
          <w:color w:val="000000"/>
          <w:sz w:val="20"/>
        </w:rPr>
        <w:t>by testing at owner's expense, in accordance with the Department requirements</w:t>
      </w:r>
      <w:r w:rsidR="001D40B6">
        <w:rPr>
          <w:rFonts w:cs="Arial"/>
          <w:color w:val="000000"/>
          <w:sz w:val="20"/>
        </w:rPr>
        <w:t xml:space="preserve">, </w:t>
      </w:r>
      <w:r w:rsidR="001D40B6" w:rsidRPr="001D40B6">
        <w:rPr>
          <w:sz w:val="20"/>
        </w:rPr>
        <w:t>once every ROP renewal period.</w:t>
      </w:r>
      <w:r w:rsidRPr="00086B36">
        <w:rPr>
          <w:rFonts w:cs="Arial"/>
          <w:color w:val="000000"/>
          <w:sz w:val="20"/>
        </w:rPr>
        <w:t xml:space="preserve">  Testing shall be performed using an approved EPA Method listed in:</w:t>
      </w:r>
    </w:p>
    <w:p w14:paraId="4F1081C2" w14:textId="77777777" w:rsidR="009279A8" w:rsidRPr="003B3A72" w:rsidRDefault="009279A8" w:rsidP="009279A8">
      <w:pPr>
        <w:pStyle w:val="ListParagraph"/>
        <w:ind w:left="360"/>
        <w:rPr>
          <w:bCs/>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7159"/>
      </w:tblGrid>
      <w:tr w:rsidR="00647D2E" w:rsidRPr="000F38A9" w14:paraId="10EF9026" w14:textId="77777777" w:rsidTr="00F66F25">
        <w:tc>
          <w:tcPr>
            <w:tcW w:w="2857" w:type="dxa"/>
            <w:shd w:val="clear" w:color="auto" w:fill="auto"/>
          </w:tcPr>
          <w:p w14:paraId="0C5826B8" w14:textId="77777777" w:rsidR="00647D2E" w:rsidRPr="002C4EAA" w:rsidRDefault="00647D2E" w:rsidP="00F522A1">
            <w:pPr>
              <w:rPr>
                <w:rFonts w:eastAsia="Calibri"/>
                <w:b/>
                <w:sz w:val="20"/>
              </w:rPr>
            </w:pPr>
            <w:r w:rsidRPr="002C4EAA">
              <w:rPr>
                <w:rFonts w:eastAsia="Calibri"/>
                <w:b/>
                <w:sz w:val="20"/>
              </w:rPr>
              <w:t>Pollutant</w:t>
            </w:r>
          </w:p>
        </w:tc>
        <w:tc>
          <w:tcPr>
            <w:tcW w:w="7159" w:type="dxa"/>
            <w:shd w:val="clear" w:color="auto" w:fill="auto"/>
          </w:tcPr>
          <w:p w14:paraId="2CD20AA8" w14:textId="77777777" w:rsidR="00647D2E" w:rsidRPr="000F38A9" w:rsidRDefault="00647D2E" w:rsidP="00F522A1">
            <w:pPr>
              <w:keepNext/>
              <w:keepLines/>
              <w:jc w:val="both"/>
              <w:rPr>
                <w:rFonts w:eastAsia="Calibri" w:cs="Arial"/>
                <w:b/>
                <w:sz w:val="20"/>
              </w:rPr>
            </w:pPr>
            <w:r w:rsidRPr="000F38A9">
              <w:rPr>
                <w:rFonts w:eastAsia="Calibri" w:cs="Arial"/>
                <w:b/>
                <w:sz w:val="20"/>
              </w:rPr>
              <w:t>Test Method Reference</w:t>
            </w:r>
          </w:p>
        </w:tc>
      </w:tr>
      <w:tr w:rsidR="00647D2E" w:rsidRPr="000F38A9" w14:paraId="4A375D0B" w14:textId="77777777" w:rsidTr="00F66F25">
        <w:tc>
          <w:tcPr>
            <w:tcW w:w="2857" w:type="dxa"/>
            <w:shd w:val="clear" w:color="auto" w:fill="auto"/>
          </w:tcPr>
          <w:p w14:paraId="5179AF5C" w14:textId="77777777" w:rsidR="00647D2E" w:rsidRPr="00761DB0" w:rsidRDefault="00647D2E" w:rsidP="00F522A1">
            <w:pPr>
              <w:rPr>
                <w:rFonts w:eastAsia="Calibri" w:cs="Arial"/>
                <w:sz w:val="20"/>
              </w:rPr>
            </w:pPr>
            <w:r w:rsidRPr="00761DB0">
              <w:rPr>
                <w:rFonts w:eastAsia="Calibri" w:cs="Arial"/>
                <w:sz w:val="20"/>
              </w:rPr>
              <w:t>PM</w:t>
            </w:r>
          </w:p>
        </w:tc>
        <w:tc>
          <w:tcPr>
            <w:tcW w:w="7159" w:type="dxa"/>
            <w:shd w:val="clear" w:color="auto" w:fill="auto"/>
          </w:tcPr>
          <w:p w14:paraId="4449470B" w14:textId="77777777" w:rsidR="00647D2E" w:rsidRPr="00761DB0" w:rsidRDefault="00647D2E" w:rsidP="00F522A1">
            <w:pPr>
              <w:rPr>
                <w:rFonts w:eastAsia="Calibri" w:cs="Arial"/>
                <w:sz w:val="20"/>
              </w:rPr>
            </w:pPr>
            <w:r w:rsidRPr="00761DB0">
              <w:rPr>
                <w:rFonts w:eastAsia="Calibri" w:cs="Arial"/>
                <w:sz w:val="20"/>
              </w:rPr>
              <w:t>40 CFR Part 60, Appendix A; Part 10 of the Michigan Air Pollution Control Rules</w:t>
            </w:r>
          </w:p>
        </w:tc>
      </w:tr>
      <w:tr w:rsidR="00647D2E" w:rsidRPr="000F38A9" w14:paraId="538B030D" w14:textId="77777777" w:rsidTr="00F66F25">
        <w:tc>
          <w:tcPr>
            <w:tcW w:w="2857" w:type="dxa"/>
            <w:shd w:val="clear" w:color="auto" w:fill="auto"/>
          </w:tcPr>
          <w:p w14:paraId="48F945FD" w14:textId="6DD499E4" w:rsidR="00647D2E" w:rsidRPr="00761DB0" w:rsidRDefault="00647D2E" w:rsidP="00F522A1">
            <w:pPr>
              <w:rPr>
                <w:rFonts w:eastAsia="Calibri" w:cs="Arial"/>
                <w:sz w:val="20"/>
              </w:rPr>
            </w:pPr>
            <w:r w:rsidRPr="00761DB0">
              <w:rPr>
                <w:rFonts w:eastAsia="Calibri" w:cs="Arial"/>
                <w:sz w:val="20"/>
              </w:rPr>
              <w:t>PM</w:t>
            </w:r>
            <w:r w:rsidR="00761DB0" w:rsidRPr="00761DB0">
              <w:rPr>
                <w:rFonts w:eastAsia="Calibri" w:cs="Arial"/>
                <w:sz w:val="20"/>
              </w:rPr>
              <w:t>-</w:t>
            </w:r>
            <w:r w:rsidRPr="00761DB0">
              <w:rPr>
                <w:rFonts w:eastAsia="Calibri" w:cs="Arial"/>
                <w:sz w:val="20"/>
              </w:rPr>
              <w:t>10</w:t>
            </w:r>
          </w:p>
        </w:tc>
        <w:tc>
          <w:tcPr>
            <w:tcW w:w="7159" w:type="dxa"/>
            <w:shd w:val="clear" w:color="auto" w:fill="auto"/>
          </w:tcPr>
          <w:p w14:paraId="1DFED055" w14:textId="77777777" w:rsidR="00647D2E" w:rsidRPr="00761DB0" w:rsidRDefault="00647D2E" w:rsidP="00F522A1">
            <w:pPr>
              <w:rPr>
                <w:rFonts w:eastAsia="Calibri" w:cs="Arial"/>
                <w:sz w:val="20"/>
              </w:rPr>
            </w:pPr>
            <w:r w:rsidRPr="00761DB0">
              <w:rPr>
                <w:rFonts w:eastAsia="Calibri" w:cs="Arial"/>
                <w:sz w:val="20"/>
              </w:rPr>
              <w:t>40 CFR Part 51, Appendix M</w:t>
            </w:r>
          </w:p>
        </w:tc>
      </w:tr>
      <w:tr w:rsidR="00647D2E" w:rsidRPr="000F38A9" w14:paraId="46E206D8" w14:textId="77777777" w:rsidTr="00F66F25">
        <w:tc>
          <w:tcPr>
            <w:tcW w:w="2857" w:type="dxa"/>
            <w:shd w:val="clear" w:color="auto" w:fill="auto"/>
          </w:tcPr>
          <w:p w14:paraId="71727F46" w14:textId="77777777" w:rsidR="00647D2E" w:rsidRPr="00761DB0" w:rsidRDefault="00647D2E" w:rsidP="00F522A1">
            <w:pPr>
              <w:rPr>
                <w:rFonts w:eastAsia="Calibri" w:cs="Arial"/>
                <w:sz w:val="20"/>
              </w:rPr>
            </w:pPr>
            <w:r w:rsidRPr="00761DB0">
              <w:rPr>
                <w:rFonts w:eastAsia="Calibri" w:cs="Arial"/>
                <w:sz w:val="20"/>
              </w:rPr>
              <w:t>SO</w:t>
            </w:r>
            <w:r w:rsidRPr="00761DB0">
              <w:rPr>
                <w:rFonts w:eastAsia="Calibri" w:cs="Arial"/>
                <w:sz w:val="20"/>
                <w:vertAlign w:val="subscript"/>
              </w:rPr>
              <w:t>2</w:t>
            </w:r>
          </w:p>
        </w:tc>
        <w:tc>
          <w:tcPr>
            <w:tcW w:w="7159" w:type="dxa"/>
            <w:shd w:val="clear" w:color="auto" w:fill="auto"/>
          </w:tcPr>
          <w:p w14:paraId="508985E2" w14:textId="77777777" w:rsidR="00647D2E" w:rsidRPr="00761DB0" w:rsidRDefault="00647D2E" w:rsidP="00F522A1">
            <w:pPr>
              <w:rPr>
                <w:rFonts w:eastAsia="Calibri" w:cs="Arial"/>
                <w:sz w:val="20"/>
              </w:rPr>
            </w:pPr>
            <w:r w:rsidRPr="00761DB0">
              <w:rPr>
                <w:rFonts w:eastAsia="Calibri" w:cs="Arial"/>
                <w:sz w:val="20"/>
              </w:rPr>
              <w:t>40 CFR Part 60, Appendix A</w:t>
            </w:r>
          </w:p>
        </w:tc>
      </w:tr>
      <w:tr w:rsidR="00647D2E" w:rsidRPr="000F38A9" w14:paraId="3A7BBA87" w14:textId="77777777" w:rsidTr="00F66F25">
        <w:tc>
          <w:tcPr>
            <w:tcW w:w="2857" w:type="dxa"/>
            <w:shd w:val="clear" w:color="auto" w:fill="auto"/>
          </w:tcPr>
          <w:p w14:paraId="7ED87B35" w14:textId="149B05D9" w:rsidR="00647D2E" w:rsidRPr="00761DB0" w:rsidRDefault="00BA2176" w:rsidP="00F522A1">
            <w:pPr>
              <w:rPr>
                <w:rFonts w:eastAsia="Calibri" w:cs="Arial"/>
                <w:sz w:val="20"/>
              </w:rPr>
            </w:pPr>
            <w:r>
              <w:rPr>
                <w:rFonts w:eastAsia="Calibri" w:cs="Arial"/>
                <w:sz w:val="20"/>
              </w:rPr>
              <w:t>H</w:t>
            </w:r>
            <w:r w:rsidRPr="00BA2176">
              <w:rPr>
                <w:rFonts w:eastAsia="Calibri" w:cs="Arial"/>
                <w:sz w:val="20"/>
                <w:vertAlign w:val="subscript"/>
              </w:rPr>
              <w:t>2</w:t>
            </w:r>
            <w:r>
              <w:rPr>
                <w:rFonts w:eastAsia="Calibri" w:cs="Arial"/>
                <w:sz w:val="20"/>
              </w:rPr>
              <w:t>S</w:t>
            </w:r>
          </w:p>
        </w:tc>
        <w:tc>
          <w:tcPr>
            <w:tcW w:w="7159" w:type="dxa"/>
            <w:shd w:val="clear" w:color="auto" w:fill="auto"/>
          </w:tcPr>
          <w:p w14:paraId="51FB8DCC" w14:textId="77777777" w:rsidR="00647D2E" w:rsidRPr="00761DB0" w:rsidRDefault="00647D2E" w:rsidP="00F522A1">
            <w:pPr>
              <w:rPr>
                <w:rFonts w:eastAsia="Calibri" w:cs="Arial"/>
                <w:sz w:val="20"/>
              </w:rPr>
            </w:pPr>
            <w:r w:rsidRPr="00761DB0">
              <w:rPr>
                <w:rFonts w:eastAsia="Calibri" w:cs="Arial"/>
                <w:sz w:val="20"/>
              </w:rPr>
              <w:t>40 CFR Part 60, Appendix A</w:t>
            </w:r>
          </w:p>
        </w:tc>
      </w:tr>
      <w:tr w:rsidR="00761DB0" w:rsidRPr="000F38A9" w14:paraId="49907025" w14:textId="77777777" w:rsidTr="00F66F25">
        <w:tc>
          <w:tcPr>
            <w:tcW w:w="2857" w:type="dxa"/>
            <w:shd w:val="clear" w:color="auto" w:fill="auto"/>
          </w:tcPr>
          <w:p w14:paraId="64F04367" w14:textId="20AD4114" w:rsidR="00761DB0" w:rsidRPr="00666BAE" w:rsidRDefault="00761DB0" w:rsidP="00761DB0">
            <w:pPr>
              <w:rPr>
                <w:rFonts w:eastAsia="Calibri" w:cs="Arial"/>
                <w:sz w:val="20"/>
              </w:rPr>
            </w:pPr>
            <w:r w:rsidRPr="00666BAE">
              <w:rPr>
                <w:rFonts w:eastAsia="Calibri" w:cs="Arial"/>
                <w:sz w:val="20"/>
              </w:rPr>
              <w:t>Total Gaseous Nonmethane Organics (TGNMO)</w:t>
            </w:r>
          </w:p>
        </w:tc>
        <w:tc>
          <w:tcPr>
            <w:tcW w:w="7159" w:type="dxa"/>
            <w:shd w:val="clear" w:color="auto" w:fill="auto"/>
          </w:tcPr>
          <w:p w14:paraId="7056B5FC" w14:textId="70186110" w:rsidR="00761DB0" w:rsidRPr="00666BAE" w:rsidRDefault="00761DB0" w:rsidP="00761DB0">
            <w:pPr>
              <w:rPr>
                <w:rFonts w:eastAsia="Calibri" w:cs="Arial"/>
                <w:sz w:val="20"/>
              </w:rPr>
            </w:pPr>
            <w:r w:rsidRPr="00666BAE">
              <w:rPr>
                <w:rFonts w:eastAsia="Calibri" w:cs="Arial"/>
                <w:sz w:val="20"/>
              </w:rPr>
              <w:t xml:space="preserve">40 CFR Part </w:t>
            </w:r>
            <w:r w:rsidR="00666BAE" w:rsidRPr="00666BAE">
              <w:rPr>
                <w:rFonts w:eastAsia="Calibri" w:cs="Arial"/>
                <w:sz w:val="20"/>
              </w:rPr>
              <w:t>60</w:t>
            </w:r>
            <w:r w:rsidRPr="00666BAE">
              <w:rPr>
                <w:rFonts w:eastAsia="Calibri" w:cs="Arial"/>
                <w:sz w:val="20"/>
              </w:rPr>
              <w:t xml:space="preserve">, Appendix </w:t>
            </w:r>
            <w:r w:rsidR="00666BAE" w:rsidRPr="00666BAE">
              <w:rPr>
                <w:rFonts w:eastAsia="Calibri" w:cs="Arial"/>
                <w:sz w:val="20"/>
              </w:rPr>
              <w:t>A</w:t>
            </w:r>
          </w:p>
        </w:tc>
      </w:tr>
      <w:tr w:rsidR="00761DB0" w:rsidRPr="000F38A9" w14:paraId="2582C09D" w14:textId="77777777" w:rsidTr="00F66F25">
        <w:tc>
          <w:tcPr>
            <w:tcW w:w="2857" w:type="dxa"/>
            <w:shd w:val="clear" w:color="auto" w:fill="auto"/>
          </w:tcPr>
          <w:p w14:paraId="7376085A" w14:textId="69E27EF4" w:rsidR="00761DB0" w:rsidRPr="00761DB0" w:rsidRDefault="00761DB0" w:rsidP="00761DB0">
            <w:pPr>
              <w:rPr>
                <w:rFonts w:eastAsia="Calibri" w:cs="Arial"/>
                <w:sz w:val="20"/>
              </w:rPr>
            </w:pPr>
            <w:r w:rsidRPr="00761DB0">
              <w:rPr>
                <w:rFonts w:eastAsia="Calibri" w:cs="Arial"/>
                <w:sz w:val="20"/>
              </w:rPr>
              <w:t>Total Reduced Sulfurs</w:t>
            </w:r>
            <w:r w:rsidR="00BA2176">
              <w:rPr>
                <w:rFonts w:eastAsia="Calibri" w:cs="Arial"/>
                <w:sz w:val="20"/>
              </w:rPr>
              <w:t xml:space="preserve"> (TRS)</w:t>
            </w:r>
          </w:p>
        </w:tc>
        <w:tc>
          <w:tcPr>
            <w:tcW w:w="7159" w:type="dxa"/>
            <w:shd w:val="clear" w:color="auto" w:fill="auto"/>
          </w:tcPr>
          <w:p w14:paraId="122B6307" w14:textId="77777777" w:rsidR="00761DB0" w:rsidRPr="00761DB0" w:rsidRDefault="00761DB0" w:rsidP="00761DB0">
            <w:pPr>
              <w:rPr>
                <w:rFonts w:eastAsia="Calibri" w:cs="Arial"/>
                <w:sz w:val="20"/>
              </w:rPr>
            </w:pPr>
            <w:r w:rsidRPr="00761DB0">
              <w:rPr>
                <w:rFonts w:eastAsia="Calibri" w:cs="Arial"/>
                <w:sz w:val="20"/>
              </w:rPr>
              <w:t>40 CFR Part 60, Appendix A</w:t>
            </w:r>
          </w:p>
        </w:tc>
      </w:tr>
    </w:tbl>
    <w:p w14:paraId="6883139C" w14:textId="77777777" w:rsidR="009279A8" w:rsidRPr="003B3A72" w:rsidRDefault="009279A8" w:rsidP="006468BF">
      <w:pPr>
        <w:pStyle w:val="ListParagraph"/>
        <w:ind w:left="0"/>
        <w:rPr>
          <w:bCs/>
          <w:sz w:val="20"/>
        </w:rPr>
      </w:pPr>
    </w:p>
    <w:p w14:paraId="27E9EDF1" w14:textId="508AE88F" w:rsidR="00990E92" w:rsidRDefault="009279A8" w:rsidP="00990E92">
      <w:pPr>
        <w:pStyle w:val="ListParagraph"/>
        <w:ind w:left="360"/>
        <w:contextualSpacing/>
        <w:jc w:val="both"/>
        <w:rPr>
          <w:b/>
          <w:sz w:val="20"/>
        </w:rPr>
      </w:pPr>
      <w:r>
        <w:rPr>
          <w:rFonts w:cs="Arial"/>
          <w:sz w:val="20"/>
        </w:rPr>
        <w:t>An alternate method, or a modification to the approved EPA Method,</w:t>
      </w:r>
      <w:r>
        <w:rPr>
          <w:rFonts w:cs="Arial"/>
          <w:color w:val="000000"/>
          <w:sz w:val="20"/>
        </w:rPr>
        <w:t xml:space="preserve"> may be specified in an AQD-approved Test Protocol.  No less </w:t>
      </w:r>
      <w:r>
        <w:rPr>
          <w:rFonts w:cs="Arial"/>
          <w:sz w:val="20"/>
        </w:rPr>
        <w:t xml:space="preserve">than 30 </w:t>
      </w:r>
      <w:r>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Pr>
          <w:rFonts w:cs="Arial"/>
          <w:b/>
          <w:color w:val="000000"/>
          <w:sz w:val="20"/>
        </w:rPr>
        <w:t xml:space="preserve"> </w:t>
      </w:r>
      <w:r w:rsidR="001D40B6" w:rsidRPr="001D40B6">
        <w:rPr>
          <w:sz w:val="20"/>
        </w:rPr>
        <w:t xml:space="preserve">The TRS emission testing shall be conducted when incinerating DVGs in the chemical recovery furnace.  </w:t>
      </w:r>
      <w:r w:rsidR="001D40B6" w:rsidRPr="001D40B6">
        <w:rPr>
          <w:b/>
          <w:sz w:val="20"/>
        </w:rPr>
        <w:t>(R 336.2001, R 336.2003, R 336.2004, 40 CFR 60.7</w:t>
      </w:r>
      <w:r w:rsidR="003024CA">
        <w:rPr>
          <w:b/>
          <w:sz w:val="20"/>
        </w:rPr>
        <w:t xml:space="preserve">, 40 CFR </w:t>
      </w:r>
      <w:r w:rsidR="001D40B6" w:rsidRPr="001D40B6">
        <w:rPr>
          <w:b/>
          <w:sz w:val="20"/>
        </w:rPr>
        <w:t>60.8 and Appendix A)</w:t>
      </w:r>
    </w:p>
    <w:p w14:paraId="3F4412C2" w14:textId="77777777" w:rsidR="00990E92" w:rsidRPr="003B3A72" w:rsidRDefault="00990E92" w:rsidP="006468BF">
      <w:pPr>
        <w:pStyle w:val="ListParagraph"/>
        <w:ind w:left="0"/>
        <w:contextualSpacing/>
        <w:jc w:val="both"/>
        <w:rPr>
          <w:bCs/>
          <w:sz w:val="20"/>
        </w:rPr>
      </w:pPr>
    </w:p>
    <w:p w14:paraId="754BA963" w14:textId="2B2E9DAC" w:rsidR="00AD3FB4" w:rsidRPr="00990E92" w:rsidRDefault="00990E92" w:rsidP="00285E17">
      <w:pPr>
        <w:pStyle w:val="ListParagraph"/>
        <w:numPr>
          <w:ilvl w:val="0"/>
          <w:numId w:val="124"/>
        </w:numPr>
        <w:ind w:left="360"/>
        <w:contextualSpacing/>
        <w:jc w:val="both"/>
        <w:rPr>
          <w:sz w:val="20"/>
        </w:rPr>
      </w:pPr>
      <w:r w:rsidRPr="00990E92">
        <w:rPr>
          <w:sz w:val="20"/>
        </w:rPr>
        <w:t xml:space="preserve">The permittee shall conduct performance tests for particulate matter per the applicable performance test requirements and test methods specified in 40 CFR Part 63, Subpart A and MM.  The first periodic performance test must be conducted by October 13, 2020.  Subsequent periodic tests must be conducted within 5 years following the previous performance test. Notification of performance tests shall be submitted at least 60 days in advance to the Administrator along with a site-specific test plan if requested.  Test results must be submitted within 60 days of test completion to the </w:t>
      </w:r>
      <w:r w:rsidR="003024CA">
        <w:rPr>
          <w:sz w:val="20"/>
        </w:rPr>
        <w:t>US</w:t>
      </w:r>
      <w:r w:rsidRPr="00990E92">
        <w:rPr>
          <w:sz w:val="20"/>
        </w:rPr>
        <w:t xml:space="preserve">EPA via CEDRI in a format generated through </w:t>
      </w:r>
      <w:r w:rsidR="003024CA">
        <w:rPr>
          <w:sz w:val="20"/>
        </w:rPr>
        <w:t>US</w:t>
      </w:r>
      <w:r w:rsidRPr="00990E92">
        <w:rPr>
          <w:sz w:val="20"/>
        </w:rPr>
        <w:t xml:space="preserve">EPA’s ERT (electronic reporting tool), or consistent with the XML schema listed on </w:t>
      </w:r>
      <w:r w:rsidR="003024CA">
        <w:rPr>
          <w:sz w:val="20"/>
        </w:rPr>
        <w:t>US</w:t>
      </w:r>
      <w:r w:rsidRPr="00990E92">
        <w:rPr>
          <w:sz w:val="20"/>
        </w:rPr>
        <w:t xml:space="preserve">EPA’s ERT website.  A notification of compliance status must be submitted within 60 days of performance test completion.  Beginning October 11, 2019, the notification of compliance status must be submitted to the </w:t>
      </w:r>
      <w:r w:rsidR="003024CA">
        <w:rPr>
          <w:sz w:val="20"/>
        </w:rPr>
        <w:t>US</w:t>
      </w:r>
      <w:r w:rsidRPr="00990E92">
        <w:rPr>
          <w:sz w:val="20"/>
        </w:rPr>
        <w:t>EPA via CEDRI.</w:t>
      </w:r>
      <w:r w:rsidRPr="00990E92">
        <w:rPr>
          <w:sz w:val="20"/>
          <w:vertAlign w:val="superscript"/>
        </w:rPr>
        <w:t>2</w:t>
      </w:r>
      <w:r w:rsidRPr="00990E92">
        <w:rPr>
          <w:sz w:val="20"/>
        </w:rPr>
        <w:t xml:space="preserve">  </w:t>
      </w:r>
      <w:r w:rsidRPr="00990E92">
        <w:rPr>
          <w:b/>
          <w:sz w:val="20"/>
        </w:rPr>
        <w:t xml:space="preserve">(40 CFR 63.7, 40 CFR 63.865, </w:t>
      </w:r>
      <w:r w:rsidR="00E573F8">
        <w:rPr>
          <w:b/>
          <w:sz w:val="20"/>
        </w:rPr>
        <w:t>4</w:t>
      </w:r>
      <w:r w:rsidRPr="00E5079B">
        <w:rPr>
          <w:b/>
          <w:sz w:val="20"/>
        </w:rPr>
        <w:t>0</w:t>
      </w:r>
      <w:r w:rsidR="00CB3A86" w:rsidRPr="00E5079B">
        <w:rPr>
          <w:b/>
          <w:sz w:val="20"/>
        </w:rPr>
        <w:t> </w:t>
      </w:r>
      <w:r w:rsidRPr="00E5079B">
        <w:rPr>
          <w:b/>
          <w:sz w:val="20"/>
        </w:rPr>
        <w:t>CFR 63.867</w:t>
      </w:r>
      <w:r w:rsidRPr="00990E92">
        <w:rPr>
          <w:b/>
          <w:sz w:val="20"/>
        </w:rPr>
        <w:t>)</w:t>
      </w:r>
    </w:p>
    <w:p w14:paraId="2D28B000" w14:textId="29984D21" w:rsidR="00F66F25" w:rsidRDefault="00F66F25">
      <w:pPr>
        <w:rPr>
          <w:sz w:val="20"/>
        </w:rPr>
      </w:pPr>
      <w:r>
        <w:rPr>
          <w:sz w:val="20"/>
        </w:rPr>
        <w:br w:type="page"/>
      </w:r>
    </w:p>
    <w:p w14:paraId="52D3AEF3" w14:textId="77777777" w:rsidR="00923FD7" w:rsidRDefault="00923FD7" w:rsidP="00AD3FB4">
      <w:pPr>
        <w:jc w:val="both"/>
        <w:rPr>
          <w:sz w:val="20"/>
        </w:rPr>
      </w:pPr>
    </w:p>
    <w:p w14:paraId="20D8D5AE" w14:textId="77777777" w:rsidR="00AD3FB4" w:rsidRPr="0000456B" w:rsidRDefault="00AD3FB4" w:rsidP="0000456B">
      <w:pPr>
        <w:rPr>
          <w:b/>
          <w:u w:val="single"/>
        </w:rPr>
      </w:pPr>
      <w:r w:rsidRPr="0000456B">
        <w:rPr>
          <w:b/>
          <w:u w:val="single"/>
        </w:rPr>
        <w:t>VI.  MONITORING/RECORDKEEPING</w:t>
      </w:r>
    </w:p>
    <w:p w14:paraId="398A2930" w14:textId="77777777" w:rsidR="00AD3FB4" w:rsidRDefault="00AD3FB4" w:rsidP="0000456B">
      <w:pPr>
        <w:rPr>
          <w:sz w:val="20"/>
        </w:rPr>
      </w:pPr>
      <w:r>
        <w:rPr>
          <w:sz w:val="20"/>
        </w:rPr>
        <w:t xml:space="preserve">Records shall be maintained on file for a period of five years.  </w:t>
      </w:r>
      <w:r w:rsidRPr="00F66F25">
        <w:rPr>
          <w:b/>
          <w:bCs/>
          <w:sz w:val="20"/>
        </w:rPr>
        <w:t>(R 336.1201(3))</w:t>
      </w:r>
    </w:p>
    <w:p w14:paraId="045ADA07" w14:textId="77777777" w:rsidR="00AD3FB4" w:rsidRDefault="00AD3FB4" w:rsidP="00AD3FB4">
      <w:pPr>
        <w:jc w:val="both"/>
        <w:rPr>
          <w:sz w:val="20"/>
        </w:rPr>
      </w:pPr>
    </w:p>
    <w:p w14:paraId="2C6AEBE0" w14:textId="5C47380F" w:rsidR="00AD3FB4" w:rsidRDefault="00AD3FB4" w:rsidP="00285E17">
      <w:pPr>
        <w:numPr>
          <w:ilvl w:val="0"/>
          <w:numId w:val="35"/>
        </w:numPr>
        <w:jc w:val="both"/>
        <w:rPr>
          <w:sz w:val="20"/>
        </w:rPr>
      </w:pPr>
      <w:r>
        <w:rPr>
          <w:sz w:val="20"/>
        </w:rPr>
        <w:t xml:space="preserve">The permittee shall install, calibrate, maintain and operate a continuous monitoring system to measure fan amperage and the scrubbing liquid flow rate at least once every successive 15-minute period using the procedures in 40 CFR 63.8.  </w:t>
      </w:r>
      <w:r>
        <w:rPr>
          <w:b/>
          <w:sz w:val="20"/>
        </w:rPr>
        <w:t>(40 CFR 63.864(e)(10), 40 CFR 60.13(A), 40 CFR 63.8(b)(1))</w:t>
      </w:r>
    </w:p>
    <w:p w14:paraId="1CE7C618" w14:textId="77777777" w:rsidR="00AD3FB4" w:rsidRDefault="00AD3FB4" w:rsidP="00AD3FB4">
      <w:pPr>
        <w:jc w:val="both"/>
        <w:rPr>
          <w:sz w:val="20"/>
        </w:rPr>
      </w:pPr>
    </w:p>
    <w:p w14:paraId="02A758C5" w14:textId="658B340E" w:rsidR="00AD3FB4" w:rsidRDefault="00AD3FB4" w:rsidP="00285E17">
      <w:pPr>
        <w:numPr>
          <w:ilvl w:val="0"/>
          <w:numId w:val="35"/>
        </w:numPr>
        <w:jc w:val="both"/>
        <w:rPr>
          <w:sz w:val="20"/>
        </w:rPr>
      </w:pPr>
      <w:r>
        <w:rPr>
          <w:sz w:val="20"/>
        </w:rPr>
        <w:t xml:space="preserve">The permittee shall establish scrubber operating ranges for fan amperage and scrubbing liquid flow rate as specified in 40 CFR 63.864(j) and 40 CFR 63.865.  </w:t>
      </w:r>
      <w:r w:rsidR="0071025C">
        <w:rPr>
          <w:sz w:val="20"/>
        </w:rPr>
        <w:t xml:space="preserve">The minimum scrubbing liquid flow rate is </w:t>
      </w:r>
      <w:r w:rsidR="00754DF1">
        <w:rPr>
          <w:sz w:val="20"/>
        </w:rPr>
        <w:t>the rate established during the most recent performance test for particulate matter</w:t>
      </w:r>
      <w:r w:rsidR="0071025C">
        <w:rPr>
          <w:sz w:val="20"/>
        </w:rPr>
        <w:t>.</w:t>
      </w:r>
      <w:r w:rsidR="00CB3A86">
        <w:rPr>
          <w:sz w:val="20"/>
        </w:rPr>
        <w:t xml:space="preserve"> </w:t>
      </w:r>
      <w:r w:rsidR="0071025C">
        <w:rPr>
          <w:sz w:val="20"/>
        </w:rPr>
        <w:t xml:space="preserve"> </w:t>
      </w:r>
      <w:r>
        <w:rPr>
          <w:b/>
          <w:sz w:val="20"/>
        </w:rPr>
        <w:t>(40 CFR 63.864(j))</w:t>
      </w:r>
    </w:p>
    <w:p w14:paraId="69052D12" w14:textId="77777777" w:rsidR="00AD3FB4" w:rsidRDefault="00AD3FB4" w:rsidP="00AD3FB4">
      <w:pPr>
        <w:jc w:val="both"/>
        <w:rPr>
          <w:sz w:val="20"/>
        </w:rPr>
      </w:pPr>
    </w:p>
    <w:p w14:paraId="069EEB87" w14:textId="2858E743" w:rsidR="00AD3FB4" w:rsidRDefault="00AD3FB4" w:rsidP="00285E17">
      <w:pPr>
        <w:numPr>
          <w:ilvl w:val="0"/>
          <w:numId w:val="35"/>
        </w:numPr>
        <w:jc w:val="both"/>
        <w:rPr>
          <w:sz w:val="20"/>
        </w:rPr>
      </w:pPr>
      <w:r>
        <w:rPr>
          <w:sz w:val="20"/>
        </w:rPr>
        <w:t>The permittee shall maintain operating parameters within the range establish</w:t>
      </w:r>
      <w:r w:rsidR="00754DF1">
        <w:rPr>
          <w:sz w:val="20"/>
        </w:rPr>
        <w:t>ed</w:t>
      </w:r>
      <w:r>
        <w:rPr>
          <w:sz w:val="20"/>
        </w:rPr>
        <w:t xml:space="preserve"> according to 40 CFR 63.864(j) except for up to five 3-hour average periods in a semi-annual period. No more than one exceedance will be attributed to any 24-hour period.  </w:t>
      </w:r>
      <w:r>
        <w:rPr>
          <w:b/>
          <w:sz w:val="20"/>
        </w:rPr>
        <w:t>(40 CFR 63.864(k)(2)(i</w:t>
      </w:r>
      <w:r w:rsidR="00754DF1">
        <w:rPr>
          <w:b/>
          <w:sz w:val="20"/>
        </w:rPr>
        <w:t>v</w:t>
      </w:r>
      <w:r>
        <w:rPr>
          <w:b/>
          <w:sz w:val="20"/>
        </w:rPr>
        <w:t>) and 40 CFR 63.864(k)(3))</w:t>
      </w:r>
    </w:p>
    <w:p w14:paraId="19BE5850" w14:textId="77777777" w:rsidR="00AD3FB4" w:rsidRDefault="00AD3FB4" w:rsidP="00AD3FB4">
      <w:pPr>
        <w:jc w:val="both"/>
        <w:rPr>
          <w:sz w:val="20"/>
        </w:rPr>
      </w:pPr>
    </w:p>
    <w:p w14:paraId="364EA65E" w14:textId="75ACB793" w:rsidR="00AD3FB4" w:rsidRDefault="000F6936" w:rsidP="00285E17">
      <w:pPr>
        <w:numPr>
          <w:ilvl w:val="0"/>
          <w:numId w:val="35"/>
        </w:numPr>
        <w:jc w:val="both"/>
        <w:rPr>
          <w:sz w:val="20"/>
        </w:rPr>
      </w:pPr>
      <w:r>
        <w:rPr>
          <w:sz w:val="20"/>
        </w:rPr>
        <w:t>A</w:t>
      </w:r>
      <w:r w:rsidR="00C95BDB">
        <w:rPr>
          <w:sz w:val="20"/>
        </w:rPr>
        <w:t xml:space="preserve">n excursion is when any 3-hour average parameter value is outside the </w:t>
      </w:r>
      <w:r w:rsidR="002F08D7">
        <w:rPr>
          <w:sz w:val="20"/>
        </w:rPr>
        <w:t xml:space="preserve">minimum scrubber </w:t>
      </w:r>
      <w:r w:rsidR="00AB21EA">
        <w:rPr>
          <w:sz w:val="20"/>
        </w:rPr>
        <w:t xml:space="preserve">liquid flow rate </w:t>
      </w:r>
      <w:r w:rsidR="00754DF1">
        <w:rPr>
          <w:sz w:val="20"/>
        </w:rPr>
        <w:t xml:space="preserve">established during the most recent performance test for particulate matter </w:t>
      </w:r>
      <w:r w:rsidR="00C95BDB">
        <w:rPr>
          <w:sz w:val="20"/>
        </w:rPr>
        <w:t xml:space="preserve">as provided in 40 CFR 63.864(j).  </w:t>
      </w:r>
      <w:r w:rsidR="00AD3FB4">
        <w:rPr>
          <w:sz w:val="20"/>
        </w:rPr>
        <w:t>The permittee shall implement corrective actio</w:t>
      </w:r>
      <w:r w:rsidR="00C95BDB">
        <w:rPr>
          <w:sz w:val="20"/>
        </w:rPr>
        <w:t>n upon detection of an excursion</w:t>
      </w:r>
      <w:r w:rsidR="00AD3FB4">
        <w:rPr>
          <w:sz w:val="20"/>
        </w:rPr>
        <w:t xml:space="preserve">.  </w:t>
      </w:r>
      <w:r w:rsidR="00AD3FB4">
        <w:rPr>
          <w:b/>
          <w:sz w:val="20"/>
        </w:rPr>
        <w:t>(40 CFR 63.864(k)(1)(ii))</w:t>
      </w:r>
      <w:r w:rsidR="00265C62">
        <w:rPr>
          <w:b/>
          <w:sz w:val="20"/>
        </w:rPr>
        <w:t xml:space="preserve"> </w:t>
      </w:r>
      <w:r w:rsidR="002D1547">
        <w:rPr>
          <w:b/>
          <w:bCs/>
          <w:sz w:val="20"/>
        </w:rPr>
        <w:t>(40 CFR 64.6(c)(2))</w:t>
      </w:r>
    </w:p>
    <w:p w14:paraId="02512B8F" w14:textId="77777777" w:rsidR="00AD3FB4" w:rsidRDefault="00AD3FB4" w:rsidP="00AD3FB4">
      <w:pPr>
        <w:jc w:val="both"/>
        <w:rPr>
          <w:sz w:val="20"/>
        </w:rPr>
      </w:pPr>
    </w:p>
    <w:p w14:paraId="7F00C465" w14:textId="7E0B721E" w:rsidR="00AD3FB4" w:rsidRDefault="00AD3FB4" w:rsidP="00285E17">
      <w:pPr>
        <w:numPr>
          <w:ilvl w:val="0"/>
          <w:numId w:val="35"/>
        </w:numPr>
        <w:jc w:val="both"/>
        <w:rPr>
          <w:sz w:val="20"/>
        </w:rPr>
      </w:pPr>
      <w:r>
        <w:rPr>
          <w:sz w:val="20"/>
        </w:rPr>
        <w:t xml:space="preserve">The permittee shall conduct CMS inspections, evaluations and quality control.  </w:t>
      </w:r>
      <w:r>
        <w:rPr>
          <w:b/>
          <w:sz w:val="20"/>
        </w:rPr>
        <w:t>(40 CFR 63.86</w:t>
      </w:r>
      <w:r w:rsidR="00754DF1">
        <w:rPr>
          <w:b/>
          <w:sz w:val="20"/>
        </w:rPr>
        <w:t>4(f</w:t>
      </w:r>
      <w:r>
        <w:rPr>
          <w:b/>
          <w:sz w:val="20"/>
        </w:rPr>
        <w:t>) and 40</w:t>
      </w:r>
      <w:r w:rsidR="00CB3A86">
        <w:rPr>
          <w:b/>
          <w:sz w:val="20"/>
        </w:rPr>
        <w:t> </w:t>
      </w:r>
      <w:r>
        <w:rPr>
          <w:b/>
          <w:sz w:val="20"/>
        </w:rPr>
        <w:t xml:space="preserve">CFR 63.8(d)-(e)) </w:t>
      </w:r>
    </w:p>
    <w:p w14:paraId="5B7B406B" w14:textId="77777777" w:rsidR="00AD3FB4" w:rsidRDefault="00AD3FB4" w:rsidP="00AD3FB4">
      <w:pPr>
        <w:jc w:val="both"/>
        <w:rPr>
          <w:sz w:val="20"/>
        </w:rPr>
      </w:pPr>
    </w:p>
    <w:p w14:paraId="22631EAB" w14:textId="7453661E" w:rsidR="00AD3FB4" w:rsidRDefault="00AD3FB4" w:rsidP="00285E17">
      <w:pPr>
        <w:numPr>
          <w:ilvl w:val="0"/>
          <w:numId w:val="35"/>
        </w:numPr>
        <w:jc w:val="both"/>
        <w:rPr>
          <w:sz w:val="20"/>
        </w:rPr>
      </w:pPr>
      <w:r>
        <w:rPr>
          <w:sz w:val="20"/>
        </w:rPr>
        <w:t xml:space="preserve">The permittee </w:t>
      </w:r>
      <w:r w:rsidRPr="00E573F8">
        <w:rPr>
          <w:sz w:val="20"/>
        </w:rPr>
        <w:t>shall maintain the records</w:t>
      </w:r>
      <w:r w:rsidR="00D36AF0">
        <w:rPr>
          <w:sz w:val="20"/>
        </w:rPr>
        <w:t xml:space="preserve">, as applicable, specified </w:t>
      </w:r>
      <w:r w:rsidRPr="00E573F8">
        <w:rPr>
          <w:sz w:val="20"/>
        </w:rPr>
        <w:t xml:space="preserve">in </w:t>
      </w:r>
      <w:r w:rsidR="00A44A12" w:rsidRPr="00E573F8">
        <w:rPr>
          <w:sz w:val="20"/>
        </w:rPr>
        <w:t xml:space="preserve">40 CFR </w:t>
      </w:r>
      <w:r w:rsidRPr="00E573F8">
        <w:rPr>
          <w:sz w:val="20"/>
        </w:rPr>
        <w:t>63.866(b)-(</w:t>
      </w:r>
      <w:r w:rsidR="00D36AF0">
        <w:rPr>
          <w:sz w:val="20"/>
        </w:rPr>
        <w:t>d</w:t>
      </w:r>
      <w:r w:rsidRPr="00E573F8">
        <w:rPr>
          <w:sz w:val="20"/>
        </w:rPr>
        <w:t xml:space="preserve">) in addition to the </w:t>
      </w:r>
      <w:r w:rsidR="00D36AF0">
        <w:rPr>
          <w:sz w:val="20"/>
        </w:rPr>
        <w:t xml:space="preserve">applicable </w:t>
      </w:r>
      <w:r w:rsidRPr="00E573F8">
        <w:rPr>
          <w:sz w:val="20"/>
        </w:rPr>
        <w:t>record</w:t>
      </w:r>
      <w:r w:rsidR="00D36AF0">
        <w:rPr>
          <w:sz w:val="20"/>
        </w:rPr>
        <w:t>-</w:t>
      </w:r>
      <w:r w:rsidRPr="00E573F8">
        <w:rPr>
          <w:sz w:val="20"/>
        </w:rPr>
        <w:t xml:space="preserve">keeping requirements of </w:t>
      </w:r>
      <w:r w:rsidR="00A44A12" w:rsidRPr="00E573F8">
        <w:rPr>
          <w:sz w:val="20"/>
        </w:rPr>
        <w:t xml:space="preserve">40 CFR </w:t>
      </w:r>
      <w:r>
        <w:rPr>
          <w:sz w:val="20"/>
        </w:rPr>
        <w:t xml:space="preserve">63.10.  </w:t>
      </w:r>
      <w:r>
        <w:rPr>
          <w:b/>
          <w:sz w:val="20"/>
        </w:rPr>
        <w:t>(40 CFR 63.866(b)-(</w:t>
      </w:r>
      <w:r w:rsidR="00D36AF0">
        <w:rPr>
          <w:b/>
          <w:sz w:val="20"/>
        </w:rPr>
        <w:t>d</w:t>
      </w:r>
      <w:r>
        <w:rPr>
          <w:b/>
          <w:sz w:val="20"/>
        </w:rPr>
        <w:t>)</w:t>
      </w:r>
      <w:r w:rsidR="00D36AF0">
        <w:rPr>
          <w:b/>
          <w:sz w:val="20"/>
        </w:rPr>
        <w:t>, 40 CFR 63.10</w:t>
      </w:r>
      <w:r>
        <w:rPr>
          <w:b/>
          <w:sz w:val="20"/>
        </w:rPr>
        <w:t xml:space="preserve">) </w:t>
      </w:r>
    </w:p>
    <w:p w14:paraId="4F9C38C6" w14:textId="77777777" w:rsidR="00AD3FB4" w:rsidRDefault="00AD3FB4" w:rsidP="00AD3FB4">
      <w:pPr>
        <w:jc w:val="both"/>
        <w:rPr>
          <w:sz w:val="20"/>
        </w:rPr>
      </w:pPr>
    </w:p>
    <w:p w14:paraId="720D715B" w14:textId="1752F759" w:rsidR="00AD3FB4" w:rsidRPr="00C07E08" w:rsidRDefault="00AD3FB4" w:rsidP="00285E17">
      <w:pPr>
        <w:pStyle w:val="ListParagraph"/>
        <w:numPr>
          <w:ilvl w:val="0"/>
          <w:numId w:val="35"/>
        </w:numPr>
        <w:jc w:val="both"/>
        <w:rPr>
          <w:rFonts w:cs="Arial"/>
          <w:b/>
          <w:sz w:val="20"/>
        </w:rPr>
      </w:pPr>
      <w:r w:rsidRPr="00C07E08">
        <w:rPr>
          <w:rFonts w:cs="Arial"/>
          <w:sz w:val="20"/>
        </w:rPr>
        <w:t>The permittee shall keep, in a satisfactory manner, monthly and 12-month rolling time period H</w:t>
      </w:r>
      <w:r w:rsidRPr="00C07E08">
        <w:rPr>
          <w:rFonts w:cs="Arial"/>
          <w:sz w:val="20"/>
          <w:vertAlign w:val="subscript"/>
        </w:rPr>
        <w:t>2</w:t>
      </w:r>
      <w:r w:rsidRPr="00C07E08">
        <w:rPr>
          <w:rFonts w:cs="Arial"/>
          <w:sz w:val="20"/>
        </w:rPr>
        <w:t>S, TRS, PM, PM</w:t>
      </w:r>
      <w:r w:rsidR="00E573F8">
        <w:rPr>
          <w:rFonts w:cs="Arial"/>
          <w:sz w:val="20"/>
        </w:rPr>
        <w:noBreakHyphen/>
      </w:r>
      <w:r w:rsidRPr="00C07E08">
        <w:rPr>
          <w:rFonts w:cs="Arial"/>
          <w:sz w:val="20"/>
        </w:rPr>
        <w:t>10, PM-2.5, SO</w:t>
      </w:r>
      <w:r w:rsidRPr="00C07E08">
        <w:rPr>
          <w:rFonts w:cs="Arial"/>
          <w:sz w:val="20"/>
          <w:vertAlign w:val="subscript"/>
        </w:rPr>
        <w:t>2</w:t>
      </w:r>
      <w:r w:rsidRPr="00C07E08">
        <w:rPr>
          <w:rFonts w:cs="Arial"/>
          <w:sz w:val="20"/>
        </w:rPr>
        <w:t>, VOC, CO and NO</w:t>
      </w:r>
      <w:r w:rsidRPr="00C07E08">
        <w:rPr>
          <w:rFonts w:cs="Arial"/>
          <w:sz w:val="20"/>
          <w:vertAlign w:val="subscript"/>
        </w:rPr>
        <w:t>x</w:t>
      </w:r>
      <w:r w:rsidRPr="00C07E08">
        <w:rPr>
          <w:rFonts w:cs="Arial"/>
          <w:sz w:val="20"/>
        </w:rPr>
        <w:t xml:space="preserve"> emission calculation records for </w:t>
      </w:r>
      <w:r w:rsidR="009C4A75">
        <w:rPr>
          <w:rFonts w:cs="Arial"/>
          <w:sz w:val="20"/>
        </w:rPr>
        <w:t>EU0816-1</w:t>
      </w:r>
      <w:r w:rsidRPr="00C07E08">
        <w:rPr>
          <w:rFonts w:cs="Arial"/>
          <w:sz w:val="20"/>
        </w:rPr>
        <w:t xml:space="preserve">, as required by SC I.2, I.6, I.10, I.13, I.14, I.17, I.18, I.19, and I.20. The permittee shall keep all records on file at the facility and make them available to the Department upon request.  </w:t>
      </w:r>
      <w:r w:rsidRPr="00C07E08">
        <w:rPr>
          <w:rFonts w:cs="Arial"/>
          <w:b/>
          <w:sz w:val="20"/>
        </w:rPr>
        <w:t>(R 336.1205(3))</w:t>
      </w:r>
    </w:p>
    <w:p w14:paraId="47E8C451" w14:textId="77777777" w:rsidR="00C07E08" w:rsidRPr="006468BF" w:rsidRDefault="00C07E08" w:rsidP="00B46CCC">
      <w:pPr>
        <w:pStyle w:val="ListParagraph"/>
        <w:ind w:left="0"/>
        <w:rPr>
          <w:rFonts w:cs="Arial"/>
          <w:sz w:val="20"/>
        </w:rPr>
      </w:pPr>
    </w:p>
    <w:p w14:paraId="4292A5C2" w14:textId="559DCBC3" w:rsidR="00C07E08" w:rsidRDefault="00C07E08" w:rsidP="00285E17">
      <w:pPr>
        <w:pStyle w:val="ListParagraph"/>
        <w:numPr>
          <w:ilvl w:val="0"/>
          <w:numId w:val="35"/>
        </w:numPr>
        <w:jc w:val="both"/>
        <w:rPr>
          <w:rFonts w:cs="Arial"/>
          <w:sz w:val="20"/>
        </w:rPr>
      </w:pPr>
      <w:r w:rsidRPr="00C07E08">
        <w:rPr>
          <w:rFonts w:cs="Arial"/>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See Appendix</w:t>
      </w:r>
      <w:r w:rsidR="00CB3A86">
        <w:rPr>
          <w:rFonts w:cs="Arial"/>
          <w:sz w:val="20"/>
        </w:rPr>
        <w:t> </w:t>
      </w:r>
      <w:r w:rsidRPr="00C07E08">
        <w:rPr>
          <w:rFonts w:cs="Arial"/>
          <w:sz w:val="20"/>
        </w:rPr>
        <w:t xml:space="preserve">3 for the corrective action plan.  </w:t>
      </w:r>
      <w:r w:rsidRPr="00C07E08">
        <w:rPr>
          <w:rFonts w:cs="Arial"/>
          <w:b/>
          <w:sz w:val="20"/>
        </w:rPr>
        <w:t>(40 CFR 64.7(d))</w:t>
      </w:r>
    </w:p>
    <w:p w14:paraId="0EEDCB09" w14:textId="77777777" w:rsidR="00C07E08" w:rsidRPr="00C07E08" w:rsidRDefault="00C07E08" w:rsidP="00B46CCC">
      <w:pPr>
        <w:pStyle w:val="ListParagraph"/>
        <w:ind w:left="0"/>
        <w:rPr>
          <w:rFonts w:cs="Arial"/>
          <w:sz w:val="20"/>
        </w:rPr>
      </w:pPr>
    </w:p>
    <w:p w14:paraId="1B4229A5" w14:textId="77777777" w:rsidR="00C07E08" w:rsidRDefault="00C07E08" w:rsidP="00285E17">
      <w:pPr>
        <w:pStyle w:val="ListParagraph"/>
        <w:numPr>
          <w:ilvl w:val="0"/>
          <w:numId w:val="35"/>
        </w:numPr>
        <w:jc w:val="both"/>
        <w:rPr>
          <w:rFonts w:cs="Arial"/>
          <w:sz w:val="20"/>
        </w:rPr>
      </w:pPr>
      <w:r w:rsidRPr="00C07E08">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C07E08">
        <w:rPr>
          <w:rFonts w:cs="Arial"/>
          <w:b/>
          <w:sz w:val="20"/>
        </w:rPr>
        <w:t>(40 CFR 64.6(c)(3), 40 CFR 64.7(c))</w:t>
      </w:r>
    </w:p>
    <w:p w14:paraId="54445962" w14:textId="77777777" w:rsidR="00C07E08" w:rsidRPr="00C07E08" w:rsidRDefault="00C07E08" w:rsidP="00B46CCC">
      <w:pPr>
        <w:pStyle w:val="ListParagraph"/>
        <w:ind w:left="0"/>
        <w:rPr>
          <w:rFonts w:cs="Arial"/>
          <w:sz w:val="20"/>
        </w:rPr>
      </w:pPr>
    </w:p>
    <w:p w14:paraId="577A663F" w14:textId="77777777" w:rsidR="00C07E08" w:rsidRDefault="00C07E08" w:rsidP="00285E17">
      <w:pPr>
        <w:pStyle w:val="ListParagraph"/>
        <w:numPr>
          <w:ilvl w:val="0"/>
          <w:numId w:val="35"/>
        </w:numPr>
        <w:jc w:val="both"/>
        <w:rPr>
          <w:rFonts w:cs="Arial"/>
          <w:sz w:val="20"/>
        </w:rPr>
      </w:pPr>
      <w:r w:rsidRPr="00C07E08">
        <w:rPr>
          <w:rFonts w:cs="Arial"/>
          <w:sz w:val="20"/>
        </w:rPr>
        <w:t xml:space="preserve">The permittee shall properly maintain the monitoring system, including keeping necessary parts for routine repair of the monitoring equipment.  </w:t>
      </w:r>
      <w:r w:rsidRPr="00C07E08">
        <w:rPr>
          <w:rFonts w:cs="Arial"/>
          <w:b/>
          <w:sz w:val="20"/>
        </w:rPr>
        <w:t>(40 CFR 64.7(b))</w:t>
      </w:r>
    </w:p>
    <w:p w14:paraId="77F558D7" w14:textId="77777777" w:rsidR="00D16BD4" w:rsidRPr="00C07E08" w:rsidRDefault="00D16BD4" w:rsidP="00B46CCC">
      <w:pPr>
        <w:pStyle w:val="ListParagraph"/>
        <w:ind w:left="0"/>
        <w:rPr>
          <w:rFonts w:cs="Arial"/>
          <w:sz w:val="20"/>
        </w:rPr>
      </w:pPr>
    </w:p>
    <w:p w14:paraId="28E27AE5" w14:textId="2C5517AF" w:rsidR="00C07E08" w:rsidRPr="00C07E08" w:rsidRDefault="00C07E08" w:rsidP="00285E17">
      <w:pPr>
        <w:pStyle w:val="ListParagraph"/>
        <w:numPr>
          <w:ilvl w:val="0"/>
          <w:numId w:val="35"/>
        </w:numPr>
        <w:jc w:val="both"/>
        <w:rPr>
          <w:rFonts w:cs="Arial"/>
          <w:sz w:val="20"/>
        </w:rPr>
      </w:pPr>
      <w:r w:rsidRPr="00C07E08">
        <w:rPr>
          <w:rFonts w:cs="Arial"/>
          <w:sz w:val="20"/>
        </w:rPr>
        <w:t xml:space="preserve">The permittee shall maintain records of monitoring data, monitor performance data, corrective actions taken, any written quality improvement plan and any activities undertaken to implement a quality improvement plan, and </w:t>
      </w:r>
      <w:r w:rsidRPr="00C07E08">
        <w:rPr>
          <w:rFonts w:cs="Arial"/>
          <w:sz w:val="20"/>
        </w:rPr>
        <w:lastRenderedPageBreak/>
        <w:t xml:space="preserve">other information such as data used to document the adequacy of monitoring, or records of monitoring maintenance or corrective actions.  </w:t>
      </w:r>
      <w:r w:rsidRPr="00C07E08">
        <w:rPr>
          <w:rFonts w:cs="Arial"/>
          <w:b/>
          <w:sz w:val="20"/>
        </w:rPr>
        <w:t>(40 CFR 64.9(b)(1))</w:t>
      </w:r>
    </w:p>
    <w:p w14:paraId="08C2A28D" w14:textId="77777777" w:rsidR="00AD3FB4" w:rsidRDefault="00AD3FB4" w:rsidP="00AD3FB4">
      <w:pPr>
        <w:jc w:val="both"/>
        <w:rPr>
          <w:sz w:val="20"/>
        </w:rPr>
      </w:pPr>
    </w:p>
    <w:p w14:paraId="6F79B67C" w14:textId="151AD30A" w:rsidR="00AD3FB4" w:rsidRPr="00302F79" w:rsidRDefault="00AD3FB4" w:rsidP="00AD3FB4">
      <w:pPr>
        <w:jc w:val="both"/>
        <w:rPr>
          <w:b/>
          <w:szCs w:val="22"/>
          <w:u w:val="single"/>
        </w:rPr>
      </w:pPr>
      <w:r w:rsidRPr="00302F79">
        <w:rPr>
          <w:b/>
          <w:szCs w:val="22"/>
        </w:rPr>
        <w:t>VII.</w:t>
      </w:r>
      <w:r w:rsidR="0080200C">
        <w:rPr>
          <w:b/>
          <w:szCs w:val="22"/>
        </w:rPr>
        <w:t xml:space="preserve"> </w:t>
      </w:r>
      <w:r w:rsidRPr="00302F79">
        <w:rPr>
          <w:b/>
          <w:szCs w:val="22"/>
        </w:rPr>
        <w:t xml:space="preserve"> </w:t>
      </w:r>
      <w:r w:rsidRPr="00302F79">
        <w:rPr>
          <w:b/>
          <w:szCs w:val="22"/>
          <w:u w:val="single"/>
        </w:rPr>
        <w:t>REPORTING</w:t>
      </w:r>
    </w:p>
    <w:p w14:paraId="2B5AAFCE" w14:textId="77777777" w:rsidR="00AD3FB4" w:rsidRPr="003B3A72" w:rsidRDefault="00AD3FB4" w:rsidP="00AD3FB4">
      <w:pPr>
        <w:jc w:val="both"/>
        <w:rPr>
          <w:bCs/>
          <w:sz w:val="20"/>
        </w:rPr>
      </w:pPr>
    </w:p>
    <w:p w14:paraId="511735F2" w14:textId="6352EAD3" w:rsidR="00AD3FB4" w:rsidRDefault="00AD3FB4" w:rsidP="00AD3FB4">
      <w:pPr>
        <w:ind w:left="360" w:hanging="360"/>
        <w:jc w:val="both"/>
        <w:rPr>
          <w:b/>
          <w:sz w:val="20"/>
        </w:rPr>
      </w:pPr>
      <w:r>
        <w:rPr>
          <w:sz w:val="20"/>
        </w:rPr>
        <w:t>1.</w:t>
      </w:r>
      <w:r>
        <w:rPr>
          <w:sz w:val="20"/>
        </w:rPr>
        <w:tab/>
        <w:t xml:space="preserve">Quarterly EER, within 30 days following the end of each calendar quarter.  </w:t>
      </w:r>
      <w:r>
        <w:rPr>
          <w:b/>
          <w:sz w:val="20"/>
        </w:rPr>
        <w:t>(40</w:t>
      </w:r>
      <w:r w:rsidR="00CB3A86">
        <w:rPr>
          <w:b/>
          <w:sz w:val="20"/>
        </w:rPr>
        <w:t> </w:t>
      </w:r>
      <w:r>
        <w:rPr>
          <w:b/>
          <w:sz w:val="20"/>
        </w:rPr>
        <w:t>CFR</w:t>
      </w:r>
      <w:r w:rsidR="00CB3A86">
        <w:rPr>
          <w:b/>
          <w:sz w:val="20"/>
        </w:rPr>
        <w:t> </w:t>
      </w:r>
      <w:r>
        <w:rPr>
          <w:b/>
          <w:sz w:val="20"/>
        </w:rPr>
        <w:t>60.7(c) &amp; (d))</w:t>
      </w:r>
    </w:p>
    <w:p w14:paraId="027D6307" w14:textId="77777777" w:rsidR="00AD3FB4" w:rsidRPr="003B3A72" w:rsidRDefault="00AD3FB4" w:rsidP="00AD3FB4">
      <w:pPr>
        <w:jc w:val="both"/>
        <w:rPr>
          <w:bCs/>
          <w:sz w:val="20"/>
        </w:rPr>
      </w:pPr>
    </w:p>
    <w:p w14:paraId="17F251B8" w14:textId="777FA010" w:rsidR="00F04C2B" w:rsidRPr="00EE3B6E" w:rsidRDefault="00AD3FB4" w:rsidP="00004AB5">
      <w:pPr>
        <w:pStyle w:val="ListParagraph"/>
        <w:ind w:left="360" w:hanging="360"/>
        <w:jc w:val="both"/>
        <w:rPr>
          <w:sz w:val="20"/>
        </w:rPr>
      </w:pPr>
      <w:r>
        <w:rPr>
          <w:sz w:val="20"/>
        </w:rPr>
        <w:t>2.</w:t>
      </w:r>
      <w:r>
        <w:rPr>
          <w:sz w:val="20"/>
        </w:rPr>
        <w:tab/>
      </w:r>
      <w:r w:rsidRPr="00743A79">
        <w:rPr>
          <w:sz w:val="20"/>
        </w:rPr>
        <w:t xml:space="preserve">The permittee shall submit </w:t>
      </w:r>
      <w:r w:rsidR="00C9524D">
        <w:rPr>
          <w:sz w:val="20"/>
        </w:rPr>
        <w:t xml:space="preserve">the notifications and reports as specified in the applicable sections of 40 CFR 63 Subparts MM and A.  Beginning October 11, 2019, semiannual excess emissions reports must be submitted electronically via CEDRI if forms are available.  If CEDRI forms are not available, electronic reports must be submitted within one year of availability.  </w:t>
      </w:r>
      <w:r w:rsidRPr="00743A79">
        <w:rPr>
          <w:b/>
          <w:sz w:val="20"/>
        </w:rPr>
        <w:t>(40 CFR 63.867</w:t>
      </w:r>
      <w:r w:rsidR="00C9524D">
        <w:rPr>
          <w:b/>
          <w:sz w:val="20"/>
        </w:rPr>
        <w:t>, 40 CFR 63.9, 40 CFR 63.10</w:t>
      </w:r>
      <w:r w:rsidRPr="00743A79">
        <w:rPr>
          <w:b/>
          <w:sz w:val="20"/>
        </w:rPr>
        <w:t>)</w:t>
      </w:r>
    </w:p>
    <w:p w14:paraId="50AFE0B8" w14:textId="77777777" w:rsidR="00743A79" w:rsidRPr="00743A79" w:rsidRDefault="00743A79" w:rsidP="006468BF">
      <w:pPr>
        <w:pStyle w:val="ListParagraph"/>
        <w:ind w:left="0"/>
        <w:jc w:val="both"/>
        <w:rPr>
          <w:sz w:val="20"/>
        </w:rPr>
      </w:pPr>
    </w:p>
    <w:p w14:paraId="5F8D001C" w14:textId="4EEFF7AD" w:rsidR="001D7BDB" w:rsidRDefault="001D7BDB" w:rsidP="00285E17">
      <w:pPr>
        <w:pStyle w:val="ListParagraph"/>
        <w:numPr>
          <w:ilvl w:val="0"/>
          <w:numId w:val="105"/>
        </w:numPr>
        <w:ind w:left="360"/>
        <w:jc w:val="both"/>
        <w:rPr>
          <w:rFonts w:cs="Arial"/>
          <w:sz w:val="20"/>
        </w:rPr>
      </w:pPr>
      <w:r w:rsidRPr="001D7BDB">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00CB3A86">
        <w:rPr>
          <w:rFonts w:cs="Arial"/>
          <w:sz w:val="20"/>
        </w:rPr>
        <w:t xml:space="preserve"> </w:t>
      </w:r>
      <w:r w:rsidRPr="001D7BDB">
        <w:rPr>
          <w:rFonts w:cs="Arial"/>
          <w:b/>
          <w:sz w:val="20"/>
        </w:rPr>
        <w:t>(40 CFR 64.9(a)(2)(i))</w:t>
      </w:r>
    </w:p>
    <w:p w14:paraId="3F4A215E" w14:textId="77777777" w:rsidR="001D7BDB" w:rsidRPr="001D7BDB" w:rsidRDefault="001D7BDB" w:rsidP="006468BF">
      <w:pPr>
        <w:pStyle w:val="ListParagraph"/>
        <w:ind w:left="0"/>
        <w:rPr>
          <w:rFonts w:cs="Arial"/>
          <w:sz w:val="20"/>
        </w:rPr>
      </w:pPr>
    </w:p>
    <w:p w14:paraId="299E66AA" w14:textId="66FD8D26" w:rsidR="00743A79" w:rsidRPr="00EE3B6E" w:rsidRDefault="001D7BDB" w:rsidP="00285E17">
      <w:pPr>
        <w:pStyle w:val="ListParagraph"/>
        <w:numPr>
          <w:ilvl w:val="0"/>
          <w:numId w:val="105"/>
        </w:numPr>
        <w:ind w:left="360"/>
        <w:jc w:val="both"/>
        <w:rPr>
          <w:rFonts w:cs="Arial"/>
          <w:sz w:val="20"/>
        </w:rPr>
      </w:pPr>
      <w:r w:rsidRPr="001D7BDB">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00CB3A86">
        <w:rPr>
          <w:rFonts w:cs="Arial"/>
          <w:sz w:val="20"/>
        </w:rPr>
        <w:t xml:space="preserve"> </w:t>
      </w:r>
      <w:r w:rsidRPr="001D7BDB">
        <w:rPr>
          <w:rFonts w:cs="Arial"/>
          <w:b/>
          <w:sz w:val="20"/>
        </w:rPr>
        <w:t>(40 CFR 64.9(a)(2)(ii))</w:t>
      </w:r>
    </w:p>
    <w:p w14:paraId="0774DE63" w14:textId="77777777" w:rsidR="00EE3B6E" w:rsidRPr="00EE3B6E" w:rsidRDefault="00EE3B6E" w:rsidP="006468BF">
      <w:pPr>
        <w:pStyle w:val="ListParagraph"/>
        <w:ind w:left="0"/>
        <w:rPr>
          <w:rFonts w:cs="Arial"/>
          <w:sz w:val="20"/>
        </w:rPr>
      </w:pPr>
    </w:p>
    <w:p w14:paraId="6ABA484F" w14:textId="4E30D9C5" w:rsidR="00EE3B6E" w:rsidRPr="00743A79" w:rsidRDefault="00EE3B6E" w:rsidP="00285E17">
      <w:pPr>
        <w:pStyle w:val="ListParagraph"/>
        <w:numPr>
          <w:ilvl w:val="0"/>
          <w:numId w:val="105"/>
        </w:numPr>
        <w:ind w:left="360"/>
        <w:jc w:val="both"/>
        <w:rPr>
          <w:rFonts w:cs="Arial"/>
          <w:sz w:val="20"/>
        </w:rPr>
      </w:pPr>
      <w:r>
        <w:rPr>
          <w:rFonts w:cs="Arial"/>
          <w:sz w:val="20"/>
        </w:rPr>
        <w:t>The permittee shall submit any performance test reports</w:t>
      </w:r>
      <w:r w:rsidRPr="001153C5">
        <w:rPr>
          <w:rFonts w:cs="Arial"/>
          <w:sz w:val="20"/>
        </w:rPr>
        <w:t xml:space="preserve">, </w:t>
      </w:r>
      <w:r w:rsidRPr="001153C5">
        <w:rPr>
          <w:sz w:val="20"/>
        </w:rPr>
        <w:t xml:space="preserve">including RATA reports, </w:t>
      </w:r>
      <w:r>
        <w:rPr>
          <w:color w:val="000000"/>
          <w:sz w:val="20"/>
        </w:rPr>
        <w:t xml:space="preserve">to the AQD Technical Programs Unit and </w:t>
      </w:r>
      <w:r>
        <w:rPr>
          <w:sz w:val="20"/>
        </w:rPr>
        <w:t xml:space="preserve">District Office, in a format approved by the AQD.  </w:t>
      </w:r>
      <w:r>
        <w:rPr>
          <w:rFonts w:cs="Arial"/>
          <w:b/>
          <w:sz w:val="20"/>
        </w:rPr>
        <w:t>(</w:t>
      </w:r>
      <w:r>
        <w:rPr>
          <w:b/>
          <w:sz w:val="20"/>
        </w:rPr>
        <w:t>R 336.1213(3)(c),</w:t>
      </w:r>
      <w:r>
        <w:rPr>
          <w:rFonts w:cs="Arial"/>
          <w:b/>
          <w:sz w:val="20"/>
        </w:rPr>
        <w:t xml:space="preserve"> R 336.2001(5))</w:t>
      </w:r>
    </w:p>
    <w:p w14:paraId="02664BC9" w14:textId="77777777" w:rsidR="00AD3FB4" w:rsidRDefault="00AD3FB4" w:rsidP="00AD3FB4">
      <w:pPr>
        <w:jc w:val="both"/>
        <w:rPr>
          <w:rFonts w:cs="Arial"/>
          <w:noProof/>
          <w:sz w:val="20"/>
        </w:rPr>
      </w:pPr>
    </w:p>
    <w:p w14:paraId="29761026" w14:textId="411ED397" w:rsidR="00AD3FB4" w:rsidRPr="00302F79" w:rsidRDefault="00AD3FB4" w:rsidP="00AD3FB4">
      <w:pPr>
        <w:jc w:val="both"/>
        <w:rPr>
          <w:szCs w:val="22"/>
        </w:rPr>
      </w:pPr>
      <w:r w:rsidRPr="00302F79">
        <w:rPr>
          <w:b/>
          <w:szCs w:val="22"/>
        </w:rPr>
        <w:t xml:space="preserve">VIII. </w:t>
      </w:r>
      <w:r w:rsidR="0080200C">
        <w:rPr>
          <w:b/>
          <w:szCs w:val="22"/>
        </w:rPr>
        <w:t xml:space="preserve"> </w:t>
      </w:r>
      <w:r w:rsidRPr="00302F79">
        <w:rPr>
          <w:b/>
          <w:szCs w:val="22"/>
          <w:u w:val="single"/>
        </w:rPr>
        <w:t>STACK/VENT RESTRICTION(S)</w:t>
      </w:r>
    </w:p>
    <w:p w14:paraId="31564924" w14:textId="77777777" w:rsidR="00AD3FB4" w:rsidRDefault="00AD3FB4" w:rsidP="00AD3FB4">
      <w:pPr>
        <w:jc w:val="both"/>
        <w:rPr>
          <w:sz w:val="20"/>
        </w:rPr>
      </w:pPr>
    </w:p>
    <w:p w14:paraId="5640B18F" w14:textId="77777777" w:rsidR="00AD3FB4" w:rsidRDefault="00AD3FB4" w:rsidP="00AD3FB4">
      <w:pPr>
        <w:jc w:val="both"/>
        <w:rPr>
          <w:sz w:val="20"/>
        </w:rPr>
      </w:pPr>
      <w:r>
        <w:rPr>
          <w:sz w:val="20"/>
        </w:rPr>
        <w:t>The exhaust gases from the stacks listed in the table below shall be discharged unobstructed vertically upwards to the ambient air unless otherwise noted:</w:t>
      </w:r>
    </w:p>
    <w:p w14:paraId="1944882D" w14:textId="77777777" w:rsidR="00AD3FB4" w:rsidRDefault="00AD3FB4" w:rsidP="00AD3FB4">
      <w:pPr>
        <w:jc w:val="both"/>
        <w:rPr>
          <w:sz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430"/>
        <w:gridCol w:w="2183"/>
        <w:gridCol w:w="2970"/>
      </w:tblGrid>
      <w:tr w:rsidR="001E3899" w14:paraId="1977F73B" w14:textId="77777777" w:rsidTr="001E3899">
        <w:trPr>
          <w:cantSplit/>
          <w:tblHeader/>
        </w:trPr>
        <w:tc>
          <w:tcPr>
            <w:tcW w:w="2407" w:type="dxa"/>
            <w:tcBorders>
              <w:top w:val="single" w:sz="4" w:space="0" w:color="auto"/>
              <w:left w:val="single" w:sz="4" w:space="0" w:color="auto"/>
              <w:bottom w:val="single" w:sz="4" w:space="0" w:color="auto"/>
              <w:right w:val="single" w:sz="4" w:space="0" w:color="auto"/>
            </w:tcBorders>
            <w:hideMark/>
          </w:tcPr>
          <w:p w14:paraId="7528E582" w14:textId="025D5012" w:rsidR="001E3899" w:rsidRDefault="001E3899" w:rsidP="001E3899">
            <w:pPr>
              <w:jc w:val="center"/>
              <w:rPr>
                <w:b/>
                <w:sz w:val="20"/>
              </w:rPr>
            </w:pPr>
            <w:r w:rsidRPr="00BD3DE3">
              <w:rPr>
                <w:b/>
                <w:sz w:val="20"/>
              </w:rPr>
              <w:t>Stack &amp; Vent ID</w:t>
            </w:r>
          </w:p>
        </w:tc>
        <w:tc>
          <w:tcPr>
            <w:tcW w:w="2430" w:type="dxa"/>
            <w:tcBorders>
              <w:top w:val="single" w:sz="4" w:space="0" w:color="auto"/>
              <w:left w:val="single" w:sz="4" w:space="0" w:color="auto"/>
              <w:bottom w:val="single" w:sz="4" w:space="0" w:color="auto"/>
              <w:right w:val="single" w:sz="4" w:space="0" w:color="auto"/>
            </w:tcBorders>
            <w:hideMark/>
          </w:tcPr>
          <w:p w14:paraId="273D1337" w14:textId="77777777" w:rsidR="001E3899" w:rsidRPr="00BD3DE3" w:rsidRDefault="001E3899" w:rsidP="001E3899">
            <w:pPr>
              <w:jc w:val="center"/>
              <w:rPr>
                <w:b/>
                <w:sz w:val="20"/>
              </w:rPr>
            </w:pPr>
            <w:r w:rsidRPr="00BD3DE3">
              <w:rPr>
                <w:b/>
                <w:sz w:val="20"/>
              </w:rPr>
              <w:t xml:space="preserve">Maximum </w:t>
            </w:r>
            <w:r>
              <w:rPr>
                <w:b/>
                <w:sz w:val="20"/>
              </w:rPr>
              <w:t>Exhaust Diameter / Dimensions</w:t>
            </w:r>
          </w:p>
          <w:p w14:paraId="3CF9B126" w14:textId="6D16FD8B" w:rsidR="001E3899" w:rsidRDefault="001E3899" w:rsidP="001E3899">
            <w:pPr>
              <w:jc w:val="center"/>
              <w:rPr>
                <w:b/>
                <w:sz w:val="20"/>
              </w:rPr>
            </w:pPr>
            <w:r w:rsidRPr="00BD3DE3">
              <w:rPr>
                <w:b/>
                <w:sz w:val="20"/>
              </w:rPr>
              <w:t>(</w:t>
            </w:r>
            <w:r>
              <w:rPr>
                <w:b/>
                <w:sz w:val="20"/>
              </w:rPr>
              <w:t>i</w:t>
            </w:r>
            <w:r w:rsidRPr="00BD3DE3">
              <w:rPr>
                <w:b/>
                <w:sz w:val="20"/>
              </w:rPr>
              <w:t>nches)</w:t>
            </w:r>
          </w:p>
        </w:tc>
        <w:tc>
          <w:tcPr>
            <w:tcW w:w="2183" w:type="dxa"/>
            <w:tcBorders>
              <w:top w:val="single" w:sz="4" w:space="0" w:color="auto"/>
              <w:left w:val="single" w:sz="4" w:space="0" w:color="auto"/>
              <w:bottom w:val="single" w:sz="4" w:space="0" w:color="auto"/>
              <w:right w:val="single" w:sz="4" w:space="0" w:color="auto"/>
            </w:tcBorders>
            <w:hideMark/>
          </w:tcPr>
          <w:p w14:paraId="5D04A1B0" w14:textId="77777777" w:rsidR="001E3899" w:rsidRPr="00BD3DE3" w:rsidRDefault="001E3899" w:rsidP="001E3899">
            <w:pPr>
              <w:jc w:val="center"/>
              <w:rPr>
                <w:b/>
                <w:sz w:val="20"/>
              </w:rPr>
            </w:pPr>
            <w:r w:rsidRPr="00BD3DE3">
              <w:rPr>
                <w:b/>
                <w:sz w:val="20"/>
              </w:rPr>
              <w:t>M</w:t>
            </w:r>
            <w:r>
              <w:rPr>
                <w:b/>
                <w:sz w:val="20"/>
              </w:rPr>
              <w:t>inimum Height Above Ground</w:t>
            </w:r>
          </w:p>
          <w:p w14:paraId="7995F417" w14:textId="15BBD221" w:rsidR="001E3899" w:rsidRDefault="001E3899" w:rsidP="001E3899">
            <w:pPr>
              <w:jc w:val="center"/>
              <w:rPr>
                <w:b/>
                <w:sz w:val="20"/>
              </w:rPr>
            </w:pPr>
            <w:r w:rsidRPr="00BD3DE3">
              <w:rPr>
                <w:b/>
                <w:sz w:val="20"/>
              </w:rPr>
              <w:t>(feet)</w:t>
            </w:r>
          </w:p>
        </w:tc>
        <w:tc>
          <w:tcPr>
            <w:tcW w:w="2970" w:type="dxa"/>
            <w:tcBorders>
              <w:top w:val="single" w:sz="4" w:space="0" w:color="auto"/>
              <w:left w:val="single" w:sz="4" w:space="0" w:color="auto"/>
              <w:bottom w:val="single" w:sz="4" w:space="0" w:color="auto"/>
              <w:right w:val="single" w:sz="4" w:space="0" w:color="auto"/>
            </w:tcBorders>
            <w:hideMark/>
          </w:tcPr>
          <w:p w14:paraId="08C21A4F" w14:textId="7805F435" w:rsidR="001E3899" w:rsidRDefault="001E3899" w:rsidP="001E3899">
            <w:pPr>
              <w:jc w:val="center"/>
              <w:rPr>
                <w:b/>
                <w:sz w:val="20"/>
              </w:rPr>
            </w:pPr>
            <w:r w:rsidRPr="00BD3DE3">
              <w:rPr>
                <w:b/>
                <w:sz w:val="20"/>
              </w:rPr>
              <w:t>Underlying Applicable Requirements</w:t>
            </w:r>
          </w:p>
        </w:tc>
      </w:tr>
      <w:tr w:rsidR="00AD3FB4" w14:paraId="7A7C4450" w14:textId="77777777" w:rsidTr="00AD3FB4">
        <w:trPr>
          <w:cantSplit/>
        </w:trPr>
        <w:tc>
          <w:tcPr>
            <w:tcW w:w="2407" w:type="dxa"/>
            <w:tcBorders>
              <w:top w:val="single" w:sz="4" w:space="0" w:color="auto"/>
              <w:left w:val="single" w:sz="4" w:space="0" w:color="auto"/>
              <w:bottom w:val="single" w:sz="4" w:space="0" w:color="auto"/>
              <w:right w:val="single" w:sz="4" w:space="0" w:color="auto"/>
            </w:tcBorders>
            <w:hideMark/>
          </w:tcPr>
          <w:p w14:paraId="2A54648F" w14:textId="53B2BEB9" w:rsidR="00AD3FB4" w:rsidRPr="001E3899" w:rsidRDefault="00AD3FB4" w:rsidP="00285E17">
            <w:pPr>
              <w:pStyle w:val="ListParagraph"/>
              <w:numPr>
                <w:ilvl w:val="0"/>
                <w:numId w:val="146"/>
              </w:numPr>
              <w:tabs>
                <w:tab w:val="num" w:pos="360"/>
              </w:tabs>
              <w:rPr>
                <w:sz w:val="20"/>
              </w:rPr>
            </w:pPr>
            <w:r w:rsidRPr="001E3899">
              <w:rPr>
                <w:sz w:val="20"/>
              </w:rPr>
              <w:t>SV08-ST-005-001</w:t>
            </w:r>
          </w:p>
        </w:tc>
        <w:tc>
          <w:tcPr>
            <w:tcW w:w="2430" w:type="dxa"/>
            <w:tcBorders>
              <w:top w:val="single" w:sz="4" w:space="0" w:color="auto"/>
              <w:left w:val="single" w:sz="4" w:space="0" w:color="auto"/>
              <w:bottom w:val="single" w:sz="4" w:space="0" w:color="auto"/>
              <w:right w:val="single" w:sz="4" w:space="0" w:color="auto"/>
            </w:tcBorders>
            <w:hideMark/>
          </w:tcPr>
          <w:p w14:paraId="02A2786D" w14:textId="77777777" w:rsidR="00AD3FB4" w:rsidRDefault="00AD3FB4">
            <w:pPr>
              <w:jc w:val="center"/>
              <w:rPr>
                <w:rFonts w:cs="Arial"/>
                <w:sz w:val="20"/>
              </w:rPr>
            </w:pPr>
            <w:r>
              <w:rPr>
                <w:sz w:val="20"/>
              </w:rPr>
              <w:t>48</w:t>
            </w:r>
            <w:r>
              <w:rPr>
                <w:rFonts w:cs="Arial"/>
                <w:sz w:val="20"/>
                <w:vertAlign w:val="superscript"/>
              </w:rPr>
              <w:t>1</w:t>
            </w:r>
          </w:p>
        </w:tc>
        <w:tc>
          <w:tcPr>
            <w:tcW w:w="2183" w:type="dxa"/>
            <w:tcBorders>
              <w:top w:val="single" w:sz="4" w:space="0" w:color="auto"/>
              <w:left w:val="single" w:sz="4" w:space="0" w:color="auto"/>
              <w:bottom w:val="single" w:sz="4" w:space="0" w:color="auto"/>
              <w:right w:val="single" w:sz="4" w:space="0" w:color="auto"/>
            </w:tcBorders>
            <w:hideMark/>
          </w:tcPr>
          <w:p w14:paraId="2DF2A319" w14:textId="77777777" w:rsidR="00AD3FB4" w:rsidRDefault="00AD3FB4">
            <w:pPr>
              <w:jc w:val="center"/>
              <w:rPr>
                <w:rFonts w:cs="Arial"/>
                <w:sz w:val="20"/>
              </w:rPr>
            </w:pPr>
            <w:r>
              <w:rPr>
                <w:sz w:val="20"/>
              </w:rPr>
              <w:t>186</w:t>
            </w:r>
            <w:r>
              <w:rPr>
                <w:rFonts w:cs="Arial"/>
                <w:sz w:val="20"/>
                <w:vertAlign w:val="superscript"/>
              </w:rPr>
              <w:t>1</w:t>
            </w:r>
          </w:p>
        </w:tc>
        <w:tc>
          <w:tcPr>
            <w:tcW w:w="2970" w:type="dxa"/>
            <w:tcBorders>
              <w:top w:val="single" w:sz="4" w:space="0" w:color="auto"/>
              <w:left w:val="single" w:sz="4" w:space="0" w:color="auto"/>
              <w:bottom w:val="single" w:sz="4" w:space="0" w:color="auto"/>
              <w:right w:val="single" w:sz="4" w:space="0" w:color="auto"/>
            </w:tcBorders>
            <w:hideMark/>
          </w:tcPr>
          <w:p w14:paraId="5067C416" w14:textId="17769F80" w:rsidR="00AD3FB4" w:rsidRPr="001E3899" w:rsidRDefault="00AD3FB4">
            <w:pPr>
              <w:jc w:val="center"/>
              <w:rPr>
                <w:b/>
                <w:sz w:val="20"/>
              </w:rPr>
            </w:pPr>
            <w:r w:rsidRPr="001E3899">
              <w:rPr>
                <w:b/>
                <w:sz w:val="20"/>
              </w:rPr>
              <w:t>R 336.1225</w:t>
            </w:r>
          </w:p>
          <w:p w14:paraId="37DA4DD8" w14:textId="3CD1A9EC" w:rsidR="00AD3FB4" w:rsidRPr="001E3899" w:rsidRDefault="00AD3FB4">
            <w:pPr>
              <w:jc w:val="center"/>
              <w:rPr>
                <w:b/>
                <w:sz w:val="20"/>
              </w:rPr>
            </w:pPr>
            <w:r w:rsidRPr="001E3899">
              <w:rPr>
                <w:b/>
                <w:sz w:val="20"/>
              </w:rPr>
              <w:t>R 336.2803</w:t>
            </w:r>
          </w:p>
          <w:p w14:paraId="4CE926BE" w14:textId="527093F5" w:rsidR="00AD3FB4" w:rsidRPr="001E3899" w:rsidRDefault="00AD3FB4">
            <w:pPr>
              <w:jc w:val="center"/>
              <w:rPr>
                <w:b/>
                <w:sz w:val="20"/>
              </w:rPr>
            </w:pPr>
            <w:r w:rsidRPr="001E3899">
              <w:rPr>
                <w:b/>
                <w:sz w:val="20"/>
              </w:rPr>
              <w:t>R336.2804</w:t>
            </w:r>
          </w:p>
          <w:p w14:paraId="2780279C" w14:textId="77777777" w:rsidR="00AD3FB4" w:rsidRDefault="00AD3FB4">
            <w:pPr>
              <w:jc w:val="center"/>
              <w:rPr>
                <w:sz w:val="20"/>
              </w:rPr>
            </w:pPr>
            <w:r w:rsidRPr="001E3899">
              <w:rPr>
                <w:rFonts w:cs="Arial"/>
                <w:b/>
                <w:noProof/>
                <w:sz w:val="20"/>
              </w:rPr>
              <w:t>40 CFR 52.21(c) &amp; (d)</w:t>
            </w:r>
          </w:p>
        </w:tc>
      </w:tr>
    </w:tbl>
    <w:p w14:paraId="0C55BD8E" w14:textId="77777777" w:rsidR="00AD3FB4" w:rsidRDefault="00AD3FB4" w:rsidP="00AD3FB4">
      <w:pPr>
        <w:jc w:val="both"/>
        <w:rPr>
          <w:sz w:val="20"/>
        </w:rPr>
      </w:pPr>
    </w:p>
    <w:p w14:paraId="03D6A535" w14:textId="56A82118" w:rsidR="00AD3FB4" w:rsidRPr="00DB5721" w:rsidRDefault="00AD3FB4" w:rsidP="00AD3FB4">
      <w:pPr>
        <w:jc w:val="both"/>
        <w:rPr>
          <w:b/>
          <w:szCs w:val="22"/>
          <w:u w:val="single"/>
        </w:rPr>
      </w:pPr>
      <w:r w:rsidRPr="00DB5721">
        <w:rPr>
          <w:b/>
          <w:szCs w:val="22"/>
        </w:rPr>
        <w:t>IX.</w:t>
      </w:r>
      <w:r w:rsidR="0080200C">
        <w:rPr>
          <w:b/>
          <w:szCs w:val="22"/>
        </w:rPr>
        <w:t xml:space="preserve"> </w:t>
      </w:r>
      <w:r w:rsidRPr="00DB5721">
        <w:rPr>
          <w:b/>
          <w:szCs w:val="22"/>
        </w:rPr>
        <w:t xml:space="preserve"> </w:t>
      </w:r>
      <w:r w:rsidRPr="00DB5721">
        <w:rPr>
          <w:b/>
          <w:szCs w:val="22"/>
          <w:u w:val="single"/>
        </w:rPr>
        <w:t>OTHER REQUIREMENT(S)</w:t>
      </w:r>
    </w:p>
    <w:p w14:paraId="5C8C9D12" w14:textId="77777777" w:rsidR="00AD3FB4" w:rsidRPr="0003009E" w:rsidRDefault="00AD3FB4" w:rsidP="00AD3FB4">
      <w:pPr>
        <w:jc w:val="both"/>
        <w:rPr>
          <w:bCs/>
          <w:sz w:val="20"/>
          <w:u w:val="single"/>
        </w:rPr>
      </w:pPr>
    </w:p>
    <w:p w14:paraId="6ADA7319" w14:textId="4D278ED3" w:rsidR="00DC7DEE" w:rsidRPr="00DC7DEE" w:rsidRDefault="0098758E" w:rsidP="00285E17">
      <w:pPr>
        <w:numPr>
          <w:ilvl w:val="0"/>
          <w:numId w:val="204"/>
        </w:numPr>
        <w:rPr>
          <w:rFonts w:cs="Arial"/>
          <w:color w:val="000000"/>
          <w:sz w:val="20"/>
        </w:rPr>
      </w:pPr>
      <w:r w:rsidRPr="00A563F7">
        <w:rPr>
          <w:sz w:val="20"/>
        </w:rPr>
        <w:t xml:space="preserve">The permittee shall comply with all applicable requirements of 40 CFR Part 64.  </w:t>
      </w:r>
      <w:r w:rsidRPr="00A563F7">
        <w:rPr>
          <w:b/>
          <w:sz w:val="20"/>
        </w:rPr>
        <w:t>(40 CFR Part 64)</w:t>
      </w:r>
    </w:p>
    <w:p w14:paraId="6C2769C3" w14:textId="77777777" w:rsidR="00DC7DEE" w:rsidRPr="008D6909" w:rsidRDefault="00DC7DEE" w:rsidP="00DC7DEE">
      <w:pPr>
        <w:rPr>
          <w:rFonts w:cs="Arial"/>
          <w:color w:val="000000"/>
          <w:sz w:val="20"/>
        </w:rPr>
      </w:pPr>
    </w:p>
    <w:p w14:paraId="0B972AB8" w14:textId="4FC4D4E2" w:rsidR="00E741BE" w:rsidRPr="00A563F7" w:rsidRDefault="00DC7DEE" w:rsidP="00004AB5">
      <w:pPr>
        <w:pStyle w:val="ListParagraph"/>
        <w:numPr>
          <w:ilvl w:val="0"/>
          <w:numId w:val="204"/>
        </w:numPr>
        <w:jc w:val="both"/>
        <w:rPr>
          <w:sz w:val="20"/>
        </w:rPr>
      </w:pPr>
      <w:r w:rsidRPr="00A563F7">
        <w:rPr>
          <w:sz w:val="20"/>
        </w:rPr>
        <w:t xml:space="preserve">The permittee shall comply with the applicable requirements of </w:t>
      </w:r>
      <w:r w:rsidR="00E741BE" w:rsidRPr="00A563F7">
        <w:rPr>
          <w:rFonts w:cs="Helvetica"/>
          <w:color w:val="000000"/>
          <w:sz w:val="20"/>
          <w:lang w:val="en"/>
        </w:rPr>
        <w:t xml:space="preserve">40 CFR Part 63, Subpart </w:t>
      </w:r>
      <w:r w:rsidR="00E741BE" w:rsidRPr="00461EF6">
        <w:rPr>
          <w:rFonts w:cs="Helvetica"/>
          <w:color w:val="000000"/>
          <w:sz w:val="20"/>
          <w:lang w:val="en"/>
        </w:rPr>
        <w:t>MM: National Emission Standards for Hazardous Air Pollutants f</w:t>
      </w:r>
      <w:r w:rsidR="00E741BE" w:rsidRPr="00A7230F">
        <w:rPr>
          <w:rFonts w:cs="Helvetica"/>
          <w:color w:val="000000"/>
          <w:sz w:val="20"/>
          <w:lang w:val="en"/>
        </w:rPr>
        <w:t>or Chemical Recovery Combustion Sources at Kraft, Soda, Sulfite, and Stand-Alone Semi</w:t>
      </w:r>
      <w:r w:rsidR="001B19F8" w:rsidRPr="00A7230F">
        <w:rPr>
          <w:rFonts w:cs="Helvetica"/>
          <w:color w:val="000000"/>
          <w:sz w:val="20"/>
          <w:lang w:val="en"/>
        </w:rPr>
        <w:t xml:space="preserve"> </w:t>
      </w:r>
      <w:r w:rsidR="00E741BE" w:rsidRPr="00A7230F">
        <w:rPr>
          <w:rFonts w:cs="Helvetica"/>
          <w:color w:val="000000"/>
          <w:sz w:val="20"/>
          <w:lang w:val="en"/>
        </w:rPr>
        <w:t>chemical Pulp Mills</w:t>
      </w:r>
      <w:r w:rsidR="00E741BE" w:rsidRPr="006543C7">
        <w:rPr>
          <w:sz w:val="20"/>
        </w:rPr>
        <w:t xml:space="preserve">.  </w:t>
      </w:r>
      <w:r w:rsidR="00E741BE" w:rsidRPr="006543C7">
        <w:rPr>
          <w:b/>
          <w:sz w:val="20"/>
        </w:rPr>
        <w:t>(40 CFR</w:t>
      </w:r>
      <w:r w:rsidR="00E573F8" w:rsidRPr="0084663B">
        <w:rPr>
          <w:b/>
          <w:sz w:val="20"/>
        </w:rPr>
        <w:t xml:space="preserve"> Part</w:t>
      </w:r>
      <w:r w:rsidR="00E741BE" w:rsidRPr="008911D3">
        <w:rPr>
          <w:b/>
          <w:sz w:val="20"/>
        </w:rPr>
        <w:t xml:space="preserve"> 63</w:t>
      </w:r>
      <w:r w:rsidRPr="008911D3">
        <w:rPr>
          <w:b/>
          <w:sz w:val="20"/>
        </w:rPr>
        <w:t>, Subpart MM</w:t>
      </w:r>
      <w:r w:rsidR="00E741BE" w:rsidRPr="008911D3">
        <w:rPr>
          <w:b/>
          <w:sz w:val="20"/>
        </w:rPr>
        <w:t>)</w:t>
      </w:r>
    </w:p>
    <w:p w14:paraId="2A87176A" w14:textId="77777777" w:rsidR="00E741BE" w:rsidRPr="0098758E" w:rsidRDefault="00E741BE" w:rsidP="00472C8C">
      <w:pPr>
        <w:pStyle w:val="ListParagraph"/>
        <w:ind w:left="0"/>
        <w:jc w:val="both"/>
        <w:rPr>
          <w:sz w:val="20"/>
        </w:rPr>
      </w:pPr>
    </w:p>
    <w:p w14:paraId="5FF095DF" w14:textId="39DE8166" w:rsidR="0098758E" w:rsidRPr="0098758E" w:rsidRDefault="0098758E" w:rsidP="00285E17">
      <w:pPr>
        <w:pStyle w:val="ListParagraph"/>
        <w:numPr>
          <w:ilvl w:val="0"/>
          <w:numId w:val="204"/>
        </w:numPr>
        <w:jc w:val="both"/>
        <w:rPr>
          <w:sz w:val="20"/>
        </w:rPr>
      </w:pPr>
      <w:r w:rsidRPr="0098758E">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98758E">
        <w:rPr>
          <w:b/>
          <w:sz w:val="20"/>
        </w:rPr>
        <w:t>(40 CFR 64.7(e))</w:t>
      </w:r>
    </w:p>
    <w:p w14:paraId="5AE371DD" w14:textId="41228455" w:rsidR="001E3899" w:rsidRDefault="001E3899" w:rsidP="00AD3FB4">
      <w:pPr>
        <w:jc w:val="both"/>
        <w:rPr>
          <w:sz w:val="20"/>
        </w:rPr>
      </w:pPr>
    </w:p>
    <w:p w14:paraId="40B783F5" w14:textId="77777777" w:rsidR="00AD3FB4" w:rsidRPr="00E1737E" w:rsidRDefault="00AD3FB4" w:rsidP="00E1737E">
      <w:pPr>
        <w:rPr>
          <w:b/>
          <w:sz w:val="20"/>
          <w:u w:val="single"/>
        </w:rPr>
      </w:pPr>
      <w:r w:rsidRPr="00E1737E">
        <w:rPr>
          <w:b/>
          <w:sz w:val="20"/>
          <w:u w:val="single"/>
        </w:rPr>
        <w:t>Footnotes:</w:t>
      </w:r>
    </w:p>
    <w:p w14:paraId="5B4E26A5" w14:textId="77777777" w:rsidR="00AD3FB4" w:rsidRDefault="00AD3FB4" w:rsidP="00AD3FB4">
      <w:pPr>
        <w:jc w:val="both"/>
        <w:rPr>
          <w:sz w:val="20"/>
        </w:rPr>
      </w:pPr>
      <w:r>
        <w:rPr>
          <w:sz w:val="20"/>
          <w:vertAlign w:val="superscript"/>
        </w:rPr>
        <w:t xml:space="preserve">1 </w:t>
      </w:r>
      <w:r>
        <w:rPr>
          <w:sz w:val="20"/>
        </w:rPr>
        <w:t>This condition is state only enforceable and was established pursuant to Rule 201(1)(b).</w:t>
      </w:r>
    </w:p>
    <w:p w14:paraId="7B1400A0" w14:textId="030A50CA" w:rsidR="00E741BE" w:rsidRDefault="00AD3FB4" w:rsidP="00F66F25">
      <w:pPr>
        <w:jc w:val="both"/>
        <w:rPr>
          <w:sz w:val="20"/>
        </w:rPr>
      </w:pPr>
      <w:r>
        <w:rPr>
          <w:sz w:val="20"/>
          <w:vertAlign w:val="superscript"/>
        </w:rPr>
        <w:t xml:space="preserve">2 </w:t>
      </w:r>
      <w:r>
        <w:rPr>
          <w:sz w:val="20"/>
        </w:rPr>
        <w:t>This condition is federally enforceable and was established pursuant to Rule 201(1)(a).</w:t>
      </w:r>
      <w:r w:rsidR="00E741BE">
        <w:rPr>
          <w:sz w:val="20"/>
        </w:rPr>
        <w:br w:type="page"/>
      </w:r>
    </w:p>
    <w:p w14:paraId="7444E61C" w14:textId="77777777" w:rsidR="001E3899" w:rsidRDefault="001E3899" w:rsidP="001E3899">
      <w:pPr>
        <w:rPr>
          <w:sz w:val="20"/>
        </w:rPr>
      </w:pPr>
    </w:p>
    <w:p w14:paraId="123CA913" w14:textId="2AB827E6" w:rsidR="001E3899" w:rsidRPr="00C43734" w:rsidRDefault="009C4A75" w:rsidP="001E38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46" w:name="_Toc116912317"/>
      <w:r>
        <w:rPr>
          <w:bCs/>
          <w:szCs w:val="28"/>
        </w:rPr>
        <w:t>EU0917-1</w:t>
      </w:r>
      <w:r w:rsidR="00520FED">
        <w:rPr>
          <w:bCs/>
          <w:szCs w:val="28"/>
        </w:rPr>
        <w:t xml:space="preserve"> LIME KILN</w:t>
      </w:r>
      <w:bookmarkEnd w:id="146"/>
    </w:p>
    <w:p w14:paraId="3C2F084F" w14:textId="77777777" w:rsidR="001E3899" w:rsidRPr="00EE02F9" w:rsidRDefault="001E3899" w:rsidP="001E389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1AA106D" w14:textId="79036D95" w:rsidR="001E3899" w:rsidRDefault="001E3899" w:rsidP="0097586C">
      <w:pPr>
        <w:jc w:val="both"/>
        <w:rPr>
          <w:sz w:val="20"/>
        </w:rPr>
      </w:pPr>
    </w:p>
    <w:p w14:paraId="138FE76A" w14:textId="77777777" w:rsidR="00B86955" w:rsidRDefault="00B86955" w:rsidP="0097586C">
      <w:pPr>
        <w:jc w:val="both"/>
        <w:rPr>
          <w:sz w:val="20"/>
        </w:rPr>
      </w:pPr>
    </w:p>
    <w:p w14:paraId="3369FEFE" w14:textId="79F3B44E" w:rsidR="0097586C" w:rsidRPr="0097586C" w:rsidRDefault="0097586C" w:rsidP="0097586C">
      <w:pPr>
        <w:jc w:val="both"/>
        <w:rPr>
          <w:sz w:val="20"/>
        </w:rPr>
      </w:pPr>
      <w:r w:rsidRPr="0097586C">
        <w:rPr>
          <w:b/>
          <w:u w:val="single"/>
        </w:rPr>
        <w:t>DESCRIPTION</w:t>
      </w:r>
    </w:p>
    <w:p w14:paraId="046821CE" w14:textId="77777777" w:rsidR="0097586C" w:rsidRPr="0097586C" w:rsidRDefault="0097586C" w:rsidP="0097586C">
      <w:pPr>
        <w:jc w:val="both"/>
        <w:rPr>
          <w:sz w:val="20"/>
        </w:rPr>
      </w:pPr>
    </w:p>
    <w:p w14:paraId="29E592E9" w14:textId="77777777" w:rsidR="0097586C" w:rsidRPr="0097586C" w:rsidRDefault="0097586C" w:rsidP="0097586C">
      <w:pPr>
        <w:jc w:val="both"/>
        <w:rPr>
          <w:sz w:val="20"/>
        </w:rPr>
      </w:pPr>
      <w:r w:rsidRPr="0097586C">
        <w:rPr>
          <w:sz w:val="20"/>
        </w:rPr>
        <w:t>LIME KILN – Lime mud from the causticizing system is converted to lime in a rotary kiln.</w:t>
      </w:r>
    </w:p>
    <w:p w14:paraId="6741BB86" w14:textId="77777777" w:rsidR="0097586C" w:rsidRPr="0097586C" w:rsidRDefault="0097586C" w:rsidP="0097586C">
      <w:pPr>
        <w:jc w:val="both"/>
        <w:rPr>
          <w:sz w:val="20"/>
        </w:rPr>
      </w:pPr>
    </w:p>
    <w:p w14:paraId="5FC3FD70" w14:textId="238BA11C" w:rsidR="0097586C" w:rsidRPr="0097586C" w:rsidRDefault="0097586C" w:rsidP="0097586C">
      <w:pPr>
        <w:jc w:val="both"/>
        <w:rPr>
          <w:sz w:val="20"/>
        </w:rPr>
      </w:pPr>
      <w:r w:rsidRPr="0097586C">
        <w:rPr>
          <w:b/>
          <w:sz w:val="20"/>
        </w:rPr>
        <w:t>Flexible Group ID:</w:t>
      </w:r>
      <w:r w:rsidRPr="0097586C">
        <w:rPr>
          <w:sz w:val="20"/>
        </w:rPr>
        <w:t xml:space="preserve">  </w:t>
      </w:r>
      <w:r w:rsidR="00D17D11">
        <w:rPr>
          <w:sz w:val="20"/>
        </w:rPr>
        <w:t>NA</w:t>
      </w:r>
    </w:p>
    <w:p w14:paraId="7CDE91E4" w14:textId="57EEAA84" w:rsidR="0097586C" w:rsidRDefault="0097586C" w:rsidP="0097586C">
      <w:pPr>
        <w:jc w:val="both"/>
        <w:rPr>
          <w:sz w:val="20"/>
        </w:rPr>
      </w:pPr>
    </w:p>
    <w:p w14:paraId="018FE0BA" w14:textId="77777777" w:rsidR="0097586C" w:rsidRPr="0097586C" w:rsidRDefault="0097586C" w:rsidP="0097586C">
      <w:pPr>
        <w:jc w:val="both"/>
      </w:pPr>
      <w:r w:rsidRPr="0097586C">
        <w:rPr>
          <w:b/>
          <w:u w:val="single"/>
        </w:rPr>
        <w:t>POLLUTION CONTROL EQUIPMENT</w:t>
      </w:r>
    </w:p>
    <w:p w14:paraId="07ACEDA8" w14:textId="77777777" w:rsidR="0097586C" w:rsidRPr="0003009E" w:rsidRDefault="0097586C" w:rsidP="0097586C">
      <w:pPr>
        <w:jc w:val="both"/>
        <w:rPr>
          <w:sz w:val="20"/>
        </w:rPr>
      </w:pPr>
    </w:p>
    <w:p w14:paraId="1025EE59" w14:textId="77777777" w:rsidR="0097586C" w:rsidRPr="0097586C" w:rsidRDefault="0097586C" w:rsidP="0097586C">
      <w:pPr>
        <w:jc w:val="both"/>
      </w:pPr>
      <w:r w:rsidRPr="0097586C">
        <w:rPr>
          <w:sz w:val="20"/>
        </w:rPr>
        <w:t>Wet scrubber</w:t>
      </w:r>
    </w:p>
    <w:p w14:paraId="1A3580AC" w14:textId="6F9A7BAC" w:rsidR="0097586C" w:rsidRDefault="0097586C" w:rsidP="0097586C">
      <w:pPr>
        <w:rPr>
          <w:sz w:val="20"/>
        </w:rPr>
      </w:pPr>
    </w:p>
    <w:p w14:paraId="11960863" w14:textId="77777777" w:rsidR="0097586C" w:rsidRPr="0097586C" w:rsidRDefault="0097586C" w:rsidP="0097586C">
      <w:pPr>
        <w:jc w:val="both"/>
        <w:rPr>
          <w:b/>
          <w:sz w:val="20"/>
          <w:u w:val="single"/>
        </w:rPr>
      </w:pPr>
      <w:r w:rsidRPr="0097586C">
        <w:rPr>
          <w:b/>
        </w:rPr>
        <w:t xml:space="preserve">I.  </w:t>
      </w:r>
      <w:r w:rsidRPr="0097586C">
        <w:rPr>
          <w:b/>
          <w:u w:val="single"/>
        </w:rPr>
        <w:t>EMISSION LIMIT(S)</w:t>
      </w:r>
    </w:p>
    <w:p w14:paraId="43CC7B25" w14:textId="77777777" w:rsidR="0097586C" w:rsidRPr="0097586C" w:rsidRDefault="0097586C" w:rsidP="0097586C">
      <w:pPr>
        <w:jc w:val="both"/>
        <w:rPr>
          <w:sz w:val="20"/>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5"/>
        <w:gridCol w:w="1781"/>
        <w:gridCol w:w="1912"/>
        <w:gridCol w:w="1412"/>
        <w:gridCol w:w="1324"/>
        <w:gridCol w:w="2270"/>
      </w:tblGrid>
      <w:tr w:rsidR="0097586C" w:rsidRPr="0097586C" w14:paraId="249CBDBD" w14:textId="77777777" w:rsidTr="0003009E">
        <w:trPr>
          <w:cantSplit/>
          <w:tblHeader/>
        </w:trPr>
        <w:tc>
          <w:tcPr>
            <w:tcW w:w="750" w:type="pct"/>
            <w:tcBorders>
              <w:top w:val="single" w:sz="4" w:space="0" w:color="auto"/>
              <w:left w:val="single" w:sz="4" w:space="0" w:color="auto"/>
              <w:bottom w:val="single" w:sz="4" w:space="0" w:color="auto"/>
              <w:right w:val="single" w:sz="4" w:space="0" w:color="auto"/>
            </w:tcBorders>
            <w:hideMark/>
          </w:tcPr>
          <w:p w14:paraId="169D0CFA" w14:textId="77777777" w:rsidR="0097586C" w:rsidRPr="0097586C" w:rsidRDefault="0097586C" w:rsidP="0097586C">
            <w:pPr>
              <w:jc w:val="center"/>
              <w:rPr>
                <w:b/>
                <w:sz w:val="20"/>
              </w:rPr>
            </w:pPr>
            <w:r w:rsidRPr="0097586C">
              <w:rPr>
                <w:b/>
                <w:sz w:val="20"/>
              </w:rPr>
              <w:t>Pollutant</w:t>
            </w:r>
          </w:p>
        </w:tc>
        <w:tc>
          <w:tcPr>
            <w:tcW w:w="870" w:type="pct"/>
            <w:tcBorders>
              <w:top w:val="single" w:sz="4" w:space="0" w:color="auto"/>
              <w:left w:val="single" w:sz="4" w:space="0" w:color="auto"/>
              <w:bottom w:val="single" w:sz="4" w:space="0" w:color="auto"/>
              <w:right w:val="single" w:sz="4" w:space="0" w:color="auto"/>
            </w:tcBorders>
            <w:hideMark/>
          </w:tcPr>
          <w:p w14:paraId="22079C67" w14:textId="77777777" w:rsidR="0097586C" w:rsidRPr="0097586C" w:rsidRDefault="0097586C" w:rsidP="0097586C">
            <w:pPr>
              <w:jc w:val="center"/>
              <w:rPr>
                <w:b/>
                <w:sz w:val="20"/>
              </w:rPr>
            </w:pPr>
            <w:r w:rsidRPr="0097586C">
              <w:rPr>
                <w:b/>
                <w:sz w:val="20"/>
              </w:rPr>
              <w:t>Limit</w:t>
            </w:r>
          </w:p>
        </w:tc>
        <w:tc>
          <w:tcPr>
            <w:tcW w:w="934" w:type="pct"/>
            <w:tcBorders>
              <w:top w:val="single" w:sz="4" w:space="0" w:color="auto"/>
              <w:left w:val="single" w:sz="4" w:space="0" w:color="auto"/>
              <w:bottom w:val="single" w:sz="4" w:space="0" w:color="auto"/>
              <w:right w:val="single" w:sz="4" w:space="0" w:color="auto"/>
            </w:tcBorders>
            <w:hideMark/>
          </w:tcPr>
          <w:p w14:paraId="1907DD22" w14:textId="77777777" w:rsidR="0097586C" w:rsidRPr="0097586C" w:rsidRDefault="0097586C" w:rsidP="0097586C">
            <w:pPr>
              <w:jc w:val="center"/>
              <w:rPr>
                <w:b/>
                <w:sz w:val="20"/>
              </w:rPr>
            </w:pPr>
            <w:r w:rsidRPr="0097586C">
              <w:rPr>
                <w:b/>
                <w:sz w:val="20"/>
              </w:rPr>
              <w:t>Time Period/</w:t>
            </w:r>
          </w:p>
          <w:p w14:paraId="5DBB204A" w14:textId="77777777" w:rsidR="0097586C" w:rsidRPr="0097586C" w:rsidRDefault="0097586C" w:rsidP="0097586C">
            <w:pPr>
              <w:jc w:val="center"/>
              <w:rPr>
                <w:b/>
                <w:sz w:val="20"/>
              </w:rPr>
            </w:pPr>
            <w:r w:rsidRPr="0097586C">
              <w:rPr>
                <w:b/>
                <w:sz w:val="20"/>
              </w:rPr>
              <w:t>Operating Scenario</w:t>
            </w:r>
          </w:p>
        </w:tc>
        <w:tc>
          <w:tcPr>
            <w:tcW w:w="690" w:type="pct"/>
            <w:tcBorders>
              <w:top w:val="single" w:sz="4" w:space="0" w:color="auto"/>
              <w:left w:val="single" w:sz="4" w:space="0" w:color="auto"/>
              <w:bottom w:val="single" w:sz="4" w:space="0" w:color="auto"/>
              <w:right w:val="single" w:sz="4" w:space="0" w:color="auto"/>
            </w:tcBorders>
            <w:hideMark/>
          </w:tcPr>
          <w:p w14:paraId="6ED2A6E6" w14:textId="77777777" w:rsidR="0097586C" w:rsidRPr="0097586C" w:rsidRDefault="0097586C" w:rsidP="0097586C">
            <w:pPr>
              <w:jc w:val="center"/>
              <w:rPr>
                <w:b/>
                <w:sz w:val="20"/>
              </w:rPr>
            </w:pPr>
            <w:r w:rsidRPr="0097586C">
              <w:rPr>
                <w:b/>
                <w:sz w:val="20"/>
              </w:rPr>
              <w:t>Equipment</w:t>
            </w:r>
          </w:p>
        </w:tc>
        <w:tc>
          <w:tcPr>
            <w:tcW w:w="647" w:type="pct"/>
            <w:tcBorders>
              <w:top w:val="single" w:sz="4" w:space="0" w:color="auto"/>
              <w:left w:val="single" w:sz="4" w:space="0" w:color="auto"/>
              <w:bottom w:val="single" w:sz="4" w:space="0" w:color="auto"/>
              <w:right w:val="single" w:sz="4" w:space="0" w:color="auto"/>
            </w:tcBorders>
            <w:hideMark/>
          </w:tcPr>
          <w:p w14:paraId="2259B49A" w14:textId="77777777" w:rsidR="0097586C" w:rsidRPr="0097586C" w:rsidRDefault="0097586C" w:rsidP="0097586C">
            <w:pPr>
              <w:jc w:val="center"/>
              <w:rPr>
                <w:b/>
                <w:sz w:val="20"/>
              </w:rPr>
            </w:pPr>
            <w:r w:rsidRPr="0097586C">
              <w:rPr>
                <w:b/>
                <w:sz w:val="20"/>
              </w:rPr>
              <w:t>Monitoring/</w:t>
            </w:r>
          </w:p>
          <w:p w14:paraId="667232E9" w14:textId="77777777" w:rsidR="0097586C" w:rsidRPr="0097586C" w:rsidRDefault="0097586C" w:rsidP="0097586C">
            <w:pPr>
              <w:jc w:val="center"/>
              <w:rPr>
                <w:b/>
                <w:sz w:val="20"/>
              </w:rPr>
            </w:pPr>
            <w:r w:rsidRPr="0097586C">
              <w:rPr>
                <w:b/>
                <w:sz w:val="20"/>
              </w:rPr>
              <w:t>Testing Method</w:t>
            </w:r>
          </w:p>
        </w:tc>
        <w:tc>
          <w:tcPr>
            <w:tcW w:w="1109" w:type="pct"/>
            <w:tcBorders>
              <w:top w:val="single" w:sz="4" w:space="0" w:color="auto"/>
              <w:left w:val="single" w:sz="4" w:space="0" w:color="auto"/>
              <w:bottom w:val="single" w:sz="4" w:space="0" w:color="auto"/>
              <w:right w:val="single" w:sz="4" w:space="0" w:color="auto"/>
            </w:tcBorders>
            <w:hideMark/>
          </w:tcPr>
          <w:p w14:paraId="461812F9" w14:textId="77777777" w:rsidR="0097586C" w:rsidRPr="0097586C" w:rsidRDefault="0097586C" w:rsidP="0097586C">
            <w:pPr>
              <w:jc w:val="center"/>
              <w:rPr>
                <w:b/>
                <w:sz w:val="20"/>
              </w:rPr>
            </w:pPr>
            <w:r w:rsidRPr="0097586C">
              <w:rPr>
                <w:b/>
                <w:sz w:val="20"/>
              </w:rPr>
              <w:t>Underlying Applicable Requirements</w:t>
            </w:r>
          </w:p>
        </w:tc>
      </w:tr>
      <w:tr w:rsidR="0097586C" w:rsidRPr="0097586C" w14:paraId="0CDD62C0" w14:textId="77777777" w:rsidTr="00B300A9">
        <w:trPr>
          <w:cantSplit/>
        </w:trPr>
        <w:tc>
          <w:tcPr>
            <w:tcW w:w="750" w:type="pct"/>
            <w:tcBorders>
              <w:top w:val="single" w:sz="4" w:space="0" w:color="auto"/>
              <w:left w:val="single" w:sz="4" w:space="0" w:color="auto"/>
              <w:bottom w:val="single" w:sz="4" w:space="0" w:color="auto"/>
              <w:right w:val="single" w:sz="4" w:space="0" w:color="auto"/>
            </w:tcBorders>
            <w:hideMark/>
          </w:tcPr>
          <w:p w14:paraId="2C27C8FD" w14:textId="6DF46F00" w:rsidR="0097586C" w:rsidRPr="001E3899" w:rsidRDefault="0097586C" w:rsidP="00285E17">
            <w:pPr>
              <w:pStyle w:val="ListParagraph"/>
              <w:numPr>
                <w:ilvl w:val="0"/>
                <w:numId w:val="147"/>
              </w:numPr>
              <w:rPr>
                <w:sz w:val="20"/>
              </w:rPr>
            </w:pPr>
            <w:r w:rsidRPr="001E3899">
              <w:rPr>
                <w:sz w:val="20"/>
              </w:rPr>
              <w:t>Methanol</w:t>
            </w:r>
          </w:p>
        </w:tc>
        <w:tc>
          <w:tcPr>
            <w:tcW w:w="870" w:type="pct"/>
            <w:tcBorders>
              <w:top w:val="single" w:sz="4" w:space="0" w:color="auto"/>
              <w:left w:val="single" w:sz="4" w:space="0" w:color="auto"/>
              <w:bottom w:val="single" w:sz="4" w:space="0" w:color="auto"/>
              <w:right w:val="single" w:sz="4" w:space="0" w:color="auto"/>
            </w:tcBorders>
            <w:hideMark/>
          </w:tcPr>
          <w:p w14:paraId="0D5656C6" w14:textId="15018052" w:rsidR="0097586C" w:rsidRPr="0097785B" w:rsidRDefault="0097586C" w:rsidP="0097586C">
            <w:pPr>
              <w:ind w:left="84"/>
              <w:jc w:val="center"/>
              <w:rPr>
                <w:sz w:val="20"/>
                <w:vertAlign w:val="superscript"/>
              </w:rPr>
            </w:pPr>
            <w:r w:rsidRPr="0097785B">
              <w:rPr>
                <w:sz w:val="20"/>
              </w:rPr>
              <w:t>8.0 mg/dscm</w:t>
            </w:r>
            <w:r w:rsidR="00B46CCC" w:rsidRPr="0097785B">
              <w:rPr>
                <w:sz w:val="20"/>
                <w:vertAlign w:val="superscript"/>
              </w:rPr>
              <w:t>1</w:t>
            </w:r>
          </w:p>
        </w:tc>
        <w:tc>
          <w:tcPr>
            <w:tcW w:w="934" w:type="pct"/>
            <w:tcBorders>
              <w:top w:val="single" w:sz="4" w:space="0" w:color="auto"/>
              <w:left w:val="single" w:sz="4" w:space="0" w:color="auto"/>
              <w:bottom w:val="single" w:sz="4" w:space="0" w:color="auto"/>
              <w:right w:val="single" w:sz="4" w:space="0" w:color="auto"/>
            </w:tcBorders>
            <w:hideMark/>
          </w:tcPr>
          <w:p w14:paraId="444B9AA2" w14:textId="77777777" w:rsidR="0097586C" w:rsidRPr="0097586C" w:rsidRDefault="0097586C" w:rsidP="0097586C">
            <w:pPr>
              <w:jc w:val="center"/>
              <w:rPr>
                <w:sz w:val="20"/>
              </w:rPr>
            </w:pPr>
            <w:r w:rsidRPr="0097586C">
              <w:rPr>
                <w:sz w:val="20"/>
              </w:rPr>
              <w:t>3-hour average</w:t>
            </w:r>
          </w:p>
        </w:tc>
        <w:tc>
          <w:tcPr>
            <w:tcW w:w="690" w:type="pct"/>
            <w:tcBorders>
              <w:top w:val="single" w:sz="4" w:space="0" w:color="auto"/>
              <w:left w:val="single" w:sz="4" w:space="0" w:color="auto"/>
              <w:bottom w:val="single" w:sz="4" w:space="0" w:color="auto"/>
              <w:right w:val="single" w:sz="4" w:space="0" w:color="auto"/>
            </w:tcBorders>
            <w:hideMark/>
          </w:tcPr>
          <w:p w14:paraId="2378153D" w14:textId="16EE004F" w:rsidR="0097586C" w:rsidRPr="0097586C" w:rsidRDefault="009C4A75" w:rsidP="0097586C">
            <w:pPr>
              <w:jc w:val="center"/>
              <w:rPr>
                <w:sz w:val="20"/>
              </w:rPr>
            </w:pPr>
            <w:r>
              <w:rPr>
                <w:bCs/>
                <w:sz w:val="20"/>
              </w:rPr>
              <w:t>EU0917-1</w:t>
            </w:r>
          </w:p>
        </w:tc>
        <w:tc>
          <w:tcPr>
            <w:tcW w:w="647" w:type="pct"/>
            <w:tcBorders>
              <w:top w:val="single" w:sz="4" w:space="0" w:color="auto"/>
              <w:left w:val="single" w:sz="4" w:space="0" w:color="auto"/>
              <w:bottom w:val="single" w:sz="4" w:space="0" w:color="auto"/>
              <w:right w:val="single" w:sz="4" w:space="0" w:color="auto"/>
            </w:tcBorders>
            <w:hideMark/>
          </w:tcPr>
          <w:p w14:paraId="50D39D93" w14:textId="6300A630" w:rsidR="0097586C" w:rsidRPr="0097586C" w:rsidRDefault="0097586C" w:rsidP="0097586C">
            <w:pPr>
              <w:jc w:val="center"/>
              <w:rPr>
                <w:sz w:val="20"/>
              </w:rPr>
            </w:pPr>
            <w:r w:rsidRPr="0097586C">
              <w:rPr>
                <w:sz w:val="20"/>
              </w:rPr>
              <w:t>SC V.</w:t>
            </w:r>
            <w:r w:rsidR="005B208D">
              <w:rPr>
                <w:sz w:val="20"/>
              </w:rPr>
              <w:t>1</w:t>
            </w:r>
          </w:p>
        </w:tc>
        <w:tc>
          <w:tcPr>
            <w:tcW w:w="1109" w:type="pct"/>
            <w:tcBorders>
              <w:top w:val="single" w:sz="4" w:space="0" w:color="auto"/>
              <w:left w:val="single" w:sz="4" w:space="0" w:color="auto"/>
              <w:bottom w:val="single" w:sz="4" w:space="0" w:color="auto"/>
              <w:right w:val="single" w:sz="4" w:space="0" w:color="auto"/>
            </w:tcBorders>
            <w:hideMark/>
          </w:tcPr>
          <w:p w14:paraId="6150F721" w14:textId="19AB71D9" w:rsidR="0097586C" w:rsidRPr="0097586C" w:rsidRDefault="0097586C" w:rsidP="0097586C">
            <w:pPr>
              <w:jc w:val="center"/>
              <w:rPr>
                <w:b/>
                <w:sz w:val="20"/>
              </w:rPr>
            </w:pPr>
            <w:r w:rsidRPr="0097586C">
              <w:rPr>
                <w:b/>
                <w:sz w:val="20"/>
              </w:rPr>
              <w:t>R 336.1224</w:t>
            </w:r>
          </w:p>
          <w:p w14:paraId="7A2587F3" w14:textId="77777777" w:rsidR="0097586C" w:rsidRPr="0097586C" w:rsidRDefault="0097586C" w:rsidP="0097586C">
            <w:pPr>
              <w:jc w:val="center"/>
              <w:rPr>
                <w:b/>
                <w:sz w:val="20"/>
              </w:rPr>
            </w:pPr>
            <w:r w:rsidRPr="0097586C">
              <w:rPr>
                <w:b/>
                <w:sz w:val="20"/>
              </w:rPr>
              <w:t>R 336.1225</w:t>
            </w:r>
          </w:p>
        </w:tc>
      </w:tr>
      <w:tr w:rsidR="0097586C" w:rsidRPr="0097586C" w14:paraId="1D8BB253" w14:textId="77777777" w:rsidTr="00B300A9">
        <w:trPr>
          <w:cantSplit/>
        </w:trPr>
        <w:tc>
          <w:tcPr>
            <w:tcW w:w="750" w:type="pct"/>
            <w:tcBorders>
              <w:top w:val="single" w:sz="4" w:space="0" w:color="auto"/>
              <w:left w:val="single" w:sz="4" w:space="0" w:color="auto"/>
              <w:bottom w:val="single" w:sz="4" w:space="0" w:color="auto"/>
              <w:right w:val="single" w:sz="4" w:space="0" w:color="auto"/>
            </w:tcBorders>
            <w:hideMark/>
          </w:tcPr>
          <w:p w14:paraId="242221C4" w14:textId="784BD9A8" w:rsidR="0097586C" w:rsidRPr="001E3899" w:rsidRDefault="0097586C" w:rsidP="00285E17">
            <w:pPr>
              <w:pStyle w:val="ListParagraph"/>
              <w:numPr>
                <w:ilvl w:val="0"/>
                <w:numId w:val="147"/>
              </w:numPr>
              <w:rPr>
                <w:sz w:val="20"/>
              </w:rPr>
            </w:pPr>
            <w:r w:rsidRPr="001E3899">
              <w:rPr>
                <w:sz w:val="20"/>
              </w:rPr>
              <w:t>Methanol</w:t>
            </w:r>
          </w:p>
        </w:tc>
        <w:tc>
          <w:tcPr>
            <w:tcW w:w="870" w:type="pct"/>
            <w:tcBorders>
              <w:top w:val="single" w:sz="4" w:space="0" w:color="auto"/>
              <w:left w:val="single" w:sz="4" w:space="0" w:color="auto"/>
              <w:bottom w:val="single" w:sz="4" w:space="0" w:color="auto"/>
              <w:right w:val="single" w:sz="4" w:space="0" w:color="auto"/>
            </w:tcBorders>
            <w:hideMark/>
          </w:tcPr>
          <w:p w14:paraId="4C7610A7" w14:textId="75A47F5C" w:rsidR="0097586C" w:rsidRPr="0097785B" w:rsidRDefault="0097586C" w:rsidP="0097586C">
            <w:pPr>
              <w:ind w:left="84"/>
              <w:jc w:val="center"/>
              <w:rPr>
                <w:sz w:val="20"/>
                <w:vertAlign w:val="superscript"/>
              </w:rPr>
            </w:pPr>
            <w:r w:rsidRPr="0097785B">
              <w:rPr>
                <w:sz w:val="20"/>
              </w:rPr>
              <w:t>0.89 pph</w:t>
            </w:r>
            <w:r w:rsidR="00B46CCC" w:rsidRPr="0097785B">
              <w:rPr>
                <w:sz w:val="20"/>
                <w:vertAlign w:val="superscript"/>
              </w:rPr>
              <w:t>1</w:t>
            </w:r>
          </w:p>
        </w:tc>
        <w:tc>
          <w:tcPr>
            <w:tcW w:w="934" w:type="pct"/>
            <w:tcBorders>
              <w:top w:val="single" w:sz="4" w:space="0" w:color="auto"/>
              <w:left w:val="single" w:sz="4" w:space="0" w:color="auto"/>
              <w:bottom w:val="single" w:sz="4" w:space="0" w:color="auto"/>
              <w:right w:val="single" w:sz="4" w:space="0" w:color="auto"/>
            </w:tcBorders>
            <w:hideMark/>
          </w:tcPr>
          <w:p w14:paraId="6869B633" w14:textId="77777777" w:rsidR="0097586C" w:rsidRPr="0097586C" w:rsidRDefault="0097586C" w:rsidP="0097586C">
            <w:pPr>
              <w:jc w:val="center"/>
              <w:rPr>
                <w:sz w:val="20"/>
              </w:rPr>
            </w:pPr>
            <w:r w:rsidRPr="0097586C">
              <w:rPr>
                <w:sz w:val="20"/>
              </w:rPr>
              <w:t>3-hour average</w:t>
            </w:r>
          </w:p>
        </w:tc>
        <w:tc>
          <w:tcPr>
            <w:tcW w:w="690" w:type="pct"/>
            <w:tcBorders>
              <w:top w:val="single" w:sz="4" w:space="0" w:color="auto"/>
              <w:left w:val="single" w:sz="4" w:space="0" w:color="auto"/>
              <w:bottom w:val="single" w:sz="4" w:space="0" w:color="auto"/>
              <w:right w:val="single" w:sz="4" w:space="0" w:color="auto"/>
            </w:tcBorders>
            <w:hideMark/>
          </w:tcPr>
          <w:p w14:paraId="3A7FB312" w14:textId="515A0F5C" w:rsidR="0097586C" w:rsidRPr="0097586C" w:rsidRDefault="009C4A75" w:rsidP="0097586C">
            <w:pPr>
              <w:jc w:val="center"/>
              <w:rPr>
                <w:sz w:val="20"/>
              </w:rPr>
            </w:pPr>
            <w:r>
              <w:rPr>
                <w:bCs/>
                <w:sz w:val="20"/>
              </w:rPr>
              <w:t>EU0917-1</w:t>
            </w:r>
          </w:p>
        </w:tc>
        <w:tc>
          <w:tcPr>
            <w:tcW w:w="647" w:type="pct"/>
            <w:tcBorders>
              <w:top w:val="single" w:sz="4" w:space="0" w:color="auto"/>
              <w:left w:val="single" w:sz="4" w:space="0" w:color="auto"/>
              <w:bottom w:val="single" w:sz="4" w:space="0" w:color="auto"/>
              <w:right w:val="single" w:sz="4" w:space="0" w:color="auto"/>
            </w:tcBorders>
            <w:hideMark/>
          </w:tcPr>
          <w:p w14:paraId="50058CA2" w14:textId="60E4E59D" w:rsidR="0097586C" w:rsidRPr="0097586C" w:rsidRDefault="0097586C" w:rsidP="0097586C">
            <w:pPr>
              <w:jc w:val="center"/>
              <w:rPr>
                <w:sz w:val="20"/>
              </w:rPr>
            </w:pPr>
            <w:r w:rsidRPr="0097586C">
              <w:rPr>
                <w:sz w:val="20"/>
              </w:rPr>
              <w:t>SC V.</w:t>
            </w:r>
            <w:r w:rsidR="009A6E55">
              <w:rPr>
                <w:sz w:val="20"/>
              </w:rPr>
              <w:t>1</w:t>
            </w:r>
          </w:p>
        </w:tc>
        <w:tc>
          <w:tcPr>
            <w:tcW w:w="1109" w:type="pct"/>
            <w:tcBorders>
              <w:top w:val="single" w:sz="4" w:space="0" w:color="auto"/>
              <w:left w:val="single" w:sz="4" w:space="0" w:color="auto"/>
              <w:bottom w:val="single" w:sz="4" w:space="0" w:color="auto"/>
              <w:right w:val="single" w:sz="4" w:space="0" w:color="auto"/>
            </w:tcBorders>
            <w:hideMark/>
          </w:tcPr>
          <w:p w14:paraId="7FF10D8C" w14:textId="75BB6EEF" w:rsidR="0097586C" w:rsidRPr="0097586C" w:rsidRDefault="0097586C" w:rsidP="0097586C">
            <w:pPr>
              <w:jc w:val="center"/>
              <w:rPr>
                <w:b/>
                <w:sz w:val="20"/>
              </w:rPr>
            </w:pPr>
            <w:r w:rsidRPr="0097586C">
              <w:rPr>
                <w:b/>
                <w:sz w:val="20"/>
              </w:rPr>
              <w:t>R 336.1224</w:t>
            </w:r>
          </w:p>
          <w:p w14:paraId="5DA1A6DF" w14:textId="77777777" w:rsidR="0097586C" w:rsidRPr="0097586C" w:rsidRDefault="0097586C" w:rsidP="0097586C">
            <w:pPr>
              <w:jc w:val="center"/>
              <w:rPr>
                <w:b/>
                <w:sz w:val="20"/>
              </w:rPr>
            </w:pPr>
            <w:r w:rsidRPr="0097586C">
              <w:rPr>
                <w:b/>
                <w:sz w:val="20"/>
              </w:rPr>
              <w:t>R 336.1225</w:t>
            </w:r>
          </w:p>
        </w:tc>
      </w:tr>
      <w:tr w:rsidR="0097586C" w:rsidRPr="0097586C" w14:paraId="4B4289EC" w14:textId="77777777" w:rsidTr="00B300A9">
        <w:trPr>
          <w:cantSplit/>
        </w:trPr>
        <w:tc>
          <w:tcPr>
            <w:tcW w:w="750" w:type="pct"/>
            <w:tcBorders>
              <w:top w:val="single" w:sz="4" w:space="0" w:color="auto"/>
              <w:left w:val="single" w:sz="4" w:space="0" w:color="auto"/>
              <w:bottom w:val="single" w:sz="4" w:space="0" w:color="auto"/>
              <w:right w:val="single" w:sz="4" w:space="0" w:color="auto"/>
            </w:tcBorders>
            <w:hideMark/>
          </w:tcPr>
          <w:p w14:paraId="1344D08E" w14:textId="0941FC31" w:rsidR="0097586C" w:rsidRPr="001E3899" w:rsidRDefault="0097586C" w:rsidP="00285E17">
            <w:pPr>
              <w:pStyle w:val="ListParagraph"/>
              <w:numPr>
                <w:ilvl w:val="0"/>
                <w:numId w:val="147"/>
              </w:numPr>
              <w:rPr>
                <w:sz w:val="20"/>
              </w:rPr>
            </w:pPr>
            <w:r w:rsidRPr="001E3899">
              <w:rPr>
                <w:sz w:val="20"/>
              </w:rPr>
              <w:t>Total Reduced Sulfur (TRS) based on H</w:t>
            </w:r>
            <w:r w:rsidRPr="001E3899">
              <w:rPr>
                <w:sz w:val="20"/>
                <w:vertAlign w:val="subscript"/>
              </w:rPr>
              <w:t>2</w:t>
            </w:r>
            <w:r w:rsidRPr="001E3899">
              <w:rPr>
                <w:sz w:val="20"/>
              </w:rPr>
              <w:t>S</w:t>
            </w:r>
          </w:p>
        </w:tc>
        <w:tc>
          <w:tcPr>
            <w:tcW w:w="870" w:type="pct"/>
            <w:tcBorders>
              <w:top w:val="single" w:sz="4" w:space="0" w:color="auto"/>
              <w:left w:val="single" w:sz="4" w:space="0" w:color="auto"/>
              <w:bottom w:val="single" w:sz="4" w:space="0" w:color="auto"/>
              <w:right w:val="single" w:sz="4" w:space="0" w:color="auto"/>
            </w:tcBorders>
            <w:hideMark/>
          </w:tcPr>
          <w:p w14:paraId="5201861E" w14:textId="77777777" w:rsidR="0097586C" w:rsidRPr="0097586C" w:rsidRDefault="0097586C" w:rsidP="0097586C">
            <w:pPr>
              <w:ind w:left="84"/>
              <w:jc w:val="center"/>
              <w:rPr>
                <w:sz w:val="20"/>
              </w:rPr>
            </w:pPr>
            <w:r w:rsidRPr="0097586C">
              <w:rPr>
                <w:sz w:val="20"/>
              </w:rPr>
              <w:t>7.5 ppmv on a dry basis, at 10% oxygen</w:t>
            </w:r>
            <w:r w:rsidRPr="0097586C">
              <w:rPr>
                <w:sz w:val="20"/>
                <w:vertAlign w:val="superscript"/>
              </w:rPr>
              <w:t>2</w:t>
            </w:r>
          </w:p>
        </w:tc>
        <w:tc>
          <w:tcPr>
            <w:tcW w:w="934" w:type="pct"/>
            <w:tcBorders>
              <w:top w:val="single" w:sz="4" w:space="0" w:color="auto"/>
              <w:left w:val="single" w:sz="4" w:space="0" w:color="auto"/>
              <w:bottom w:val="single" w:sz="4" w:space="0" w:color="auto"/>
              <w:right w:val="single" w:sz="4" w:space="0" w:color="auto"/>
            </w:tcBorders>
            <w:hideMark/>
          </w:tcPr>
          <w:p w14:paraId="1F82FF06" w14:textId="77777777" w:rsidR="0097586C" w:rsidRPr="0097586C" w:rsidRDefault="0097586C" w:rsidP="0097586C">
            <w:pPr>
              <w:jc w:val="center"/>
              <w:rPr>
                <w:sz w:val="20"/>
              </w:rPr>
            </w:pPr>
            <w:r w:rsidRPr="0097586C">
              <w:rPr>
                <w:sz w:val="20"/>
              </w:rPr>
              <w:t>24-hour daily</w:t>
            </w:r>
          </w:p>
        </w:tc>
        <w:tc>
          <w:tcPr>
            <w:tcW w:w="690" w:type="pct"/>
            <w:tcBorders>
              <w:top w:val="single" w:sz="4" w:space="0" w:color="auto"/>
              <w:left w:val="single" w:sz="4" w:space="0" w:color="auto"/>
              <w:bottom w:val="single" w:sz="4" w:space="0" w:color="auto"/>
              <w:right w:val="single" w:sz="4" w:space="0" w:color="auto"/>
            </w:tcBorders>
            <w:hideMark/>
          </w:tcPr>
          <w:p w14:paraId="7F7E3FA6" w14:textId="76E40CD1" w:rsidR="0097586C" w:rsidRPr="0097586C" w:rsidRDefault="009C4A75" w:rsidP="0097586C">
            <w:pPr>
              <w:jc w:val="center"/>
              <w:rPr>
                <w:sz w:val="20"/>
              </w:rPr>
            </w:pPr>
            <w:r>
              <w:rPr>
                <w:bCs/>
                <w:sz w:val="20"/>
              </w:rPr>
              <w:t>EU0917-1</w:t>
            </w:r>
          </w:p>
        </w:tc>
        <w:tc>
          <w:tcPr>
            <w:tcW w:w="647" w:type="pct"/>
            <w:tcBorders>
              <w:top w:val="single" w:sz="4" w:space="0" w:color="auto"/>
              <w:left w:val="single" w:sz="4" w:space="0" w:color="auto"/>
              <w:bottom w:val="single" w:sz="4" w:space="0" w:color="auto"/>
              <w:right w:val="single" w:sz="4" w:space="0" w:color="auto"/>
            </w:tcBorders>
            <w:hideMark/>
          </w:tcPr>
          <w:p w14:paraId="295CC588" w14:textId="77777777" w:rsidR="0097586C" w:rsidRPr="0097586C" w:rsidRDefault="0097586C" w:rsidP="0097586C">
            <w:pPr>
              <w:jc w:val="center"/>
              <w:rPr>
                <w:sz w:val="20"/>
              </w:rPr>
            </w:pPr>
            <w:r w:rsidRPr="0097586C">
              <w:rPr>
                <w:sz w:val="20"/>
              </w:rPr>
              <w:t>SC VI.1</w:t>
            </w:r>
          </w:p>
        </w:tc>
        <w:tc>
          <w:tcPr>
            <w:tcW w:w="1109" w:type="pct"/>
            <w:tcBorders>
              <w:top w:val="single" w:sz="4" w:space="0" w:color="auto"/>
              <w:left w:val="single" w:sz="4" w:space="0" w:color="auto"/>
              <w:bottom w:val="single" w:sz="4" w:space="0" w:color="auto"/>
              <w:right w:val="single" w:sz="4" w:space="0" w:color="auto"/>
            </w:tcBorders>
            <w:hideMark/>
          </w:tcPr>
          <w:p w14:paraId="6712C08E" w14:textId="7E6268B8" w:rsidR="0097586C" w:rsidRPr="0097586C" w:rsidRDefault="0097586C" w:rsidP="0097586C">
            <w:pPr>
              <w:jc w:val="center"/>
              <w:rPr>
                <w:b/>
                <w:sz w:val="20"/>
              </w:rPr>
            </w:pPr>
            <w:r w:rsidRPr="0097586C">
              <w:rPr>
                <w:b/>
                <w:sz w:val="20"/>
              </w:rPr>
              <w:t>R 336.1224</w:t>
            </w:r>
          </w:p>
          <w:p w14:paraId="5571F2BB" w14:textId="5B8A629B" w:rsidR="0097586C" w:rsidRPr="0097586C" w:rsidRDefault="0097586C" w:rsidP="0097586C">
            <w:pPr>
              <w:jc w:val="center"/>
              <w:rPr>
                <w:b/>
                <w:sz w:val="20"/>
              </w:rPr>
            </w:pPr>
            <w:r w:rsidRPr="0097586C">
              <w:rPr>
                <w:b/>
                <w:sz w:val="20"/>
              </w:rPr>
              <w:t>R 336.1225</w:t>
            </w:r>
          </w:p>
          <w:p w14:paraId="0F79E666" w14:textId="77777777" w:rsidR="0097586C" w:rsidRPr="0097586C" w:rsidRDefault="0097586C" w:rsidP="0097586C">
            <w:pPr>
              <w:jc w:val="center"/>
              <w:rPr>
                <w:b/>
                <w:sz w:val="20"/>
              </w:rPr>
            </w:pPr>
            <w:r w:rsidRPr="0097586C">
              <w:rPr>
                <w:b/>
                <w:sz w:val="20"/>
              </w:rPr>
              <w:t>R 336.1901</w:t>
            </w:r>
          </w:p>
          <w:p w14:paraId="5C372991" w14:textId="3B717FAD" w:rsidR="0097586C" w:rsidRPr="0097586C" w:rsidRDefault="0097586C" w:rsidP="00494FD3">
            <w:pPr>
              <w:jc w:val="center"/>
              <w:rPr>
                <w:b/>
                <w:sz w:val="20"/>
              </w:rPr>
            </w:pPr>
            <w:r w:rsidRPr="0097586C">
              <w:rPr>
                <w:b/>
                <w:sz w:val="20"/>
              </w:rPr>
              <w:t>40 CFR 52.21(j)(3)</w:t>
            </w:r>
          </w:p>
        </w:tc>
      </w:tr>
      <w:tr w:rsidR="0097586C" w:rsidRPr="0097586C" w14:paraId="2ED91FC8" w14:textId="77777777" w:rsidTr="00B300A9">
        <w:trPr>
          <w:cantSplit/>
        </w:trPr>
        <w:tc>
          <w:tcPr>
            <w:tcW w:w="750" w:type="pct"/>
            <w:tcBorders>
              <w:top w:val="single" w:sz="4" w:space="0" w:color="auto"/>
              <w:left w:val="single" w:sz="4" w:space="0" w:color="auto"/>
              <w:bottom w:val="single" w:sz="4" w:space="0" w:color="auto"/>
              <w:right w:val="single" w:sz="4" w:space="0" w:color="auto"/>
            </w:tcBorders>
            <w:hideMark/>
          </w:tcPr>
          <w:p w14:paraId="52B2124D" w14:textId="749685B9" w:rsidR="0097586C" w:rsidRPr="001E3899" w:rsidRDefault="0097586C" w:rsidP="00285E17">
            <w:pPr>
              <w:pStyle w:val="ListParagraph"/>
              <w:numPr>
                <w:ilvl w:val="0"/>
                <w:numId w:val="147"/>
              </w:numPr>
              <w:rPr>
                <w:sz w:val="20"/>
              </w:rPr>
            </w:pPr>
            <w:r w:rsidRPr="001E3899">
              <w:rPr>
                <w:sz w:val="20"/>
              </w:rPr>
              <w:t>TRS based on H</w:t>
            </w:r>
            <w:r w:rsidRPr="001E3899">
              <w:rPr>
                <w:sz w:val="20"/>
                <w:vertAlign w:val="subscript"/>
              </w:rPr>
              <w:t>2</w:t>
            </w:r>
            <w:r w:rsidRPr="001E3899">
              <w:rPr>
                <w:sz w:val="20"/>
              </w:rPr>
              <w:t>S</w:t>
            </w:r>
          </w:p>
        </w:tc>
        <w:tc>
          <w:tcPr>
            <w:tcW w:w="870" w:type="pct"/>
            <w:tcBorders>
              <w:top w:val="single" w:sz="4" w:space="0" w:color="auto"/>
              <w:left w:val="single" w:sz="4" w:space="0" w:color="auto"/>
              <w:bottom w:val="single" w:sz="4" w:space="0" w:color="auto"/>
              <w:right w:val="single" w:sz="4" w:space="0" w:color="auto"/>
            </w:tcBorders>
            <w:hideMark/>
          </w:tcPr>
          <w:p w14:paraId="1474FF93" w14:textId="77777777" w:rsidR="0097586C" w:rsidRPr="0097586C" w:rsidRDefault="0097586C" w:rsidP="0097586C">
            <w:pPr>
              <w:ind w:left="84"/>
              <w:jc w:val="center"/>
              <w:rPr>
                <w:sz w:val="20"/>
                <w:vertAlign w:val="superscript"/>
              </w:rPr>
            </w:pPr>
            <w:r w:rsidRPr="0097586C">
              <w:rPr>
                <w:sz w:val="20"/>
              </w:rPr>
              <w:t>1.16 pph</w:t>
            </w:r>
            <w:r w:rsidRPr="0097586C">
              <w:rPr>
                <w:sz w:val="20"/>
                <w:vertAlign w:val="superscript"/>
              </w:rPr>
              <w:t>2</w:t>
            </w:r>
          </w:p>
        </w:tc>
        <w:tc>
          <w:tcPr>
            <w:tcW w:w="934" w:type="pct"/>
            <w:tcBorders>
              <w:top w:val="single" w:sz="4" w:space="0" w:color="auto"/>
              <w:left w:val="single" w:sz="4" w:space="0" w:color="auto"/>
              <w:bottom w:val="single" w:sz="4" w:space="0" w:color="auto"/>
              <w:right w:val="single" w:sz="4" w:space="0" w:color="auto"/>
            </w:tcBorders>
            <w:hideMark/>
          </w:tcPr>
          <w:p w14:paraId="677D5795" w14:textId="77777777" w:rsidR="0097586C" w:rsidRPr="0097586C" w:rsidRDefault="0097586C" w:rsidP="0097586C">
            <w:pPr>
              <w:jc w:val="center"/>
              <w:rPr>
                <w:sz w:val="20"/>
              </w:rPr>
            </w:pPr>
            <w:r w:rsidRPr="0097586C">
              <w:rPr>
                <w:sz w:val="20"/>
              </w:rPr>
              <w:t>24-hour daily</w:t>
            </w:r>
          </w:p>
        </w:tc>
        <w:tc>
          <w:tcPr>
            <w:tcW w:w="690" w:type="pct"/>
            <w:tcBorders>
              <w:top w:val="single" w:sz="4" w:space="0" w:color="auto"/>
              <w:left w:val="single" w:sz="4" w:space="0" w:color="auto"/>
              <w:bottom w:val="single" w:sz="4" w:space="0" w:color="auto"/>
              <w:right w:val="single" w:sz="4" w:space="0" w:color="auto"/>
            </w:tcBorders>
            <w:hideMark/>
          </w:tcPr>
          <w:p w14:paraId="4E95DD46" w14:textId="386EF7AB" w:rsidR="0097586C" w:rsidRPr="0097586C" w:rsidRDefault="009C4A75" w:rsidP="0097586C">
            <w:pPr>
              <w:jc w:val="center"/>
              <w:rPr>
                <w:sz w:val="20"/>
              </w:rPr>
            </w:pPr>
            <w:r>
              <w:rPr>
                <w:bCs/>
                <w:sz w:val="20"/>
              </w:rPr>
              <w:t>EU0917-1</w:t>
            </w:r>
          </w:p>
        </w:tc>
        <w:tc>
          <w:tcPr>
            <w:tcW w:w="647" w:type="pct"/>
            <w:tcBorders>
              <w:top w:val="single" w:sz="4" w:space="0" w:color="auto"/>
              <w:left w:val="single" w:sz="4" w:space="0" w:color="auto"/>
              <w:bottom w:val="single" w:sz="4" w:space="0" w:color="auto"/>
              <w:right w:val="single" w:sz="4" w:space="0" w:color="auto"/>
            </w:tcBorders>
            <w:hideMark/>
          </w:tcPr>
          <w:p w14:paraId="6656A0B7" w14:textId="493986DB" w:rsidR="0097586C" w:rsidRPr="0097586C" w:rsidRDefault="0097586C" w:rsidP="0097586C">
            <w:pPr>
              <w:jc w:val="center"/>
              <w:rPr>
                <w:sz w:val="20"/>
              </w:rPr>
            </w:pPr>
            <w:r w:rsidRPr="0097586C">
              <w:rPr>
                <w:sz w:val="20"/>
              </w:rPr>
              <w:t>SC V.</w:t>
            </w:r>
            <w:r w:rsidR="000707BB">
              <w:rPr>
                <w:sz w:val="20"/>
              </w:rPr>
              <w:t>1</w:t>
            </w:r>
            <w:r w:rsidR="007715E2">
              <w:rPr>
                <w:sz w:val="20"/>
              </w:rPr>
              <w:t>, VI.1</w:t>
            </w:r>
          </w:p>
        </w:tc>
        <w:tc>
          <w:tcPr>
            <w:tcW w:w="1109" w:type="pct"/>
            <w:tcBorders>
              <w:top w:val="single" w:sz="4" w:space="0" w:color="auto"/>
              <w:left w:val="single" w:sz="4" w:space="0" w:color="auto"/>
              <w:bottom w:val="single" w:sz="4" w:space="0" w:color="auto"/>
              <w:right w:val="single" w:sz="4" w:space="0" w:color="auto"/>
            </w:tcBorders>
            <w:hideMark/>
          </w:tcPr>
          <w:p w14:paraId="246087F7" w14:textId="19187D44" w:rsidR="0097586C" w:rsidRPr="0097586C" w:rsidRDefault="0097586C" w:rsidP="0097586C">
            <w:pPr>
              <w:jc w:val="center"/>
              <w:rPr>
                <w:b/>
                <w:sz w:val="20"/>
              </w:rPr>
            </w:pPr>
            <w:r w:rsidRPr="0097586C">
              <w:rPr>
                <w:b/>
                <w:sz w:val="20"/>
              </w:rPr>
              <w:t>R 336.1224</w:t>
            </w:r>
          </w:p>
          <w:p w14:paraId="264CCF65" w14:textId="36E10603" w:rsidR="0097586C" w:rsidRPr="0097586C" w:rsidRDefault="0097586C" w:rsidP="0097586C">
            <w:pPr>
              <w:jc w:val="center"/>
              <w:rPr>
                <w:b/>
                <w:sz w:val="20"/>
              </w:rPr>
            </w:pPr>
            <w:r w:rsidRPr="0097586C">
              <w:rPr>
                <w:b/>
                <w:sz w:val="20"/>
              </w:rPr>
              <w:t>R 336.1225</w:t>
            </w:r>
          </w:p>
          <w:p w14:paraId="6BBD2629" w14:textId="7FE68517" w:rsidR="0097586C" w:rsidRPr="0097586C" w:rsidRDefault="0097586C" w:rsidP="0097586C">
            <w:pPr>
              <w:jc w:val="center"/>
              <w:rPr>
                <w:b/>
                <w:sz w:val="20"/>
              </w:rPr>
            </w:pPr>
            <w:r w:rsidRPr="0097586C">
              <w:rPr>
                <w:b/>
                <w:sz w:val="20"/>
              </w:rPr>
              <w:t>R 336.1901</w:t>
            </w:r>
          </w:p>
          <w:p w14:paraId="5F8C9265" w14:textId="17D0D3FF" w:rsidR="0097586C" w:rsidRPr="0097586C" w:rsidRDefault="0097586C" w:rsidP="00494FD3">
            <w:pPr>
              <w:jc w:val="center"/>
              <w:rPr>
                <w:b/>
                <w:sz w:val="20"/>
              </w:rPr>
            </w:pPr>
            <w:r w:rsidRPr="0097586C">
              <w:rPr>
                <w:b/>
                <w:sz w:val="20"/>
              </w:rPr>
              <w:t>40 CFR 52.21(j)(3)</w:t>
            </w:r>
          </w:p>
        </w:tc>
      </w:tr>
      <w:tr w:rsidR="0097586C" w:rsidRPr="0097586C" w14:paraId="4A28A8ED" w14:textId="77777777" w:rsidTr="00B300A9">
        <w:trPr>
          <w:cantSplit/>
          <w:trHeight w:val="980"/>
        </w:trPr>
        <w:tc>
          <w:tcPr>
            <w:tcW w:w="750" w:type="pct"/>
            <w:tcBorders>
              <w:top w:val="single" w:sz="4" w:space="0" w:color="auto"/>
              <w:left w:val="single" w:sz="4" w:space="0" w:color="auto"/>
              <w:bottom w:val="single" w:sz="4" w:space="0" w:color="auto"/>
              <w:right w:val="single" w:sz="4" w:space="0" w:color="auto"/>
            </w:tcBorders>
            <w:hideMark/>
          </w:tcPr>
          <w:p w14:paraId="5AA5157E" w14:textId="7888C8FA" w:rsidR="0097586C" w:rsidRPr="001E3899" w:rsidRDefault="0097586C" w:rsidP="00285E17">
            <w:pPr>
              <w:pStyle w:val="ListParagraph"/>
              <w:numPr>
                <w:ilvl w:val="0"/>
                <w:numId w:val="147"/>
              </w:numPr>
              <w:rPr>
                <w:sz w:val="20"/>
              </w:rPr>
            </w:pPr>
            <w:r w:rsidRPr="001E3899">
              <w:rPr>
                <w:sz w:val="20"/>
              </w:rPr>
              <w:t>TRS based on H</w:t>
            </w:r>
            <w:r w:rsidRPr="001E3899">
              <w:rPr>
                <w:sz w:val="20"/>
                <w:vertAlign w:val="subscript"/>
              </w:rPr>
              <w:t>2</w:t>
            </w:r>
            <w:r w:rsidRPr="001E3899">
              <w:rPr>
                <w:sz w:val="20"/>
              </w:rPr>
              <w:t>S</w:t>
            </w:r>
          </w:p>
        </w:tc>
        <w:tc>
          <w:tcPr>
            <w:tcW w:w="870" w:type="pct"/>
            <w:tcBorders>
              <w:top w:val="single" w:sz="4" w:space="0" w:color="auto"/>
              <w:left w:val="single" w:sz="4" w:space="0" w:color="auto"/>
              <w:bottom w:val="single" w:sz="4" w:space="0" w:color="auto"/>
              <w:right w:val="single" w:sz="4" w:space="0" w:color="auto"/>
            </w:tcBorders>
            <w:hideMark/>
          </w:tcPr>
          <w:p w14:paraId="0A367AD0" w14:textId="77777777" w:rsidR="0097586C" w:rsidRPr="0097586C" w:rsidRDefault="0097586C" w:rsidP="0097586C">
            <w:pPr>
              <w:ind w:left="84"/>
              <w:jc w:val="center"/>
              <w:rPr>
                <w:sz w:val="20"/>
              </w:rPr>
            </w:pPr>
            <w:r w:rsidRPr="0097586C">
              <w:rPr>
                <w:sz w:val="20"/>
              </w:rPr>
              <w:t>10.0 ppmv on a dry basis, at 10% oxygen</w:t>
            </w:r>
            <w:r w:rsidRPr="0097586C">
              <w:rPr>
                <w:sz w:val="20"/>
                <w:vertAlign w:val="superscript"/>
              </w:rPr>
              <w:t>2</w:t>
            </w:r>
          </w:p>
        </w:tc>
        <w:tc>
          <w:tcPr>
            <w:tcW w:w="934" w:type="pct"/>
            <w:tcBorders>
              <w:top w:val="single" w:sz="4" w:space="0" w:color="auto"/>
              <w:left w:val="single" w:sz="4" w:space="0" w:color="auto"/>
              <w:bottom w:val="single" w:sz="4" w:space="0" w:color="auto"/>
              <w:right w:val="single" w:sz="4" w:space="0" w:color="auto"/>
            </w:tcBorders>
            <w:hideMark/>
          </w:tcPr>
          <w:p w14:paraId="67123096" w14:textId="77777777" w:rsidR="0097586C" w:rsidRPr="0097586C" w:rsidRDefault="0097586C" w:rsidP="0097586C">
            <w:pPr>
              <w:jc w:val="center"/>
              <w:rPr>
                <w:sz w:val="20"/>
              </w:rPr>
            </w:pPr>
            <w:r w:rsidRPr="0097586C">
              <w:rPr>
                <w:sz w:val="20"/>
              </w:rPr>
              <w:t>1-hour</w:t>
            </w:r>
          </w:p>
        </w:tc>
        <w:tc>
          <w:tcPr>
            <w:tcW w:w="690" w:type="pct"/>
            <w:tcBorders>
              <w:top w:val="single" w:sz="4" w:space="0" w:color="auto"/>
              <w:left w:val="single" w:sz="4" w:space="0" w:color="auto"/>
              <w:bottom w:val="single" w:sz="4" w:space="0" w:color="auto"/>
              <w:right w:val="single" w:sz="4" w:space="0" w:color="auto"/>
            </w:tcBorders>
            <w:hideMark/>
          </w:tcPr>
          <w:p w14:paraId="3FDEDF15" w14:textId="2F74D762" w:rsidR="0097586C" w:rsidRPr="0097586C" w:rsidRDefault="009C4A75" w:rsidP="0097586C">
            <w:pPr>
              <w:jc w:val="center"/>
              <w:rPr>
                <w:sz w:val="20"/>
              </w:rPr>
            </w:pPr>
            <w:r>
              <w:rPr>
                <w:bCs/>
                <w:sz w:val="20"/>
              </w:rPr>
              <w:t>EU0917-1</w:t>
            </w:r>
          </w:p>
        </w:tc>
        <w:tc>
          <w:tcPr>
            <w:tcW w:w="647" w:type="pct"/>
            <w:tcBorders>
              <w:top w:val="single" w:sz="4" w:space="0" w:color="auto"/>
              <w:left w:val="single" w:sz="4" w:space="0" w:color="auto"/>
              <w:bottom w:val="single" w:sz="4" w:space="0" w:color="auto"/>
              <w:right w:val="single" w:sz="4" w:space="0" w:color="auto"/>
            </w:tcBorders>
            <w:hideMark/>
          </w:tcPr>
          <w:p w14:paraId="6420F461" w14:textId="77777777" w:rsidR="0097586C" w:rsidRPr="0097586C" w:rsidRDefault="0097586C" w:rsidP="0097586C">
            <w:pPr>
              <w:jc w:val="center"/>
              <w:rPr>
                <w:sz w:val="20"/>
              </w:rPr>
            </w:pPr>
            <w:r w:rsidRPr="0097586C">
              <w:rPr>
                <w:sz w:val="20"/>
              </w:rPr>
              <w:t>SC VI.1</w:t>
            </w:r>
          </w:p>
        </w:tc>
        <w:tc>
          <w:tcPr>
            <w:tcW w:w="1109" w:type="pct"/>
            <w:tcBorders>
              <w:top w:val="single" w:sz="4" w:space="0" w:color="auto"/>
              <w:left w:val="single" w:sz="4" w:space="0" w:color="auto"/>
              <w:bottom w:val="single" w:sz="4" w:space="0" w:color="auto"/>
              <w:right w:val="single" w:sz="4" w:space="0" w:color="auto"/>
            </w:tcBorders>
            <w:hideMark/>
          </w:tcPr>
          <w:p w14:paraId="5F4C1F94" w14:textId="24A598E0" w:rsidR="0097586C" w:rsidRPr="0097586C" w:rsidRDefault="0097586C" w:rsidP="0097586C">
            <w:pPr>
              <w:jc w:val="center"/>
              <w:rPr>
                <w:b/>
                <w:sz w:val="20"/>
              </w:rPr>
            </w:pPr>
            <w:r w:rsidRPr="0097586C">
              <w:rPr>
                <w:b/>
                <w:sz w:val="20"/>
              </w:rPr>
              <w:t>R 336.1224</w:t>
            </w:r>
          </w:p>
          <w:p w14:paraId="066451A7" w14:textId="27D12EEC" w:rsidR="0097586C" w:rsidRPr="0097586C" w:rsidRDefault="0097586C" w:rsidP="0097586C">
            <w:pPr>
              <w:jc w:val="center"/>
              <w:rPr>
                <w:b/>
                <w:sz w:val="20"/>
              </w:rPr>
            </w:pPr>
            <w:r w:rsidRPr="0097586C">
              <w:rPr>
                <w:b/>
                <w:sz w:val="20"/>
              </w:rPr>
              <w:t>R 336.1225</w:t>
            </w:r>
          </w:p>
          <w:p w14:paraId="519D21D3" w14:textId="063CFA3E" w:rsidR="0097586C" w:rsidRPr="0097586C" w:rsidRDefault="0097586C" w:rsidP="0097586C">
            <w:pPr>
              <w:jc w:val="center"/>
              <w:rPr>
                <w:b/>
                <w:sz w:val="20"/>
              </w:rPr>
            </w:pPr>
            <w:r w:rsidRPr="0097586C">
              <w:rPr>
                <w:b/>
                <w:sz w:val="20"/>
              </w:rPr>
              <w:t>R 336.1901</w:t>
            </w:r>
          </w:p>
          <w:p w14:paraId="48323BB0" w14:textId="4161996E" w:rsidR="0097586C" w:rsidRPr="0097586C" w:rsidRDefault="0097586C" w:rsidP="00494FD3">
            <w:pPr>
              <w:jc w:val="center"/>
              <w:rPr>
                <w:b/>
                <w:sz w:val="20"/>
              </w:rPr>
            </w:pPr>
            <w:r w:rsidRPr="0097586C">
              <w:rPr>
                <w:b/>
                <w:sz w:val="20"/>
              </w:rPr>
              <w:t>40 CFR 52.21(j)(3)</w:t>
            </w:r>
          </w:p>
        </w:tc>
      </w:tr>
      <w:tr w:rsidR="0097586C" w:rsidRPr="0097586C" w14:paraId="0F6EAFD3" w14:textId="77777777" w:rsidTr="00B300A9">
        <w:trPr>
          <w:cantSplit/>
        </w:trPr>
        <w:tc>
          <w:tcPr>
            <w:tcW w:w="750" w:type="pct"/>
            <w:tcBorders>
              <w:top w:val="single" w:sz="4" w:space="0" w:color="auto"/>
              <w:left w:val="single" w:sz="4" w:space="0" w:color="auto"/>
              <w:bottom w:val="single" w:sz="4" w:space="0" w:color="auto"/>
              <w:right w:val="single" w:sz="4" w:space="0" w:color="auto"/>
            </w:tcBorders>
            <w:hideMark/>
          </w:tcPr>
          <w:p w14:paraId="14E56BB6" w14:textId="22DAFCD6" w:rsidR="0097586C" w:rsidRPr="001E3899" w:rsidRDefault="0097586C" w:rsidP="00285E17">
            <w:pPr>
              <w:pStyle w:val="ListParagraph"/>
              <w:numPr>
                <w:ilvl w:val="0"/>
                <w:numId w:val="147"/>
              </w:numPr>
              <w:rPr>
                <w:sz w:val="20"/>
              </w:rPr>
            </w:pPr>
            <w:r w:rsidRPr="001E3899">
              <w:rPr>
                <w:sz w:val="20"/>
              </w:rPr>
              <w:t>TRS based on H</w:t>
            </w:r>
            <w:r w:rsidRPr="001E3899">
              <w:rPr>
                <w:sz w:val="20"/>
                <w:vertAlign w:val="subscript"/>
              </w:rPr>
              <w:t>2</w:t>
            </w:r>
            <w:r w:rsidRPr="001E3899">
              <w:rPr>
                <w:sz w:val="20"/>
              </w:rPr>
              <w:t>S</w:t>
            </w:r>
          </w:p>
        </w:tc>
        <w:tc>
          <w:tcPr>
            <w:tcW w:w="870" w:type="pct"/>
            <w:tcBorders>
              <w:top w:val="single" w:sz="4" w:space="0" w:color="auto"/>
              <w:left w:val="single" w:sz="4" w:space="0" w:color="auto"/>
              <w:bottom w:val="single" w:sz="4" w:space="0" w:color="auto"/>
              <w:right w:val="single" w:sz="4" w:space="0" w:color="auto"/>
            </w:tcBorders>
            <w:hideMark/>
          </w:tcPr>
          <w:p w14:paraId="4061CFE7" w14:textId="77777777" w:rsidR="0097586C" w:rsidRPr="0097586C" w:rsidRDefault="0097586C" w:rsidP="0097586C">
            <w:pPr>
              <w:ind w:left="84"/>
              <w:jc w:val="center"/>
              <w:rPr>
                <w:sz w:val="20"/>
                <w:vertAlign w:val="superscript"/>
              </w:rPr>
            </w:pPr>
            <w:r w:rsidRPr="0097586C">
              <w:rPr>
                <w:sz w:val="20"/>
              </w:rPr>
              <w:t>1.56 pph</w:t>
            </w:r>
            <w:r w:rsidRPr="0097586C">
              <w:rPr>
                <w:sz w:val="20"/>
                <w:vertAlign w:val="superscript"/>
              </w:rPr>
              <w:t>2</w:t>
            </w:r>
          </w:p>
        </w:tc>
        <w:tc>
          <w:tcPr>
            <w:tcW w:w="934" w:type="pct"/>
            <w:tcBorders>
              <w:top w:val="single" w:sz="4" w:space="0" w:color="auto"/>
              <w:left w:val="single" w:sz="4" w:space="0" w:color="auto"/>
              <w:bottom w:val="single" w:sz="4" w:space="0" w:color="auto"/>
              <w:right w:val="single" w:sz="4" w:space="0" w:color="auto"/>
            </w:tcBorders>
            <w:hideMark/>
          </w:tcPr>
          <w:p w14:paraId="03719FE5" w14:textId="77777777" w:rsidR="0097586C" w:rsidRPr="0097586C" w:rsidRDefault="0097586C" w:rsidP="0097586C">
            <w:pPr>
              <w:jc w:val="center"/>
              <w:rPr>
                <w:sz w:val="20"/>
              </w:rPr>
            </w:pPr>
            <w:r w:rsidRPr="0097586C">
              <w:rPr>
                <w:sz w:val="20"/>
              </w:rPr>
              <w:t>1-hour</w:t>
            </w:r>
          </w:p>
        </w:tc>
        <w:tc>
          <w:tcPr>
            <w:tcW w:w="690" w:type="pct"/>
            <w:tcBorders>
              <w:top w:val="single" w:sz="4" w:space="0" w:color="auto"/>
              <w:left w:val="single" w:sz="4" w:space="0" w:color="auto"/>
              <w:bottom w:val="single" w:sz="4" w:space="0" w:color="auto"/>
              <w:right w:val="single" w:sz="4" w:space="0" w:color="auto"/>
            </w:tcBorders>
            <w:hideMark/>
          </w:tcPr>
          <w:p w14:paraId="390FD8E7" w14:textId="742C6B6D" w:rsidR="0097586C" w:rsidRPr="0097586C" w:rsidRDefault="009C4A75" w:rsidP="0097586C">
            <w:pPr>
              <w:jc w:val="center"/>
              <w:rPr>
                <w:sz w:val="20"/>
              </w:rPr>
            </w:pPr>
            <w:r>
              <w:rPr>
                <w:bCs/>
                <w:sz w:val="20"/>
              </w:rPr>
              <w:t>EU0917-1</w:t>
            </w:r>
          </w:p>
        </w:tc>
        <w:tc>
          <w:tcPr>
            <w:tcW w:w="647" w:type="pct"/>
            <w:tcBorders>
              <w:top w:val="single" w:sz="4" w:space="0" w:color="auto"/>
              <w:left w:val="single" w:sz="4" w:space="0" w:color="auto"/>
              <w:bottom w:val="single" w:sz="4" w:space="0" w:color="auto"/>
              <w:right w:val="single" w:sz="4" w:space="0" w:color="auto"/>
            </w:tcBorders>
            <w:hideMark/>
          </w:tcPr>
          <w:p w14:paraId="3000DF0D" w14:textId="2C1A37A5" w:rsidR="0097586C" w:rsidRPr="0097586C" w:rsidRDefault="0097586C" w:rsidP="0097586C">
            <w:pPr>
              <w:jc w:val="center"/>
              <w:rPr>
                <w:sz w:val="20"/>
              </w:rPr>
            </w:pPr>
            <w:r w:rsidRPr="0097586C">
              <w:rPr>
                <w:sz w:val="20"/>
              </w:rPr>
              <w:t>SC V.</w:t>
            </w:r>
            <w:r w:rsidR="000707BB">
              <w:rPr>
                <w:sz w:val="20"/>
              </w:rPr>
              <w:t>1</w:t>
            </w:r>
            <w:r w:rsidR="007715E2">
              <w:rPr>
                <w:sz w:val="20"/>
              </w:rPr>
              <w:t>, VI.1</w:t>
            </w:r>
          </w:p>
        </w:tc>
        <w:tc>
          <w:tcPr>
            <w:tcW w:w="1109" w:type="pct"/>
            <w:tcBorders>
              <w:top w:val="single" w:sz="4" w:space="0" w:color="auto"/>
              <w:left w:val="single" w:sz="4" w:space="0" w:color="auto"/>
              <w:bottom w:val="single" w:sz="4" w:space="0" w:color="auto"/>
              <w:right w:val="single" w:sz="4" w:space="0" w:color="auto"/>
            </w:tcBorders>
            <w:hideMark/>
          </w:tcPr>
          <w:p w14:paraId="2C79B3FD" w14:textId="21493384" w:rsidR="0097586C" w:rsidRPr="0097586C" w:rsidRDefault="0097586C" w:rsidP="0097586C">
            <w:pPr>
              <w:jc w:val="center"/>
              <w:rPr>
                <w:b/>
                <w:sz w:val="20"/>
              </w:rPr>
            </w:pPr>
            <w:r w:rsidRPr="0097586C">
              <w:rPr>
                <w:b/>
                <w:sz w:val="20"/>
              </w:rPr>
              <w:t>R 336.1224</w:t>
            </w:r>
          </w:p>
          <w:p w14:paraId="53FAC893" w14:textId="0A14A2BF" w:rsidR="0097586C" w:rsidRPr="0097586C" w:rsidRDefault="0097586C" w:rsidP="0097586C">
            <w:pPr>
              <w:jc w:val="center"/>
              <w:rPr>
                <w:b/>
                <w:sz w:val="20"/>
              </w:rPr>
            </w:pPr>
            <w:r w:rsidRPr="0097586C">
              <w:rPr>
                <w:b/>
                <w:sz w:val="20"/>
              </w:rPr>
              <w:t>R 336.1225</w:t>
            </w:r>
          </w:p>
          <w:p w14:paraId="56ED9D2C" w14:textId="56C514CF" w:rsidR="0097586C" w:rsidRPr="0097586C" w:rsidRDefault="0097586C" w:rsidP="0097586C">
            <w:pPr>
              <w:jc w:val="center"/>
              <w:rPr>
                <w:b/>
                <w:sz w:val="20"/>
              </w:rPr>
            </w:pPr>
            <w:r w:rsidRPr="0097586C">
              <w:rPr>
                <w:b/>
                <w:sz w:val="20"/>
              </w:rPr>
              <w:t>R 336.1901</w:t>
            </w:r>
          </w:p>
          <w:p w14:paraId="25141B79" w14:textId="5847E8DA" w:rsidR="0097586C" w:rsidRPr="0097586C" w:rsidRDefault="0097586C" w:rsidP="00494FD3">
            <w:pPr>
              <w:jc w:val="center"/>
              <w:rPr>
                <w:b/>
                <w:sz w:val="20"/>
              </w:rPr>
            </w:pPr>
            <w:r w:rsidRPr="0097586C">
              <w:rPr>
                <w:b/>
                <w:sz w:val="20"/>
              </w:rPr>
              <w:t>40 CFR 52.21(j)(3)</w:t>
            </w:r>
          </w:p>
        </w:tc>
      </w:tr>
      <w:tr w:rsidR="0097586C" w:rsidRPr="0097586C" w14:paraId="529097D2" w14:textId="77777777" w:rsidTr="00B300A9">
        <w:trPr>
          <w:cantSplit/>
        </w:trPr>
        <w:tc>
          <w:tcPr>
            <w:tcW w:w="750" w:type="pct"/>
            <w:tcBorders>
              <w:top w:val="single" w:sz="4" w:space="0" w:color="auto"/>
              <w:left w:val="single" w:sz="4" w:space="0" w:color="auto"/>
              <w:bottom w:val="single" w:sz="4" w:space="0" w:color="auto"/>
              <w:right w:val="single" w:sz="4" w:space="0" w:color="auto"/>
            </w:tcBorders>
            <w:hideMark/>
          </w:tcPr>
          <w:p w14:paraId="245BF457" w14:textId="486DAC9F" w:rsidR="0097586C" w:rsidRPr="001E3899" w:rsidRDefault="0097586C" w:rsidP="00285E17">
            <w:pPr>
              <w:pStyle w:val="ListParagraph"/>
              <w:numPr>
                <w:ilvl w:val="0"/>
                <w:numId w:val="147"/>
              </w:numPr>
              <w:rPr>
                <w:sz w:val="20"/>
              </w:rPr>
            </w:pPr>
            <w:r w:rsidRPr="001E3899">
              <w:rPr>
                <w:sz w:val="20"/>
              </w:rPr>
              <w:t>TRS based on H</w:t>
            </w:r>
            <w:r w:rsidRPr="001E3899">
              <w:rPr>
                <w:sz w:val="20"/>
                <w:vertAlign w:val="subscript"/>
              </w:rPr>
              <w:t>2</w:t>
            </w:r>
            <w:r w:rsidRPr="001E3899">
              <w:rPr>
                <w:sz w:val="20"/>
              </w:rPr>
              <w:t>S</w:t>
            </w:r>
          </w:p>
        </w:tc>
        <w:tc>
          <w:tcPr>
            <w:tcW w:w="870" w:type="pct"/>
            <w:tcBorders>
              <w:top w:val="single" w:sz="4" w:space="0" w:color="auto"/>
              <w:left w:val="single" w:sz="4" w:space="0" w:color="auto"/>
              <w:bottom w:val="single" w:sz="4" w:space="0" w:color="auto"/>
              <w:right w:val="single" w:sz="4" w:space="0" w:color="auto"/>
            </w:tcBorders>
            <w:hideMark/>
          </w:tcPr>
          <w:p w14:paraId="76B97A67" w14:textId="77777777" w:rsidR="0097586C" w:rsidRPr="0097586C" w:rsidRDefault="0097586C" w:rsidP="0097586C">
            <w:pPr>
              <w:ind w:left="84"/>
              <w:jc w:val="center"/>
              <w:rPr>
                <w:sz w:val="20"/>
              </w:rPr>
            </w:pPr>
            <w:r w:rsidRPr="0097586C">
              <w:rPr>
                <w:sz w:val="20"/>
              </w:rPr>
              <w:t>8.0 ppmv on a dry basis, at 10% oxygen</w:t>
            </w:r>
            <w:r w:rsidRPr="0097586C">
              <w:rPr>
                <w:sz w:val="20"/>
                <w:vertAlign w:val="superscript"/>
              </w:rPr>
              <w:t>2</w:t>
            </w:r>
          </w:p>
        </w:tc>
        <w:tc>
          <w:tcPr>
            <w:tcW w:w="934" w:type="pct"/>
            <w:tcBorders>
              <w:top w:val="single" w:sz="4" w:space="0" w:color="auto"/>
              <w:left w:val="single" w:sz="4" w:space="0" w:color="auto"/>
              <w:bottom w:val="single" w:sz="4" w:space="0" w:color="auto"/>
              <w:right w:val="single" w:sz="4" w:space="0" w:color="auto"/>
            </w:tcBorders>
            <w:hideMark/>
          </w:tcPr>
          <w:p w14:paraId="4499C897" w14:textId="77777777" w:rsidR="0097586C" w:rsidRPr="0097586C" w:rsidRDefault="0097586C" w:rsidP="0097586C">
            <w:pPr>
              <w:jc w:val="center"/>
              <w:rPr>
                <w:sz w:val="20"/>
              </w:rPr>
            </w:pPr>
            <w:r w:rsidRPr="0097586C">
              <w:rPr>
                <w:sz w:val="20"/>
              </w:rPr>
              <w:t>12-hour</w:t>
            </w:r>
          </w:p>
        </w:tc>
        <w:tc>
          <w:tcPr>
            <w:tcW w:w="690" w:type="pct"/>
            <w:tcBorders>
              <w:top w:val="single" w:sz="4" w:space="0" w:color="auto"/>
              <w:left w:val="single" w:sz="4" w:space="0" w:color="auto"/>
              <w:bottom w:val="single" w:sz="4" w:space="0" w:color="auto"/>
              <w:right w:val="single" w:sz="4" w:space="0" w:color="auto"/>
            </w:tcBorders>
            <w:hideMark/>
          </w:tcPr>
          <w:p w14:paraId="5AB11668" w14:textId="23063430" w:rsidR="0097586C" w:rsidRPr="0097586C" w:rsidRDefault="009C4A75" w:rsidP="0097586C">
            <w:pPr>
              <w:jc w:val="center"/>
              <w:rPr>
                <w:sz w:val="20"/>
              </w:rPr>
            </w:pPr>
            <w:r>
              <w:rPr>
                <w:bCs/>
                <w:sz w:val="20"/>
              </w:rPr>
              <w:t>EU0917-1</w:t>
            </w:r>
          </w:p>
        </w:tc>
        <w:tc>
          <w:tcPr>
            <w:tcW w:w="647" w:type="pct"/>
            <w:tcBorders>
              <w:top w:val="single" w:sz="4" w:space="0" w:color="auto"/>
              <w:left w:val="single" w:sz="4" w:space="0" w:color="auto"/>
              <w:bottom w:val="single" w:sz="4" w:space="0" w:color="auto"/>
              <w:right w:val="single" w:sz="4" w:space="0" w:color="auto"/>
            </w:tcBorders>
            <w:hideMark/>
          </w:tcPr>
          <w:p w14:paraId="56B56D8B" w14:textId="77777777" w:rsidR="0097586C" w:rsidRPr="0097586C" w:rsidRDefault="0097586C" w:rsidP="0097586C">
            <w:pPr>
              <w:jc w:val="center"/>
              <w:rPr>
                <w:sz w:val="20"/>
              </w:rPr>
            </w:pPr>
            <w:r w:rsidRPr="0097586C">
              <w:rPr>
                <w:sz w:val="20"/>
              </w:rPr>
              <w:t>SC VI.1</w:t>
            </w:r>
          </w:p>
        </w:tc>
        <w:tc>
          <w:tcPr>
            <w:tcW w:w="1109" w:type="pct"/>
            <w:tcBorders>
              <w:top w:val="single" w:sz="4" w:space="0" w:color="auto"/>
              <w:left w:val="single" w:sz="4" w:space="0" w:color="auto"/>
              <w:bottom w:val="single" w:sz="4" w:space="0" w:color="auto"/>
              <w:right w:val="single" w:sz="4" w:space="0" w:color="auto"/>
            </w:tcBorders>
            <w:hideMark/>
          </w:tcPr>
          <w:p w14:paraId="09385E91" w14:textId="77777777" w:rsidR="0097586C" w:rsidRPr="0097586C" w:rsidRDefault="0097586C" w:rsidP="0097586C">
            <w:pPr>
              <w:jc w:val="center"/>
              <w:rPr>
                <w:b/>
                <w:sz w:val="20"/>
              </w:rPr>
            </w:pPr>
            <w:r w:rsidRPr="0097586C">
              <w:rPr>
                <w:b/>
                <w:sz w:val="20"/>
              </w:rPr>
              <w:t>40 CFR 60.283(a)(5)</w:t>
            </w:r>
          </w:p>
        </w:tc>
      </w:tr>
      <w:tr w:rsidR="0097586C" w:rsidRPr="0097586C" w14:paraId="5D72050D" w14:textId="77777777" w:rsidTr="00B300A9">
        <w:trPr>
          <w:cantSplit/>
        </w:trPr>
        <w:tc>
          <w:tcPr>
            <w:tcW w:w="750" w:type="pct"/>
            <w:tcBorders>
              <w:top w:val="single" w:sz="4" w:space="0" w:color="auto"/>
              <w:left w:val="single" w:sz="4" w:space="0" w:color="auto"/>
              <w:bottom w:val="single" w:sz="4" w:space="0" w:color="auto"/>
              <w:right w:val="single" w:sz="4" w:space="0" w:color="auto"/>
            </w:tcBorders>
            <w:hideMark/>
          </w:tcPr>
          <w:p w14:paraId="101D4782" w14:textId="2DB85749" w:rsidR="0097586C" w:rsidRPr="001E3899" w:rsidRDefault="0097586C" w:rsidP="00285E17">
            <w:pPr>
              <w:pStyle w:val="ListParagraph"/>
              <w:numPr>
                <w:ilvl w:val="0"/>
                <w:numId w:val="147"/>
              </w:numPr>
              <w:rPr>
                <w:sz w:val="20"/>
              </w:rPr>
            </w:pPr>
            <w:r w:rsidRPr="001E3899">
              <w:rPr>
                <w:sz w:val="20"/>
              </w:rPr>
              <w:t>TRS based on H</w:t>
            </w:r>
            <w:r w:rsidRPr="001E3899">
              <w:rPr>
                <w:sz w:val="20"/>
                <w:vertAlign w:val="subscript"/>
              </w:rPr>
              <w:t>2</w:t>
            </w:r>
            <w:r w:rsidRPr="001E3899">
              <w:rPr>
                <w:sz w:val="20"/>
              </w:rPr>
              <w:t>S</w:t>
            </w:r>
          </w:p>
        </w:tc>
        <w:tc>
          <w:tcPr>
            <w:tcW w:w="870" w:type="pct"/>
            <w:tcBorders>
              <w:top w:val="single" w:sz="4" w:space="0" w:color="auto"/>
              <w:left w:val="single" w:sz="4" w:space="0" w:color="auto"/>
              <w:bottom w:val="single" w:sz="4" w:space="0" w:color="auto"/>
              <w:right w:val="single" w:sz="4" w:space="0" w:color="auto"/>
            </w:tcBorders>
            <w:hideMark/>
          </w:tcPr>
          <w:p w14:paraId="4E4CEF23" w14:textId="77777777" w:rsidR="0097586C" w:rsidRPr="0097586C" w:rsidRDefault="0097586C" w:rsidP="0097586C">
            <w:pPr>
              <w:ind w:left="84"/>
              <w:jc w:val="center"/>
              <w:rPr>
                <w:sz w:val="20"/>
                <w:vertAlign w:val="superscript"/>
              </w:rPr>
            </w:pPr>
            <w:r w:rsidRPr="0097586C">
              <w:rPr>
                <w:sz w:val="20"/>
              </w:rPr>
              <w:t>1.26 pph</w:t>
            </w:r>
            <w:r w:rsidRPr="0097586C">
              <w:rPr>
                <w:sz w:val="20"/>
                <w:vertAlign w:val="superscript"/>
              </w:rPr>
              <w:t>2</w:t>
            </w:r>
          </w:p>
        </w:tc>
        <w:tc>
          <w:tcPr>
            <w:tcW w:w="934" w:type="pct"/>
            <w:tcBorders>
              <w:top w:val="single" w:sz="4" w:space="0" w:color="auto"/>
              <w:left w:val="single" w:sz="4" w:space="0" w:color="auto"/>
              <w:bottom w:val="single" w:sz="4" w:space="0" w:color="auto"/>
              <w:right w:val="single" w:sz="4" w:space="0" w:color="auto"/>
            </w:tcBorders>
            <w:hideMark/>
          </w:tcPr>
          <w:p w14:paraId="787EF24B" w14:textId="77777777" w:rsidR="0097586C" w:rsidRPr="0097586C" w:rsidRDefault="0097586C" w:rsidP="0097586C">
            <w:pPr>
              <w:jc w:val="center"/>
              <w:rPr>
                <w:sz w:val="20"/>
              </w:rPr>
            </w:pPr>
            <w:r w:rsidRPr="0097586C">
              <w:rPr>
                <w:sz w:val="20"/>
              </w:rPr>
              <w:t>12-hour</w:t>
            </w:r>
          </w:p>
        </w:tc>
        <w:tc>
          <w:tcPr>
            <w:tcW w:w="690" w:type="pct"/>
            <w:tcBorders>
              <w:top w:val="single" w:sz="4" w:space="0" w:color="auto"/>
              <w:left w:val="single" w:sz="4" w:space="0" w:color="auto"/>
              <w:bottom w:val="single" w:sz="4" w:space="0" w:color="auto"/>
              <w:right w:val="single" w:sz="4" w:space="0" w:color="auto"/>
            </w:tcBorders>
            <w:hideMark/>
          </w:tcPr>
          <w:p w14:paraId="39222C9F" w14:textId="4A4473F9" w:rsidR="0097586C" w:rsidRPr="0097586C" w:rsidRDefault="009C4A75" w:rsidP="0097586C">
            <w:pPr>
              <w:jc w:val="center"/>
              <w:rPr>
                <w:sz w:val="20"/>
              </w:rPr>
            </w:pPr>
            <w:r>
              <w:rPr>
                <w:bCs/>
                <w:sz w:val="20"/>
              </w:rPr>
              <w:t>EU0917-1</w:t>
            </w:r>
          </w:p>
        </w:tc>
        <w:tc>
          <w:tcPr>
            <w:tcW w:w="647" w:type="pct"/>
            <w:tcBorders>
              <w:top w:val="single" w:sz="4" w:space="0" w:color="auto"/>
              <w:left w:val="single" w:sz="4" w:space="0" w:color="auto"/>
              <w:bottom w:val="single" w:sz="4" w:space="0" w:color="auto"/>
              <w:right w:val="single" w:sz="4" w:space="0" w:color="auto"/>
            </w:tcBorders>
            <w:hideMark/>
          </w:tcPr>
          <w:p w14:paraId="6F168F86" w14:textId="244935BF" w:rsidR="0097586C" w:rsidRPr="0097586C" w:rsidRDefault="0097586C" w:rsidP="0097586C">
            <w:pPr>
              <w:jc w:val="center"/>
              <w:rPr>
                <w:sz w:val="20"/>
              </w:rPr>
            </w:pPr>
            <w:r w:rsidRPr="0097586C">
              <w:rPr>
                <w:sz w:val="20"/>
              </w:rPr>
              <w:t>SC V.</w:t>
            </w:r>
            <w:r w:rsidR="000707BB">
              <w:rPr>
                <w:sz w:val="20"/>
              </w:rPr>
              <w:t>1</w:t>
            </w:r>
            <w:r w:rsidR="007715E2">
              <w:rPr>
                <w:sz w:val="20"/>
              </w:rPr>
              <w:t>, VI.1</w:t>
            </w:r>
          </w:p>
        </w:tc>
        <w:tc>
          <w:tcPr>
            <w:tcW w:w="1109" w:type="pct"/>
            <w:tcBorders>
              <w:top w:val="single" w:sz="4" w:space="0" w:color="auto"/>
              <w:left w:val="single" w:sz="4" w:space="0" w:color="auto"/>
              <w:bottom w:val="single" w:sz="4" w:space="0" w:color="auto"/>
              <w:right w:val="single" w:sz="4" w:space="0" w:color="auto"/>
            </w:tcBorders>
            <w:hideMark/>
          </w:tcPr>
          <w:p w14:paraId="4F8CF79F" w14:textId="01209A9C" w:rsidR="0097586C" w:rsidRPr="0097586C" w:rsidRDefault="0097586C" w:rsidP="0097586C">
            <w:pPr>
              <w:jc w:val="center"/>
              <w:rPr>
                <w:b/>
                <w:sz w:val="20"/>
              </w:rPr>
            </w:pPr>
            <w:r w:rsidRPr="0097586C">
              <w:rPr>
                <w:b/>
                <w:sz w:val="20"/>
              </w:rPr>
              <w:t>R 336.1224</w:t>
            </w:r>
          </w:p>
          <w:p w14:paraId="6E0476FC" w14:textId="2B0C4184" w:rsidR="0097586C" w:rsidRPr="0097586C" w:rsidRDefault="0097586C" w:rsidP="0097586C">
            <w:pPr>
              <w:jc w:val="center"/>
              <w:rPr>
                <w:b/>
                <w:sz w:val="20"/>
              </w:rPr>
            </w:pPr>
            <w:r w:rsidRPr="0097586C">
              <w:rPr>
                <w:b/>
                <w:sz w:val="20"/>
              </w:rPr>
              <w:t>R 336.1225</w:t>
            </w:r>
          </w:p>
          <w:p w14:paraId="3C5594CA" w14:textId="103A2FBC" w:rsidR="0097586C" w:rsidRPr="0097586C" w:rsidRDefault="0097586C" w:rsidP="0097586C">
            <w:pPr>
              <w:jc w:val="center"/>
              <w:rPr>
                <w:b/>
                <w:sz w:val="20"/>
              </w:rPr>
            </w:pPr>
            <w:r w:rsidRPr="0097586C">
              <w:rPr>
                <w:b/>
                <w:sz w:val="20"/>
              </w:rPr>
              <w:t>R 336.1901</w:t>
            </w:r>
          </w:p>
          <w:p w14:paraId="562B7D48" w14:textId="59BCCF81" w:rsidR="0097586C" w:rsidRPr="0097586C" w:rsidRDefault="0097586C" w:rsidP="00494FD3">
            <w:pPr>
              <w:jc w:val="center"/>
              <w:rPr>
                <w:sz w:val="20"/>
              </w:rPr>
            </w:pPr>
            <w:r w:rsidRPr="0097586C">
              <w:rPr>
                <w:b/>
                <w:sz w:val="20"/>
              </w:rPr>
              <w:t>40 CFR 52.21(j)(3)</w:t>
            </w:r>
          </w:p>
        </w:tc>
      </w:tr>
      <w:tr w:rsidR="0097586C" w:rsidRPr="0097586C" w14:paraId="0BF30C81" w14:textId="77777777" w:rsidTr="00B300A9">
        <w:trPr>
          <w:cantSplit/>
        </w:trPr>
        <w:tc>
          <w:tcPr>
            <w:tcW w:w="750" w:type="pct"/>
            <w:tcBorders>
              <w:top w:val="single" w:sz="4" w:space="0" w:color="auto"/>
              <w:left w:val="single" w:sz="4" w:space="0" w:color="auto"/>
              <w:bottom w:val="single" w:sz="4" w:space="0" w:color="auto"/>
              <w:right w:val="single" w:sz="4" w:space="0" w:color="auto"/>
            </w:tcBorders>
            <w:hideMark/>
          </w:tcPr>
          <w:p w14:paraId="7A38B204" w14:textId="33B83B82" w:rsidR="0097586C" w:rsidRPr="001E3899" w:rsidRDefault="0097586C" w:rsidP="00285E17">
            <w:pPr>
              <w:pStyle w:val="ListParagraph"/>
              <w:numPr>
                <w:ilvl w:val="0"/>
                <w:numId w:val="147"/>
              </w:numPr>
              <w:rPr>
                <w:sz w:val="20"/>
              </w:rPr>
            </w:pPr>
            <w:r w:rsidRPr="001E3899">
              <w:rPr>
                <w:sz w:val="20"/>
              </w:rPr>
              <w:t>Carbon Monoxide (CO)</w:t>
            </w:r>
          </w:p>
        </w:tc>
        <w:tc>
          <w:tcPr>
            <w:tcW w:w="870" w:type="pct"/>
            <w:tcBorders>
              <w:top w:val="single" w:sz="4" w:space="0" w:color="auto"/>
              <w:left w:val="single" w:sz="4" w:space="0" w:color="auto"/>
              <w:bottom w:val="single" w:sz="4" w:space="0" w:color="auto"/>
              <w:right w:val="single" w:sz="4" w:space="0" w:color="auto"/>
            </w:tcBorders>
            <w:hideMark/>
          </w:tcPr>
          <w:p w14:paraId="6C122BAD" w14:textId="77777777" w:rsidR="0097586C" w:rsidRPr="0097586C" w:rsidRDefault="0097586C" w:rsidP="0097586C">
            <w:pPr>
              <w:ind w:left="84"/>
              <w:jc w:val="center"/>
              <w:rPr>
                <w:sz w:val="20"/>
                <w:vertAlign w:val="superscript"/>
              </w:rPr>
            </w:pPr>
            <w:r w:rsidRPr="0097586C">
              <w:rPr>
                <w:sz w:val="20"/>
              </w:rPr>
              <w:t>0.36 lb/MM BTU heat input when firing natural gas and/or No. 6 fuel oil</w:t>
            </w:r>
            <w:r w:rsidRPr="0097586C">
              <w:rPr>
                <w:sz w:val="20"/>
                <w:vertAlign w:val="superscript"/>
              </w:rPr>
              <w:t>2</w:t>
            </w:r>
          </w:p>
        </w:tc>
        <w:tc>
          <w:tcPr>
            <w:tcW w:w="934" w:type="pct"/>
            <w:tcBorders>
              <w:top w:val="single" w:sz="4" w:space="0" w:color="auto"/>
              <w:left w:val="single" w:sz="4" w:space="0" w:color="auto"/>
              <w:bottom w:val="single" w:sz="4" w:space="0" w:color="auto"/>
              <w:right w:val="single" w:sz="4" w:space="0" w:color="auto"/>
            </w:tcBorders>
            <w:hideMark/>
          </w:tcPr>
          <w:p w14:paraId="10227F2A" w14:textId="77777777" w:rsidR="0097586C" w:rsidRPr="0097586C" w:rsidRDefault="0097586C" w:rsidP="0097586C">
            <w:pPr>
              <w:jc w:val="center"/>
              <w:rPr>
                <w:sz w:val="20"/>
              </w:rPr>
            </w:pPr>
            <w:r w:rsidRPr="0097586C">
              <w:rPr>
                <w:sz w:val="20"/>
              </w:rPr>
              <w:t>8-hour average</w:t>
            </w:r>
          </w:p>
        </w:tc>
        <w:tc>
          <w:tcPr>
            <w:tcW w:w="690" w:type="pct"/>
            <w:tcBorders>
              <w:top w:val="single" w:sz="4" w:space="0" w:color="auto"/>
              <w:left w:val="single" w:sz="4" w:space="0" w:color="auto"/>
              <w:bottom w:val="single" w:sz="4" w:space="0" w:color="auto"/>
              <w:right w:val="single" w:sz="4" w:space="0" w:color="auto"/>
            </w:tcBorders>
            <w:hideMark/>
          </w:tcPr>
          <w:p w14:paraId="167536B7" w14:textId="175A7DF2" w:rsidR="0097586C" w:rsidRPr="0097586C" w:rsidRDefault="009C4A75" w:rsidP="0097586C">
            <w:pPr>
              <w:jc w:val="center"/>
              <w:rPr>
                <w:bCs/>
                <w:sz w:val="20"/>
              </w:rPr>
            </w:pPr>
            <w:r>
              <w:rPr>
                <w:bCs/>
                <w:sz w:val="20"/>
              </w:rPr>
              <w:t>EU0917-1</w:t>
            </w:r>
          </w:p>
        </w:tc>
        <w:tc>
          <w:tcPr>
            <w:tcW w:w="647" w:type="pct"/>
            <w:tcBorders>
              <w:top w:val="single" w:sz="4" w:space="0" w:color="auto"/>
              <w:left w:val="single" w:sz="4" w:space="0" w:color="auto"/>
              <w:bottom w:val="single" w:sz="4" w:space="0" w:color="auto"/>
              <w:right w:val="single" w:sz="4" w:space="0" w:color="auto"/>
            </w:tcBorders>
            <w:hideMark/>
          </w:tcPr>
          <w:p w14:paraId="29C0D6C2" w14:textId="77777777" w:rsidR="0097586C" w:rsidRPr="0097586C" w:rsidRDefault="0097586C" w:rsidP="0097586C">
            <w:pPr>
              <w:jc w:val="center"/>
              <w:rPr>
                <w:sz w:val="20"/>
              </w:rPr>
            </w:pPr>
            <w:r w:rsidRPr="0097586C">
              <w:rPr>
                <w:sz w:val="20"/>
              </w:rPr>
              <w:t>SC V.1</w:t>
            </w:r>
          </w:p>
        </w:tc>
        <w:tc>
          <w:tcPr>
            <w:tcW w:w="1109" w:type="pct"/>
            <w:tcBorders>
              <w:top w:val="single" w:sz="4" w:space="0" w:color="auto"/>
              <w:left w:val="single" w:sz="4" w:space="0" w:color="auto"/>
              <w:bottom w:val="single" w:sz="4" w:space="0" w:color="auto"/>
              <w:right w:val="single" w:sz="4" w:space="0" w:color="auto"/>
            </w:tcBorders>
            <w:hideMark/>
          </w:tcPr>
          <w:p w14:paraId="65FBA6DE" w14:textId="3235E24C" w:rsidR="0097586C" w:rsidRPr="0097586C" w:rsidRDefault="0097586C" w:rsidP="0097586C">
            <w:pPr>
              <w:jc w:val="center"/>
              <w:rPr>
                <w:b/>
                <w:sz w:val="20"/>
              </w:rPr>
            </w:pPr>
            <w:r w:rsidRPr="0097586C">
              <w:rPr>
                <w:b/>
                <w:sz w:val="20"/>
              </w:rPr>
              <w:t>R 336.2804</w:t>
            </w:r>
          </w:p>
          <w:p w14:paraId="023D7D0D" w14:textId="77777777" w:rsidR="0097586C" w:rsidRPr="0097586C" w:rsidRDefault="0097586C" w:rsidP="0097586C">
            <w:pPr>
              <w:jc w:val="center"/>
              <w:rPr>
                <w:b/>
                <w:sz w:val="20"/>
              </w:rPr>
            </w:pPr>
            <w:r w:rsidRPr="0097586C">
              <w:rPr>
                <w:b/>
                <w:sz w:val="20"/>
              </w:rPr>
              <w:t>40 CFR 52.21(d)</w:t>
            </w:r>
          </w:p>
        </w:tc>
      </w:tr>
      <w:tr w:rsidR="0097586C" w:rsidRPr="0097586C" w14:paraId="1EFBFD69" w14:textId="77777777" w:rsidTr="00B300A9">
        <w:trPr>
          <w:cantSplit/>
        </w:trPr>
        <w:tc>
          <w:tcPr>
            <w:tcW w:w="750" w:type="pct"/>
            <w:tcBorders>
              <w:top w:val="single" w:sz="4" w:space="0" w:color="auto"/>
              <w:left w:val="single" w:sz="4" w:space="0" w:color="auto"/>
              <w:bottom w:val="single" w:sz="4" w:space="0" w:color="auto"/>
              <w:right w:val="single" w:sz="4" w:space="0" w:color="auto"/>
            </w:tcBorders>
          </w:tcPr>
          <w:p w14:paraId="06336DDC" w14:textId="5E34E743" w:rsidR="0097586C" w:rsidRPr="001E3899" w:rsidRDefault="0097586C" w:rsidP="00285E17">
            <w:pPr>
              <w:pStyle w:val="ListParagraph"/>
              <w:numPr>
                <w:ilvl w:val="0"/>
                <w:numId w:val="147"/>
              </w:numPr>
              <w:rPr>
                <w:sz w:val="20"/>
              </w:rPr>
            </w:pPr>
            <w:r w:rsidRPr="001E3899">
              <w:rPr>
                <w:sz w:val="20"/>
              </w:rPr>
              <w:lastRenderedPageBreak/>
              <w:t>Nitrogen Oxides (NOx)</w:t>
            </w:r>
          </w:p>
          <w:p w14:paraId="7E0A55D8" w14:textId="77777777" w:rsidR="0097586C" w:rsidRPr="0097586C" w:rsidRDefault="0097586C" w:rsidP="0097586C">
            <w:pPr>
              <w:ind w:left="270" w:hanging="270"/>
              <w:rPr>
                <w:sz w:val="20"/>
              </w:rPr>
            </w:pPr>
          </w:p>
        </w:tc>
        <w:tc>
          <w:tcPr>
            <w:tcW w:w="870" w:type="pct"/>
            <w:tcBorders>
              <w:top w:val="single" w:sz="4" w:space="0" w:color="auto"/>
              <w:left w:val="single" w:sz="4" w:space="0" w:color="auto"/>
              <w:bottom w:val="single" w:sz="4" w:space="0" w:color="auto"/>
              <w:right w:val="single" w:sz="4" w:space="0" w:color="auto"/>
            </w:tcBorders>
            <w:hideMark/>
          </w:tcPr>
          <w:p w14:paraId="6D8C349B" w14:textId="77777777" w:rsidR="0097586C" w:rsidRPr="0097586C" w:rsidRDefault="0097586C" w:rsidP="00D6439C">
            <w:pPr>
              <w:ind w:left="84"/>
              <w:jc w:val="center"/>
              <w:rPr>
                <w:sz w:val="20"/>
              </w:rPr>
            </w:pPr>
            <w:r w:rsidRPr="0097586C">
              <w:rPr>
                <w:sz w:val="20"/>
              </w:rPr>
              <w:t>0.30 lb/MM BTU heat input when firing natural gas and/or No. 6 fuel oil</w:t>
            </w:r>
            <w:r w:rsidRPr="0097586C">
              <w:rPr>
                <w:sz w:val="20"/>
                <w:vertAlign w:val="superscript"/>
              </w:rPr>
              <w:t>2</w:t>
            </w:r>
          </w:p>
        </w:tc>
        <w:tc>
          <w:tcPr>
            <w:tcW w:w="934" w:type="pct"/>
            <w:tcBorders>
              <w:top w:val="single" w:sz="4" w:space="0" w:color="auto"/>
              <w:left w:val="single" w:sz="4" w:space="0" w:color="auto"/>
              <w:bottom w:val="single" w:sz="4" w:space="0" w:color="auto"/>
              <w:right w:val="single" w:sz="4" w:space="0" w:color="auto"/>
            </w:tcBorders>
            <w:hideMark/>
          </w:tcPr>
          <w:p w14:paraId="36CB2242" w14:textId="77777777" w:rsidR="0097586C" w:rsidRPr="0097586C" w:rsidRDefault="0097586C" w:rsidP="0097586C">
            <w:pPr>
              <w:jc w:val="center"/>
              <w:rPr>
                <w:sz w:val="20"/>
              </w:rPr>
            </w:pPr>
            <w:r w:rsidRPr="0097586C">
              <w:rPr>
                <w:sz w:val="20"/>
              </w:rPr>
              <w:t>24-hour daily</w:t>
            </w:r>
          </w:p>
        </w:tc>
        <w:tc>
          <w:tcPr>
            <w:tcW w:w="690" w:type="pct"/>
            <w:tcBorders>
              <w:top w:val="single" w:sz="4" w:space="0" w:color="auto"/>
              <w:left w:val="single" w:sz="4" w:space="0" w:color="auto"/>
              <w:bottom w:val="single" w:sz="4" w:space="0" w:color="auto"/>
              <w:right w:val="single" w:sz="4" w:space="0" w:color="auto"/>
            </w:tcBorders>
            <w:hideMark/>
          </w:tcPr>
          <w:p w14:paraId="29EE12DF" w14:textId="26C25B10" w:rsidR="0097586C" w:rsidRPr="0097586C" w:rsidRDefault="009C4A75" w:rsidP="0097586C">
            <w:pPr>
              <w:jc w:val="center"/>
              <w:rPr>
                <w:bCs/>
                <w:sz w:val="20"/>
              </w:rPr>
            </w:pPr>
            <w:r>
              <w:rPr>
                <w:bCs/>
                <w:sz w:val="20"/>
              </w:rPr>
              <w:t>EU0917-1</w:t>
            </w:r>
          </w:p>
        </w:tc>
        <w:tc>
          <w:tcPr>
            <w:tcW w:w="647" w:type="pct"/>
            <w:tcBorders>
              <w:top w:val="single" w:sz="4" w:space="0" w:color="auto"/>
              <w:left w:val="single" w:sz="4" w:space="0" w:color="auto"/>
              <w:bottom w:val="single" w:sz="4" w:space="0" w:color="auto"/>
              <w:right w:val="single" w:sz="4" w:space="0" w:color="auto"/>
            </w:tcBorders>
            <w:hideMark/>
          </w:tcPr>
          <w:p w14:paraId="2D56C722" w14:textId="77777777" w:rsidR="0097586C" w:rsidRPr="0097586C" w:rsidRDefault="0097586C" w:rsidP="0097586C">
            <w:pPr>
              <w:jc w:val="center"/>
              <w:rPr>
                <w:sz w:val="20"/>
              </w:rPr>
            </w:pPr>
            <w:r w:rsidRPr="0097586C">
              <w:rPr>
                <w:sz w:val="20"/>
              </w:rPr>
              <w:t>SC V.1</w:t>
            </w:r>
          </w:p>
        </w:tc>
        <w:tc>
          <w:tcPr>
            <w:tcW w:w="1109" w:type="pct"/>
            <w:tcBorders>
              <w:top w:val="single" w:sz="4" w:space="0" w:color="auto"/>
              <w:left w:val="single" w:sz="4" w:space="0" w:color="auto"/>
              <w:bottom w:val="single" w:sz="4" w:space="0" w:color="auto"/>
              <w:right w:val="single" w:sz="4" w:space="0" w:color="auto"/>
            </w:tcBorders>
            <w:hideMark/>
          </w:tcPr>
          <w:p w14:paraId="7522402F" w14:textId="10CA0BDD" w:rsidR="0097586C" w:rsidRPr="0097586C" w:rsidRDefault="0097586C" w:rsidP="0097586C">
            <w:pPr>
              <w:jc w:val="center"/>
              <w:rPr>
                <w:b/>
                <w:sz w:val="20"/>
              </w:rPr>
            </w:pPr>
            <w:r w:rsidRPr="0097586C">
              <w:rPr>
                <w:b/>
                <w:sz w:val="20"/>
              </w:rPr>
              <w:t>R 336.2803</w:t>
            </w:r>
          </w:p>
          <w:p w14:paraId="3E054D4D" w14:textId="34D5FFFB" w:rsidR="0097586C" w:rsidRPr="0097586C" w:rsidRDefault="0097586C" w:rsidP="0097586C">
            <w:pPr>
              <w:jc w:val="center"/>
              <w:rPr>
                <w:b/>
                <w:sz w:val="20"/>
              </w:rPr>
            </w:pPr>
            <w:r w:rsidRPr="0097586C">
              <w:rPr>
                <w:b/>
                <w:sz w:val="20"/>
              </w:rPr>
              <w:t>R 336.2804</w:t>
            </w:r>
          </w:p>
          <w:p w14:paraId="6C73511F" w14:textId="77777777" w:rsidR="0097586C" w:rsidRPr="0097586C" w:rsidRDefault="0097586C" w:rsidP="0097586C">
            <w:pPr>
              <w:jc w:val="center"/>
              <w:rPr>
                <w:b/>
                <w:sz w:val="20"/>
              </w:rPr>
            </w:pPr>
            <w:r w:rsidRPr="0097586C">
              <w:rPr>
                <w:b/>
                <w:sz w:val="20"/>
              </w:rPr>
              <w:t>40 CFR 52.21(c)&amp;(d)</w:t>
            </w:r>
          </w:p>
        </w:tc>
      </w:tr>
      <w:tr w:rsidR="0097586C" w:rsidRPr="0097586C" w14:paraId="756FD315" w14:textId="77777777" w:rsidTr="00B300A9">
        <w:trPr>
          <w:cantSplit/>
        </w:trPr>
        <w:tc>
          <w:tcPr>
            <w:tcW w:w="750" w:type="pct"/>
            <w:tcBorders>
              <w:top w:val="single" w:sz="4" w:space="0" w:color="auto"/>
              <w:left w:val="single" w:sz="4" w:space="0" w:color="auto"/>
              <w:bottom w:val="single" w:sz="4" w:space="0" w:color="auto"/>
              <w:right w:val="single" w:sz="4" w:space="0" w:color="auto"/>
            </w:tcBorders>
            <w:hideMark/>
          </w:tcPr>
          <w:p w14:paraId="44357565" w14:textId="5A26225F" w:rsidR="0097586C" w:rsidRPr="001E3899" w:rsidRDefault="0097586C" w:rsidP="00285E17">
            <w:pPr>
              <w:pStyle w:val="ListParagraph"/>
              <w:numPr>
                <w:ilvl w:val="0"/>
                <w:numId w:val="147"/>
              </w:numPr>
              <w:rPr>
                <w:sz w:val="20"/>
              </w:rPr>
            </w:pPr>
            <w:r w:rsidRPr="001E3899">
              <w:rPr>
                <w:sz w:val="20"/>
              </w:rPr>
              <w:t>NOx</w:t>
            </w:r>
          </w:p>
        </w:tc>
        <w:tc>
          <w:tcPr>
            <w:tcW w:w="870" w:type="pct"/>
            <w:tcBorders>
              <w:top w:val="single" w:sz="4" w:space="0" w:color="auto"/>
              <w:left w:val="single" w:sz="4" w:space="0" w:color="auto"/>
              <w:bottom w:val="single" w:sz="4" w:space="0" w:color="auto"/>
              <w:right w:val="single" w:sz="4" w:space="0" w:color="auto"/>
            </w:tcBorders>
            <w:hideMark/>
          </w:tcPr>
          <w:p w14:paraId="51E56BC6" w14:textId="77777777" w:rsidR="0097586C" w:rsidRPr="0097586C" w:rsidRDefault="0097586C" w:rsidP="0097586C">
            <w:pPr>
              <w:ind w:left="84"/>
              <w:jc w:val="center"/>
              <w:rPr>
                <w:sz w:val="20"/>
              </w:rPr>
            </w:pPr>
            <w:r w:rsidRPr="0097586C">
              <w:rPr>
                <w:sz w:val="20"/>
              </w:rPr>
              <w:t>29 pph</w:t>
            </w:r>
            <w:r w:rsidRPr="0097586C">
              <w:rPr>
                <w:sz w:val="20"/>
                <w:vertAlign w:val="superscript"/>
              </w:rPr>
              <w:t>2</w:t>
            </w:r>
          </w:p>
        </w:tc>
        <w:tc>
          <w:tcPr>
            <w:tcW w:w="934" w:type="pct"/>
            <w:tcBorders>
              <w:top w:val="single" w:sz="4" w:space="0" w:color="auto"/>
              <w:left w:val="single" w:sz="4" w:space="0" w:color="auto"/>
              <w:bottom w:val="single" w:sz="4" w:space="0" w:color="auto"/>
              <w:right w:val="single" w:sz="4" w:space="0" w:color="auto"/>
            </w:tcBorders>
            <w:hideMark/>
          </w:tcPr>
          <w:p w14:paraId="69645ABA" w14:textId="77777777" w:rsidR="0097586C" w:rsidRPr="0097586C" w:rsidRDefault="0097586C" w:rsidP="0097586C">
            <w:pPr>
              <w:jc w:val="center"/>
              <w:rPr>
                <w:sz w:val="20"/>
              </w:rPr>
            </w:pPr>
            <w:r w:rsidRPr="0097586C">
              <w:rPr>
                <w:sz w:val="20"/>
              </w:rPr>
              <w:t>24-hour daily</w:t>
            </w:r>
          </w:p>
        </w:tc>
        <w:tc>
          <w:tcPr>
            <w:tcW w:w="690" w:type="pct"/>
            <w:tcBorders>
              <w:top w:val="single" w:sz="4" w:space="0" w:color="auto"/>
              <w:left w:val="single" w:sz="4" w:space="0" w:color="auto"/>
              <w:bottom w:val="single" w:sz="4" w:space="0" w:color="auto"/>
              <w:right w:val="single" w:sz="4" w:space="0" w:color="auto"/>
            </w:tcBorders>
            <w:hideMark/>
          </w:tcPr>
          <w:p w14:paraId="49F97C91" w14:textId="02E39914" w:rsidR="0097586C" w:rsidRPr="0097586C" w:rsidRDefault="009C4A75" w:rsidP="0097586C">
            <w:pPr>
              <w:jc w:val="center"/>
              <w:rPr>
                <w:bCs/>
                <w:sz w:val="20"/>
              </w:rPr>
            </w:pPr>
            <w:r>
              <w:rPr>
                <w:bCs/>
                <w:sz w:val="20"/>
              </w:rPr>
              <w:t>EU0917-1</w:t>
            </w:r>
          </w:p>
        </w:tc>
        <w:tc>
          <w:tcPr>
            <w:tcW w:w="647" w:type="pct"/>
            <w:tcBorders>
              <w:top w:val="single" w:sz="4" w:space="0" w:color="auto"/>
              <w:left w:val="single" w:sz="4" w:space="0" w:color="auto"/>
              <w:bottom w:val="single" w:sz="4" w:space="0" w:color="auto"/>
              <w:right w:val="single" w:sz="4" w:space="0" w:color="auto"/>
            </w:tcBorders>
            <w:hideMark/>
          </w:tcPr>
          <w:p w14:paraId="032CAF34" w14:textId="77777777" w:rsidR="0097586C" w:rsidRPr="0097586C" w:rsidRDefault="0097586C" w:rsidP="0097586C">
            <w:pPr>
              <w:jc w:val="center"/>
              <w:rPr>
                <w:sz w:val="20"/>
              </w:rPr>
            </w:pPr>
            <w:r w:rsidRPr="0097586C">
              <w:rPr>
                <w:sz w:val="20"/>
              </w:rPr>
              <w:t>SC V.1</w:t>
            </w:r>
          </w:p>
        </w:tc>
        <w:tc>
          <w:tcPr>
            <w:tcW w:w="1109" w:type="pct"/>
            <w:tcBorders>
              <w:top w:val="single" w:sz="4" w:space="0" w:color="auto"/>
              <w:left w:val="single" w:sz="4" w:space="0" w:color="auto"/>
              <w:bottom w:val="single" w:sz="4" w:space="0" w:color="auto"/>
              <w:right w:val="single" w:sz="4" w:space="0" w:color="auto"/>
            </w:tcBorders>
            <w:hideMark/>
          </w:tcPr>
          <w:p w14:paraId="644A2046" w14:textId="07F749C7" w:rsidR="0097586C" w:rsidRPr="0097586C" w:rsidRDefault="0097586C" w:rsidP="0097586C">
            <w:pPr>
              <w:jc w:val="center"/>
              <w:rPr>
                <w:b/>
                <w:sz w:val="20"/>
              </w:rPr>
            </w:pPr>
            <w:r w:rsidRPr="0097586C">
              <w:rPr>
                <w:b/>
                <w:sz w:val="20"/>
              </w:rPr>
              <w:t>R 336.2803</w:t>
            </w:r>
          </w:p>
          <w:p w14:paraId="0AC51B17" w14:textId="2E51820F" w:rsidR="0097586C" w:rsidRPr="0097586C" w:rsidRDefault="0097586C" w:rsidP="0097586C">
            <w:pPr>
              <w:jc w:val="center"/>
              <w:rPr>
                <w:b/>
                <w:sz w:val="20"/>
              </w:rPr>
            </w:pPr>
            <w:r w:rsidRPr="0097586C">
              <w:rPr>
                <w:b/>
                <w:sz w:val="20"/>
              </w:rPr>
              <w:t>R 336.2804</w:t>
            </w:r>
          </w:p>
          <w:p w14:paraId="46ACFCEC" w14:textId="77777777" w:rsidR="0097586C" w:rsidRPr="0097586C" w:rsidRDefault="0097586C" w:rsidP="0097586C">
            <w:pPr>
              <w:jc w:val="center"/>
              <w:rPr>
                <w:b/>
                <w:sz w:val="20"/>
              </w:rPr>
            </w:pPr>
            <w:r w:rsidRPr="0097586C">
              <w:rPr>
                <w:b/>
                <w:sz w:val="20"/>
              </w:rPr>
              <w:t>40 CFR 52.21(c)&amp;(d)</w:t>
            </w:r>
          </w:p>
        </w:tc>
      </w:tr>
      <w:tr w:rsidR="0097586C" w:rsidRPr="0097586C" w14:paraId="042A8A6F" w14:textId="77777777" w:rsidTr="00B300A9">
        <w:trPr>
          <w:cantSplit/>
        </w:trPr>
        <w:tc>
          <w:tcPr>
            <w:tcW w:w="750" w:type="pct"/>
            <w:tcBorders>
              <w:top w:val="single" w:sz="4" w:space="0" w:color="auto"/>
              <w:left w:val="single" w:sz="4" w:space="0" w:color="auto"/>
              <w:bottom w:val="single" w:sz="4" w:space="0" w:color="auto"/>
              <w:right w:val="single" w:sz="4" w:space="0" w:color="auto"/>
            </w:tcBorders>
            <w:hideMark/>
          </w:tcPr>
          <w:p w14:paraId="5E01B54D" w14:textId="377AA76D" w:rsidR="0097586C" w:rsidRPr="001E3899" w:rsidRDefault="0097586C" w:rsidP="00285E17">
            <w:pPr>
              <w:pStyle w:val="ListParagraph"/>
              <w:numPr>
                <w:ilvl w:val="0"/>
                <w:numId w:val="147"/>
              </w:numPr>
              <w:rPr>
                <w:sz w:val="20"/>
              </w:rPr>
            </w:pPr>
            <w:r w:rsidRPr="001E3899">
              <w:rPr>
                <w:sz w:val="20"/>
              </w:rPr>
              <w:t xml:space="preserve">PM </w:t>
            </w:r>
          </w:p>
        </w:tc>
        <w:tc>
          <w:tcPr>
            <w:tcW w:w="870" w:type="pct"/>
            <w:tcBorders>
              <w:top w:val="single" w:sz="4" w:space="0" w:color="auto"/>
              <w:left w:val="single" w:sz="4" w:space="0" w:color="auto"/>
              <w:bottom w:val="single" w:sz="4" w:space="0" w:color="auto"/>
              <w:right w:val="single" w:sz="4" w:space="0" w:color="auto"/>
            </w:tcBorders>
            <w:hideMark/>
          </w:tcPr>
          <w:p w14:paraId="029541BD" w14:textId="49776EBE" w:rsidR="0097586C" w:rsidRPr="0097586C" w:rsidRDefault="0097586C" w:rsidP="0097586C">
            <w:pPr>
              <w:ind w:left="84"/>
              <w:jc w:val="center"/>
              <w:rPr>
                <w:sz w:val="20"/>
              </w:rPr>
            </w:pPr>
            <w:r w:rsidRPr="0097586C">
              <w:rPr>
                <w:sz w:val="20"/>
              </w:rPr>
              <w:t xml:space="preserve">0.064 gr/dscf at </w:t>
            </w:r>
            <w:r w:rsidR="001704C6">
              <w:rPr>
                <w:sz w:val="20"/>
              </w:rPr>
              <w:t>10</w:t>
            </w:r>
            <w:r w:rsidRPr="000D08A4">
              <w:rPr>
                <w:sz w:val="20"/>
              </w:rPr>
              <w:t>% oxygen</w:t>
            </w:r>
            <w:r w:rsidRPr="000D08A4">
              <w:rPr>
                <w:sz w:val="20"/>
                <w:vertAlign w:val="superscript"/>
              </w:rPr>
              <w:t>2</w:t>
            </w:r>
          </w:p>
        </w:tc>
        <w:tc>
          <w:tcPr>
            <w:tcW w:w="934" w:type="pct"/>
            <w:tcBorders>
              <w:top w:val="single" w:sz="4" w:space="0" w:color="auto"/>
              <w:left w:val="single" w:sz="4" w:space="0" w:color="auto"/>
              <w:bottom w:val="single" w:sz="4" w:space="0" w:color="auto"/>
              <w:right w:val="single" w:sz="4" w:space="0" w:color="auto"/>
            </w:tcBorders>
            <w:hideMark/>
          </w:tcPr>
          <w:p w14:paraId="33079F51" w14:textId="2681A6A7" w:rsidR="0097586C" w:rsidRPr="002D060F" w:rsidRDefault="009E3BDA" w:rsidP="0097586C">
            <w:pPr>
              <w:jc w:val="center"/>
              <w:rPr>
                <w:sz w:val="20"/>
                <w:highlight w:val="yellow"/>
              </w:rPr>
            </w:pPr>
            <w:r w:rsidRPr="00693282">
              <w:rPr>
                <w:sz w:val="20"/>
              </w:rPr>
              <w:t>Hourly</w:t>
            </w:r>
          </w:p>
        </w:tc>
        <w:tc>
          <w:tcPr>
            <w:tcW w:w="690" w:type="pct"/>
            <w:tcBorders>
              <w:top w:val="single" w:sz="4" w:space="0" w:color="auto"/>
              <w:left w:val="single" w:sz="4" w:space="0" w:color="auto"/>
              <w:bottom w:val="single" w:sz="4" w:space="0" w:color="auto"/>
              <w:right w:val="single" w:sz="4" w:space="0" w:color="auto"/>
            </w:tcBorders>
            <w:hideMark/>
          </w:tcPr>
          <w:p w14:paraId="4677ADFC" w14:textId="37643C09" w:rsidR="0097586C" w:rsidRPr="0097586C" w:rsidRDefault="009C4A75" w:rsidP="0097586C">
            <w:pPr>
              <w:jc w:val="center"/>
              <w:rPr>
                <w:bCs/>
                <w:sz w:val="20"/>
              </w:rPr>
            </w:pPr>
            <w:r>
              <w:rPr>
                <w:bCs/>
                <w:sz w:val="20"/>
              </w:rPr>
              <w:t>EU0917-1</w:t>
            </w:r>
          </w:p>
        </w:tc>
        <w:tc>
          <w:tcPr>
            <w:tcW w:w="647" w:type="pct"/>
            <w:tcBorders>
              <w:top w:val="single" w:sz="4" w:space="0" w:color="auto"/>
              <w:left w:val="single" w:sz="4" w:space="0" w:color="auto"/>
              <w:bottom w:val="single" w:sz="4" w:space="0" w:color="auto"/>
              <w:right w:val="single" w:sz="4" w:space="0" w:color="auto"/>
            </w:tcBorders>
            <w:hideMark/>
          </w:tcPr>
          <w:p w14:paraId="785A78EE" w14:textId="63ABFDB5" w:rsidR="0097586C" w:rsidRPr="0097586C" w:rsidRDefault="0097586C" w:rsidP="0097586C">
            <w:pPr>
              <w:jc w:val="center"/>
              <w:rPr>
                <w:sz w:val="20"/>
              </w:rPr>
            </w:pPr>
            <w:r w:rsidRPr="0097586C">
              <w:rPr>
                <w:sz w:val="20"/>
              </w:rPr>
              <w:t>SC V.</w:t>
            </w:r>
            <w:r w:rsidR="004F559C">
              <w:rPr>
                <w:sz w:val="20"/>
              </w:rPr>
              <w:t>3</w:t>
            </w:r>
            <w:r w:rsidR="007715E2">
              <w:rPr>
                <w:sz w:val="20"/>
              </w:rPr>
              <w:t>, VI.2</w:t>
            </w:r>
          </w:p>
        </w:tc>
        <w:tc>
          <w:tcPr>
            <w:tcW w:w="1109" w:type="pct"/>
            <w:tcBorders>
              <w:top w:val="single" w:sz="4" w:space="0" w:color="auto"/>
              <w:left w:val="single" w:sz="4" w:space="0" w:color="auto"/>
              <w:bottom w:val="single" w:sz="4" w:space="0" w:color="auto"/>
              <w:right w:val="single" w:sz="4" w:space="0" w:color="auto"/>
            </w:tcBorders>
            <w:hideMark/>
          </w:tcPr>
          <w:p w14:paraId="41DE413D" w14:textId="3E3264CB" w:rsidR="0097586C" w:rsidRPr="0097586C" w:rsidRDefault="0097586C" w:rsidP="0097586C">
            <w:pPr>
              <w:jc w:val="center"/>
              <w:rPr>
                <w:b/>
                <w:sz w:val="20"/>
              </w:rPr>
            </w:pPr>
            <w:r w:rsidRPr="0097586C">
              <w:rPr>
                <w:b/>
                <w:sz w:val="20"/>
              </w:rPr>
              <w:t>40 CFR 60.282(a)(3)(i)</w:t>
            </w:r>
          </w:p>
          <w:p w14:paraId="0679A7E4" w14:textId="77777777" w:rsidR="0097586C" w:rsidRPr="0097586C" w:rsidRDefault="0097586C" w:rsidP="0097586C">
            <w:pPr>
              <w:jc w:val="center"/>
              <w:rPr>
                <w:b/>
                <w:sz w:val="20"/>
              </w:rPr>
            </w:pPr>
            <w:r w:rsidRPr="0097586C">
              <w:rPr>
                <w:b/>
                <w:sz w:val="20"/>
              </w:rPr>
              <w:t>40 CFR 63.862(a)(1)(i)</w:t>
            </w:r>
          </w:p>
        </w:tc>
      </w:tr>
      <w:tr w:rsidR="0097586C" w:rsidRPr="0097586C" w14:paraId="6003F4DA" w14:textId="77777777" w:rsidTr="00B300A9">
        <w:trPr>
          <w:cantSplit/>
        </w:trPr>
        <w:tc>
          <w:tcPr>
            <w:tcW w:w="750" w:type="pct"/>
            <w:tcBorders>
              <w:top w:val="single" w:sz="4" w:space="0" w:color="auto"/>
              <w:left w:val="single" w:sz="4" w:space="0" w:color="auto"/>
              <w:bottom w:val="single" w:sz="4" w:space="0" w:color="auto"/>
              <w:right w:val="single" w:sz="4" w:space="0" w:color="auto"/>
            </w:tcBorders>
            <w:hideMark/>
          </w:tcPr>
          <w:p w14:paraId="6F0D6511" w14:textId="7C67EF24" w:rsidR="0097586C" w:rsidRPr="001E3899" w:rsidRDefault="0097586C" w:rsidP="00285E17">
            <w:pPr>
              <w:pStyle w:val="ListParagraph"/>
              <w:numPr>
                <w:ilvl w:val="0"/>
                <w:numId w:val="147"/>
              </w:numPr>
              <w:rPr>
                <w:sz w:val="20"/>
              </w:rPr>
            </w:pPr>
            <w:r w:rsidRPr="001E3899">
              <w:rPr>
                <w:sz w:val="20"/>
              </w:rPr>
              <w:t>PM</w:t>
            </w:r>
          </w:p>
        </w:tc>
        <w:tc>
          <w:tcPr>
            <w:tcW w:w="870" w:type="pct"/>
            <w:tcBorders>
              <w:top w:val="single" w:sz="4" w:space="0" w:color="auto"/>
              <w:left w:val="single" w:sz="4" w:space="0" w:color="auto"/>
              <w:bottom w:val="single" w:sz="4" w:space="0" w:color="auto"/>
              <w:right w:val="single" w:sz="4" w:space="0" w:color="auto"/>
            </w:tcBorders>
            <w:hideMark/>
          </w:tcPr>
          <w:p w14:paraId="6FEB2579" w14:textId="77777777" w:rsidR="0097586C" w:rsidRPr="0097586C" w:rsidRDefault="0097586C" w:rsidP="0097586C">
            <w:pPr>
              <w:ind w:left="84"/>
              <w:jc w:val="center"/>
              <w:rPr>
                <w:sz w:val="20"/>
              </w:rPr>
            </w:pPr>
            <w:r w:rsidRPr="0097586C">
              <w:rPr>
                <w:sz w:val="20"/>
              </w:rPr>
              <w:t>16.9 pph</w:t>
            </w:r>
            <w:r w:rsidRPr="0097586C">
              <w:rPr>
                <w:sz w:val="20"/>
                <w:vertAlign w:val="superscript"/>
              </w:rPr>
              <w:t>2</w:t>
            </w:r>
          </w:p>
        </w:tc>
        <w:tc>
          <w:tcPr>
            <w:tcW w:w="934" w:type="pct"/>
            <w:tcBorders>
              <w:top w:val="single" w:sz="4" w:space="0" w:color="auto"/>
              <w:left w:val="single" w:sz="4" w:space="0" w:color="auto"/>
              <w:bottom w:val="single" w:sz="4" w:space="0" w:color="auto"/>
              <w:right w:val="single" w:sz="4" w:space="0" w:color="auto"/>
            </w:tcBorders>
            <w:hideMark/>
          </w:tcPr>
          <w:p w14:paraId="2B098D2B" w14:textId="241FF8AE" w:rsidR="0097586C" w:rsidRPr="002D060F" w:rsidRDefault="009E3BDA" w:rsidP="0097586C">
            <w:pPr>
              <w:jc w:val="center"/>
              <w:rPr>
                <w:sz w:val="20"/>
                <w:highlight w:val="yellow"/>
              </w:rPr>
            </w:pPr>
            <w:r w:rsidRPr="00494FD3">
              <w:rPr>
                <w:sz w:val="20"/>
              </w:rPr>
              <w:t>Hourly</w:t>
            </w:r>
          </w:p>
        </w:tc>
        <w:tc>
          <w:tcPr>
            <w:tcW w:w="690" w:type="pct"/>
            <w:tcBorders>
              <w:top w:val="single" w:sz="4" w:space="0" w:color="auto"/>
              <w:left w:val="single" w:sz="4" w:space="0" w:color="auto"/>
              <w:bottom w:val="single" w:sz="4" w:space="0" w:color="auto"/>
              <w:right w:val="single" w:sz="4" w:space="0" w:color="auto"/>
            </w:tcBorders>
            <w:hideMark/>
          </w:tcPr>
          <w:p w14:paraId="287967FD" w14:textId="4BF030AC" w:rsidR="0097586C" w:rsidRPr="0097586C" w:rsidRDefault="009C4A75" w:rsidP="0097586C">
            <w:pPr>
              <w:jc w:val="center"/>
              <w:rPr>
                <w:bCs/>
                <w:sz w:val="20"/>
              </w:rPr>
            </w:pPr>
            <w:r>
              <w:rPr>
                <w:bCs/>
                <w:sz w:val="20"/>
              </w:rPr>
              <w:t>EU0917-1</w:t>
            </w:r>
          </w:p>
        </w:tc>
        <w:tc>
          <w:tcPr>
            <w:tcW w:w="647" w:type="pct"/>
            <w:tcBorders>
              <w:top w:val="single" w:sz="4" w:space="0" w:color="auto"/>
              <w:left w:val="single" w:sz="4" w:space="0" w:color="auto"/>
              <w:bottom w:val="single" w:sz="4" w:space="0" w:color="auto"/>
              <w:right w:val="single" w:sz="4" w:space="0" w:color="auto"/>
            </w:tcBorders>
            <w:hideMark/>
          </w:tcPr>
          <w:p w14:paraId="549725AF" w14:textId="237D28E7" w:rsidR="0097586C" w:rsidRPr="0097586C" w:rsidRDefault="0097586C" w:rsidP="0097586C">
            <w:pPr>
              <w:jc w:val="center"/>
              <w:rPr>
                <w:sz w:val="20"/>
              </w:rPr>
            </w:pPr>
            <w:r w:rsidRPr="0097586C">
              <w:rPr>
                <w:sz w:val="20"/>
              </w:rPr>
              <w:t>SC V.</w:t>
            </w:r>
            <w:r w:rsidR="00494FD3">
              <w:rPr>
                <w:sz w:val="20"/>
              </w:rPr>
              <w:t>1</w:t>
            </w:r>
            <w:r w:rsidR="007715E2">
              <w:rPr>
                <w:sz w:val="20"/>
              </w:rPr>
              <w:t>, VI.2</w:t>
            </w:r>
          </w:p>
        </w:tc>
        <w:tc>
          <w:tcPr>
            <w:tcW w:w="1109" w:type="pct"/>
            <w:tcBorders>
              <w:top w:val="single" w:sz="4" w:space="0" w:color="auto"/>
              <w:left w:val="single" w:sz="4" w:space="0" w:color="auto"/>
              <w:bottom w:val="single" w:sz="4" w:space="0" w:color="auto"/>
              <w:right w:val="single" w:sz="4" w:space="0" w:color="auto"/>
            </w:tcBorders>
            <w:hideMark/>
          </w:tcPr>
          <w:p w14:paraId="458D7D12" w14:textId="77777777" w:rsidR="0097586C" w:rsidRPr="0097586C" w:rsidRDefault="0097586C" w:rsidP="0097586C">
            <w:pPr>
              <w:jc w:val="center"/>
              <w:rPr>
                <w:b/>
                <w:sz w:val="20"/>
              </w:rPr>
            </w:pPr>
            <w:r w:rsidRPr="0097586C">
              <w:rPr>
                <w:b/>
                <w:sz w:val="20"/>
              </w:rPr>
              <w:t>40 CFR 52.21(j)(3)</w:t>
            </w:r>
          </w:p>
        </w:tc>
      </w:tr>
      <w:tr w:rsidR="0097586C" w:rsidRPr="0097586C" w14:paraId="79F54EBF" w14:textId="77777777" w:rsidTr="00B300A9">
        <w:trPr>
          <w:cantSplit/>
        </w:trPr>
        <w:tc>
          <w:tcPr>
            <w:tcW w:w="750" w:type="pct"/>
            <w:tcBorders>
              <w:top w:val="single" w:sz="4" w:space="0" w:color="auto"/>
              <w:left w:val="single" w:sz="4" w:space="0" w:color="auto"/>
              <w:bottom w:val="single" w:sz="4" w:space="0" w:color="auto"/>
              <w:right w:val="single" w:sz="4" w:space="0" w:color="auto"/>
            </w:tcBorders>
            <w:hideMark/>
          </w:tcPr>
          <w:p w14:paraId="4931A247" w14:textId="225ED961" w:rsidR="0097586C" w:rsidRPr="001E3899" w:rsidRDefault="0097586C" w:rsidP="00285E17">
            <w:pPr>
              <w:pStyle w:val="ListParagraph"/>
              <w:numPr>
                <w:ilvl w:val="0"/>
                <w:numId w:val="147"/>
              </w:numPr>
              <w:rPr>
                <w:rFonts w:cs="Arial"/>
                <w:sz w:val="20"/>
              </w:rPr>
            </w:pPr>
            <w:r w:rsidRPr="001E3899">
              <w:rPr>
                <w:rFonts w:cs="Arial"/>
                <w:sz w:val="20"/>
              </w:rPr>
              <w:t>Sulfur Dioxide (SO</w:t>
            </w:r>
            <w:r w:rsidRPr="001E3899">
              <w:rPr>
                <w:rFonts w:cs="Arial"/>
                <w:sz w:val="20"/>
                <w:vertAlign w:val="subscript"/>
              </w:rPr>
              <w:t>2</w:t>
            </w:r>
            <w:r w:rsidRPr="001E3899">
              <w:rPr>
                <w:rFonts w:cs="Arial"/>
                <w:sz w:val="20"/>
              </w:rPr>
              <w:t>)</w:t>
            </w:r>
          </w:p>
        </w:tc>
        <w:tc>
          <w:tcPr>
            <w:tcW w:w="870" w:type="pct"/>
            <w:tcBorders>
              <w:top w:val="single" w:sz="4" w:space="0" w:color="auto"/>
              <w:left w:val="single" w:sz="4" w:space="0" w:color="auto"/>
              <w:bottom w:val="single" w:sz="4" w:space="0" w:color="auto"/>
              <w:right w:val="single" w:sz="4" w:space="0" w:color="auto"/>
            </w:tcBorders>
            <w:hideMark/>
          </w:tcPr>
          <w:p w14:paraId="102B53F7" w14:textId="77777777" w:rsidR="0097586C" w:rsidRPr="0097586C" w:rsidRDefault="0097586C" w:rsidP="0097586C">
            <w:pPr>
              <w:ind w:left="84"/>
              <w:jc w:val="center"/>
              <w:rPr>
                <w:sz w:val="20"/>
              </w:rPr>
            </w:pPr>
            <w:r w:rsidRPr="0097586C">
              <w:rPr>
                <w:sz w:val="20"/>
              </w:rPr>
              <w:t>120 pph</w:t>
            </w:r>
            <w:r w:rsidRPr="0097586C">
              <w:rPr>
                <w:sz w:val="20"/>
                <w:vertAlign w:val="superscript"/>
              </w:rPr>
              <w:t>2</w:t>
            </w:r>
          </w:p>
        </w:tc>
        <w:tc>
          <w:tcPr>
            <w:tcW w:w="934" w:type="pct"/>
            <w:tcBorders>
              <w:top w:val="single" w:sz="4" w:space="0" w:color="auto"/>
              <w:left w:val="single" w:sz="4" w:space="0" w:color="auto"/>
              <w:bottom w:val="single" w:sz="4" w:space="0" w:color="auto"/>
              <w:right w:val="single" w:sz="4" w:space="0" w:color="auto"/>
            </w:tcBorders>
            <w:hideMark/>
          </w:tcPr>
          <w:p w14:paraId="6940D9DC" w14:textId="0E45F915" w:rsidR="0097586C" w:rsidRPr="002D060F" w:rsidRDefault="000133F2" w:rsidP="0097586C">
            <w:pPr>
              <w:jc w:val="center"/>
              <w:rPr>
                <w:sz w:val="20"/>
                <w:highlight w:val="yellow"/>
              </w:rPr>
            </w:pPr>
            <w:r w:rsidRPr="00693282">
              <w:rPr>
                <w:sz w:val="20"/>
              </w:rPr>
              <w:t>Hourly</w:t>
            </w:r>
          </w:p>
        </w:tc>
        <w:tc>
          <w:tcPr>
            <w:tcW w:w="690" w:type="pct"/>
            <w:tcBorders>
              <w:top w:val="single" w:sz="4" w:space="0" w:color="auto"/>
              <w:left w:val="single" w:sz="4" w:space="0" w:color="auto"/>
              <w:bottom w:val="single" w:sz="4" w:space="0" w:color="auto"/>
              <w:right w:val="single" w:sz="4" w:space="0" w:color="auto"/>
            </w:tcBorders>
            <w:hideMark/>
          </w:tcPr>
          <w:p w14:paraId="77F2B06C" w14:textId="77C747BC" w:rsidR="0097586C" w:rsidRPr="0097586C" w:rsidRDefault="009C4A75" w:rsidP="0097586C">
            <w:pPr>
              <w:jc w:val="center"/>
              <w:rPr>
                <w:rFonts w:cs="Arial"/>
                <w:bCs/>
                <w:sz w:val="20"/>
              </w:rPr>
            </w:pPr>
            <w:r>
              <w:rPr>
                <w:bCs/>
                <w:sz w:val="20"/>
              </w:rPr>
              <w:t>EU0917-1</w:t>
            </w:r>
          </w:p>
        </w:tc>
        <w:tc>
          <w:tcPr>
            <w:tcW w:w="647" w:type="pct"/>
            <w:tcBorders>
              <w:top w:val="single" w:sz="4" w:space="0" w:color="auto"/>
              <w:left w:val="single" w:sz="4" w:space="0" w:color="auto"/>
              <w:bottom w:val="single" w:sz="4" w:space="0" w:color="auto"/>
              <w:right w:val="single" w:sz="4" w:space="0" w:color="auto"/>
            </w:tcBorders>
            <w:hideMark/>
          </w:tcPr>
          <w:p w14:paraId="346727D4" w14:textId="37B78217" w:rsidR="0097586C" w:rsidRPr="0097586C" w:rsidRDefault="0097586C" w:rsidP="0097586C">
            <w:pPr>
              <w:jc w:val="center"/>
              <w:rPr>
                <w:rFonts w:cs="Arial"/>
                <w:sz w:val="20"/>
              </w:rPr>
            </w:pPr>
            <w:r w:rsidRPr="0097586C">
              <w:rPr>
                <w:sz w:val="20"/>
              </w:rPr>
              <w:t>SC V.</w:t>
            </w:r>
            <w:r w:rsidR="001F0D9D">
              <w:rPr>
                <w:sz w:val="20"/>
              </w:rPr>
              <w:t>1</w:t>
            </w:r>
            <w:r w:rsidR="007715E2">
              <w:rPr>
                <w:sz w:val="20"/>
              </w:rPr>
              <w:t>, V.2</w:t>
            </w:r>
          </w:p>
        </w:tc>
        <w:tc>
          <w:tcPr>
            <w:tcW w:w="1109" w:type="pct"/>
            <w:tcBorders>
              <w:top w:val="single" w:sz="4" w:space="0" w:color="auto"/>
              <w:left w:val="single" w:sz="4" w:space="0" w:color="auto"/>
              <w:bottom w:val="single" w:sz="4" w:space="0" w:color="auto"/>
              <w:right w:val="single" w:sz="4" w:space="0" w:color="auto"/>
            </w:tcBorders>
            <w:hideMark/>
          </w:tcPr>
          <w:p w14:paraId="746FCEF2" w14:textId="7C96BF36" w:rsidR="0097586C" w:rsidRPr="0097586C" w:rsidRDefault="0097586C" w:rsidP="0097586C">
            <w:pPr>
              <w:jc w:val="center"/>
              <w:rPr>
                <w:b/>
                <w:sz w:val="20"/>
              </w:rPr>
            </w:pPr>
            <w:r w:rsidRPr="0097586C">
              <w:rPr>
                <w:b/>
                <w:sz w:val="20"/>
              </w:rPr>
              <w:t>R 336.2803</w:t>
            </w:r>
          </w:p>
          <w:p w14:paraId="00631F71" w14:textId="340D482D" w:rsidR="0097586C" w:rsidRPr="0097586C" w:rsidRDefault="0097586C" w:rsidP="0097586C">
            <w:pPr>
              <w:jc w:val="center"/>
              <w:rPr>
                <w:b/>
                <w:sz w:val="20"/>
              </w:rPr>
            </w:pPr>
            <w:r w:rsidRPr="0097586C">
              <w:rPr>
                <w:b/>
                <w:sz w:val="20"/>
              </w:rPr>
              <w:t>R 336.2804</w:t>
            </w:r>
          </w:p>
          <w:p w14:paraId="75B9D989" w14:textId="57FA2FEC" w:rsidR="0097586C" w:rsidRPr="0097586C" w:rsidRDefault="0097586C" w:rsidP="0097586C">
            <w:pPr>
              <w:jc w:val="center"/>
              <w:rPr>
                <w:b/>
                <w:sz w:val="20"/>
              </w:rPr>
            </w:pPr>
            <w:r w:rsidRPr="0097586C">
              <w:rPr>
                <w:b/>
                <w:sz w:val="20"/>
              </w:rPr>
              <w:t>40 CFR 52.21(c)&amp;(d)</w:t>
            </w:r>
          </w:p>
          <w:p w14:paraId="75DB5268" w14:textId="77777777" w:rsidR="0097586C" w:rsidRPr="0097586C" w:rsidRDefault="0097586C" w:rsidP="0097586C">
            <w:pPr>
              <w:jc w:val="center"/>
              <w:rPr>
                <w:b/>
                <w:sz w:val="20"/>
              </w:rPr>
            </w:pPr>
            <w:r w:rsidRPr="0097586C">
              <w:rPr>
                <w:b/>
                <w:sz w:val="20"/>
              </w:rPr>
              <w:t>40 CFR 52.21(j)(3)</w:t>
            </w:r>
          </w:p>
        </w:tc>
      </w:tr>
      <w:tr w:rsidR="0097586C" w:rsidRPr="0097586C" w14:paraId="7B0DDAF5" w14:textId="77777777" w:rsidTr="00B300A9">
        <w:trPr>
          <w:cantSplit/>
        </w:trPr>
        <w:tc>
          <w:tcPr>
            <w:tcW w:w="750" w:type="pct"/>
            <w:tcBorders>
              <w:top w:val="single" w:sz="4" w:space="0" w:color="auto"/>
              <w:left w:val="single" w:sz="4" w:space="0" w:color="auto"/>
              <w:bottom w:val="single" w:sz="4" w:space="0" w:color="auto"/>
              <w:right w:val="single" w:sz="4" w:space="0" w:color="auto"/>
            </w:tcBorders>
            <w:hideMark/>
          </w:tcPr>
          <w:p w14:paraId="6FA2B97C" w14:textId="730EA10C" w:rsidR="0097586C" w:rsidRPr="001E3899" w:rsidRDefault="0097586C" w:rsidP="00285E17">
            <w:pPr>
              <w:pStyle w:val="ListParagraph"/>
              <w:keepLines/>
              <w:numPr>
                <w:ilvl w:val="0"/>
                <w:numId w:val="147"/>
              </w:numPr>
              <w:rPr>
                <w:rFonts w:cs="Arial"/>
                <w:sz w:val="20"/>
              </w:rPr>
            </w:pPr>
            <w:r w:rsidRPr="001E3899">
              <w:rPr>
                <w:rFonts w:cs="Arial"/>
                <w:sz w:val="20"/>
              </w:rPr>
              <w:t>SO</w:t>
            </w:r>
            <w:r w:rsidRPr="001E3899">
              <w:rPr>
                <w:rFonts w:cs="Arial"/>
                <w:sz w:val="20"/>
                <w:vertAlign w:val="subscript"/>
              </w:rPr>
              <w:t>2</w:t>
            </w:r>
          </w:p>
        </w:tc>
        <w:tc>
          <w:tcPr>
            <w:tcW w:w="870" w:type="pct"/>
            <w:tcBorders>
              <w:top w:val="single" w:sz="4" w:space="0" w:color="auto"/>
              <w:left w:val="single" w:sz="4" w:space="0" w:color="auto"/>
              <w:bottom w:val="single" w:sz="4" w:space="0" w:color="auto"/>
              <w:right w:val="single" w:sz="4" w:space="0" w:color="auto"/>
            </w:tcBorders>
            <w:hideMark/>
          </w:tcPr>
          <w:p w14:paraId="50B2B019" w14:textId="77777777" w:rsidR="0097586C" w:rsidRPr="0097586C" w:rsidRDefault="0097586C" w:rsidP="0097586C">
            <w:pPr>
              <w:ind w:left="84"/>
              <w:jc w:val="center"/>
              <w:rPr>
                <w:sz w:val="20"/>
              </w:rPr>
            </w:pPr>
            <w:r w:rsidRPr="0097586C">
              <w:rPr>
                <w:sz w:val="20"/>
              </w:rPr>
              <w:t>1.7 lbs/MM BTUs of heat input</w:t>
            </w:r>
            <w:r w:rsidRPr="0097586C">
              <w:rPr>
                <w:sz w:val="20"/>
                <w:vertAlign w:val="superscript"/>
              </w:rPr>
              <w:t>2</w:t>
            </w:r>
          </w:p>
        </w:tc>
        <w:tc>
          <w:tcPr>
            <w:tcW w:w="934" w:type="pct"/>
            <w:tcBorders>
              <w:top w:val="single" w:sz="4" w:space="0" w:color="auto"/>
              <w:left w:val="single" w:sz="4" w:space="0" w:color="auto"/>
              <w:bottom w:val="single" w:sz="4" w:space="0" w:color="auto"/>
              <w:right w:val="single" w:sz="4" w:space="0" w:color="auto"/>
            </w:tcBorders>
            <w:hideMark/>
          </w:tcPr>
          <w:p w14:paraId="721A9834" w14:textId="1B9F2C4D" w:rsidR="0097586C" w:rsidRPr="002D060F" w:rsidRDefault="000D08A4" w:rsidP="0097586C">
            <w:pPr>
              <w:jc w:val="center"/>
              <w:rPr>
                <w:sz w:val="20"/>
                <w:highlight w:val="yellow"/>
              </w:rPr>
            </w:pPr>
            <w:r w:rsidRPr="000D08A4">
              <w:rPr>
                <w:sz w:val="20"/>
              </w:rPr>
              <w:t>24-hour daily</w:t>
            </w:r>
          </w:p>
        </w:tc>
        <w:tc>
          <w:tcPr>
            <w:tcW w:w="690" w:type="pct"/>
            <w:tcBorders>
              <w:top w:val="single" w:sz="4" w:space="0" w:color="auto"/>
              <w:left w:val="single" w:sz="4" w:space="0" w:color="auto"/>
              <w:bottom w:val="single" w:sz="4" w:space="0" w:color="auto"/>
              <w:right w:val="single" w:sz="4" w:space="0" w:color="auto"/>
            </w:tcBorders>
            <w:hideMark/>
          </w:tcPr>
          <w:p w14:paraId="014DFD07" w14:textId="373FD51D" w:rsidR="0097586C" w:rsidRPr="0097586C" w:rsidRDefault="009C4A75" w:rsidP="0097586C">
            <w:pPr>
              <w:jc w:val="center"/>
              <w:rPr>
                <w:rFonts w:cs="Arial"/>
                <w:bCs/>
                <w:sz w:val="20"/>
              </w:rPr>
            </w:pPr>
            <w:r>
              <w:rPr>
                <w:bCs/>
                <w:sz w:val="20"/>
              </w:rPr>
              <w:t>EU0917-1</w:t>
            </w:r>
          </w:p>
        </w:tc>
        <w:tc>
          <w:tcPr>
            <w:tcW w:w="647" w:type="pct"/>
            <w:tcBorders>
              <w:top w:val="single" w:sz="4" w:space="0" w:color="auto"/>
              <w:left w:val="single" w:sz="4" w:space="0" w:color="auto"/>
              <w:bottom w:val="single" w:sz="4" w:space="0" w:color="auto"/>
              <w:right w:val="single" w:sz="4" w:space="0" w:color="auto"/>
            </w:tcBorders>
            <w:hideMark/>
          </w:tcPr>
          <w:p w14:paraId="27F0AC05" w14:textId="224207F5" w:rsidR="0097586C" w:rsidRPr="0097586C" w:rsidRDefault="0097586C" w:rsidP="0097586C">
            <w:pPr>
              <w:jc w:val="center"/>
              <w:rPr>
                <w:rFonts w:cs="Arial"/>
                <w:sz w:val="20"/>
              </w:rPr>
            </w:pPr>
            <w:r w:rsidRPr="0097586C">
              <w:rPr>
                <w:sz w:val="20"/>
              </w:rPr>
              <w:t>SC V.</w:t>
            </w:r>
            <w:r w:rsidR="001F0D9D">
              <w:rPr>
                <w:sz w:val="20"/>
              </w:rPr>
              <w:t>1</w:t>
            </w:r>
            <w:r w:rsidR="007715E2">
              <w:rPr>
                <w:sz w:val="20"/>
              </w:rPr>
              <w:t>, V.2</w:t>
            </w:r>
          </w:p>
        </w:tc>
        <w:tc>
          <w:tcPr>
            <w:tcW w:w="1109" w:type="pct"/>
            <w:tcBorders>
              <w:top w:val="single" w:sz="4" w:space="0" w:color="auto"/>
              <w:left w:val="single" w:sz="4" w:space="0" w:color="auto"/>
              <w:bottom w:val="single" w:sz="4" w:space="0" w:color="auto"/>
              <w:right w:val="single" w:sz="4" w:space="0" w:color="auto"/>
            </w:tcBorders>
            <w:hideMark/>
          </w:tcPr>
          <w:p w14:paraId="5703F151" w14:textId="3D85FAFA" w:rsidR="0097586C" w:rsidRPr="0097586C" w:rsidRDefault="0097586C" w:rsidP="0097586C">
            <w:pPr>
              <w:jc w:val="center"/>
              <w:rPr>
                <w:b/>
                <w:sz w:val="20"/>
              </w:rPr>
            </w:pPr>
            <w:r w:rsidRPr="0097586C">
              <w:rPr>
                <w:b/>
                <w:sz w:val="20"/>
              </w:rPr>
              <w:t>R 336.1402</w:t>
            </w:r>
          </w:p>
          <w:p w14:paraId="4D4D89ED" w14:textId="5126187B" w:rsidR="0097586C" w:rsidRPr="0097586C" w:rsidRDefault="0097586C" w:rsidP="0097586C">
            <w:pPr>
              <w:jc w:val="center"/>
              <w:rPr>
                <w:b/>
                <w:sz w:val="20"/>
              </w:rPr>
            </w:pPr>
            <w:r w:rsidRPr="0097586C">
              <w:rPr>
                <w:b/>
                <w:sz w:val="20"/>
              </w:rPr>
              <w:t>R 336.2803</w:t>
            </w:r>
          </w:p>
          <w:p w14:paraId="32B134FF" w14:textId="1A1C77A1" w:rsidR="0097586C" w:rsidRPr="0097586C" w:rsidRDefault="0097586C" w:rsidP="0097586C">
            <w:pPr>
              <w:jc w:val="center"/>
              <w:rPr>
                <w:b/>
                <w:sz w:val="20"/>
              </w:rPr>
            </w:pPr>
            <w:r w:rsidRPr="0097586C">
              <w:rPr>
                <w:b/>
                <w:sz w:val="20"/>
              </w:rPr>
              <w:t>R 336.2804</w:t>
            </w:r>
          </w:p>
          <w:p w14:paraId="534AE3B1" w14:textId="77777777" w:rsidR="0097586C" w:rsidRPr="0097586C" w:rsidRDefault="0097586C" w:rsidP="0097586C">
            <w:pPr>
              <w:jc w:val="center"/>
              <w:rPr>
                <w:rFonts w:cs="Arial"/>
                <w:b/>
                <w:sz w:val="20"/>
              </w:rPr>
            </w:pPr>
            <w:r w:rsidRPr="0097586C">
              <w:rPr>
                <w:b/>
                <w:sz w:val="20"/>
              </w:rPr>
              <w:t>40 CFR 52.21(c)&amp;(d)</w:t>
            </w:r>
          </w:p>
        </w:tc>
      </w:tr>
      <w:tr w:rsidR="0097586C" w:rsidRPr="0097586C" w14:paraId="49FCA558" w14:textId="77777777" w:rsidTr="00B300A9">
        <w:trPr>
          <w:cantSplit/>
        </w:trPr>
        <w:tc>
          <w:tcPr>
            <w:tcW w:w="750" w:type="pct"/>
            <w:tcBorders>
              <w:top w:val="single" w:sz="4" w:space="0" w:color="auto"/>
              <w:left w:val="single" w:sz="4" w:space="0" w:color="auto"/>
              <w:bottom w:val="single" w:sz="4" w:space="0" w:color="auto"/>
              <w:right w:val="single" w:sz="4" w:space="0" w:color="auto"/>
            </w:tcBorders>
            <w:hideMark/>
          </w:tcPr>
          <w:p w14:paraId="5D95EB27" w14:textId="00E6D77B" w:rsidR="0097586C" w:rsidRPr="001E3899" w:rsidRDefault="0097586C" w:rsidP="00285E17">
            <w:pPr>
              <w:pStyle w:val="ListParagraph"/>
              <w:numPr>
                <w:ilvl w:val="0"/>
                <w:numId w:val="147"/>
              </w:numPr>
              <w:rPr>
                <w:sz w:val="20"/>
              </w:rPr>
            </w:pPr>
            <w:r w:rsidRPr="001E3899">
              <w:rPr>
                <w:sz w:val="20"/>
              </w:rPr>
              <w:t>Total Gaseous Nonmethane Organics (TGNMO) measured as total methane</w:t>
            </w:r>
          </w:p>
        </w:tc>
        <w:tc>
          <w:tcPr>
            <w:tcW w:w="870" w:type="pct"/>
            <w:tcBorders>
              <w:top w:val="single" w:sz="4" w:space="0" w:color="auto"/>
              <w:left w:val="single" w:sz="4" w:space="0" w:color="auto"/>
              <w:bottom w:val="single" w:sz="4" w:space="0" w:color="auto"/>
              <w:right w:val="single" w:sz="4" w:space="0" w:color="auto"/>
            </w:tcBorders>
            <w:hideMark/>
          </w:tcPr>
          <w:p w14:paraId="5B6B24A3" w14:textId="77777777" w:rsidR="0097586C" w:rsidRPr="0097586C" w:rsidRDefault="0097586C" w:rsidP="0097586C">
            <w:pPr>
              <w:ind w:left="84"/>
              <w:jc w:val="center"/>
              <w:rPr>
                <w:sz w:val="20"/>
                <w:vertAlign w:val="superscript"/>
              </w:rPr>
            </w:pPr>
            <w:r w:rsidRPr="0097586C">
              <w:rPr>
                <w:sz w:val="20"/>
              </w:rPr>
              <w:t>68 ppmv on a dry basis, at 10% oxygen</w:t>
            </w:r>
            <w:r w:rsidRPr="0097586C">
              <w:rPr>
                <w:sz w:val="20"/>
                <w:vertAlign w:val="superscript"/>
              </w:rPr>
              <w:t>2</w:t>
            </w:r>
          </w:p>
        </w:tc>
        <w:tc>
          <w:tcPr>
            <w:tcW w:w="934" w:type="pct"/>
            <w:tcBorders>
              <w:top w:val="single" w:sz="4" w:space="0" w:color="auto"/>
              <w:left w:val="single" w:sz="4" w:space="0" w:color="auto"/>
              <w:bottom w:val="single" w:sz="4" w:space="0" w:color="auto"/>
              <w:right w:val="single" w:sz="4" w:space="0" w:color="auto"/>
            </w:tcBorders>
            <w:hideMark/>
          </w:tcPr>
          <w:p w14:paraId="38696984" w14:textId="60AB1383" w:rsidR="0097586C" w:rsidRPr="002D060F" w:rsidRDefault="000D08A4" w:rsidP="0097586C">
            <w:pPr>
              <w:jc w:val="center"/>
              <w:rPr>
                <w:sz w:val="20"/>
                <w:highlight w:val="yellow"/>
              </w:rPr>
            </w:pPr>
            <w:r w:rsidRPr="000D08A4">
              <w:rPr>
                <w:sz w:val="20"/>
              </w:rPr>
              <w:t>24-hour daily</w:t>
            </w:r>
          </w:p>
        </w:tc>
        <w:tc>
          <w:tcPr>
            <w:tcW w:w="690" w:type="pct"/>
            <w:tcBorders>
              <w:top w:val="single" w:sz="4" w:space="0" w:color="auto"/>
              <w:left w:val="single" w:sz="4" w:space="0" w:color="auto"/>
              <w:bottom w:val="single" w:sz="4" w:space="0" w:color="auto"/>
              <w:right w:val="single" w:sz="4" w:space="0" w:color="auto"/>
            </w:tcBorders>
            <w:hideMark/>
          </w:tcPr>
          <w:p w14:paraId="3F01C0CC" w14:textId="6828D26F" w:rsidR="0097586C" w:rsidRPr="0097586C" w:rsidRDefault="009C4A75" w:rsidP="0097586C">
            <w:pPr>
              <w:jc w:val="center"/>
              <w:rPr>
                <w:bCs/>
                <w:sz w:val="20"/>
              </w:rPr>
            </w:pPr>
            <w:r>
              <w:rPr>
                <w:bCs/>
                <w:sz w:val="20"/>
              </w:rPr>
              <w:t>EU0917-1</w:t>
            </w:r>
          </w:p>
        </w:tc>
        <w:tc>
          <w:tcPr>
            <w:tcW w:w="647" w:type="pct"/>
            <w:tcBorders>
              <w:top w:val="single" w:sz="4" w:space="0" w:color="auto"/>
              <w:left w:val="single" w:sz="4" w:space="0" w:color="auto"/>
              <w:bottom w:val="single" w:sz="4" w:space="0" w:color="auto"/>
              <w:right w:val="single" w:sz="4" w:space="0" w:color="auto"/>
            </w:tcBorders>
            <w:hideMark/>
          </w:tcPr>
          <w:p w14:paraId="414E35C4" w14:textId="6623E81E" w:rsidR="0097586C" w:rsidRPr="0097586C" w:rsidRDefault="0097586C" w:rsidP="0097586C">
            <w:pPr>
              <w:jc w:val="center"/>
              <w:rPr>
                <w:sz w:val="20"/>
              </w:rPr>
            </w:pPr>
            <w:r w:rsidRPr="0097586C">
              <w:rPr>
                <w:sz w:val="20"/>
              </w:rPr>
              <w:t>SC V.</w:t>
            </w:r>
            <w:r w:rsidR="00F86FCC">
              <w:rPr>
                <w:sz w:val="20"/>
              </w:rPr>
              <w:t>1</w:t>
            </w:r>
          </w:p>
        </w:tc>
        <w:tc>
          <w:tcPr>
            <w:tcW w:w="1109" w:type="pct"/>
            <w:tcBorders>
              <w:top w:val="single" w:sz="4" w:space="0" w:color="auto"/>
              <w:left w:val="single" w:sz="4" w:space="0" w:color="auto"/>
              <w:bottom w:val="single" w:sz="4" w:space="0" w:color="auto"/>
              <w:right w:val="single" w:sz="4" w:space="0" w:color="auto"/>
            </w:tcBorders>
            <w:hideMark/>
          </w:tcPr>
          <w:p w14:paraId="70716A01" w14:textId="77777777" w:rsidR="0097586C" w:rsidRPr="0097586C" w:rsidRDefault="0097586C" w:rsidP="0097586C">
            <w:pPr>
              <w:jc w:val="center"/>
              <w:rPr>
                <w:b/>
                <w:sz w:val="20"/>
              </w:rPr>
            </w:pPr>
            <w:r w:rsidRPr="0097586C">
              <w:rPr>
                <w:b/>
                <w:sz w:val="20"/>
              </w:rPr>
              <w:t>R 336.1702(a)</w:t>
            </w:r>
          </w:p>
        </w:tc>
      </w:tr>
      <w:tr w:rsidR="0097586C" w:rsidRPr="0097586C" w14:paraId="56CE6358" w14:textId="77777777" w:rsidTr="00B300A9">
        <w:trPr>
          <w:cantSplit/>
        </w:trPr>
        <w:tc>
          <w:tcPr>
            <w:tcW w:w="750" w:type="pct"/>
            <w:tcBorders>
              <w:top w:val="single" w:sz="4" w:space="0" w:color="auto"/>
              <w:left w:val="single" w:sz="4" w:space="0" w:color="auto"/>
              <w:bottom w:val="single" w:sz="4" w:space="0" w:color="auto"/>
              <w:right w:val="single" w:sz="4" w:space="0" w:color="auto"/>
            </w:tcBorders>
            <w:hideMark/>
          </w:tcPr>
          <w:p w14:paraId="7C5FF9E8" w14:textId="17CFAA87" w:rsidR="0097586C" w:rsidRPr="001E3899" w:rsidRDefault="0097586C" w:rsidP="00285E17">
            <w:pPr>
              <w:pStyle w:val="ListParagraph"/>
              <w:numPr>
                <w:ilvl w:val="0"/>
                <w:numId w:val="147"/>
              </w:numPr>
              <w:rPr>
                <w:sz w:val="20"/>
              </w:rPr>
            </w:pPr>
            <w:r w:rsidRPr="001E3899">
              <w:rPr>
                <w:sz w:val="20"/>
              </w:rPr>
              <w:t>TGNMO measured as total methane</w:t>
            </w:r>
          </w:p>
        </w:tc>
        <w:tc>
          <w:tcPr>
            <w:tcW w:w="870" w:type="pct"/>
            <w:tcBorders>
              <w:top w:val="single" w:sz="4" w:space="0" w:color="auto"/>
              <w:left w:val="single" w:sz="4" w:space="0" w:color="auto"/>
              <w:bottom w:val="single" w:sz="4" w:space="0" w:color="auto"/>
              <w:right w:val="single" w:sz="4" w:space="0" w:color="auto"/>
            </w:tcBorders>
            <w:hideMark/>
          </w:tcPr>
          <w:p w14:paraId="09032A6D" w14:textId="77777777" w:rsidR="0097586C" w:rsidRPr="0097586C" w:rsidRDefault="0097586C" w:rsidP="0097586C">
            <w:pPr>
              <w:ind w:left="84"/>
              <w:jc w:val="center"/>
              <w:rPr>
                <w:sz w:val="20"/>
                <w:vertAlign w:val="superscript"/>
              </w:rPr>
            </w:pPr>
            <w:r w:rsidRPr="0097586C">
              <w:rPr>
                <w:sz w:val="20"/>
              </w:rPr>
              <w:t>5.0 pph</w:t>
            </w:r>
            <w:r w:rsidRPr="0097586C">
              <w:rPr>
                <w:sz w:val="20"/>
                <w:vertAlign w:val="superscript"/>
              </w:rPr>
              <w:t>2</w:t>
            </w:r>
          </w:p>
        </w:tc>
        <w:tc>
          <w:tcPr>
            <w:tcW w:w="934" w:type="pct"/>
            <w:tcBorders>
              <w:top w:val="single" w:sz="4" w:space="0" w:color="auto"/>
              <w:left w:val="single" w:sz="4" w:space="0" w:color="auto"/>
              <w:bottom w:val="single" w:sz="4" w:space="0" w:color="auto"/>
              <w:right w:val="single" w:sz="4" w:space="0" w:color="auto"/>
            </w:tcBorders>
            <w:hideMark/>
          </w:tcPr>
          <w:p w14:paraId="597F55DD" w14:textId="193BC268" w:rsidR="0097586C" w:rsidRPr="002D060F" w:rsidRDefault="000133F2" w:rsidP="0097586C">
            <w:pPr>
              <w:jc w:val="center"/>
              <w:rPr>
                <w:sz w:val="20"/>
                <w:highlight w:val="yellow"/>
              </w:rPr>
            </w:pPr>
            <w:r w:rsidRPr="00693282">
              <w:rPr>
                <w:sz w:val="20"/>
              </w:rPr>
              <w:t>Hourly</w:t>
            </w:r>
          </w:p>
        </w:tc>
        <w:tc>
          <w:tcPr>
            <w:tcW w:w="690" w:type="pct"/>
            <w:tcBorders>
              <w:top w:val="single" w:sz="4" w:space="0" w:color="auto"/>
              <w:left w:val="single" w:sz="4" w:space="0" w:color="auto"/>
              <w:bottom w:val="single" w:sz="4" w:space="0" w:color="auto"/>
              <w:right w:val="single" w:sz="4" w:space="0" w:color="auto"/>
            </w:tcBorders>
            <w:hideMark/>
          </w:tcPr>
          <w:p w14:paraId="050DD6F5" w14:textId="740AA895" w:rsidR="0097586C" w:rsidRPr="0097586C" w:rsidRDefault="009C4A75" w:rsidP="0097586C">
            <w:pPr>
              <w:jc w:val="center"/>
              <w:rPr>
                <w:bCs/>
                <w:sz w:val="20"/>
              </w:rPr>
            </w:pPr>
            <w:r>
              <w:rPr>
                <w:bCs/>
                <w:sz w:val="20"/>
              </w:rPr>
              <w:t>EU0917-1</w:t>
            </w:r>
          </w:p>
        </w:tc>
        <w:tc>
          <w:tcPr>
            <w:tcW w:w="647" w:type="pct"/>
            <w:tcBorders>
              <w:top w:val="single" w:sz="4" w:space="0" w:color="auto"/>
              <w:left w:val="single" w:sz="4" w:space="0" w:color="auto"/>
              <w:bottom w:val="single" w:sz="4" w:space="0" w:color="auto"/>
              <w:right w:val="single" w:sz="4" w:space="0" w:color="auto"/>
            </w:tcBorders>
            <w:hideMark/>
          </w:tcPr>
          <w:p w14:paraId="7EFC160B" w14:textId="53383F37" w:rsidR="0097586C" w:rsidRPr="0097586C" w:rsidRDefault="0097586C" w:rsidP="0097586C">
            <w:pPr>
              <w:jc w:val="center"/>
              <w:rPr>
                <w:sz w:val="20"/>
              </w:rPr>
            </w:pPr>
            <w:r w:rsidRPr="0097586C">
              <w:rPr>
                <w:sz w:val="20"/>
              </w:rPr>
              <w:t>SC V.</w:t>
            </w:r>
            <w:r w:rsidR="00F86FCC">
              <w:rPr>
                <w:sz w:val="20"/>
              </w:rPr>
              <w:t>1</w:t>
            </w:r>
          </w:p>
        </w:tc>
        <w:tc>
          <w:tcPr>
            <w:tcW w:w="1109" w:type="pct"/>
            <w:tcBorders>
              <w:top w:val="single" w:sz="4" w:space="0" w:color="auto"/>
              <w:left w:val="single" w:sz="4" w:space="0" w:color="auto"/>
              <w:bottom w:val="single" w:sz="4" w:space="0" w:color="auto"/>
              <w:right w:val="single" w:sz="4" w:space="0" w:color="auto"/>
            </w:tcBorders>
            <w:hideMark/>
          </w:tcPr>
          <w:p w14:paraId="27E6A82C" w14:textId="77777777" w:rsidR="0097586C" w:rsidRPr="0097586C" w:rsidRDefault="0097586C" w:rsidP="0097586C">
            <w:pPr>
              <w:jc w:val="center"/>
              <w:rPr>
                <w:b/>
                <w:sz w:val="20"/>
              </w:rPr>
            </w:pPr>
            <w:r w:rsidRPr="0097586C">
              <w:rPr>
                <w:b/>
                <w:sz w:val="20"/>
              </w:rPr>
              <w:t>R 336.1702(a)</w:t>
            </w:r>
          </w:p>
        </w:tc>
      </w:tr>
    </w:tbl>
    <w:p w14:paraId="46DD77E4" w14:textId="53C608E3" w:rsidR="0097586C" w:rsidRDefault="0097586C" w:rsidP="0097586C">
      <w:pPr>
        <w:jc w:val="both"/>
        <w:rPr>
          <w:sz w:val="20"/>
        </w:rPr>
      </w:pPr>
    </w:p>
    <w:p w14:paraId="394D4643" w14:textId="0B0A7C60" w:rsidR="0097586C" w:rsidRPr="0097586C" w:rsidRDefault="0097586C" w:rsidP="0097586C">
      <w:pPr>
        <w:jc w:val="both"/>
      </w:pPr>
      <w:r w:rsidRPr="0097586C">
        <w:rPr>
          <w:b/>
        </w:rPr>
        <w:t xml:space="preserve">II. </w:t>
      </w:r>
      <w:r w:rsidR="0080200C">
        <w:rPr>
          <w:b/>
        </w:rPr>
        <w:t xml:space="preserve"> </w:t>
      </w:r>
      <w:r w:rsidRPr="0097586C">
        <w:rPr>
          <w:b/>
          <w:u w:val="single"/>
        </w:rPr>
        <w:t>MATERIAL LIMIT(S)</w:t>
      </w:r>
    </w:p>
    <w:p w14:paraId="648D4969" w14:textId="77777777" w:rsidR="0097586C" w:rsidRPr="0003009E" w:rsidRDefault="0097586C" w:rsidP="0097586C">
      <w:pPr>
        <w:jc w:val="both"/>
        <w:rPr>
          <w:sz w:val="20"/>
        </w:rPr>
      </w:pPr>
    </w:p>
    <w:p w14:paraId="1B462F84" w14:textId="77777777" w:rsidR="0097586C" w:rsidRPr="0097586C" w:rsidRDefault="0097586C" w:rsidP="0097586C">
      <w:pPr>
        <w:jc w:val="both"/>
        <w:rPr>
          <w:sz w:val="20"/>
        </w:rPr>
      </w:pPr>
      <w:r w:rsidRPr="0097586C">
        <w:rPr>
          <w:sz w:val="20"/>
        </w:rPr>
        <w:t>NA</w:t>
      </w:r>
    </w:p>
    <w:p w14:paraId="6E99A3C8" w14:textId="639CA2D1" w:rsidR="0097586C" w:rsidRDefault="0097586C" w:rsidP="0097586C">
      <w:pPr>
        <w:jc w:val="both"/>
        <w:rPr>
          <w:sz w:val="20"/>
        </w:rPr>
      </w:pPr>
    </w:p>
    <w:p w14:paraId="172D1EC7" w14:textId="2C521C82" w:rsidR="0097586C" w:rsidRPr="0097586C" w:rsidRDefault="0097586C" w:rsidP="0097586C">
      <w:pPr>
        <w:jc w:val="both"/>
        <w:rPr>
          <w:b/>
          <w:sz w:val="20"/>
          <w:u w:val="single"/>
        </w:rPr>
      </w:pPr>
      <w:r w:rsidRPr="0097586C">
        <w:rPr>
          <w:b/>
        </w:rPr>
        <w:t>III.</w:t>
      </w:r>
      <w:r w:rsidR="0080200C">
        <w:rPr>
          <w:b/>
        </w:rPr>
        <w:t xml:space="preserve"> </w:t>
      </w:r>
      <w:r w:rsidRPr="0097586C">
        <w:rPr>
          <w:b/>
        </w:rPr>
        <w:t xml:space="preserve"> </w:t>
      </w:r>
      <w:r w:rsidRPr="0097586C">
        <w:rPr>
          <w:b/>
          <w:u w:val="single"/>
        </w:rPr>
        <w:t xml:space="preserve">PROCESS/OPERATIONAL RESTRICTION(S) </w:t>
      </w:r>
    </w:p>
    <w:p w14:paraId="2F151D69" w14:textId="77777777" w:rsidR="0097586C" w:rsidRPr="0003009E" w:rsidRDefault="0097586C" w:rsidP="0097586C">
      <w:pPr>
        <w:jc w:val="both"/>
        <w:rPr>
          <w:bCs/>
          <w:sz w:val="20"/>
        </w:rPr>
      </w:pPr>
    </w:p>
    <w:p w14:paraId="5816068E" w14:textId="4731660C" w:rsidR="0097586C" w:rsidRPr="0097586C" w:rsidRDefault="0097586C" w:rsidP="00285E17">
      <w:pPr>
        <w:numPr>
          <w:ilvl w:val="0"/>
          <w:numId w:val="36"/>
        </w:numPr>
        <w:jc w:val="both"/>
        <w:rPr>
          <w:b/>
          <w:sz w:val="20"/>
        </w:rPr>
      </w:pPr>
      <w:r w:rsidRPr="00B23F1B">
        <w:rPr>
          <w:sz w:val="20"/>
        </w:rPr>
        <w:t xml:space="preserve">The minimum temperature and residence time of </w:t>
      </w:r>
      <w:r w:rsidR="009C4A75">
        <w:rPr>
          <w:bCs/>
          <w:sz w:val="20"/>
        </w:rPr>
        <w:t>EU0917-1</w:t>
      </w:r>
      <w:r w:rsidR="00B46CCC" w:rsidRPr="00B23F1B">
        <w:rPr>
          <w:sz w:val="20"/>
        </w:rPr>
        <w:t xml:space="preserve"> </w:t>
      </w:r>
      <w:r w:rsidRPr="00B23F1B">
        <w:rPr>
          <w:sz w:val="20"/>
        </w:rPr>
        <w:t xml:space="preserve">shall not be less than 1200 degrees F for at least 0.5 second.  A temperature of </w:t>
      </w:r>
      <w:r w:rsidR="009C4A75">
        <w:rPr>
          <w:bCs/>
          <w:sz w:val="20"/>
        </w:rPr>
        <w:t>EU0917-1</w:t>
      </w:r>
      <w:r w:rsidR="00B46CCC" w:rsidRPr="00B23F1B">
        <w:rPr>
          <w:sz w:val="20"/>
        </w:rPr>
        <w:t xml:space="preserve"> </w:t>
      </w:r>
      <w:r w:rsidRPr="00B23F1B">
        <w:rPr>
          <w:sz w:val="20"/>
        </w:rPr>
        <w:t xml:space="preserve">below 1400 degrees F shall be considered an alert condition and the permittee shall initiate steps to prepare to transfer the CVGs from </w:t>
      </w:r>
      <w:r w:rsidR="009C4A75">
        <w:rPr>
          <w:bCs/>
          <w:sz w:val="20"/>
        </w:rPr>
        <w:t>EU0917-1</w:t>
      </w:r>
      <w:r w:rsidR="00B46CCC" w:rsidRPr="00B23F1B">
        <w:rPr>
          <w:sz w:val="20"/>
        </w:rPr>
        <w:t xml:space="preserve"> </w:t>
      </w:r>
      <w:r w:rsidRPr="00B23F1B">
        <w:rPr>
          <w:sz w:val="20"/>
        </w:rPr>
        <w:t xml:space="preserve">to </w:t>
      </w:r>
      <w:r w:rsidRPr="0097586C">
        <w:rPr>
          <w:sz w:val="20"/>
        </w:rPr>
        <w:t xml:space="preserve">the </w:t>
      </w:r>
      <w:r w:rsidR="009C4A75">
        <w:rPr>
          <w:sz w:val="20"/>
        </w:rPr>
        <w:t>EU1121-1</w:t>
      </w:r>
      <w:r w:rsidRPr="0097586C">
        <w:rPr>
          <w:sz w:val="20"/>
        </w:rPr>
        <w:t xml:space="preserve"> should it become necessary.</w:t>
      </w:r>
      <w:r w:rsidRPr="0097586C">
        <w:rPr>
          <w:rFonts w:cs="Arial"/>
          <w:sz w:val="20"/>
          <w:vertAlign w:val="superscript"/>
        </w:rPr>
        <w:t>2</w:t>
      </w:r>
      <w:r w:rsidRPr="0097586C">
        <w:rPr>
          <w:sz w:val="20"/>
        </w:rPr>
        <w:t xml:space="preserve">  </w:t>
      </w:r>
      <w:r w:rsidRPr="0097586C">
        <w:rPr>
          <w:b/>
          <w:sz w:val="20"/>
        </w:rPr>
        <w:t>(R 336.1224, R 336.1225, R 336.1901, R 336.1910, 40 CFR 52.21(j)(3), 40 CFR 60.284)</w:t>
      </w:r>
    </w:p>
    <w:p w14:paraId="60066561" w14:textId="77777777" w:rsidR="0097586C" w:rsidRPr="0097586C" w:rsidRDefault="0097586C" w:rsidP="0097586C">
      <w:pPr>
        <w:jc w:val="both"/>
        <w:rPr>
          <w:sz w:val="20"/>
        </w:rPr>
      </w:pPr>
    </w:p>
    <w:p w14:paraId="706C1460" w14:textId="11CBF51A" w:rsidR="0097586C" w:rsidRPr="0097586C" w:rsidRDefault="0097586C" w:rsidP="00285E17">
      <w:pPr>
        <w:numPr>
          <w:ilvl w:val="0"/>
          <w:numId w:val="36"/>
        </w:numPr>
        <w:jc w:val="both"/>
        <w:rPr>
          <w:b/>
          <w:sz w:val="20"/>
        </w:rPr>
      </w:pPr>
      <w:r w:rsidRPr="0097586C">
        <w:rPr>
          <w:sz w:val="20"/>
        </w:rPr>
        <w:t xml:space="preserve">The permittee shall not operate </w:t>
      </w:r>
      <w:r w:rsidR="009C4A75">
        <w:rPr>
          <w:bCs/>
          <w:sz w:val="20"/>
        </w:rPr>
        <w:t>EU0917-1</w:t>
      </w:r>
      <w:r w:rsidR="00F03B3E" w:rsidRPr="00B23F1B">
        <w:rPr>
          <w:sz w:val="20"/>
        </w:rPr>
        <w:t xml:space="preserve"> </w:t>
      </w:r>
      <w:r w:rsidRPr="0097586C">
        <w:rPr>
          <w:sz w:val="20"/>
        </w:rPr>
        <w:t>unless the scrubber is operating properly.</w:t>
      </w:r>
      <w:r w:rsidRPr="0097586C">
        <w:rPr>
          <w:rFonts w:cs="Arial"/>
          <w:sz w:val="20"/>
          <w:vertAlign w:val="superscript"/>
        </w:rPr>
        <w:t>2</w:t>
      </w:r>
      <w:r w:rsidRPr="0097586C">
        <w:rPr>
          <w:sz w:val="20"/>
        </w:rPr>
        <w:t xml:space="preserve">  </w:t>
      </w:r>
      <w:r w:rsidRPr="0097586C">
        <w:rPr>
          <w:b/>
          <w:sz w:val="20"/>
        </w:rPr>
        <w:t>(R 336.1224, R 336.1225, R 336.1301, R 336.1331(1)(c), R 336.1901, R 336.1910, 40 CFR 52.21(j)(3))</w:t>
      </w:r>
    </w:p>
    <w:p w14:paraId="5728D05C" w14:textId="651C7274" w:rsidR="00D6439C" w:rsidRDefault="00D6439C" w:rsidP="0097586C">
      <w:pPr>
        <w:jc w:val="both"/>
        <w:rPr>
          <w:sz w:val="20"/>
        </w:rPr>
      </w:pPr>
    </w:p>
    <w:p w14:paraId="7D88BC49" w14:textId="77777777" w:rsidR="0097586C" w:rsidRPr="0097586C" w:rsidRDefault="0097586C" w:rsidP="00285E17">
      <w:pPr>
        <w:numPr>
          <w:ilvl w:val="0"/>
          <w:numId w:val="36"/>
        </w:numPr>
        <w:jc w:val="both"/>
        <w:rPr>
          <w:b/>
          <w:sz w:val="20"/>
        </w:rPr>
      </w:pPr>
      <w:r w:rsidRPr="0097586C">
        <w:rPr>
          <w:sz w:val="20"/>
        </w:rPr>
        <w:t>The permittee shall maintain operating parameters within the range established according to 40 CFR 63.864(j) except for up to five 3-hour average periods in a semiannual period, with the exception of pressure drop during periods of startup and shutdown.  The permittee shall implement a corrective action when any 3-hour average parameter value is outside the range of values established as provided in 40 CFR 63.864(j).</w:t>
      </w:r>
      <w:r w:rsidRPr="0097586C">
        <w:rPr>
          <w:rFonts w:cs="Arial"/>
          <w:sz w:val="20"/>
          <w:vertAlign w:val="superscript"/>
        </w:rPr>
        <w:t>2</w:t>
      </w:r>
      <w:r w:rsidRPr="0097586C">
        <w:rPr>
          <w:sz w:val="20"/>
        </w:rPr>
        <w:t xml:space="preserve">  No more than one exceedance will be attributed to any 24-hour period.</w:t>
      </w:r>
      <w:r w:rsidRPr="0097586C">
        <w:rPr>
          <w:rFonts w:cs="Arial"/>
          <w:sz w:val="20"/>
          <w:vertAlign w:val="superscript"/>
        </w:rPr>
        <w:t>2</w:t>
      </w:r>
      <w:r w:rsidRPr="0097586C">
        <w:rPr>
          <w:sz w:val="20"/>
        </w:rPr>
        <w:t xml:space="preserve">  </w:t>
      </w:r>
      <w:r w:rsidRPr="0097586C">
        <w:rPr>
          <w:b/>
          <w:sz w:val="20"/>
        </w:rPr>
        <w:t xml:space="preserve">(40 CFR 63.864(k)(1)(ii), 40 CFR 63.864(k)(2), 40 CFR 63.864(k)(3)) </w:t>
      </w:r>
    </w:p>
    <w:p w14:paraId="7E146603" w14:textId="77777777" w:rsidR="00716BF2" w:rsidRPr="0097586C" w:rsidRDefault="00716BF2" w:rsidP="0097586C">
      <w:pPr>
        <w:jc w:val="both"/>
        <w:rPr>
          <w:sz w:val="20"/>
        </w:rPr>
      </w:pPr>
    </w:p>
    <w:p w14:paraId="4837D03B" w14:textId="5AA3779F" w:rsidR="0097586C" w:rsidRPr="0097586C" w:rsidRDefault="0097586C" w:rsidP="0097586C">
      <w:pPr>
        <w:jc w:val="both"/>
      </w:pPr>
      <w:r w:rsidRPr="0097586C">
        <w:rPr>
          <w:b/>
        </w:rPr>
        <w:lastRenderedPageBreak/>
        <w:t xml:space="preserve">IV. </w:t>
      </w:r>
      <w:r w:rsidR="0080200C">
        <w:rPr>
          <w:b/>
        </w:rPr>
        <w:t xml:space="preserve"> </w:t>
      </w:r>
      <w:r w:rsidRPr="0097586C">
        <w:rPr>
          <w:b/>
          <w:u w:val="single"/>
        </w:rPr>
        <w:t>DESIGN/EQUIPMENT PARAMETER(S)</w:t>
      </w:r>
    </w:p>
    <w:p w14:paraId="203C3151" w14:textId="77777777" w:rsidR="0097586C" w:rsidRPr="001E3899" w:rsidRDefault="0097586C" w:rsidP="0097586C">
      <w:pPr>
        <w:jc w:val="both"/>
        <w:rPr>
          <w:sz w:val="20"/>
        </w:rPr>
      </w:pPr>
    </w:p>
    <w:p w14:paraId="403CBEA7" w14:textId="77777777" w:rsidR="0097586C" w:rsidRPr="0097586C" w:rsidRDefault="0097586C" w:rsidP="0097586C">
      <w:pPr>
        <w:jc w:val="both"/>
        <w:rPr>
          <w:sz w:val="20"/>
        </w:rPr>
      </w:pPr>
      <w:r w:rsidRPr="0097586C">
        <w:rPr>
          <w:sz w:val="20"/>
        </w:rPr>
        <w:t>NA</w:t>
      </w:r>
    </w:p>
    <w:p w14:paraId="756AD86B" w14:textId="77777777" w:rsidR="0097586C" w:rsidRPr="0097586C" w:rsidRDefault="0097586C" w:rsidP="0097586C">
      <w:pPr>
        <w:jc w:val="both"/>
        <w:rPr>
          <w:sz w:val="20"/>
        </w:rPr>
      </w:pPr>
    </w:p>
    <w:p w14:paraId="1EFD7337" w14:textId="75DBF3F0" w:rsidR="0097586C" w:rsidRDefault="0097586C" w:rsidP="0097586C">
      <w:pPr>
        <w:jc w:val="both"/>
        <w:rPr>
          <w:b/>
          <w:u w:val="single"/>
        </w:rPr>
      </w:pPr>
      <w:r w:rsidRPr="0097586C">
        <w:rPr>
          <w:b/>
        </w:rPr>
        <w:t xml:space="preserve">V.  </w:t>
      </w:r>
      <w:r w:rsidRPr="0097586C">
        <w:rPr>
          <w:b/>
          <w:u w:val="single"/>
        </w:rPr>
        <w:t>TESTING/SAMPLING</w:t>
      </w:r>
    </w:p>
    <w:p w14:paraId="7C39BFA5" w14:textId="77777777" w:rsidR="0097586C" w:rsidRPr="0097586C" w:rsidRDefault="0097586C" w:rsidP="0097586C">
      <w:pPr>
        <w:jc w:val="both"/>
        <w:rPr>
          <w:b/>
          <w:sz w:val="20"/>
        </w:rPr>
      </w:pPr>
      <w:r w:rsidRPr="0097586C">
        <w:rPr>
          <w:sz w:val="20"/>
        </w:rPr>
        <w:t xml:space="preserve">Records shall be maintained on file for a period of five years.  </w:t>
      </w:r>
      <w:r w:rsidRPr="0097586C">
        <w:rPr>
          <w:b/>
          <w:sz w:val="20"/>
        </w:rPr>
        <w:t>(R 336.1213(3)(b)(ii))</w:t>
      </w:r>
    </w:p>
    <w:p w14:paraId="4E7A25C3" w14:textId="77777777" w:rsidR="0097586C" w:rsidRPr="0003009E" w:rsidRDefault="0097586C" w:rsidP="0097586C">
      <w:pPr>
        <w:jc w:val="both"/>
        <w:rPr>
          <w:bCs/>
          <w:sz w:val="20"/>
        </w:rPr>
      </w:pPr>
    </w:p>
    <w:p w14:paraId="3F077764" w14:textId="5886A6A8" w:rsidR="0097586C" w:rsidRPr="0097586C" w:rsidRDefault="0097586C" w:rsidP="00285E17">
      <w:pPr>
        <w:numPr>
          <w:ilvl w:val="0"/>
          <w:numId w:val="200"/>
        </w:numPr>
        <w:jc w:val="both"/>
        <w:rPr>
          <w:sz w:val="20"/>
        </w:rPr>
      </w:pPr>
      <w:r w:rsidRPr="0097586C">
        <w:rPr>
          <w:sz w:val="20"/>
        </w:rPr>
        <w:t xml:space="preserve">The permittee shall verify </w:t>
      </w:r>
      <w:r w:rsidR="004F559C" w:rsidRPr="00894901">
        <w:rPr>
          <w:sz w:val="20"/>
        </w:rPr>
        <w:t>Methanol, TRS, CO, NOx, PM, SO</w:t>
      </w:r>
      <w:r w:rsidR="004F559C" w:rsidRPr="00894901">
        <w:rPr>
          <w:sz w:val="20"/>
          <w:vertAlign w:val="subscript"/>
        </w:rPr>
        <w:t>2</w:t>
      </w:r>
      <w:r w:rsidR="004F559C" w:rsidRPr="00894901">
        <w:rPr>
          <w:sz w:val="20"/>
        </w:rPr>
        <w:t xml:space="preserve"> and TGNMO </w:t>
      </w:r>
      <w:r w:rsidRPr="0097586C">
        <w:rPr>
          <w:sz w:val="20"/>
        </w:rPr>
        <w:t xml:space="preserve">emissions from </w:t>
      </w:r>
      <w:r w:rsidR="009C4A75">
        <w:rPr>
          <w:sz w:val="20"/>
        </w:rPr>
        <w:t>EU0917-1</w:t>
      </w:r>
      <w:r w:rsidRPr="0097586C">
        <w:rPr>
          <w:sz w:val="20"/>
        </w:rPr>
        <w:t>, by testing at owner’s expense, in accordance with Department requirements,</w:t>
      </w:r>
      <w:r w:rsidR="000E10CB" w:rsidRPr="000E10CB">
        <w:t xml:space="preserve"> </w:t>
      </w:r>
      <w:r w:rsidR="000E10CB" w:rsidRPr="000E10CB">
        <w:rPr>
          <w:sz w:val="20"/>
        </w:rPr>
        <w:t>at a minimum, every five years from the date of the last test.</w:t>
      </w:r>
      <w:r w:rsidRPr="0097586C">
        <w:rPr>
          <w:sz w:val="20"/>
        </w:rPr>
        <w:t xml:space="preserve">  </w:t>
      </w:r>
      <w:r w:rsidR="00A41E3F" w:rsidRPr="00A41E3F">
        <w:rPr>
          <w:sz w:val="20"/>
        </w:rPr>
        <w:t xml:space="preserve">Testing shall be performed using an approved </w:t>
      </w:r>
      <w:r w:rsidR="003024CA">
        <w:rPr>
          <w:sz w:val="20"/>
        </w:rPr>
        <w:t>US</w:t>
      </w:r>
      <w:r w:rsidR="00A41E3F" w:rsidRPr="00A41E3F">
        <w:rPr>
          <w:sz w:val="20"/>
        </w:rPr>
        <w:t>EPA Method</w:t>
      </w:r>
      <w:r w:rsidR="00A41E3F">
        <w:rPr>
          <w:sz w:val="20"/>
        </w:rPr>
        <w:t xml:space="preserve">.  </w:t>
      </w:r>
      <w:r w:rsidR="00A41E3F" w:rsidRPr="00A41E3F">
        <w:rPr>
          <w:sz w:val="20"/>
        </w:rPr>
        <w:t xml:space="preserve">An alternate method, or a modification to the approved </w:t>
      </w:r>
      <w:r w:rsidR="003024CA">
        <w:rPr>
          <w:sz w:val="20"/>
        </w:rPr>
        <w:t>US</w:t>
      </w:r>
      <w:r w:rsidR="00A41E3F" w:rsidRPr="00A41E3F">
        <w:rPr>
          <w:sz w:val="20"/>
        </w:rPr>
        <w:t>EPA Method, may be specified in an AQD-approved Test Protocol</w:t>
      </w:r>
      <w:r w:rsidR="00671894">
        <w:rPr>
          <w:sz w:val="20"/>
        </w:rPr>
        <w:t>.</w:t>
      </w:r>
      <w:r w:rsidR="00A41E3F">
        <w:rPr>
          <w:sz w:val="20"/>
        </w:rPr>
        <w:t xml:space="preserve">  </w:t>
      </w:r>
      <w:r w:rsidRPr="0097586C">
        <w:rPr>
          <w:sz w:val="20"/>
        </w:rPr>
        <w:t xml:space="preserve">No less than </w:t>
      </w:r>
      <w:r w:rsidR="00A41E3F">
        <w:rPr>
          <w:sz w:val="20"/>
        </w:rPr>
        <w:t>3</w:t>
      </w:r>
      <w:r w:rsidRPr="0097586C">
        <w:rPr>
          <w:sz w:val="20"/>
        </w:rPr>
        <w:t>0 days prior to testing, the permittee shall submit a complete test plan to the AQD</w:t>
      </w:r>
      <w:r w:rsidR="00671894" w:rsidRPr="00671894">
        <w:t xml:space="preserve"> </w:t>
      </w:r>
      <w:r w:rsidR="00671894" w:rsidRPr="00671894">
        <w:rPr>
          <w:sz w:val="20"/>
        </w:rPr>
        <w:t xml:space="preserve">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00671894" w:rsidRPr="00671894">
        <w:rPr>
          <w:b/>
          <w:sz w:val="20"/>
        </w:rPr>
        <w:t>(R 336.1213(3), R 336.2001, R 336.2003, R 336.2004)</w:t>
      </w:r>
    </w:p>
    <w:p w14:paraId="1C7C1118" w14:textId="77777777" w:rsidR="0097586C" w:rsidRPr="0097586C" w:rsidRDefault="0097586C" w:rsidP="0097586C">
      <w:pPr>
        <w:jc w:val="both"/>
        <w:rPr>
          <w:sz w:val="20"/>
        </w:rPr>
      </w:pPr>
    </w:p>
    <w:p w14:paraId="5EA8906C" w14:textId="77777777" w:rsidR="0097586C" w:rsidRPr="0097586C" w:rsidRDefault="0097586C" w:rsidP="00285E17">
      <w:pPr>
        <w:numPr>
          <w:ilvl w:val="0"/>
          <w:numId w:val="200"/>
        </w:numPr>
        <w:jc w:val="both"/>
        <w:rPr>
          <w:b/>
          <w:sz w:val="20"/>
        </w:rPr>
      </w:pPr>
      <w:r w:rsidRPr="0097586C">
        <w:rPr>
          <w:sz w:val="20"/>
        </w:rPr>
        <w:t>The permittee shall maintain a complete record of fuel oil specifications and/or fuel analysis for each delivery, or storage tank, of fuel oil.</w:t>
      </w:r>
      <w:r w:rsidRPr="0097586C">
        <w:rPr>
          <w:rFonts w:cs="Arial"/>
          <w:sz w:val="20"/>
          <w:vertAlign w:val="superscript"/>
        </w:rPr>
        <w:t>2</w:t>
      </w:r>
      <w:r w:rsidRPr="0097586C">
        <w:rPr>
          <w:sz w:val="20"/>
        </w:rPr>
        <w:t xml:space="preserve">  </w:t>
      </w:r>
      <w:r w:rsidRPr="0097586C">
        <w:rPr>
          <w:b/>
          <w:sz w:val="20"/>
        </w:rPr>
        <w:t>(R 336.1402)</w:t>
      </w:r>
    </w:p>
    <w:p w14:paraId="1639BD2C" w14:textId="77777777" w:rsidR="0097586C" w:rsidRPr="001E3899" w:rsidRDefault="0097586C" w:rsidP="000E10CB">
      <w:pPr>
        <w:rPr>
          <w:sz w:val="20"/>
        </w:rPr>
      </w:pPr>
    </w:p>
    <w:p w14:paraId="760ECB24" w14:textId="50705105" w:rsidR="0097586C" w:rsidRPr="0097586C" w:rsidRDefault="0097586C" w:rsidP="00285E17">
      <w:pPr>
        <w:numPr>
          <w:ilvl w:val="0"/>
          <w:numId w:val="200"/>
        </w:numPr>
        <w:jc w:val="both"/>
        <w:rPr>
          <w:sz w:val="20"/>
        </w:rPr>
      </w:pPr>
      <w:r w:rsidRPr="0097586C">
        <w:rPr>
          <w:sz w:val="20"/>
        </w:rPr>
        <w:t xml:space="preserve">The permittee shall conduct performance tests for particulate matter per the applicable performance test requirements and test methods specified in 40 CFR Part 63, Subpart A and MM.  The first periodic performance test must be conducted by October 13, 2020.  Subsequent periodic tests must be conducted within 5 years following the previous performance test.  Test results must be submitted within 60 days of test completion to the </w:t>
      </w:r>
      <w:r w:rsidR="003024CA">
        <w:rPr>
          <w:sz w:val="20"/>
        </w:rPr>
        <w:t>US</w:t>
      </w:r>
      <w:r w:rsidRPr="0097586C">
        <w:rPr>
          <w:sz w:val="20"/>
        </w:rPr>
        <w:t xml:space="preserve">EPA via CEDRI in a format generated through </w:t>
      </w:r>
      <w:r w:rsidR="003024CA">
        <w:rPr>
          <w:sz w:val="20"/>
        </w:rPr>
        <w:t>US</w:t>
      </w:r>
      <w:r w:rsidRPr="0097586C">
        <w:rPr>
          <w:sz w:val="20"/>
        </w:rPr>
        <w:t xml:space="preserve">EPA’s ERT (electronic reporting tool), or consistent with the XML schema listed on </w:t>
      </w:r>
      <w:r w:rsidR="003024CA">
        <w:rPr>
          <w:sz w:val="20"/>
        </w:rPr>
        <w:t>US</w:t>
      </w:r>
      <w:r w:rsidRPr="0097586C">
        <w:rPr>
          <w:sz w:val="20"/>
        </w:rPr>
        <w:t xml:space="preserve">EPA’s ERT website.  A notification of compliance status must be submitted within 60 days of performance test completion.  Beginning October 11, 2019, the notification of compliance status must be submitted to the </w:t>
      </w:r>
      <w:r w:rsidR="003024CA">
        <w:rPr>
          <w:sz w:val="20"/>
        </w:rPr>
        <w:t>US</w:t>
      </w:r>
      <w:r w:rsidRPr="0097586C">
        <w:rPr>
          <w:sz w:val="20"/>
        </w:rPr>
        <w:t>EPA via CEDRI.</w:t>
      </w:r>
      <w:r w:rsidRPr="0097586C">
        <w:rPr>
          <w:sz w:val="20"/>
          <w:vertAlign w:val="superscript"/>
        </w:rPr>
        <w:t>2</w:t>
      </w:r>
      <w:r w:rsidRPr="0097586C">
        <w:rPr>
          <w:sz w:val="20"/>
        </w:rPr>
        <w:t xml:space="preserve">  </w:t>
      </w:r>
      <w:r w:rsidRPr="0097586C">
        <w:rPr>
          <w:b/>
          <w:sz w:val="20"/>
        </w:rPr>
        <w:t xml:space="preserve">(40 CFR 63.7, 40 CFR 63.865, </w:t>
      </w:r>
      <w:r w:rsidR="00E573F8">
        <w:rPr>
          <w:b/>
          <w:sz w:val="20"/>
        </w:rPr>
        <w:t>4</w:t>
      </w:r>
      <w:r w:rsidRPr="0097586C">
        <w:rPr>
          <w:b/>
          <w:sz w:val="20"/>
        </w:rPr>
        <w:t>0 CFR 63.867)</w:t>
      </w:r>
    </w:p>
    <w:p w14:paraId="30942914" w14:textId="77777777" w:rsidR="0097586C" w:rsidRPr="001E3899" w:rsidRDefault="0097586C" w:rsidP="0097586C">
      <w:pPr>
        <w:jc w:val="both"/>
        <w:rPr>
          <w:sz w:val="20"/>
        </w:rPr>
      </w:pPr>
    </w:p>
    <w:p w14:paraId="3EF8A7A0" w14:textId="4C30F6FD" w:rsidR="0097586C" w:rsidRPr="0097586C" w:rsidRDefault="0097586C" w:rsidP="0097586C">
      <w:pPr>
        <w:jc w:val="both"/>
      </w:pPr>
      <w:r w:rsidRPr="0097586C">
        <w:rPr>
          <w:b/>
        </w:rPr>
        <w:t xml:space="preserve">VI. </w:t>
      </w:r>
      <w:r w:rsidR="0080200C">
        <w:rPr>
          <w:b/>
        </w:rPr>
        <w:t xml:space="preserve"> </w:t>
      </w:r>
      <w:r w:rsidRPr="0097586C">
        <w:rPr>
          <w:b/>
          <w:u w:val="single"/>
        </w:rPr>
        <w:t>MONITORING/RECORDKEEPING</w:t>
      </w:r>
    </w:p>
    <w:p w14:paraId="64438A47"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0E1CA7E1" w14:textId="77777777" w:rsidR="0097586C" w:rsidRPr="0097586C" w:rsidRDefault="0097586C" w:rsidP="0097586C">
      <w:pPr>
        <w:jc w:val="both"/>
        <w:rPr>
          <w:sz w:val="20"/>
        </w:rPr>
      </w:pPr>
    </w:p>
    <w:p w14:paraId="7C610D4B" w14:textId="459FD761" w:rsidR="0097586C" w:rsidRPr="0097586C" w:rsidRDefault="0097586C" w:rsidP="00285E17">
      <w:pPr>
        <w:numPr>
          <w:ilvl w:val="0"/>
          <w:numId w:val="37"/>
        </w:numPr>
        <w:jc w:val="both"/>
        <w:rPr>
          <w:b/>
          <w:sz w:val="20"/>
        </w:rPr>
      </w:pPr>
      <w:r w:rsidRPr="0097586C">
        <w:rPr>
          <w:sz w:val="20"/>
        </w:rPr>
        <w:t xml:space="preserve">The TRS concentration limit shall be determined using a CEMS located downstream of the scrubber and in accordance with the procedures specified in 40 CFR 60.284, 40 CFR </w:t>
      </w:r>
      <w:r w:rsidR="001B19F8">
        <w:rPr>
          <w:sz w:val="20"/>
        </w:rPr>
        <w:t xml:space="preserve">Part </w:t>
      </w:r>
      <w:r w:rsidRPr="0097586C">
        <w:rPr>
          <w:sz w:val="20"/>
        </w:rPr>
        <w:t>60</w:t>
      </w:r>
      <w:r w:rsidR="001B19F8">
        <w:rPr>
          <w:sz w:val="20"/>
        </w:rPr>
        <w:t>,</w:t>
      </w:r>
      <w:r w:rsidRPr="0097586C">
        <w:rPr>
          <w:sz w:val="20"/>
        </w:rPr>
        <w:t xml:space="preserve"> Appendix F and Performance Specifications </w:t>
      </w:r>
      <w:r w:rsidR="00D96A6C">
        <w:rPr>
          <w:sz w:val="20"/>
        </w:rPr>
        <w:t>5</w:t>
      </w:r>
      <w:r w:rsidRPr="0097586C">
        <w:rPr>
          <w:sz w:val="20"/>
        </w:rPr>
        <w:t xml:space="preserve"> &amp; 3.</w:t>
      </w:r>
      <w:r w:rsidRPr="0097586C">
        <w:rPr>
          <w:rFonts w:cs="Arial"/>
          <w:sz w:val="20"/>
          <w:vertAlign w:val="superscript"/>
        </w:rPr>
        <w:t>2</w:t>
      </w:r>
      <w:r w:rsidRPr="0097586C">
        <w:rPr>
          <w:sz w:val="20"/>
        </w:rPr>
        <w:t xml:space="preserve">  </w:t>
      </w:r>
      <w:r w:rsidRPr="0097586C">
        <w:rPr>
          <w:b/>
          <w:sz w:val="20"/>
        </w:rPr>
        <w:t xml:space="preserve">(40 CFR 60.284, 40 CFR 60 Appendix F and </w:t>
      </w:r>
      <w:r w:rsidR="00D96A6C">
        <w:rPr>
          <w:b/>
          <w:sz w:val="20"/>
        </w:rPr>
        <w:t xml:space="preserve">Appendix B </w:t>
      </w:r>
      <w:r w:rsidRPr="0097586C">
        <w:rPr>
          <w:b/>
          <w:sz w:val="20"/>
        </w:rPr>
        <w:t xml:space="preserve">PS </w:t>
      </w:r>
      <w:r w:rsidR="00D96A6C">
        <w:rPr>
          <w:b/>
          <w:sz w:val="20"/>
        </w:rPr>
        <w:t>5</w:t>
      </w:r>
      <w:r w:rsidRPr="0097586C">
        <w:rPr>
          <w:b/>
          <w:sz w:val="20"/>
        </w:rPr>
        <w:t xml:space="preserve"> &amp; 3)</w:t>
      </w:r>
    </w:p>
    <w:p w14:paraId="3247FD0B" w14:textId="77777777" w:rsidR="0097586C" w:rsidRPr="0003009E" w:rsidRDefault="0097586C" w:rsidP="0097586C">
      <w:pPr>
        <w:jc w:val="both"/>
        <w:rPr>
          <w:bCs/>
          <w:sz w:val="20"/>
        </w:rPr>
      </w:pPr>
    </w:p>
    <w:p w14:paraId="0EC36026" w14:textId="40B46E6C" w:rsidR="0097586C" w:rsidRPr="0097586C" w:rsidRDefault="0097586C" w:rsidP="00285E17">
      <w:pPr>
        <w:numPr>
          <w:ilvl w:val="0"/>
          <w:numId w:val="37"/>
        </w:numPr>
        <w:jc w:val="both"/>
        <w:rPr>
          <w:b/>
          <w:sz w:val="20"/>
        </w:rPr>
      </w:pPr>
      <w:r w:rsidRPr="0097586C">
        <w:rPr>
          <w:sz w:val="20"/>
        </w:rPr>
        <w:t>The permittee shall install, calibrate, maintain, monitor and operate a continuous monitoring system to measure and record pressure drop across the scrubber and scrubber liquid flow rate at least once every successive 15</w:t>
      </w:r>
      <w:r w:rsidR="006C29EB">
        <w:rPr>
          <w:sz w:val="20"/>
        </w:rPr>
        <w:t> </w:t>
      </w:r>
      <w:r w:rsidRPr="0097586C">
        <w:rPr>
          <w:sz w:val="20"/>
        </w:rPr>
        <w:t>minute period using the procedure in (40 CFR 63.864 (e)(10), 40 CFR 60.13(a).</w:t>
      </w:r>
      <w:r w:rsidRPr="0097586C">
        <w:rPr>
          <w:rFonts w:cs="Arial"/>
          <w:sz w:val="20"/>
          <w:vertAlign w:val="superscript"/>
        </w:rPr>
        <w:t>2</w:t>
      </w:r>
      <w:r w:rsidRPr="0097586C">
        <w:rPr>
          <w:sz w:val="20"/>
        </w:rPr>
        <w:t xml:space="preserve">  </w:t>
      </w:r>
      <w:r w:rsidRPr="0097586C">
        <w:rPr>
          <w:b/>
          <w:sz w:val="20"/>
        </w:rPr>
        <w:t xml:space="preserve">(40 CFR 63.8, 40 CFR 63.864 (e)(10)) </w:t>
      </w:r>
    </w:p>
    <w:p w14:paraId="784C3A6A" w14:textId="77777777" w:rsidR="0097586C" w:rsidRPr="0097586C" w:rsidRDefault="0097586C" w:rsidP="0097586C">
      <w:pPr>
        <w:jc w:val="both"/>
        <w:rPr>
          <w:sz w:val="20"/>
        </w:rPr>
      </w:pPr>
    </w:p>
    <w:p w14:paraId="1F69DF95" w14:textId="557C8966" w:rsidR="0097586C" w:rsidRPr="0097586C" w:rsidRDefault="0097586C" w:rsidP="00285E17">
      <w:pPr>
        <w:numPr>
          <w:ilvl w:val="0"/>
          <w:numId w:val="37"/>
        </w:numPr>
        <w:jc w:val="both"/>
        <w:rPr>
          <w:b/>
          <w:sz w:val="20"/>
        </w:rPr>
      </w:pPr>
      <w:r w:rsidRPr="0097586C">
        <w:rPr>
          <w:sz w:val="20"/>
        </w:rPr>
        <w:t xml:space="preserve">The permittee shall </w:t>
      </w:r>
      <w:r w:rsidR="00891AF2">
        <w:rPr>
          <w:sz w:val="20"/>
        </w:rPr>
        <w:t xml:space="preserve">maintain operating parameters within the range established according to 40 CFR 63.864(j) except for up to five 3-hour average periods in a semi-annual period.  No more than one exceedance will be attributed to any 24-hour period.  </w:t>
      </w:r>
      <w:r w:rsidRPr="0097586C">
        <w:rPr>
          <w:b/>
          <w:sz w:val="20"/>
        </w:rPr>
        <w:t>(40</w:t>
      </w:r>
      <w:r w:rsidRPr="0097586C">
        <w:rPr>
          <w:sz w:val="20"/>
        </w:rPr>
        <w:t xml:space="preserve"> </w:t>
      </w:r>
      <w:r w:rsidRPr="0097586C">
        <w:rPr>
          <w:b/>
          <w:sz w:val="20"/>
        </w:rPr>
        <w:t>CFR 63.864(</w:t>
      </w:r>
      <w:r w:rsidR="00891AF2">
        <w:rPr>
          <w:b/>
          <w:sz w:val="20"/>
        </w:rPr>
        <w:t>k)(2)(iv)</w:t>
      </w:r>
      <w:r w:rsidR="00E755CF">
        <w:rPr>
          <w:b/>
          <w:sz w:val="20"/>
        </w:rPr>
        <w:t>,</w:t>
      </w:r>
      <w:r w:rsidRPr="0097586C">
        <w:rPr>
          <w:b/>
          <w:sz w:val="20"/>
        </w:rPr>
        <w:t xml:space="preserve"> 40 CFR 63.86</w:t>
      </w:r>
      <w:r w:rsidR="00891AF2">
        <w:rPr>
          <w:b/>
          <w:sz w:val="20"/>
        </w:rPr>
        <w:t>4(k)(3)</w:t>
      </w:r>
      <w:r w:rsidRPr="0097586C">
        <w:rPr>
          <w:b/>
          <w:sz w:val="20"/>
        </w:rPr>
        <w:t>)</w:t>
      </w:r>
    </w:p>
    <w:p w14:paraId="5A0F3765" w14:textId="77777777" w:rsidR="001E3899" w:rsidRPr="0097586C" w:rsidRDefault="001E3899" w:rsidP="0097586C">
      <w:pPr>
        <w:jc w:val="both"/>
        <w:rPr>
          <w:sz w:val="20"/>
        </w:rPr>
      </w:pPr>
    </w:p>
    <w:p w14:paraId="61EC4879" w14:textId="77777777" w:rsidR="0097586C" w:rsidRPr="0097586C" w:rsidRDefault="0097586C" w:rsidP="00285E17">
      <w:pPr>
        <w:numPr>
          <w:ilvl w:val="0"/>
          <w:numId w:val="37"/>
        </w:numPr>
        <w:jc w:val="both"/>
        <w:rPr>
          <w:b/>
          <w:sz w:val="20"/>
        </w:rPr>
      </w:pPr>
      <w:r w:rsidRPr="0097586C">
        <w:rPr>
          <w:sz w:val="20"/>
        </w:rPr>
        <w:t>The permittee shall maintain and implement CMS data quality assurance procedures consistent with the requirements in 40 CFR 63.8(d)(1) and (2).</w:t>
      </w:r>
      <w:r w:rsidRPr="0097586C">
        <w:rPr>
          <w:rFonts w:cs="Arial"/>
          <w:sz w:val="20"/>
          <w:vertAlign w:val="superscript"/>
        </w:rPr>
        <w:t>2</w:t>
      </w:r>
      <w:r w:rsidRPr="0097586C">
        <w:rPr>
          <w:sz w:val="20"/>
        </w:rPr>
        <w:t xml:space="preserve">  </w:t>
      </w:r>
      <w:r w:rsidRPr="0097586C">
        <w:rPr>
          <w:b/>
          <w:sz w:val="20"/>
        </w:rPr>
        <w:t>(40 CFR 63.864(f), 40 CFR 63.8(d)(1)-(2))</w:t>
      </w:r>
    </w:p>
    <w:p w14:paraId="29B0D615" w14:textId="0D8014CA" w:rsidR="00D6439C" w:rsidRDefault="00D6439C" w:rsidP="0097586C">
      <w:pPr>
        <w:jc w:val="both"/>
        <w:rPr>
          <w:sz w:val="20"/>
        </w:rPr>
      </w:pPr>
    </w:p>
    <w:p w14:paraId="1F29636F" w14:textId="3DF73186" w:rsidR="0097586C" w:rsidRPr="0097586C" w:rsidRDefault="0097586C" w:rsidP="00285E17">
      <w:pPr>
        <w:numPr>
          <w:ilvl w:val="0"/>
          <w:numId w:val="37"/>
        </w:numPr>
        <w:jc w:val="both"/>
        <w:rPr>
          <w:b/>
          <w:sz w:val="20"/>
        </w:rPr>
      </w:pPr>
      <w:r w:rsidRPr="0097586C">
        <w:rPr>
          <w:sz w:val="20"/>
        </w:rPr>
        <w:t>The permittee shall maintain records</w:t>
      </w:r>
      <w:r w:rsidR="00E755CF">
        <w:rPr>
          <w:sz w:val="20"/>
        </w:rPr>
        <w:t>, as applicable,</w:t>
      </w:r>
      <w:r w:rsidRPr="0097586C">
        <w:rPr>
          <w:sz w:val="20"/>
        </w:rPr>
        <w:t xml:space="preserve"> specified in 40CFR 63.866(b) - (</w:t>
      </w:r>
      <w:r w:rsidR="00E755CF">
        <w:rPr>
          <w:sz w:val="20"/>
        </w:rPr>
        <w:t>d</w:t>
      </w:r>
      <w:r w:rsidRPr="0097586C">
        <w:rPr>
          <w:sz w:val="20"/>
        </w:rPr>
        <w:t>) in addition to the applicable record keeping requirements of 40 CFR 63.10.</w:t>
      </w:r>
      <w:r w:rsidRPr="0097586C">
        <w:rPr>
          <w:rFonts w:cs="Arial"/>
          <w:sz w:val="20"/>
          <w:vertAlign w:val="superscript"/>
        </w:rPr>
        <w:t>2</w:t>
      </w:r>
      <w:r w:rsidRPr="0097586C">
        <w:rPr>
          <w:sz w:val="20"/>
        </w:rPr>
        <w:t xml:space="preserve">  </w:t>
      </w:r>
      <w:r w:rsidRPr="0097586C">
        <w:rPr>
          <w:b/>
          <w:sz w:val="20"/>
        </w:rPr>
        <w:t>(40 CFR 63.866(b)-(</w:t>
      </w:r>
      <w:r w:rsidR="00E755CF">
        <w:rPr>
          <w:b/>
          <w:sz w:val="20"/>
        </w:rPr>
        <w:t>d</w:t>
      </w:r>
      <w:r w:rsidRPr="0097586C">
        <w:rPr>
          <w:b/>
          <w:sz w:val="20"/>
        </w:rPr>
        <w:t>), 40 CFR 63.10)</w:t>
      </w:r>
    </w:p>
    <w:p w14:paraId="11D84D41" w14:textId="77777777" w:rsidR="0097586C" w:rsidRPr="0097586C" w:rsidRDefault="0097586C" w:rsidP="0097586C">
      <w:pPr>
        <w:jc w:val="both"/>
        <w:rPr>
          <w:sz w:val="20"/>
        </w:rPr>
      </w:pPr>
    </w:p>
    <w:p w14:paraId="3218655F" w14:textId="77777777" w:rsidR="0097586C" w:rsidRPr="0097586C" w:rsidRDefault="0097586C" w:rsidP="00285E17">
      <w:pPr>
        <w:numPr>
          <w:ilvl w:val="0"/>
          <w:numId w:val="37"/>
        </w:numPr>
        <w:jc w:val="both"/>
        <w:rPr>
          <w:sz w:val="20"/>
        </w:rPr>
      </w:pPr>
      <w:r w:rsidRPr="0097586C">
        <w:rPr>
          <w:sz w:val="20"/>
        </w:rPr>
        <w:t>The permittee shall maintain purchase records for ASTM specification fuel oil, specifications or analyses provided by the vendor at the time of delivery, analytical results from laboratory testing or any other records adequate to demonstrate compliance with the emission limit of 1.7 pounds SO</w:t>
      </w:r>
      <w:r w:rsidRPr="0097586C">
        <w:rPr>
          <w:sz w:val="20"/>
          <w:vertAlign w:val="subscript"/>
        </w:rPr>
        <w:t>2</w:t>
      </w:r>
      <w:r w:rsidRPr="0097586C">
        <w:rPr>
          <w:sz w:val="20"/>
        </w:rPr>
        <w:t xml:space="preserve"> per million BTU’s.  </w:t>
      </w:r>
      <w:r w:rsidRPr="0097586C">
        <w:rPr>
          <w:b/>
          <w:sz w:val="20"/>
        </w:rPr>
        <w:t>(R 336.1213(3))</w:t>
      </w:r>
    </w:p>
    <w:p w14:paraId="6CF5AE2C" w14:textId="037845CF" w:rsidR="00B300A9" w:rsidRDefault="00B300A9">
      <w:pPr>
        <w:rPr>
          <w:sz w:val="20"/>
        </w:rPr>
      </w:pPr>
      <w:r>
        <w:rPr>
          <w:sz w:val="20"/>
        </w:rPr>
        <w:br w:type="page"/>
      </w:r>
    </w:p>
    <w:p w14:paraId="381AD5E4" w14:textId="77777777" w:rsidR="0097586C" w:rsidRPr="0097586C" w:rsidRDefault="0097586C" w:rsidP="0097586C">
      <w:pPr>
        <w:jc w:val="both"/>
        <w:rPr>
          <w:sz w:val="20"/>
        </w:rPr>
      </w:pPr>
    </w:p>
    <w:p w14:paraId="2827C4D3" w14:textId="71043D89" w:rsidR="0097586C" w:rsidRPr="0097586C" w:rsidRDefault="0097586C" w:rsidP="0097586C">
      <w:pPr>
        <w:jc w:val="both"/>
        <w:rPr>
          <w:b/>
          <w:sz w:val="20"/>
          <w:u w:val="single"/>
        </w:rPr>
      </w:pPr>
      <w:r w:rsidRPr="0097586C">
        <w:rPr>
          <w:b/>
        </w:rPr>
        <w:t xml:space="preserve">VII. </w:t>
      </w:r>
      <w:r w:rsidR="0080200C">
        <w:rPr>
          <w:b/>
        </w:rPr>
        <w:t xml:space="preserve"> </w:t>
      </w:r>
      <w:r w:rsidRPr="0097586C">
        <w:rPr>
          <w:b/>
          <w:u w:val="single"/>
        </w:rPr>
        <w:t>REPORTING</w:t>
      </w:r>
    </w:p>
    <w:p w14:paraId="18B6896D" w14:textId="77777777" w:rsidR="0097586C" w:rsidRPr="0097586C" w:rsidRDefault="0097586C" w:rsidP="0097586C">
      <w:pPr>
        <w:jc w:val="both"/>
        <w:rPr>
          <w:sz w:val="20"/>
        </w:rPr>
      </w:pPr>
    </w:p>
    <w:p w14:paraId="2DC2EBF9" w14:textId="77777777" w:rsidR="0097586C" w:rsidRPr="0097586C" w:rsidRDefault="0097586C" w:rsidP="0097586C">
      <w:pPr>
        <w:ind w:left="360" w:hanging="360"/>
        <w:jc w:val="both"/>
        <w:rPr>
          <w:b/>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29E36CFA" w14:textId="77777777" w:rsidR="0097586C" w:rsidRPr="0097586C" w:rsidRDefault="0097586C" w:rsidP="0097586C">
      <w:pPr>
        <w:ind w:left="360" w:hanging="360"/>
        <w:jc w:val="both"/>
        <w:rPr>
          <w:sz w:val="20"/>
        </w:rPr>
      </w:pPr>
    </w:p>
    <w:p w14:paraId="14D86B2B" w14:textId="77777777" w:rsidR="0097586C" w:rsidRPr="0097586C" w:rsidRDefault="0097586C" w:rsidP="0097586C">
      <w:pPr>
        <w:ind w:left="360" w:hanging="360"/>
        <w:jc w:val="both"/>
        <w:rPr>
          <w:b/>
          <w:sz w:val="20"/>
        </w:rPr>
      </w:pPr>
      <w:r w:rsidRPr="0097586C">
        <w:rPr>
          <w:sz w:val="20"/>
        </w:rPr>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4D941AE0" w14:textId="77777777" w:rsidR="0097586C" w:rsidRPr="0097586C" w:rsidRDefault="0097586C" w:rsidP="0097586C">
      <w:pPr>
        <w:ind w:left="360" w:hanging="360"/>
        <w:jc w:val="both"/>
        <w:rPr>
          <w:sz w:val="20"/>
        </w:rPr>
      </w:pPr>
    </w:p>
    <w:p w14:paraId="45D7DD70" w14:textId="77777777" w:rsidR="0097586C" w:rsidRPr="0097586C" w:rsidRDefault="0097586C" w:rsidP="0097586C">
      <w:pPr>
        <w:ind w:left="360" w:hanging="360"/>
        <w:jc w:val="both"/>
        <w:rPr>
          <w:b/>
          <w:sz w:val="20"/>
        </w:rPr>
      </w:pPr>
      <w:r w:rsidRPr="0097586C">
        <w:rPr>
          <w:sz w:val="20"/>
        </w:rPr>
        <w:t>3.</w:t>
      </w:r>
      <w:r w:rsidRPr="0097586C">
        <w:rPr>
          <w:sz w:val="20"/>
        </w:rPr>
        <w:tab/>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0556F845" w14:textId="77777777" w:rsidR="0097586C" w:rsidRPr="0003009E" w:rsidRDefault="0097586C" w:rsidP="0097586C">
      <w:pPr>
        <w:ind w:left="360" w:hanging="360"/>
        <w:jc w:val="both"/>
        <w:rPr>
          <w:bCs/>
          <w:sz w:val="20"/>
        </w:rPr>
      </w:pPr>
    </w:p>
    <w:p w14:paraId="747F15BA" w14:textId="1B4C4371" w:rsidR="0097586C" w:rsidRPr="0097586C" w:rsidRDefault="0097586C" w:rsidP="00285E17">
      <w:pPr>
        <w:numPr>
          <w:ilvl w:val="0"/>
          <w:numId w:val="38"/>
        </w:numPr>
        <w:ind w:left="360"/>
        <w:jc w:val="both"/>
        <w:rPr>
          <w:sz w:val="20"/>
        </w:rPr>
      </w:pPr>
      <w:r w:rsidRPr="0097586C">
        <w:rPr>
          <w:sz w:val="20"/>
        </w:rPr>
        <w:t xml:space="preserve">The permittee shall submit NESHAP semiannual excess emissions reports as specified in 40 CFR </w:t>
      </w:r>
      <w:r w:rsidR="000C7CAE">
        <w:rPr>
          <w:sz w:val="20"/>
        </w:rPr>
        <w:t xml:space="preserve">Part </w:t>
      </w:r>
      <w:r w:rsidRPr="0097586C">
        <w:rPr>
          <w:sz w:val="20"/>
        </w:rPr>
        <w:t>63</w:t>
      </w:r>
      <w:r w:rsidR="000C7CAE">
        <w:rPr>
          <w:sz w:val="20"/>
        </w:rPr>
        <w:t>,</w:t>
      </w:r>
      <w:r w:rsidRPr="0097586C">
        <w:rPr>
          <w:sz w:val="20"/>
        </w:rPr>
        <w:t xml:space="preserve"> </w:t>
      </w:r>
      <w:r w:rsidR="000C7CAE">
        <w:rPr>
          <w:sz w:val="20"/>
        </w:rPr>
        <w:t>S</w:t>
      </w:r>
      <w:r w:rsidRPr="0097586C">
        <w:rPr>
          <w:sz w:val="20"/>
        </w:rPr>
        <w:t>ubparts MM and A. Beginning October 11, 2019 semiannual reports must be submitted electronically via CEDRI if forms are available.  If CEDRI forms are not available, electronic reports must be submitted within one year of availability.</w:t>
      </w:r>
      <w:r w:rsidRPr="0097586C">
        <w:rPr>
          <w:rFonts w:cs="Arial"/>
          <w:sz w:val="20"/>
          <w:vertAlign w:val="superscript"/>
        </w:rPr>
        <w:t>2</w:t>
      </w:r>
      <w:r w:rsidRPr="0097586C">
        <w:rPr>
          <w:sz w:val="20"/>
        </w:rPr>
        <w:t xml:space="preserve">  </w:t>
      </w:r>
      <w:r w:rsidRPr="0097586C">
        <w:rPr>
          <w:b/>
          <w:sz w:val="20"/>
        </w:rPr>
        <w:t>(40 CFR 63.867(c), 40 CFR 63.10(e)(3)(v))</w:t>
      </w:r>
    </w:p>
    <w:p w14:paraId="4A717648" w14:textId="77777777" w:rsidR="0097586C" w:rsidRPr="0097586C" w:rsidRDefault="0097586C" w:rsidP="0097586C">
      <w:pPr>
        <w:jc w:val="both"/>
        <w:rPr>
          <w:sz w:val="20"/>
        </w:rPr>
      </w:pPr>
    </w:p>
    <w:p w14:paraId="7DD38FC7" w14:textId="0B446FFA" w:rsidR="0097586C" w:rsidRPr="0097586C" w:rsidRDefault="0097586C" w:rsidP="00285E17">
      <w:pPr>
        <w:numPr>
          <w:ilvl w:val="0"/>
          <w:numId w:val="39"/>
        </w:numPr>
        <w:tabs>
          <w:tab w:val="left" w:pos="0"/>
        </w:tabs>
        <w:ind w:left="360"/>
        <w:jc w:val="both"/>
        <w:rPr>
          <w:sz w:val="20"/>
        </w:rPr>
      </w:pPr>
      <w:r w:rsidRPr="0097586C">
        <w:rPr>
          <w:sz w:val="20"/>
        </w:rPr>
        <w:t>The permittee shall submit quarterly EER within 30 days following the end of each calendar quarter.</w:t>
      </w:r>
      <w:r w:rsidRPr="0097586C">
        <w:rPr>
          <w:rFonts w:cs="Arial"/>
          <w:sz w:val="20"/>
          <w:vertAlign w:val="superscript"/>
        </w:rPr>
        <w:t>2</w:t>
      </w:r>
      <w:r w:rsidRPr="0097586C">
        <w:rPr>
          <w:sz w:val="20"/>
        </w:rPr>
        <w:t xml:space="preserve">  </w:t>
      </w:r>
      <w:r w:rsidRPr="0097586C">
        <w:rPr>
          <w:b/>
          <w:sz w:val="20"/>
        </w:rPr>
        <w:t>(40 CFR 60.7(c) &amp; (d))</w:t>
      </w:r>
    </w:p>
    <w:p w14:paraId="383FCD83" w14:textId="77777777" w:rsidR="0097586C" w:rsidRPr="0097586C" w:rsidRDefault="0097586C" w:rsidP="0097586C">
      <w:pPr>
        <w:jc w:val="both"/>
        <w:rPr>
          <w:sz w:val="20"/>
        </w:rPr>
      </w:pPr>
    </w:p>
    <w:p w14:paraId="02BBFD20" w14:textId="19882EBF" w:rsidR="0097586C" w:rsidRPr="008B50B5" w:rsidRDefault="0097586C" w:rsidP="00285E17">
      <w:pPr>
        <w:numPr>
          <w:ilvl w:val="0"/>
          <w:numId w:val="40"/>
        </w:numPr>
        <w:ind w:left="360"/>
        <w:jc w:val="both"/>
        <w:rPr>
          <w:sz w:val="20"/>
        </w:rPr>
      </w:pPr>
      <w:r w:rsidRPr="0097586C">
        <w:rPr>
          <w:sz w:val="20"/>
        </w:rPr>
        <w:t>The permittee shall submit the applicable notifications and reports specified in 40 CFR 63.9 and 40 CFR 63.10.</w:t>
      </w:r>
      <w:r w:rsidRPr="0097586C">
        <w:rPr>
          <w:rFonts w:cs="Arial"/>
          <w:sz w:val="20"/>
          <w:vertAlign w:val="superscript"/>
        </w:rPr>
        <w:t>2</w:t>
      </w:r>
      <w:r w:rsidRPr="0097586C">
        <w:rPr>
          <w:sz w:val="20"/>
        </w:rPr>
        <w:t xml:space="preserve"> </w:t>
      </w:r>
      <w:r w:rsidRPr="0003009E">
        <w:rPr>
          <w:b/>
          <w:bCs/>
          <w:sz w:val="20"/>
        </w:rPr>
        <w:t>(40</w:t>
      </w:r>
      <w:r w:rsidRPr="0097586C">
        <w:rPr>
          <w:sz w:val="20"/>
        </w:rPr>
        <w:t xml:space="preserve"> </w:t>
      </w:r>
      <w:r w:rsidRPr="0097586C">
        <w:rPr>
          <w:b/>
          <w:sz w:val="20"/>
        </w:rPr>
        <w:t>CFR 63.867(a), 40 CFR 63.10(d))</w:t>
      </w:r>
    </w:p>
    <w:p w14:paraId="18760E56" w14:textId="77777777" w:rsidR="008B50B5" w:rsidRPr="00B111E5" w:rsidRDefault="008B50B5" w:rsidP="00615AFA">
      <w:pPr>
        <w:jc w:val="both"/>
        <w:rPr>
          <w:sz w:val="20"/>
        </w:rPr>
      </w:pPr>
    </w:p>
    <w:p w14:paraId="621F60E3" w14:textId="082BF5FA" w:rsidR="00B111E5" w:rsidRPr="0097586C" w:rsidRDefault="008B50B5" w:rsidP="00285E17">
      <w:pPr>
        <w:numPr>
          <w:ilvl w:val="0"/>
          <w:numId w:val="40"/>
        </w:numPr>
        <w:ind w:left="360"/>
        <w:jc w:val="both"/>
        <w:rPr>
          <w:sz w:val="20"/>
        </w:rPr>
      </w:pPr>
      <w:r w:rsidRPr="008B50B5">
        <w:rPr>
          <w:sz w:val="20"/>
        </w:rPr>
        <w:t xml:space="preserve">The permittee shall submit any performance test reports {including RATA reports} to the AQD Technical Programs Unit and District Office, in a format approved by the AQD.  </w:t>
      </w:r>
      <w:r w:rsidRPr="008B50B5">
        <w:rPr>
          <w:b/>
          <w:sz w:val="20"/>
        </w:rPr>
        <w:t>(R 336.1213(3)(c), R 336.2001(5))</w:t>
      </w:r>
    </w:p>
    <w:p w14:paraId="00EA62A3" w14:textId="77777777" w:rsidR="0097586C" w:rsidRPr="0097586C" w:rsidRDefault="0097586C" w:rsidP="0097586C">
      <w:pPr>
        <w:ind w:left="360" w:hanging="360"/>
        <w:jc w:val="both"/>
        <w:rPr>
          <w:sz w:val="20"/>
        </w:rPr>
      </w:pPr>
    </w:p>
    <w:p w14:paraId="3AD6A890" w14:textId="4AB9B145" w:rsidR="0097586C" w:rsidRPr="0097586C" w:rsidRDefault="0097586C" w:rsidP="0097586C">
      <w:pPr>
        <w:jc w:val="both"/>
      </w:pPr>
      <w:r w:rsidRPr="0097586C">
        <w:rPr>
          <w:b/>
        </w:rPr>
        <w:t xml:space="preserve">VIII. </w:t>
      </w:r>
      <w:r w:rsidR="0080200C">
        <w:rPr>
          <w:b/>
        </w:rPr>
        <w:t xml:space="preserve"> </w:t>
      </w:r>
      <w:r w:rsidRPr="0097586C">
        <w:rPr>
          <w:b/>
          <w:u w:val="single"/>
        </w:rPr>
        <w:t>STACK/VENT RESTRICTION(S)</w:t>
      </w:r>
    </w:p>
    <w:p w14:paraId="580D6044" w14:textId="77777777" w:rsidR="0097586C" w:rsidRPr="0097586C" w:rsidRDefault="0097586C" w:rsidP="0097586C">
      <w:pPr>
        <w:jc w:val="both"/>
        <w:rPr>
          <w:sz w:val="20"/>
        </w:rPr>
      </w:pPr>
    </w:p>
    <w:p w14:paraId="1432F423"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01CC979E" w14:textId="77777777" w:rsidR="0097586C" w:rsidRPr="0097586C" w:rsidRDefault="0097586C" w:rsidP="009758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723"/>
        <w:gridCol w:w="1800"/>
        <w:gridCol w:w="3240"/>
      </w:tblGrid>
      <w:tr w:rsidR="001E3899" w:rsidRPr="0097586C" w14:paraId="19E5C800" w14:textId="77777777" w:rsidTr="0003009E">
        <w:trPr>
          <w:cantSplit/>
          <w:tblHeader/>
        </w:trPr>
        <w:tc>
          <w:tcPr>
            <w:tcW w:w="2497" w:type="dxa"/>
            <w:tcBorders>
              <w:top w:val="single" w:sz="4" w:space="0" w:color="auto"/>
              <w:left w:val="single" w:sz="4" w:space="0" w:color="auto"/>
              <w:bottom w:val="single" w:sz="4" w:space="0" w:color="auto"/>
              <w:right w:val="single" w:sz="4" w:space="0" w:color="auto"/>
            </w:tcBorders>
            <w:hideMark/>
          </w:tcPr>
          <w:p w14:paraId="20E14505" w14:textId="4B7488F8" w:rsidR="001E3899" w:rsidRPr="0097586C" w:rsidRDefault="001E3899" w:rsidP="001E3899">
            <w:pPr>
              <w:jc w:val="center"/>
              <w:rPr>
                <w:b/>
                <w:sz w:val="20"/>
              </w:rPr>
            </w:pPr>
            <w:r w:rsidRPr="00BD3DE3">
              <w:rPr>
                <w:b/>
                <w:sz w:val="20"/>
              </w:rPr>
              <w:t>Stack &amp; Vent ID</w:t>
            </w:r>
          </w:p>
        </w:tc>
        <w:tc>
          <w:tcPr>
            <w:tcW w:w="2723" w:type="dxa"/>
            <w:tcBorders>
              <w:top w:val="single" w:sz="4" w:space="0" w:color="auto"/>
              <w:left w:val="single" w:sz="4" w:space="0" w:color="auto"/>
              <w:bottom w:val="single" w:sz="4" w:space="0" w:color="auto"/>
              <w:right w:val="single" w:sz="4" w:space="0" w:color="auto"/>
            </w:tcBorders>
            <w:hideMark/>
          </w:tcPr>
          <w:p w14:paraId="2A04A6DB" w14:textId="77777777" w:rsidR="001E3899" w:rsidRPr="00BD3DE3" w:rsidRDefault="001E3899" w:rsidP="001E3899">
            <w:pPr>
              <w:jc w:val="center"/>
              <w:rPr>
                <w:b/>
                <w:sz w:val="20"/>
              </w:rPr>
            </w:pPr>
            <w:r w:rsidRPr="00BD3DE3">
              <w:rPr>
                <w:b/>
                <w:sz w:val="20"/>
              </w:rPr>
              <w:t xml:space="preserve">Maximum </w:t>
            </w:r>
            <w:r>
              <w:rPr>
                <w:b/>
                <w:sz w:val="20"/>
              </w:rPr>
              <w:t>Exhaust Diameter / Dimensions</w:t>
            </w:r>
          </w:p>
          <w:p w14:paraId="7D218245" w14:textId="0F81F402" w:rsidR="001E3899" w:rsidRPr="0097586C" w:rsidRDefault="001E3899" w:rsidP="001E3899">
            <w:pPr>
              <w:jc w:val="center"/>
              <w:rPr>
                <w:b/>
                <w:sz w:val="20"/>
              </w:rPr>
            </w:pPr>
            <w:r w:rsidRPr="00BD3DE3">
              <w:rPr>
                <w:b/>
                <w:sz w:val="20"/>
              </w:rPr>
              <w:t>(</w:t>
            </w:r>
            <w:r>
              <w:rPr>
                <w:b/>
                <w:sz w:val="20"/>
              </w:rPr>
              <w:t>i</w:t>
            </w:r>
            <w:r w:rsidRPr="00BD3DE3">
              <w:rPr>
                <w:b/>
                <w:sz w:val="20"/>
              </w:rPr>
              <w:t>nches)</w:t>
            </w:r>
          </w:p>
        </w:tc>
        <w:tc>
          <w:tcPr>
            <w:tcW w:w="1800" w:type="dxa"/>
            <w:tcBorders>
              <w:top w:val="single" w:sz="4" w:space="0" w:color="auto"/>
              <w:left w:val="single" w:sz="4" w:space="0" w:color="auto"/>
              <w:bottom w:val="single" w:sz="4" w:space="0" w:color="auto"/>
              <w:right w:val="single" w:sz="4" w:space="0" w:color="auto"/>
            </w:tcBorders>
            <w:hideMark/>
          </w:tcPr>
          <w:p w14:paraId="054DE3D6" w14:textId="77777777" w:rsidR="001E3899" w:rsidRPr="00BD3DE3" w:rsidRDefault="001E3899" w:rsidP="001E3899">
            <w:pPr>
              <w:jc w:val="center"/>
              <w:rPr>
                <w:b/>
                <w:sz w:val="20"/>
              </w:rPr>
            </w:pPr>
            <w:r w:rsidRPr="00BD3DE3">
              <w:rPr>
                <w:b/>
                <w:sz w:val="20"/>
              </w:rPr>
              <w:t>M</w:t>
            </w:r>
            <w:r>
              <w:rPr>
                <w:b/>
                <w:sz w:val="20"/>
              </w:rPr>
              <w:t>inimum Height Above Ground</w:t>
            </w:r>
          </w:p>
          <w:p w14:paraId="60CB1828" w14:textId="182A3BFF" w:rsidR="001E3899" w:rsidRPr="0097586C" w:rsidRDefault="001E3899" w:rsidP="001E3899">
            <w:pPr>
              <w:jc w:val="center"/>
              <w:rPr>
                <w:b/>
                <w:sz w:val="20"/>
              </w:rPr>
            </w:pPr>
            <w:r w:rsidRPr="00BD3DE3">
              <w:rPr>
                <w:b/>
                <w:sz w:val="20"/>
              </w:rPr>
              <w:t>(feet)</w:t>
            </w:r>
          </w:p>
        </w:tc>
        <w:tc>
          <w:tcPr>
            <w:tcW w:w="3240" w:type="dxa"/>
            <w:tcBorders>
              <w:top w:val="single" w:sz="4" w:space="0" w:color="auto"/>
              <w:left w:val="single" w:sz="4" w:space="0" w:color="auto"/>
              <w:bottom w:val="single" w:sz="4" w:space="0" w:color="auto"/>
              <w:right w:val="single" w:sz="4" w:space="0" w:color="auto"/>
            </w:tcBorders>
            <w:hideMark/>
          </w:tcPr>
          <w:p w14:paraId="6A6AAFC3" w14:textId="3867EF2C" w:rsidR="001E3899" w:rsidRPr="0097586C" w:rsidRDefault="001E3899" w:rsidP="001E3899">
            <w:pPr>
              <w:jc w:val="center"/>
              <w:rPr>
                <w:b/>
                <w:sz w:val="20"/>
              </w:rPr>
            </w:pPr>
            <w:r w:rsidRPr="00BD3DE3">
              <w:rPr>
                <w:b/>
                <w:sz w:val="20"/>
              </w:rPr>
              <w:t>Underlying Applicable Requirements</w:t>
            </w:r>
          </w:p>
        </w:tc>
      </w:tr>
      <w:tr w:rsidR="0097586C" w:rsidRPr="0097586C" w14:paraId="31781483" w14:textId="77777777" w:rsidTr="00B300A9">
        <w:trPr>
          <w:cantSplit/>
        </w:trPr>
        <w:tc>
          <w:tcPr>
            <w:tcW w:w="2497" w:type="dxa"/>
            <w:tcBorders>
              <w:top w:val="single" w:sz="4" w:space="0" w:color="auto"/>
              <w:left w:val="single" w:sz="4" w:space="0" w:color="auto"/>
              <w:bottom w:val="single" w:sz="4" w:space="0" w:color="auto"/>
              <w:right w:val="single" w:sz="4" w:space="0" w:color="auto"/>
            </w:tcBorders>
            <w:hideMark/>
          </w:tcPr>
          <w:p w14:paraId="1F365AA7" w14:textId="1EF561A4" w:rsidR="0097586C" w:rsidRPr="008B50B9" w:rsidRDefault="0097586C" w:rsidP="00285E17">
            <w:pPr>
              <w:pStyle w:val="ListParagraph"/>
              <w:numPr>
                <w:ilvl w:val="0"/>
                <w:numId w:val="148"/>
              </w:numPr>
              <w:tabs>
                <w:tab w:val="num" w:pos="360"/>
              </w:tabs>
              <w:rPr>
                <w:sz w:val="20"/>
              </w:rPr>
            </w:pPr>
            <w:r w:rsidRPr="008B50B9">
              <w:rPr>
                <w:sz w:val="20"/>
              </w:rPr>
              <w:t>SV09-ST-005-001</w:t>
            </w:r>
          </w:p>
        </w:tc>
        <w:tc>
          <w:tcPr>
            <w:tcW w:w="2723" w:type="dxa"/>
            <w:tcBorders>
              <w:top w:val="single" w:sz="4" w:space="0" w:color="auto"/>
              <w:left w:val="single" w:sz="4" w:space="0" w:color="auto"/>
              <w:bottom w:val="single" w:sz="4" w:space="0" w:color="auto"/>
              <w:right w:val="single" w:sz="4" w:space="0" w:color="auto"/>
            </w:tcBorders>
            <w:hideMark/>
          </w:tcPr>
          <w:p w14:paraId="03408A6B" w14:textId="77777777" w:rsidR="0097586C" w:rsidRPr="0097586C" w:rsidRDefault="0097586C" w:rsidP="0097586C">
            <w:pPr>
              <w:jc w:val="center"/>
              <w:rPr>
                <w:rFonts w:cs="Arial"/>
                <w:sz w:val="20"/>
              </w:rPr>
            </w:pPr>
            <w:r w:rsidRPr="0097586C">
              <w:rPr>
                <w:sz w:val="20"/>
              </w:rPr>
              <w:t>60</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5E0AE4DD" w14:textId="77777777" w:rsidR="0097586C" w:rsidRPr="0097586C" w:rsidRDefault="0097586C" w:rsidP="0097586C">
            <w:pPr>
              <w:jc w:val="center"/>
              <w:rPr>
                <w:rFonts w:cs="Arial"/>
                <w:sz w:val="20"/>
              </w:rPr>
            </w:pPr>
            <w:r w:rsidRPr="0097586C">
              <w:rPr>
                <w:sz w:val="20"/>
              </w:rPr>
              <w:t>185</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62FAE2C1" w14:textId="7EC8A632" w:rsidR="0097586C" w:rsidRPr="0097586C" w:rsidRDefault="0097586C" w:rsidP="0097586C">
            <w:pPr>
              <w:jc w:val="center"/>
              <w:rPr>
                <w:b/>
                <w:sz w:val="20"/>
              </w:rPr>
            </w:pPr>
            <w:r w:rsidRPr="0097586C">
              <w:rPr>
                <w:b/>
                <w:sz w:val="20"/>
              </w:rPr>
              <w:t>R 336.1225</w:t>
            </w:r>
          </w:p>
          <w:p w14:paraId="4DD9E93E" w14:textId="729CD7E7" w:rsidR="0097586C" w:rsidRPr="0097586C" w:rsidRDefault="0097586C" w:rsidP="0097586C">
            <w:pPr>
              <w:jc w:val="center"/>
              <w:rPr>
                <w:b/>
                <w:sz w:val="20"/>
              </w:rPr>
            </w:pPr>
            <w:r w:rsidRPr="0097586C">
              <w:rPr>
                <w:b/>
                <w:sz w:val="20"/>
              </w:rPr>
              <w:t>R 336.2803</w:t>
            </w:r>
          </w:p>
          <w:p w14:paraId="3BD5D547" w14:textId="0613AFFC" w:rsidR="0097586C" w:rsidRPr="0097586C" w:rsidRDefault="0097586C" w:rsidP="0097586C">
            <w:pPr>
              <w:jc w:val="center"/>
              <w:rPr>
                <w:b/>
                <w:sz w:val="20"/>
              </w:rPr>
            </w:pPr>
            <w:r w:rsidRPr="0097586C">
              <w:rPr>
                <w:b/>
                <w:sz w:val="20"/>
              </w:rPr>
              <w:t>R 336.2804</w:t>
            </w:r>
          </w:p>
          <w:p w14:paraId="1563D1E6" w14:textId="77777777" w:rsidR="0097586C" w:rsidRPr="0097586C" w:rsidRDefault="0097586C" w:rsidP="0097586C">
            <w:pPr>
              <w:jc w:val="center"/>
              <w:rPr>
                <w:sz w:val="20"/>
              </w:rPr>
            </w:pPr>
            <w:r w:rsidRPr="0097586C">
              <w:rPr>
                <w:b/>
                <w:sz w:val="20"/>
              </w:rPr>
              <w:t>40 CFR 52.21(c)&amp;(d)</w:t>
            </w:r>
          </w:p>
        </w:tc>
      </w:tr>
    </w:tbl>
    <w:p w14:paraId="66B7A2A8" w14:textId="77777777" w:rsidR="0097586C" w:rsidRPr="0097586C" w:rsidRDefault="0097586C" w:rsidP="0097586C">
      <w:pPr>
        <w:jc w:val="both"/>
        <w:rPr>
          <w:sz w:val="20"/>
        </w:rPr>
      </w:pPr>
    </w:p>
    <w:p w14:paraId="2DE7E24C" w14:textId="50D291B0" w:rsidR="0097586C" w:rsidRPr="0097586C" w:rsidRDefault="0097586C" w:rsidP="0097586C">
      <w:pPr>
        <w:jc w:val="both"/>
      </w:pPr>
      <w:r w:rsidRPr="0097586C">
        <w:rPr>
          <w:b/>
        </w:rPr>
        <w:t xml:space="preserve">IX. </w:t>
      </w:r>
      <w:r w:rsidR="0080200C">
        <w:rPr>
          <w:b/>
        </w:rPr>
        <w:t xml:space="preserve"> </w:t>
      </w:r>
      <w:r w:rsidRPr="0097586C">
        <w:rPr>
          <w:b/>
          <w:u w:val="single"/>
        </w:rPr>
        <w:t>OTHER REQUIREMENT(S)</w:t>
      </w:r>
    </w:p>
    <w:p w14:paraId="33E13A3A" w14:textId="77777777" w:rsidR="0097586C" w:rsidRPr="0003009E" w:rsidRDefault="0097586C" w:rsidP="0097586C">
      <w:pPr>
        <w:jc w:val="both"/>
        <w:rPr>
          <w:bCs/>
          <w:sz w:val="20"/>
        </w:rPr>
      </w:pPr>
    </w:p>
    <w:p w14:paraId="76C96479" w14:textId="55D44BB1" w:rsidR="004F559C" w:rsidRPr="00290866" w:rsidRDefault="004F559C" w:rsidP="00285E17">
      <w:pPr>
        <w:numPr>
          <w:ilvl w:val="0"/>
          <w:numId w:val="201"/>
        </w:numPr>
        <w:jc w:val="both"/>
        <w:rPr>
          <w:b/>
          <w:sz w:val="20"/>
        </w:rPr>
      </w:pPr>
      <w:r w:rsidRPr="00290866">
        <w:rPr>
          <w:rFonts w:cs="Arial"/>
          <w:sz w:val="20"/>
        </w:rPr>
        <w:t>The permittee shall comply with the applicable requirements of 40 CFR Part 63</w:t>
      </w:r>
      <w:r w:rsidR="001B19F8">
        <w:rPr>
          <w:rFonts w:cs="Arial"/>
          <w:sz w:val="20"/>
        </w:rPr>
        <w:t>,</w:t>
      </w:r>
      <w:r w:rsidRPr="00290866">
        <w:rPr>
          <w:rFonts w:cs="Arial"/>
          <w:sz w:val="20"/>
        </w:rPr>
        <w:t xml:space="preserve"> Subpart MM - National Emission Standards for Hazardous Air Pollutants for </w:t>
      </w:r>
      <w:r w:rsidRPr="00290866">
        <w:rPr>
          <w:sz w:val="20"/>
        </w:rPr>
        <w:t>Chemical Recovery Combustion Sources at Kraft, Soda, Sulfite, and Stand –Alone Semi</w:t>
      </w:r>
      <w:r>
        <w:rPr>
          <w:sz w:val="20"/>
        </w:rPr>
        <w:t>-</w:t>
      </w:r>
      <w:r w:rsidRPr="00290866">
        <w:rPr>
          <w:sz w:val="20"/>
        </w:rPr>
        <w:t xml:space="preserve">chemical Pulp Mills.  </w:t>
      </w:r>
      <w:r w:rsidRPr="00290866">
        <w:rPr>
          <w:b/>
          <w:sz w:val="20"/>
        </w:rPr>
        <w:t xml:space="preserve">(40 CFR </w:t>
      </w:r>
      <w:r w:rsidR="001B19F8">
        <w:rPr>
          <w:b/>
          <w:sz w:val="20"/>
        </w:rPr>
        <w:t xml:space="preserve">Part </w:t>
      </w:r>
      <w:r w:rsidRPr="00290866">
        <w:rPr>
          <w:b/>
          <w:sz w:val="20"/>
        </w:rPr>
        <w:t>63</w:t>
      </w:r>
      <w:r w:rsidR="001B19F8">
        <w:rPr>
          <w:b/>
          <w:sz w:val="20"/>
        </w:rPr>
        <w:t>,</w:t>
      </w:r>
      <w:r>
        <w:rPr>
          <w:b/>
          <w:sz w:val="20"/>
        </w:rPr>
        <w:t xml:space="preserve"> Subpart MM</w:t>
      </w:r>
      <w:r w:rsidRPr="00290866">
        <w:rPr>
          <w:b/>
          <w:sz w:val="20"/>
        </w:rPr>
        <w:t>)</w:t>
      </w:r>
    </w:p>
    <w:p w14:paraId="4F4E90F9" w14:textId="650750CE" w:rsidR="006C29EB" w:rsidRDefault="006C29EB" w:rsidP="0097586C">
      <w:pPr>
        <w:jc w:val="both"/>
        <w:rPr>
          <w:sz w:val="20"/>
        </w:rPr>
      </w:pPr>
    </w:p>
    <w:p w14:paraId="64B3D39D" w14:textId="77777777" w:rsidR="001819CD" w:rsidRPr="000F64CC" w:rsidRDefault="001819CD" w:rsidP="0097586C">
      <w:pPr>
        <w:jc w:val="both"/>
        <w:rPr>
          <w:sz w:val="20"/>
        </w:rPr>
      </w:pPr>
    </w:p>
    <w:p w14:paraId="576C99C4" w14:textId="520C6FE2" w:rsidR="0097586C" w:rsidRPr="0097586C" w:rsidRDefault="0097586C" w:rsidP="0097586C">
      <w:pPr>
        <w:jc w:val="both"/>
        <w:rPr>
          <w:b/>
          <w:sz w:val="20"/>
        </w:rPr>
      </w:pPr>
      <w:r w:rsidRPr="0097586C">
        <w:rPr>
          <w:b/>
          <w:sz w:val="20"/>
          <w:u w:val="single"/>
        </w:rPr>
        <w:t>Footnotes</w:t>
      </w:r>
      <w:r w:rsidRPr="0097586C">
        <w:rPr>
          <w:b/>
          <w:sz w:val="20"/>
        </w:rPr>
        <w:t>:</w:t>
      </w:r>
    </w:p>
    <w:p w14:paraId="7C53DED3"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389830B3" w14:textId="77777777" w:rsidR="0097586C" w:rsidRP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5B104D09" w14:textId="0E24B1A6" w:rsidR="00817310" w:rsidRDefault="00817310">
      <w:pPr>
        <w:rPr>
          <w:sz w:val="20"/>
        </w:rPr>
      </w:pPr>
      <w:r>
        <w:rPr>
          <w:sz w:val="20"/>
        </w:rPr>
        <w:br w:type="page"/>
      </w:r>
    </w:p>
    <w:p w14:paraId="1B683E18" w14:textId="64FCF495" w:rsidR="008B50B9" w:rsidRPr="008B50B9" w:rsidRDefault="009C4A75" w:rsidP="008B50B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47" w:name="_Toc116912318"/>
      <w:r>
        <w:rPr>
          <w:bCs/>
          <w:szCs w:val="28"/>
        </w:rPr>
        <w:lastRenderedPageBreak/>
        <w:t>EU1019-1</w:t>
      </w:r>
      <w:r w:rsidR="00520FED">
        <w:rPr>
          <w:bCs/>
          <w:szCs w:val="28"/>
        </w:rPr>
        <w:t xml:space="preserve"> SLAKER</w:t>
      </w:r>
      <w:bookmarkEnd w:id="147"/>
    </w:p>
    <w:p w14:paraId="0922E0CF" w14:textId="77777777" w:rsidR="008B50B9" w:rsidRPr="00EE02F9" w:rsidRDefault="008B50B9" w:rsidP="008B50B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A17209F" w14:textId="12AD91C5" w:rsidR="008B50B9" w:rsidRDefault="008B50B9" w:rsidP="008B50B9">
      <w:pPr>
        <w:rPr>
          <w:sz w:val="20"/>
        </w:rPr>
      </w:pPr>
    </w:p>
    <w:p w14:paraId="27BDF840" w14:textId="77777777" w:rsidR="00B86955" w:rsidRPr="0019740E" w:rsidRDefault="00B86955" w:rsidP="008B50B9">
      <w:pPr>
        <w:rPr>
          <w:sz w:val="20"/>
        </w:rPr>
      </w:pPr>
    </w:p>
    <w:p w14:paraId="768EC886" w14:textId="77777777" w:rsidR="0097586C" w:rsidRPr="0097586C" w:rsidRDefault="0097586C" w:rsidP="0097586C">
      <w:pPr>
        <w:jc w:val="both"/>
      </w:pPr>
      <w:r w:rsidRPr="0097586C">
        <w:rPr>
          <w:b/>
          <w:u w:val="single"/>
        </w:rPr>
        <w:t>DESCRIPTION</w:t>
      </w:r>
    </w:p>
    <w:p w14:paraId="5EAFB7C9" w14:textId="77777777" w:rsidR="0097586C" w:rsidRPr="00B86955" w:rsidRDefault="0097586C" w:rsidP="0097586C">
      <w:pPr>
        <w:jc w:val="both"/>
        <w:rPr>
          <w:sz w:val="20"/>
        </w:rPr>
      </w:pPr>
    </w:p>
    <w:p w14:paraId="162A84A5" w14:textId="180DC819" w:rsidR="0097586C" w:rsidRPr="0097586C" w:rsidRDefault="0097586C" w:rsidP="0097586C">
      <w:pPr>
        <w:jc w:val="both"/>
        <w:rPr>
          <w:sz w:val="20"/>
        </w:rPr>
      </w:pPr>
      <w:r w:rsidRPr="0097586C">
        <w:rPr>
          <w:sz w:val="20"/>
        </w:rPr>
        <w:t>SLAKER – Green liquor from the re</w:t>
      </w:r>
      <w:r w:rsidR="009A3DF1">
        <w:rPr>
          <w:sz w:val="20"/>
        </w:rPr>
        <w:t>-</w:t>
      </w:r>
      <w:r w:rsidRPr="0097586C">
        <w:rPr>
          <w:sz w:val="20"/>
        </w:rPr>
        <w:t>causticizing system and lime from the Lime Kiln or purchased lime are mixed in the Slaker to produce white liquor.</w:t>
      </w:r>
    </w:p>
    <w:p w14:paraId="782F739F" w14:textId="77777777" w:rsidR="0097586C" w:rsidRPr="0097586C" w:rsidRDefault="0097586C" w:rsidP="0097586C">
      <w:pPr>
        <w:jc w:val="both"/>
        <w:rPr>
          <w:sz w:val="20"/>
        </w:rPr>
      </w:pPr>
    </w:p>
    <w:p w14:paraId="4F73981E" w14:textId="5F421BE3" w:rsidR="0097586C" w:rsidRDefault="0097586C" w:rsidP="0097586C">
      <w:pPr>
        <w:jc w:val="both"/>
        <w:rPr>
          <w:sz w:val="20"/>
        </w:rPr>
      </w:pPr>
      <w:r w:rsidRPr="0097586C">
        <w:rPr>
          <w:b/>
          <w:sz w:val="20"/>
        </w:rPr>
        <w:t>Flexible Group ID:</w:t>
      </w:r>
      <w:r w:rsidRPr="0097586C">
        <w:rPr>
          <w:sz w:val="20"/>
        </w:rPr>
        <w:t xml:space="preserve">  </w:t>
      </w:r>
      <w:r w:rsidR="009A3DF1">
        <w:rPr>
          <w:sz w:val="20"/>
        </w:rPr>
        <w:t>NA</w:t>
      </w:r>
    </w:p>
    <w:p w14:paraId="209F8C65" w14:textId="77777777" w:rsidR="0097586C" w:rsidRPr="0097586C" w:rsidRDefault="0097586C" w:rsidP="0097586C">
      <w:pPr>
        <w:jc w:val="both"/>
        <w:rPr>
          <w:sz w:val="20"/>
        </w:rPr>
      </w:pPr>
    </w:p>
    <w:p w14:paraId="23D9BBD6" w14:textId="77777777" w:rsidR="0097586C" w:rsidRPr="0097586C" w:rsidRDefault="0097586C" w:rsidP="0097586C">
      <w:pPr>
        <w:jc w:val="both"/>
      </w:pPr>
      <w:r w:rsidRPr="0097586C">
        <w:rPr>
          <w:b/>
          <w:u w:val="single"/>
        </w:rPr>
        <w:t>POLLUTION CONTROL EQUIPMENT</w:t>
      </w:r>
    </w:p>
    <w:p w14:paraId="7307BC9B" w14:textId="77777777" w:rsidR="0097586C" w:rsidRPr="0003009E" w:rsidRDefault="0097586C" w:rsidP="0097586C">
      <w:pPr>
        <w:jc w:val="both"/>
        <w:rPr>
          <w:sz w:val="20"/>
        </w:rPr>
      </w:pPr>
    </w:p>
    <w:p w14:paraId="0ADB8B89" w14:textId="77777777" w:rsidR="0097586C" w:rsidRPr="0097586C" w:rsidRDefault="0097586C" w:rsidP="0097586C">
      <w:pPr>
        <w:jc w:val="both"/>
      </w:pPr>
      <w:r w:rsidRPr="0097586C">
        <w:rPr>
          <w:sz w:val="20"/>
        </w:rPr>
        <w:t>Wet Scrubber</w:t>
      </w:r>
    </w:p>
    <w:p w14:paraId="2384B8C0" w14:textId="2E5C55D6" w:rsidR="0097586C" w:rsidRDefault="0097586C" w:rsidP="0097586C">
      <w:pPr>
        <w:rPr>
          <w:sz w:val="20"/>
        </w:rPr>
      </w:pPr>
    </w:p>
    <w:p w14:paraId="35B05725" w14:textId="77777777" w:rsidR="0097586C" w:rsidRPr="0097586C" w:rsidRDefault="0097586C" w:rsidP="0097586C">
      <w:pPr>
        <w:jc w:val="both"/>
        <w:rPr>
          <w:b/>
          <w:sz w:val="20"/>
          <w:u w:val="single"/>
        </w:rPr>
      </w:pPr>
      <w:r w:rsidRPr="0097586C">
        <w:rPr>
          <w:b/>
        </w:rPr>
        <w:t xml:space="preserve">I.  </w:t>
      </w:r>
      <w:r w:rsidRPr="0097586C">
        <w:rPr>
          <w:b/>
          <w:u w:val="single"/>
        </w:rPr>
        <w:t>EMISSION LIMIT(S)</w:t>
      </w:r>
    </w:p>
    <w:p w14:paraId="490C0586" w14:textId="77777777" w:rsidR="0097586C" w:rsidRPr="0097586C" w:rsidRDefault="0097586C" w:rsidP="0097586C">
      <w:pPr>
        <w:jc w:val="both"/>
        <w:rPr>
          <w:sz w:val="20"/>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0"/>
        <w:gridCol w:w="1710"/>
        <w:gridCol w:w="2160"/>
        <w:gridCol w:w="1440"/>
        <w:gridCol w:w="1440"/>
        <w:gridCol w:w="1710"/>
      </w:tblGrid>
      <w:tr w:rsidR="0097586C" w:rsidRPr="0097586C" w14:paraId="0523AD7B" w14:textId="77777777" w:rsidTr="004B1A8A">
        <w:trPr>
          <w:cantSplit/>
          <w:tblHeader/>
        </w:trPr>
        <w:tc>
          <w:tcPr>
            <w:tcW w:w="1440" w:type="dxa"/>
            <w:hideMark/>
          </w:tcPr>
          <w:p w14:paraId="6D3CD2C6" w14:textId="77777777" w:rsidR="0097586C" w:rsidRPr="0097586C" w:rsidRDefault="0097586C" w:rsidP="0097586C">
            <w:pPr>
              <w:jc w:val="center"/>
              <w:rPr>
                <w:b/>
                <w:sz w:val="20"/>
              </w:rPr>
            </w:pPr>
            <w:r w:rsidRPr="0097586C">
              <w:rPr>
                <w:b/>
                <w:sz w:val="20"/>
              </w:rPr>
              <w:t>Pollutant</w:t>
            </w:r>
          </w:p>
        </w:tc>
        <w:tc>
          <w:tcPr>
            <w:tcW w:w="1710" w:type="dxa"/>
            <w:hideMark/>
          </w:tcPr>
          <w:p w14:paraId="516EE1C0" w14:textId="77777777" w:rsidR="0097586C" w:rsidRPr="0097586C" w:rsidRDefault="0097586C" w:rsidP="0097586C">
            <w:pPr>
              <w:jc w:val="center"/>
              <w:rPr>
                <w:b/>
                <w:sz w:val="20"/>
              </w:rPr>
            </w:pPr>
            <w:r w:rsidRPr="0097586C">
              <w:rPr>
                <w:b/>
                <w:sz w:val="20"/>
              </w:rPr>
              <w:t>Limit</w:t>
            </w:r>
          </w:p>
        </w:tc>
        <w:tc>
          <w:tcPr>
            <w:tcW w:w="2160" w:type="dxa"/>
            <w:hideMark/>
          </w:tcPr>
          <w:p w14:paraId="25D76B47" w14:textId="77777777" w:rsidR="0097586C" w:rsidRPr="0097586C" w:rsidRDefault="0097586C" w:rsidP="0097586C">
            <w:pPr>
              <w:jc w:val="center"/>
              <w:rPr>
                <w:b/>
                <w:sz w:val="20"/>
              </w:rPr>
            </w:pPr>
            <w:r w:rsidRPr="0097586C">
              <w:rPr>
                <w:b/>
                <w:sz w:val="20"/>
              </w:rPr>
              <w:t>Time Period/</w:t>
            </w:r>
          </w:p>
          <w:p w14:paraId="543B452E" w14:textId="77777777" w:rsidR="0097586C" w:rsidRPr="0097586C" w:rsidRDefault="0097586C" w:rsidP="0097586C">
            <w:pPr>
              <w:jc w:val="center"/>
              <w:rPr>
                <w:b/>
                <w:sz w:val="20"/>
              </w:rPr>
            </w:pPr>
            <w:r w:rsidRPr="0097586C">
              <w:rPr>
                <w:b/>
                <w:sz w:val="20"/>
              </w:rPr>
              <w:t>Operating Scenario</w:t>
            </w:r>
          </w:p>
        </w:tc>
        <w:tc>
          <w:tcPr>
            <w:tcW w:w="1440" w:type="dxa"/>
            <w:hideMark/>
          </w:tcPr>
          <w:p w14:paraId="00D9CD02" w14:textId="77777777" w:rsidR="0097586C" w:rsidRPr="0097586C" w:rsidRDefault="0097586C" w:rsidP="0097586C">
            <w:pPr>
              <w:jc w:val="center"/>
              <w:rPr>
                <w:b/>
                <w:sz w:val="20"/>
              </w:rPr>
            </w:pPr>
            <w:r w:rsidRPr="0097586C">
              <w:rPr>
                <w:b/>
                <w:sz w:val="20"/>
              </w:rPr>
              <w:t>Equipment</w:t>
            </w:r>
          </w:p>
        </w:tc>
        <w:tc>
          <w:tcPr>
            <w:tcW w:w="1440" w:type="dxa"/>
            <w:hideMark/>
          </w:tcPr>
          <w:p w14:paraId="3E9A6A4B" w14:textId="77777777" w:rsidR="0097586C" w:rsidRPr="0097586C" w:rsidRDefault="0097586C" w:rsidP="0097586C">
            <w:pPr>
              <w:jc w:val="center"/>
              <w:rPr>
                <w:b/>
                <w:sz w:val="20"/>
              </w:rPr>
            </w:pPr>
            <w:r w:rsidRPr="0097586C">
              <w:rPr>
                <w:b/>
                <w:sz w:val="20"/>
              </w:rPr>
              <w:t>Monitoring/</w:t>
            </w:r>
          </w:p>
          <w:p w14:paraId="44EC8B4D" w14:textId="77777777" w:rsidR="0097586C" w:rsidRPr="0097586C" w:rsidRDefault="0097586C" w:rsidP="0097586C">
            <w:pPr>
              <w:jc w:val="center"/>
              <w:rPr>
                <w:b/>
                <w:sz w:val="20"/>
              </w:rPr>
            </w:pPr>
            <w:r w:rsidRPr="0097586C">
              <w:rPr>
                <w:b/>
                <w:sz w:val="20"/>
              </w:rPr>
              <w:t>Testing Method</w:t>
            </w:r>
          </w:p>
        </w:tc>
        <w:tc>
          <w:tcPr>
            <w:tcW w:w="1710" w:type="dxa"/>
            <w:hideMark/>
          </w:tcPr>
          <w:p w14:paraId="41A8D5ED" w14:textId="77777777" w:rsidR="0097586C" w:rsidRPr="0097586C" w:rsidRDefault="0097586C" w:rsidP="0097586C">
            <w:pPr>
              <w:jc w:val="center"/>
              <w:rPr>
                <w:b/>
                <w:sz w:val="20"/>
              </w:rPr>
            </w:pPr>
            <w:r w:rsidRPr="0097586C">
              <w:rPr>
                <w:b/>
                <w:sz w:val="20"/>
              </w:rPr>
              <w:t>Underlying Applicable Requirements</w:t>
            </w:r>
          </w:p>
        </w:tc>
      </w:tr>
      <w:tr w:rsidR="0097586C" w:rsidRPr="0097586C" w14:paraId="218E4B2C" w14:textId="77777777" w:rsidTr="00B300A9">
        <w:trPr>
          <w:cantSplit/>
        </w:trPr>
        <w:tc>
          <w:tcPr>
            <w:tcW w:w="1440" w:type="dxa"/>
            <w:hideMark/>
          </w:tcPr>
          <w:p w14:paraId="44C30CFE" w14:textId="46F9FFF0" w:rsidR="0097586C" w:rsidRPr="008B50B9" w:rsidRDefault="0097586C" w:rsidP="00285E17">
            <w:pPr>
              <w:pStyle w:val="ListParagraph"/>
              <w:numPr>
                <w:ilvl w:val="0"/>
                <w:numId w:val="149"/>
              </w:numPr>
              <w:rPr>
                <w:sz w:val="20"/>
              </w:rPr>
            </w:pPr>
            <w:r w:rsidRPr="008B50B9">
              <w:rPr>
                <w:sz w:val="20"/>
              </w:rPr>
              <w:t>PM</w:t>
            </w:r>
          </w:p>
        </w:tc>
        <w:tc>
          <w:tcPr>
            <w:tcW w:w="1710" w:type="dxa"/>
            <w:hideMark/>
          </w:tcPr>
          <w:p w14:paraId="09D646CA" w14:textId="77777777" w:rsidR="0097586C" w:rsidRPr="0097586C" w:rsidRDefault="0097586C" w:rsidP="0097586C">
            <w:pPr>
              <w:ind w:left="90"/>
              <w:jc w:val="center"/>
              <w:rPr>
                <w:sz w:val="20"/>
              </w:rPr>
            </w:pPr>
            <w:r w:rsidRPr="0097586C">
              <w:rPr>
                <w:sz w:val="20"/>
              </w:rPr>
              <w:t>0.03 gr/dscf of exhaust gases</w:t>
            </w:r>
            <w:r w:rsidRPr="0097586C">
              <w:rPr>
                <w:rFonts w:cs="Arial"/>
                <w:sz w:val="20"/>
                <w:vertAlign w:val="superscript"/>
              </w:rPr>
              <w:t>2</w:t>
            </w:r>
          </w:p>
        </w:tc>
        <w:tc>
          <w:tcPr>
            <w:tcW w:w="2160" w:type="dxa"/>
            <w:hideMark/>
          </w:tcPr>
          <w:p w14:paraId="7C66770A" w14:textId="18B70385" w:rsidR="0097586C" w:rsidRPr="00AB6918" w:rsidRDefault="00EC4388" w:rsidP="0097586C">
            <w:pPr>
              <w:jc w:val="center"/>
              <w:rPr>
                <w:sz w:val="20"/>
                <w:highlight w:val="yellow"/>
              </w:rPr>
            </w:pPr>
            <w:r w:rsidRPr="00EC4388">
              <w:rPr>
                <w:sz w:val="20"/>
              </w:rPr>
              <w:t>Hourly</w:t>
            </w:r>
          </w:p>
        </w:tc>
        <w:tc>
          <w:tcPr>
            <w:tcW w:w="1440" w:type="dxa"/>
            <w:hideMark/>
          </w:tcPr>
          <w:p w14:paraId="01F1BBAA" w14:textId="573FDFAE" w:rsidR="0097586C" w:rsidRPr="0097586C" w:rsidRDefault="009C4A75" w:rsidP="0097586C">
            <w:pPr>
              <w:jc w:val="center"/>
              <w:rPr>
                <w:sz w:val="20"/>
              </w:rPr>
            </w:pPr>
            <w:r>
              <w:rPr>
                <w:sz w:val="20"/>
              </w:rPr>
              <w:t>EU1019-1</w:t>
            </w:r>
          </w:p>
        </w:tc>
        <w:tc>
          <w:tcPr>
            <w:tcW w:w="1440" w:type="dxa"/>
            <w:hideMark/>
          </w:tcPr>
          <w:p w14:paraId="31B91424" w14:textId="77777777" w:rsidR="0097586C" w:rsidRPr="0097586C" w:rsidRDefault="0097586C" w:rsidP="0097586C">
            <w:pPr>
              <w:jc w:val="center"/>
              <w:rPr>
                <w:sz w:val="20"/>
              </w:rPr>
            </w:pPr>
            <w:r w:rsidRPr="0097586C">
              <w:rPr>
                <w:sz w:val="20"/>
              </w:rPr>
              <w:t>SC VI.1</w:t>
            </w:r>
          </w:p>
        </w:tc>
        <w:tc>
          <w:tcPr>
            <w:tcW w:w="1710" w:type="dxa"/>
            <w:hideMark/>
          </w:tcPr>
          <w:p w14:paraId="24468971" w14:textId="4CFBE4B8" w:rsidR="0097586C" w:rsidRPr="0097586C" w:rsidRDefault="0097586C" w:rsidP="0097586C">
            <w:pPr>
              <w:jc w:val="center"/>
              <w:rPr>
                <w:b/>
                <w:sz w:val="20"/>
              </w:rPr>
            </w:pPr>
            <w:r w:rsidRPr="0097586C">
              <w:rPr>
                <w:b/>
                <w:sz w:val="20"/>
              </w:rPr>
              <w:t>R 336.1331(1)(c)</w:t>
            </w:r>
          </w:p>
          <w:p w14:paraId="41136ECB" w14:textId="77777777" w:rsidR="0097586C" w:rsidRPr="0097586C" w:rsidRDefault="0097586C" w:rsidP="0097586C">
            <w:pPr>
              <w:jc w:val="center"/>
              <w:rPr>
                <w:sz w:val="20"/>
              </w:rPr>
            </w:pPr>
            <w:r w:rsidRPr="0097586C">
              <w:rPr>
                <w:b/>
                <w:sz w:val="20"/>
              </w:rPr>
              <w:t>40 CFR 52.21(j)(3)</w:t>
            </w:r>
          </w:p>
        </w:tc>
      </w:tr>
      <w:tr w:rsidR="0097586C" w:rsidRPr="0097586C" w14:paraId="2C9F1CE8" w14:textId="77777777" w:rsidTr="004B1A8A">
        <w:trPr>
          <w:cantSplit/>
        </w:trPr>
        <w:tc>
          <w:tcPr>
            <w:tcW w:w="9900" w:type="dxa"/>
            <w:gridSpan w:val="6"/>
            <w:hideMark/>
          </w:tcPr>
          <w:p w14:paraId="6AE6A043" w14:textId="77777777" w:rsidR="0097586C" w:rsidRPr="0097586C" w:rsidRDefault="0097586C" w:rsidP="0097586C">
            <w:pPr>
              <w:rPr>
                <w:sz w:val="20"/>
              </w:rPr>
            </w:pPr>
            <w:r w:rsidRPr="0097586C">
              <w:rPr>
                <w:sz w:val="20"/>
              </w:rPr>
              <w:t>*Test protocol shall specify averaging time.</w:t>
            </w:r>
          </w:p>
        </w:tc>
      </w:tr>
    </w:tbl>
    <w:p w14:paraId="6F24BFC7" w14:textId="1FD0163D" w:rsidR="0097586C" w:rsidRDefault="0097586C" w:rsidP="0097586C">
      <w:pPr>
        <w:jc w:val="both"/>
        <w:rPr>
          <w:sz w:val="20"/>
        </w:rPr>
      </w:pPr>
    </w:p>
    <w:p w14:paraId="6FDE2AC7" w14:textId="69D5E416" w:rsidR="0097586C" w:rsidRPr="0097586C" w:rsidRDefault="0097586C" w:rsidP="0097586C">
      <w:pPr>
        <w:jc w:val="both"/>
        <w:rPr>
          <w:sz w:val="20"/>
        </w:rPr>
      </w:pPr>
      <w:r w:rsidRPr="0097586C">
        <w:rPr>
          <w:b/>
        </w:rPr>
        <w:t xml:space="preserve">II. </w:t>
      </w:r>
      <w:r w:rsidR="009013B3">
        <w:rPr>
          <w:b/>
        </w:rPr>
        <w:t xml:space="preserve"> </w:t>
      </w:r>
      <w:r w:rsidRPr="0097586C">
        <w:rPr>
          <w:b/>
          <w:u w:val="single"/>
        </w:rPr>
        <w:t>MATERIAL LIMIT(S</w:t>
      </w:r>
      <w:r w:rsidRPr="0097586C">
        <w:rPr>
          <w:b/>
          <w:sz w:val="20"/>
        </w:rPr>
        <w:t>)</w:t>
      </w:r>
    </w:p>
    <w:p w14:paraId="391C0D4E" w14:textId="77777777" w:rsidR="0097586C" w:rsidRPr="0097586C" w:rsidRDefault="0097586C" w:rsidP="0097586C">
      <w:pPr>
        <w:jc w:val="both"/>
        <w:rPr>
          <w:sz w:val="20"/>
        </w:rPr>
      </w:pPr>
    </w:p>
    <w:p w14:paraId="04372A4E" w14:textId="77777777" w:rsidR="0097586C" w:rsidRPr="0097586C" w:rsidRDefault="0097586C" w:rsidP="0097586C">
      <w:pPr>
        <w:jc w:val="both"/>
        <w:rPr>
          <w:sz w:val="20"/>
        </w:rPr>
      </w:pPr>
      <w:r w:rsidRPr="0097586C">
        <w:rPr>
          <w:sz w:val="20"/>
        </w:rPr>
        <w:t>NA</w:t>
      </w:r>
    </w:p>
    <w:p w14:paraId="535E91F4" w14:textId="34642279" w:rsidR="0097586C" w:rsidRDefault="0097586C" w:rsidP="0097586C">
      <w:pPr>
        <w:jc w:val="both"/>
        <w:rPr>
          <w:sz w:val="20"/>
        </w:rPr>
      </w:pPr>
    </w:p>
    <w:p w14:paraId="6E123081" w14:textId="4D9BFCAE" w:rsidR="0097586C" w:rsidRPr="0097586C" w:rsidRDefault="0097586C" w:rsidP="0097586C">
      <w:pPr>
        <w:jc w:val="both"/>
      </w:pPr>
      <w:r w:rsidRPr="0097586C">
        <w:rPr>
          <w:b/>
        </w:rPr>
        <w:t>III.</w:t>
      </w:r>
      <w:r w:rsidR="009013B3">
        <w:rPr>
          <w:b/>
        </w:rPr>
        <w:t xml:space="preserve"> </w:t>
      </w:r>
      <w:r w:rsidRPr="0097586C">
        <w:rPr>
          <w:b/>
        </w:rPr>
        <w:t xml:space="preserve"> </w:t>
      </w:r>
      <w:r w:rsidRPr="0097586C">
        <w:rPr>
          <w:b/>
          <w:u w:val="single"/>
        </w:rPr>
        <w:t xml:space="preserve">PROCESS/OPERATIONAL RESTRICTION(S) </w:t>
      </w:r>
    </w:p>
    <w:p w14:paraId="4ADBB029" w14:textId="77777777" w:rsidR="0097586C" w:rsidRPr="0003009E" w:rsidRDefault="0097586C" w:rsidP="0097586C">
      <w:pPr>
        <w:jc w:val="both"/>
        <w:rPr>
          <w:sz w:val="20"/>
        </w:rPr>
      </w:pPr>
    </w:p>
    <w:p w14:paraId="6901F2ED" w14:textId="49523295" w:rsidR="0097586C" w:rsidRPr="0097586C" w:rsidRDefault="0097586C" w:rsidP="0097586C">
      <w:pPr>
        <w:ind w:left="360" w:hanging="360"/>
        <w:jc w:val="both"/>
        <w:rPr>
          <w:sz w:val="20"/>
        </w:rPr>
      </w:pPr>
      <w:r w:rsidRPr="0097586C">
        <w:rPr>
          <w:sz w:val="20"/>
        </w:rPr>
        <w:t>1.</w:t>
      </w:r>
      <w:r w:rsidRPr="0097586C">
        <w:rPr>
          <w:sz w:val="20"/>
        </w:rPr>
        <w:tab/>
        <w:t xml:space="preserve">The permittee shall immediately cease </w:t>
      </w:r>
      <w:r w:rsidRPr="00D6439C">
        <w:rPr>
          <w:sz w:val="20"/>
        </w:rPr>
        <w:t xml:space="preserve">input feed to </w:t>
      </w:r>
      <w:r w:rsidR="009C4A75">
        <w:rPr>
          <w:sz w:val="20"/>
        </w:rPr>
        <w:t>EU1019-1</w:t>
      </w:r>
      <w:r w:rsidRPr="00D6439C">
        <w:rPr>
          <w:sz w:val="20"/>
        </w:rPr>
        <w:t xml:space="preserve">, consistent with safe operating procedures, upon initiation of collector bypass.  Input feed to </w:t>
      </w:r>
      <w:r w:rsidR="009C4A75">
        <w:rPr>
          <w:sz w:val="20"/>
        </w:rPr>
        <w:t>EU1019-1</w:t>
      </w:r>
      <w:r w:rsidR="00A05A1B" w:rsidRPr="00D6439C">
        <w:rPr>
          <w:sz w:val="20"/>
        </w:rPr>
        <w:t xml:space="preserve"> </w:t>
      </w:r>
      <w:r w:rsidRPr="0097586C">
        <w:rPr>
          <w:sz w:val="20"/>
        </w:rPr>
        <w:t>shall not restart until the scrubber is back on line and functioning properly.  The permittee shall monitor and record the time(s) when the collector bypass is opened and closed.</w:t>
      </w:r>
      <w:r w:rsidRPr="0097586C">
        <w:rPr>
          <w:rFonts w:cs="Arial"/>
          <w:sz w:val="20"/>
          <w:vertAlign w:val="superscript"/>
        </w:rPr>
        <w:t>2</w:t>
      </w:r>
      <w:r w:rsidRPr="0097586C">
        <w:rPr>
          <w:rFonts w:cs="Arial"/>
          <w:sz w:val="20"/>
        </w:rPr>
        <w:t xml:space="preserve">  </w:t>
      </w:r>
      <w:r w:rsidRPr="0097586C">
        <w:rPr>
          <w:b/>
          <w:sz w:val="20"/>
        </w:rPr>
        <w:t>(R 336.1301, R 336.1331(1)(c), R 336.1910)</w:t>
      </w:r>
    </w:p>
    <w:p w14:paraId="0AD16CBB" w14:textId="7D307BBA" w:rsidR="0097586C" w:rsidRDefault="0097586C" w:rsidP="0097586C">
      <w:pPr>
        <w:jc w:val="both"/>
        <w:rPr>
          <w:sz w:val="20"/>
        </w:rPr>
      </w:pPr>
    </w:p>
    <w:p w14:paraId="1F44F45D" w14:textId="74396D22" w:rsidR="0097586C" w:rsidRPr="0097586C" w:rsidRDefault="0097586C" w:rsidP="0097586C">
      <w:pPr>
        <w:jc w:val="both"/>
      </w:pPr>
      <w:r w:rsidRPr="0097586C">
        <w:rPr>
          <w:b/>
        </w:rPr>
        <w:t>IV.</w:t>
      </w:r>
      <w:r w:rsidR="009013B3">
        <w:rPr>
          <w:b/>
        </w:rPr>
        <w:t xml:space="preserve"> </w:t>
      </w:r>
      <w:r w:rsidRPr="0097586C">
        <w:rPr>
          <w:b/>
        </w:rPr>
        <w:t xml:space="preserve"> </w:t>
      </w:r>
      <w:r w:rsidRPr="0097586C">
        <w:rPr>
          <w:b/>
          <w:u w:val="single"/>
        </w:rPr>
        <w:t>DESIGN/EQUIPMENT PARAMETER(S)</w:t>
      </w:r>
    </w:p>
    <w:p w14:paraId="335F50A1" w14:textId="77777777" w:rsidR="0097586C" w:rsidRPr="008B50B9" w:rsidRDefault="0097586C" w:rsidP="0097586C">
      <w:pPr>
        <w:jc w:val="both"/>
        <w:rPr>
          <w:sz w:val="20"/>
        </w:rPr>
      </w:pPr>
    </w:p>
    <w:p w14:paraId="6AA4F6D8" w14:textId="77777777" w:rsidR="0097586C" w:rsidRPr="0097586C" w:rsidRDefault="0097586C" w:rsidP="0097586C">
      <w:pPr>
        <w:jc w:val="both"/>
        <w:rPr>
          <w:sz w:val="20"/>
        </w:rPr>
      </w:pPr>
      <w:r w:rsidRPr="0097586C">
        <w:rPr>
          <w:sz w:val="20"/>
        </w:rPr>
        <w:t>NA</w:t>
      </w:r>
    </w:p>
    <w:p w14:paraId="39014369" w14:textId="77777777" w:rsidR="009A3DF1" w:rsidRPr="0097586C" w:rsidRDefault="009A3DF1" w:rsidP="0097586C">
      <w:pPr>
        <w:jc w:val="both"/>
        <w:rPr>
          <w:sz w:val="20"/>
        </w:rPr>
      </w:pPr>
    </w:p>
    <w:p w14:paraId="43322141" w14:textId="77777777" w:rsidR="0097586C" w:rsidRPr="0097586C" w:rsidRDefault="0097586C" w:rsidP="0097586C">
      <w:pPr>
        <w:jc w:val="both"/>
      </w:pPr>
      <w:r w:rsidRPr="0097586C">
        <w:rPr>
          <w:b/>
        </w:rPr>
        <w:t xml:space="preserve">V.  </w:t>
      </w:r>
      <w:r w:rsidRPr="0097586C">
        <w:rPr>
          <w:b/>
          <w:u w:val="single"/>
        </w:rPr>
        <w:t>TESTING/SAMPLING</w:t>
      </w:r>
    </w:p>
    <w:p w14:paraId="75329A85" w14:textId="77777777" w:rsidR="0097586C" w:rsidRPr="0097586C" w:rsidRDefault="0097586C" w:rsidP="0097586C">
      <w:pPr>
        <w:jc w:val="both"/>
      </w:pPr>
      <w:r w:rsidRPr="0097586C">
        <w:rPr>
          <w:sz w:val="20"/>
        </w:rPr>
        <w:t xml:space="preserve">Records shall be maintained on file for a period of five years.  </w:t>
      </w:r>
      <w:r w:rsidRPr="0097586C">
        <w:rPr>
          <w:b/>
          <w:sz w:val="20"/>
        </w:rPr>
        <w:t>(R 336.1213(3)(b)(ii))</w:t>
      </w:r>
    </w:p>
    <w:p w14:paraId="315ECD57" w14:textId="77777777" w:rsidR="0097586C" w:rsidRPr="0097586C" w:rsidRDefault="0097586C" w:rsidP="0097586C">
      <w:pPr>
        <w:jc w:val="both"/>
        <w:rPr>
          <w:sz w:val="20"/>
        </w:rPr>
      </w:pPr>
    </w:p>
    <w:p w14:paraId="7AE90228" w14:textId="3E852D35" w:rsidR="0097586C" w:rsidRDefault="0097586C" w:rsidP="0097586C">
      <w:pPr>
        <w:jc w:val="both"/>
        <w:rPr>
          <w:sz w:val="20"/>
        </w:rPr>
      </w:pPr>
      <w:r w:rsidRPr="0097586C">
        <w:rPr>
          <w:sz w:val="20"/>
        </w:rPr>
        <w:t>NA</w:t>
      </w:r>
    </w:p>
    <w:p w14:paraId="5D4D3211" w14:textId="47E2347C" w:rsidR="009A3DF1" w:rsidRPr="0097586C" w:rsidRDefault="009A3DF1" w:rsidP="0097586C">
      <w:pPr>
        <w:jc w:val="both"/>
        <w:rPr>
          <w:sz w:val="20"/>
        </w:rPr>
      </w:pPr>
    </w:p>
    <w:p w14:paraId="5804BC2E" w14:textId="5A1CADF5" w:rsidR="0097586C" w:rsidRPr="0097586C" w:rsidRDefault="0097586C" w:rsidP="0097586C">
      <w:pPr>
        <w:jc w:val="both"/>
      </w:pPr>
      <w:r w:rsidRPr="0097586C">
        <w:rPr>
          <w:b/>
        </w:rPr>
        <w:t>VI.</w:t>
      </w:r>
      <w:r w:rsidR="009013B3">
        <w:rPr>
          <w:b/>
        </w:rPr>
        <w:t xml:space="preserve"> </w:t>
      </w:r>
      <w:r w:rsidRPr="0097586C">
        <w:rPr>
          <w:b/>
        </w:rPr>
        <w:t xml:space="preserve"> </w:t>
      </w:r>
      <w:r w:rsidRPr="0097586C">
        <w:rPr>
          <w:b/>
          <w:u w:val="single"/>
        </w:rPr>
        <w:t>MONITORING/RECORDKEEPING</w:t>
      </w:r>
    </w:p>
    <w:p w14:paraId="48B41018"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3EDA4B53" w14:textId="77777777" w:rsidR="0097586C" w:rsidRPr="0097586C" w:rsidRDefault="0097586C" w:rsidP="0097586C">
      <w:pPr>
        <w:jc w:val="both"/>
        <w:rPr>
          <w:sz w:val="20"/>
        </w:rPr>
      </w:pPr>
    </w:p>
    <w:p w14:paraId="57888A7D" w14:textId="77777777" w:rsidR="0097586C" w:rsidRPr="0097586C" w:rsidRDefault="0097586C" w:rsidP="0097586C">
      <w:pPr>
        <w:ind w:left="360" w:hanging="360"/>
        <w:jc w:val="both"/>
        <w:rPr>
          <w:b/>
          <w:sz w:val="20"/>
        </w:rPr>
      </w:pPr>
      <w:r w:rsidRPr="0097586C">
        <w:rPr>
          <w:sz w:val="20"/>
        </w:rPr>
        <w:t>1.</w:t>
      </w:r>
      <w:r w:rsidRPr="0097586C">
        <w:rPr>
          <w:sz w:val="20"/>
        </w:rPr>
        <w:tab/>
        <w:t>The permittee shall monitor and record the flow rate to the scrubber.</w:t>
      </w:r>
      <w:r w:rsidRPr="0097586C">
        <w:rPr>
          <w:sz w:val="20"/>
          <w:vertAlign w:val="superscript"/>
        </w:rPr>
        <w:t>2</w:t>
      </w:r>
      <w:r w:rsidRPr="0097586C">
        <w:rPr>
          <w:sz w:val="20"/>
        </w:rPr>
        <w:t xml:space="preserve">  </w:t>
      </w:r>
      <w:r w:rsidRPr="0097586C">
        <w:rPr>
          <w:b/>
          <w:sz w:val="20"/>
        </w:rPr>
        <w:t>(R 336.1301, R 336.331(1)(c))</w:t>
      </w:r>
    </w:p>
    <w:p w14:paraId="2C35C75C" w14:textId="4C0448FF" w:rsidR="0097586C" w:rsidRDefault="0097586C" w:rsidP="0097586C">
      <w:pPr>
        <w:jc w:val="both"/>
        <w:rPr>
          <w:sz w:val="20"/>
        </w:rPr>
      </w:pPr>
    </w:p>
    <w:p w14:paraId="262DE81E" w14:textId="194A6C8B" w:rsidR="0097586C" w:rsidRPr="0097586C" w:rsidRDefault="0097586C" w:rsidP="0097586C">
      <w:pPr>
        <w:jc w:val="both"/>
        <w:rPr>
          <w:b/>
          <w:sz w:val="20"/>
          <w:u w:val="single"/>
        </w:rPr>
      </w:pPr>
      <w:r w:rsidRPr="0097586C">
        <w:rPr>
          <w:b/>
        </w:rPr>
        <w:t>VII.</w:t>
      </w:r>
      <w:r w:rsidR="009013B3">
        <w:rPr>
          <w:b/>
        </w:rPr>
        <w:t xml:space="preserve"> </w:t>
      </w:r>
      <w:r w:rsidRPr="0097586C">
        <w:rPr>
          <w:b/>
        </w:rPr>
        <w:t xml:space="preserve"> </w:t>
      </w:r>
      <w:r w:rsidRPr="0097586C">
        <w:rPr>
          <w:b/>
          <w:u w:val="single"/>
        </w:rPr>
        <w:t>REPORTING</w:t>
      </w:r>
    </w:p>
    <w:p w14:paraId="4A2E9C9E" w14:textId="77777777" w:rsidR="0097586C" w:rsidRPr="0097586C" w:rsidRDefault="0097586C" w:rsidP="0097586C">
      <w:pPr>
        <w:jc w:val="both"/>
        <w:rPr>
          <w:sz w:val="20"/>
        </w:rPr>
      </w:pPr>
    </w:p>
    <w:p w14:paraId="793B2B71" w14:textId="77777777" w:rsidR="0097586C" w:rsidRPr="0097586C" w:rsidRDefault="0097586C" w:rsidP="0097586C">
      <w:pPr>
        <w:ind w:left="360" w:hanging="360"/>
        <w:jc w:val="both"/>
        <w:rPr>
          <w:b/>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6DFE8A48" w14:textId="5837889F" w:rsidR="0097586C" w:rsidRDefault="0097586C" w:rsidP="0097586C">
      <w:pPr>
        <w:ind w:left="360" w:hanging="360"/>
        <w:jc w:val="both"/>
        <w:rPr>
          <w:sz w:val="20"/>
        </w:rPr>
      </w:pPr>
    </w:p>
    <w:p w14:paraId="6581184C" w14:textId="77777777" w:rsidR="00D16BD4" w:rsidRPr="0097586C" w:rsidRDefault="00D16BD4" w:rsidP="0097586C">
      <w:pPr>
        <w:ind w:left="360" w:hanging="360"/>
        <w:jc w:val="both"/>
        <w:rPr>
          <w:sz w:val="20"/>
        </w:rPr>
      </w:pPr>
    </w:p>
    <w:p w14:paraId="590BCC4A" w14:textId="77777777" w:rsidR="0097586C" w:rsidRPr="0097586C" w:rsidRDefault="0097586C" w:rsidP="0097586C">
      <w:pPr>
        <w:ind w:left="360" w:hanging="360"/>
        <w:jc w:val="both"/>
        <w:rPr>
          <w:b/>
          <w:sz w:val="20"/>
        </w:rPr>
      </w:pPr>
      <w:r w:rsidRPr="0097586C">
        <w:rPr>
          <w:sz w:val="20"/>
        </w:rPr>
        <w:lastRenderedPageBreak/>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34A90E85" w14:textId="77777777" w:rsidR="0097586C" w:rsidRPr="0097586C" w:rsidRDefault="0097586C" w:rsidP="0097586C">
      <w:pPr>
        <w:ind w:left="360" w:hanging="360"/>
        <w:jc w:val="both"/>
        <w:rPr>
          <w:sz w:val="20"/>
        </w:rPr>
      </w:pPr>
    </w:p>
    <w:p w14:paraId="549EE3C6" w14:textId="77777777" w:rsidR="0097586C" w:rsidRPr="0097586C" w:rsidRDefault="0097586C" w:rsidP="0097586C">
      <w:pPr>
        <w:ind w:left="360" w:hanging="360"/>
        <w:jc w:val="both"/>
        <w:rPr>
          <w:sz w:val="20"/>
        </w:rPr>
      </w:pPr>
      <w:r w:rsidRPr="0097586C">
        <w:rPr>
          <w:sz w:val="20"/>
        </w:rPr>
        <w:t>3.</w:t>
      </w:r>
      <w:r w:rsidRPr="0097586C">
        <w:rPr>
          <w:sz w:val="20"/>
        </w:rPr>
        <w:tab/>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6E950C80" w14:textId="18D65BE6" w:rsidR="0097586C" w:rsidRDefault="0097586C" w:rsidP="0097586C">
      <w:pPr>
        <w:ind w:left="360" w:hanging="360"/>
        <w:jc w:val="both"/>
        <w:rPr>
          <w:sz w:val="20"/>
        </w:rPr>
      </w:pPr>
    </w:p>
    <w:p w14:paraId="670D8814" w14:textId="5732D07C" w:rsidR="0097586C" w:rsidRPr="0097586C" w:rsidRDefault="0097586C" w:rsidP="0097586C">
      <w:pPr>
        <w:jc w:val="both"/>
      </w:pPr>
      <w:r w:rsidRPr="0097586C">
        <w:rPr>
          <w:b/>
        </w:rPr>
        <w:t>VIII.</w:t>
      </w:r>
      <w:r w:rsidR="009013B3">
        <w:rPr>
          <w:b/>
        </w:rPr>
        <w:t xml:space="preserve"> </w:t>
      </w:r>
      <w:r w:rsidRPr="0097586C">
        <w:rPr>
          <w:b/>
        </w:rPr>
        <w:t xml:space="preserve"> </w:t>
      </w:r>
      <w:r w:rsidRPr="0097586C">
        <w:rPr>
          <w:b/>
          <w:u w:val="single"/>
        </w:rPr>
        <w:t>STACK/VENT RESTRICTION(S)</w:t>
      </w:r>
    </w:p>
    <w:p w14:paraId="0D2A5198" w14:textId="77777777" w:rsidR="0097586C" w:rsidRPr="0097586C" w:rsidRDefault="0097586C" w:rsidP="0097586C">
      <w:pPr>
        <w:jc w:val="both"/>
        <w:rPr>
          <w:sz w:val="20"/>
        </w:rPr>
      </w:pPr>
    </w:p>
    <w:p w14:paraId="2B88DE08"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3CBA9A05" w14:textId="77777777" w:rsidR="0097586C" w:rsidRPr="0097586C" w:rsidRDefault="0097586C" w:rsidP="009758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2633"/>
        <w:gridCol w:w="1800"/>
        <w:gridCol w:w="3240"/>
      </w:tblGrid>
      <w:tr w:rsidR="008B50B9" w:rsidRPr="0097586C" w14:paraId="33C4F9EE" w14:textId="77777777" w:rsidTr="0003009E">
        <w:trPr>
          <w:cantSplit/>
          <w:tblHeader/>
        </w:trPr>
        <w:tc>
          <w:tcPr>
            <w:tcW w:w="2587" w:type="dxa"/>
            <w:tcBorders>
              <w:top w:val="single" w:sz="4" w:space="0" w:color="auto"/>
              <w:left w:val="single" w:sz="4" w:space="0" w:color="auto"/>
              <w:bottom w:val="single" w:sz="4" w:space="0" w:color="auto"/>
              <w:right w:val="single" w:sz="4" w:space="0" w:color="auto"/>
            </w:tcBorders>
            <w:hideMark/>
          </w:tcPr>
          <w:p w14:paraId="5DB385BC" w14:textId="23A6BF46" w:rsidR="008B50B9" w:rsidRPr="0097586C" w:rsidRDefault="008B50B9" w:rsidP="008B50B9">
            <w:pPr>
              <w:jc w:val="center"/>
              <w:rPr>
                <w:b/>
                <w:sz w:val="20"/>
              </w:rPr>
            </w:pPr>
            <w:r w:rsidRPr="00BD3DE3">
              <w:rPr>
                <w:b/>
                <w:sz w:val="20"/>
              </w:rPr>
              <w:t>Stack &amp; Vent ID</w:t>
            </w:r>
          </w:p>
        </w:tc>
        <w:tc>
          <w:tcPr>
            <w:tcW w:w="2633" w:type="dxa"/>
            <w:tcBorders>
              <w:top w:val="single" w:sz="4" w:space="0" w:color="auto"/>
              <w:left w:val="single" w:sz="4" w:space="0" w:color="auto"/>
              <w:bottom w:val="single" w:sz="4" w:space="0" w:color="auto"/>
              <w:right w:val="single" w:sz="4" w:space="0" w:color="auto"/>
            </w:tcBorders>
            <w:hideMark/>
          </w:tcPr>
          <w:p w14:paraId="01EF4BD0" w14:textId="77777777" w:rsidR="008B50B9" w:rsidRPr="00BD3DE3" w:rsidRDefault="008B50B9" w:rsidP="008B50B9">
            <w:pPr>
              <w:jc w:val="center"/>
              <w:rPr>
                <w:b/>
                <w:sz w:val="20"/>
              </w:rPr>
            </w:pPr>
            <w:r w:rsidRPr="00BD3DE3">
              <w:rPr>
                <w:b/>
                <w:sz w:val="20"/>
              </w:rPr>
              <w:t xml:space="preserve">Maximum </w:t>
            </w:r>
            <w:r>
              <w:rPr>
                <w:b/>
                <w:sz w:val="20"/>
              </w:rPr>
              <w:t>Exhaust Diameter / Dimensions</w:t>
            </w:r>
          </w:p>
          <w:p w14:paraId="4B1E67EB" w14:textId="543C247B" w:rsidR="008B50B9" w:rsidRPr="0097586C" w:rsidRDefault="008B50B9" w:rsidP="008B50B9">
            <w:pPr>
              <w:jc w:val="center"/>
              <w:rPr>
                <w:b/>
                <w:sz w:val="20"/>
              </w:rPr>
            </w:pPr>
            <w:r w:rsidRPr="00BD3DE3">
              <w:rPr>
                <w:b/>
                <w:sz w:val="20"/>
              </w:rPr>
              <w:t>(</w:t>
            </w:r>
            <w:r>
              <w:rPr>
                <w:b/>
                <w:sz w:val="20"/>
              </w:rPr>
              <w:t>i</w:t>
            </w:r>
            <w:r w:rsidRPr="00BD3DE3">
              <w:rPr>
                <w:b/>
                <w:sz w:val="20"/>
              </w:rPr>
              <w:t>nches)</w:t>
            </w:r>
          </w:p>
        </w:tc>
        <w:tc>
          <w:tcPr>
            <w:tcW w:w="1800" w:type="dxa"/>
            <w:tcBorders>
              <w:top w:val="single" w:sz="4" w:space="0" w:color="auto"/>
              <w:left w:val="single" w:sz="4" w:space="0" w:color="auto"/>
              <w:bottom w:val="single" w:sz="4" w:space="0" w:color="auto"/>
              <w:right w:val="single" w:sz="4" w:space="0" w:color="auto"/>
            </w:tcBorders>
            <w:hideMark/>
          </w:tcPr>
          <w:p w14:paraId="02532E54" w14:textId="77777777" w:rsidR="008B50B9" w:rsidRPr="00BD3DE3" w:rsidRDefault="008B50B9" w:rsidP="008B50B9">
            <w:pPr>
              <w:jc w:val="center"/>
              <w:rPr>
                <w:b/>
                <w:sz w:val="20"/>
              </w:rPr>
            </w:pPr>
            <w:r w:rsidRPr="00BD3DE3">
              <w:rPr>
                <w:b/>
                <w:sz w:val="20"/>
              </w:rPr>
              <w:t>M</w:t>
            </w:r>
            <w:r>
              <w:rPr>
                <w:b/>
                <w:sz w:val="20"/>
              </w:rPr>
              <w:t>inimum Height Above Ground</w:t>
            </w:r>
          </w:p>
          <w:p w14:paraId="66B575DC" w14:textId="4C250B88" w:rsidR="008B50B9" w:rsidRPr="0097586C" w:rsidRDefault="008B50B9" w:rsidP="008B50B9">
            <w:pPr>
              <w:jc w:val="center"/>
              <w:rPr>
                <w:b/>
                <w:sz w:val="20"/>
              </w:rPr>
            </w:pPr>
            <w:r w:rsidRPr="00BD3DE3">
              <w:rPr>
                <w:b/>
                <w:sz w:val="20"/>
              </w:rPr>
              <w:t>(feet)</w:t>
            </w:r>
          </w:p>
        </w:tc>
        <w:tc>
          <w:tcPr>
            <w:tcW w:w="3240" w:type="dxa"/>
            <w:tcBorders>
              <w:top w:val="single" w:sz="4" w:space="0" w:color="auto"/>
              <w:left w:val="single" w:sz="4" w:space="0" w:color="auto"/>
              <w:bottom w:val="single" w:sz="4" w:space="0" w:color="auto"/>
              <w:right w:val="single" w:sz="4" w:space="0" w:color="auto"/>
            </w:tcBorders>
            <w:hideMark/>
          </w:tcPr>
          <w:p w14:paraId="5A7774B4" w14:textId="3ABDDB78" w:rsidR="008B50B9" w:rsidRPr="0097586C" w:rsidRDefault="008B50B9" w:rsidP="008B50B9">
            <w:pPr>
              <w:jc w:val="center"/>
              <w:rPr>
                <w:b/>
                <w:sz w:val="20"/>
              </w:rPr>
            </w:pPr>
            <w:r w:rsidRPr="00BD3DE3">
              <w:rPr>
                <w:b/>
                <w:sz w:val="20"/>
              </w:rPr>
              <w:t>Underlying Applicable Requirements</w:t>
            </w:r>
          </w:p>
        </w:tc>
      </w:tr>
      <w:tr w:rsidR="0097586C" w:rsidRPr="0097586C" w14:paraId="0017FB7B" w14:textId="77777777" w:rsidTr="00B300A9">
        <w:trPr>
          <w:cantSplit/>
        </w:trPr>
        <w:tc>
          <w:tcPr>
            <w:tcW w:w="2587" w:type="dxa"/>
            <w:tcBorders>
              <w:top w:val="single" w:sz="4" w:space="0" w:color="auto"/>
              <w:left w:val="single" w:sz="4" w:space="0" w:color="auto"/>
              <w:bottom w:val="single" w:sz="4" w:space="0" w:color="auto"/>
              <w:right w:val="single" w:sz="4" w:space="0" w:color="auto"/>
            </w:tcBorders>
            <w:hideMark/>
          </w:tcPr>
          <w:p w14:paraId="26B4DF74" w14:textId="205C91D6" w:rsidR="0097586C" w:rsidRPr="008B50B9" w:rsidRDefault="0097586C" w:rsidP="00285E17">
            <w:pPr>
              <w:pStyle w:val="ListParagraph"/>
              <w:numPr>
                <w:ilvl w:val="0"/>
                <w:numId w:val="150"/>
              </w:numPr>
              <w:tabs>
                <w:tab w:val="num" w:pos="360"/>
              </w:tabs>
              <w:rPr>
                <w:sz w:val="20"/>
              </w:rPr>
            </w:pPr>
            <w:r w:rsidRPr="008B50B9">
              <w:rPr>
                <w:sz w:val="20"/>
              </w:rPr>
              <w:t>SV10-ST-007-001</w:t>
            </w:r>
          </w:p>
        </w:tc>
        <w:tc>
          <w:tcPr>
            <w:tcW w:w="2633" w:type="dxa"/>
            <w:tcBorders>
              <w:top w:val="single" w:sz="4" w:space="0" w:color="auto"/>
              <w:left w:val="single" w:sz="4" w:space="0" w:color="auto"/>
              <w:bottom w:val="single" w:sz="4" w:space="0" w:color="auto"/>
              <w:right w:val="single" w:sz="4" w:space="0" w:color="auto"/>
            </w:tcBorders>
            <w:hideMark/>
          </w:tcPr>
          <w:p w14:paraId="03ED1D44" w14:textId="77777777" w:rsidR="0097586C" w:rsidRPr="0097586C" w:rsidRDefault="0097586C" w:rsidP="0097586C">
            <w:pPr>
              <w:jc w:val="center"/>
              <w:rPr>
                <w:rFonts w:cs="Arial"/>
                <w:sz w:val="20"/>
              </w:rPr>
            </w:pPr>
            <w:r w:rsidRPr="0097586C">
              <w:rPr>
                <w:sz w:val="20"/>
              </w:rPr>
              <w:t>28</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3A886F0D" w14:textId="77777777" w:rsidR="0097586C" w:rsidRPr="0097586C" w:rsidRDefault="0097586C" w:rsidP="0097586C">
            <w:pPr>
              <w:jc w:val="center"/>
              <w:rPr>
                <w:rFonts w:cs="Arial"/>
                <w:sz w:val="20"/>
              </w:rPr>
            </w:pPr>
            <w:r w:rsidRPr="0097586C">
              <w:rPr>
                <w:sz w:val="20"/>
              </w:rPr>
              <w:t>123</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1F192C27" w14:textId="6101D898" w:rsidR="0097586C" w:rsidRPr="0097586C" w:rsidRDefault="0097586C" w:rsidP="0097586C">
            <w:pPr>
              <w:jc w:val="center"/>
              <w:rPr>
                <w:b/>
                <w:sz w:val="20"/>
              </w:rPr>
            </w:pPr>
            <w:r w:rsidRPr="0097586C">
              <w:rPr>
                <w:b/>
                <w:sz w:val="20"/>
              </w:rPr>
              <w:t>R 336.2803</w:t>
            </w:r>
          </w:p>
          <w:p w14:paraId="23BF9342" w14:textId="1EDF21C0" w:rsidR="0097586C" w:rsidRPr="0097586C" w:rsidRDefault="0097586C" w:rsidP="0097586C">
            <w:pPr>
              <w:jc w:val="center"/>
              <w:rPr>
                <w:b/>
                <w:sz w:val="20"/>
              </w:rPr>
            </w:pPr>
            <w:r w:rsidRPr="0097586C">
              <w:rPr>
                <w:b/>
                <w:sz w:val="20"/>
              </w:rPr>
              <w:t>R 336.2804</w:t>
            </w:r>
          </w:p>
          <w:p w14:paraId="07812292" w14:textId="77777777" w:rsidR="0097586C" w:rsidRPr="0097586C" w:rsidRDefault="0097586C" w:rsidP="0097586C">
            <w:pPr>
              <w:jc w:val="center"/>
              <w:rPr>
                <w:sz w:val="20"/>
              </w:rPr>
            </w:pPr>
            <w:r w:rsidRPr="0097586C">
              <w:rPr>
                <w:b/>
                <w:sz w:val="20"/>
              </w:rPr>
              <w:t>40 CFR 52.21(c)&amp;(d)</w:t>
            </w:r>
          </w:p>
        </w:tc>
      </w:tr>
    </w:tbl>
    <w:p w14:paraId="33175941" w14:textId="24034014" w:rsidR="0097586C" w:rsidRDefault="0097586C" w:rsidP="0097586C">
      <w:pPr>
        <w:jc w:val="both"/>
        <w:rPr>
          <w:sz w:val="20"/>
        </w:rPr>
      </w:pPr>
    </w:p>
    <w:p w14:paraId="21C7D59A" w14:textId="53750388" w:rsidR="0097586C" w:rsidRPr="0097586C" w:rsidRDefault="0097586C" w:rsidP="0097586C">
      <w:pPr>
        <w:jc w:val="both"/>
      </w:pPr>
      <w:r w:rsidRPr="0097586C">
        <w:rPr>
          <w:b/>
        </w:rPr>
        <w:t>IX.</w:t>
      </w:r>
      <w:r w:rsidR="009013B3">
        <w:rPr>
          <w:b/>
        </w:rPr>
        <w:t xml:space="preserve"> </w:t>
      </w:r>
      <w:r w:rsidRPr="0097586C">
        <w:rPr>
          <w:b/>
        </w:rPr>
        <w:t xml:space="preserve"> </w:t>
      </w:r>
      <w:r w:rsidRPr="0097586C">
        <w:rPr>
          <w:b/>
          <w:u w:val="single"/>
        </w:rPr>
        <w:t>OTHER REQUIREMENT(S)</w:t>
      </w:r>
    </w:p>
    <w:p w14:paraId="0A5A44E6" w14:textId="77777777" w:rsidR="0097586C" w:rsidRPr="008B50B9" w:rsidRDefault="0097586C" w:rsidP="0097586C">
      <w:pPr>
        <w:jc w:val="both"/>
        <w:rPr>
          <w:sz w:val="20"/>
        </w:rPr>
      </w:pPr>
    </w:p>
    <w:p w14:paraId="4411D7C3" w14:textId="77777777" w:rsidR="0097586C" w:rsidRPr="0097586C" w:rsidRDefault="0097586C" w:rsidP="0097586C">
      <w:pPr>
        <w:jc w:val="both"/>
      </w:pPr>
      <w:r w:rsidRPr="0097586C">
        <w:rPr>
          <w:sz w:val="20"/>
        </w:rPr>
        <w:t>NA</w:t>
      </w:r>
    </w:p>
    <w:p w14:paraId="3FCF72C3" w14:textId="711E971E" w:rsidR="0097586C" w:rsidRDefault="0097586C" w:rsidP="0097586C">
      <w:pPr>
        <w:jc w:val="both"/>
        <w:rPr>
          <w:sz w:val="20"/>
        </w:rPr>
      </w:pPr>
    </w:p>
    <w:p w14:paraId="3D9847F8" w14:textId="77777777" w:rsidR="008B50B9" w:rsidRPr="0097586C" w:rsidRDefault="008B50B9" w:rsidP="0097586C">
      <w:pPr>
        <w:jc w:val="both"/>
        <w:rPr>
          <w:sz w:val="20"/>
        </w:rPr>
      </w:pPr>
    </w:p>
    <w:p w14:paraId="14727317" w14:textId="77777777" w:rsidR="0097586C" w:rsidRPr="0097586C" w:rsidRDefault="0097586C" w:rsidP="0097586C">
      <w:pPr>
        <w:jc w:val="both"/>
        <w:rPr>
          <w:b/>
          <w:sz w:val="20"/>
        </w:rPr>
      </w:pPr>
      <w:r w:rsidRPr="0097586C">
        <w:rPr>
          <w:b/>
          <w:sz w:val="20"/>
          <w:u w:val="single"/>
        </w:rPr>
        <w:t>Footnotes</w:t>
      </w:r>
      <w:r w:rsidRPr="0097586C">
        <w:rPr>
          <w:b/>
          <w:sz w:val="20"/>
        </w:rPr>
        <w:t>:</w:t>
      </w:r>
    </w:p>
    <w:p w14:paraId="05B60171"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3261F57D" w14:textId="77777777" w:rsidR="0097586C" w:rsidRP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7313810B" w14:textId="77777777" w:rsidR="0097586C" w:rsidRPr="0097586C" w:rsidRDefault="0097586C" w:rsidP="0097586C">
      <w:pPr>
        <w:jc w:val="both"/>
        <w:rPr>
          <w:sz w:val="20"/>
        </w:rPr>
      </w:pPr>
    </w:p>
    <w:p w14:paraId="4E4A6B85" w14:textId="77777777" w:rsidR="0097586C" w:rsidRPr="0097586C" w:rsidRDefault="0097586C" w:rsidP="0097586C">
      <w:pPr>
        <w:jc w:val="both"/>
        <w:rPr>
          <w:rFonts w:cs="Arial"/>
          <w:sz w:val="20"/>
        </w:rPr>
      </w:pPr>
      <w:r w:rsidRPr="0097586C">
        <w:rPr>
          <w:rFonts w:cs="Arial"/>
          <w:sz w:val="20"/>
        </w:rPr>
        <w:br w:type="page"/>
      </w:r>
    </w:p>
    <w:p w14:paraId="56AF0087" w14:textId="77777777" w:rsidR="001B3576" w:rsidRDefault="001B3576" w:rsidP="001B3576">
      <w:pPr>
        <w:rPr>
          <w:sz w:val="20"/>
        </w:rPr>
      </w:pPr>
    </w:p>
    <w:p w14:paraId="12B43148" w14:textId="716B6A8C" w:rsidR="001B3576" w:rsidRPr="001B3576" w:rsidRDefault="009C4A75" w:rsidP="001B357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48" w:name="_Toc116912319"/>
      <w:r>
        <w:rPr>
          <w:bCs/>
          <w:szCs w:val="28"/>
        </w:rPr>
        <w:t>EU1121-1</w:t>
      </w:r>
      <w:r w:rsidR="00520FED">
        <w:rPr>
          <w:bCs/>
          <w:szCs w:val="28"/>
        </w:rPr>
        <w:t xml:space="preserve"> WASTE FUEL BOILER</w:t>
      </w:r>
      <w:bookmarkEnd w:id="148"/>
    </w:p>
    <w:p w14:paraId="25D362C3" w14:textId="77777777" w:rsidR="001B3576" w:rsidRPr="00EE02F9" w:rsidRDefault="001B3576" w:rsidP="001B357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6383DFE" w14:textId="3DE9863E" w:rsidR="001B3576" w:rsidRDefault="001B3576" w:rsidP="0097586C">
      <w:pPr>
        <w:rPr>
          <w:sz w:val="20"/>
        </w:rPr>
      </w:pPr>
    </w:p>
    <w:p w14:paraId="42CFCDF1" w14:textId="77777777" w:rsidR="00B86955" w:rsidRPr="0097586C" w:rsidRDefault="00B86955" w:rsidP="0097586C">
      <w:pPr>
        <w:rPr>
          <w:sz w:val="20"/>
        </w:rPr>
      </w:pPr>
    </w:p>
    <w:p w14:paraId="229567F0" w14:textId="77777777" w:rsidR="0097586C" w:rsidRPr="0097586C" w:rsidRDefault="0097586C" w:rsidP="0097586C">
      <w:pPr>
        <w:jc w:val="both"/>
      </w:pPr>
      <w:r w:rsidRPr="0097586C">
        <w:rPr>
          <w:b/>
          <w:u w:val="single"/>
        </w:rPr>
        <w:t>DESCRIPTION</w:t>
      </w:r>
    </w:p>
    <w:p w14:paraId="58C12027" w14:textId="77777777" w:rsidR="0097586C" w:rsidRPr="001B3576" w:rsidRDefault="0097586C" w:rsidP="0097586C">
      <w:pPr>
        <w:jc w:val="both"/>
        <w:rPr>
          <w:sz w:val="20"/>
        </w:rPr>
      </w:pPr>
    </w:p>
    <w:p w14:paraId="03FB5A54" w14:textId="248E01F7" w:rsidR="0097586C" w:rsidRPr="0097586C" w:rsidRDefault="0097586C" w:rsidP="0097586C">
      <w:pPr>
        <w:jc w:val="both"/>
        <w:rPr>
          <w:sz w:val="20"/>
        </w:rPr>
      </w:pPr>
      <w:r w:rsidRPr="0097586C">
        <w:rPr>
          <w:sz w:val="20"/>
        </w:rPr>
        <w:t xml:space="preserve">WASTE FUEL BOILER – </w:t>
      </w:r>
      <w:r w:rsidR="00664D18">
        <w:rPr>
          <w:sz w:val="20"/>
        </w:rPr>
        <w:t>Installed in 1981; nominal rated heat input capacity of 660 MMBtu/hr.  It is a c</w:t>
      </w:r>
      <w:r w:rsidRPr="0097586C">
        <w:rPr>
          <w:sz w:val="20"/>
        </w:rPr>
        <w:t>ombination fuel boiler capable of burning wood refuse, coal and natural gas to produce steam which will be used to supply the existing and new steam turbines at the mill.  The Waste Fuel Boiler is also an incineration device for DVGs and/or CVGs.</w:t>
      </w:r>
      <w:r w:rsidR="00664D18">
        <w:rPr>
          <w:sz w:val="20"/>
        </w:rPr>
        <w:t xml:space="preserve"> Boiler MACT:</w:t>
      </w:r>
      <w:r w:rsidR="00D16BD4">
        <w:rPr>
          <w:sz w:val="20"/>
        </w:rPr>
        <w:t xml:space="preserve"> </w:t>
      </w:r>
      <w:r w:rsidR="00664D18">
        <w:rPr>
          <w:sz w:val="20"/>
        </w:rPr>
        <w:t xml:space="preserve"> Existing source; designed to burn solid fuel; stokers/sloped grate/others designed to burn wet biomass fuel.</w:t>
      </w:r>
    </w:p>
    <w:p w14:paraId="5CC4FA0B" w14:textId="77777777" w:rsidR="0097586C" w:rsidRPr="0097586C" w:rsidRDefault="0097586C" w:rsidP="0097586C">
      <w:pPr>
        <w:jc w:val="both"/>
        <w:rPr>
          <w:sz w:val="20"/>
        </w:rPr>
      </w:pPr>
    </w:p>
    <w:p w14:paraId="0BB95450" w14:textId="40E376B1" w:rsidR="0097586C" w:rsidRPr="0097586C" w:rsidRDefault="0097586C" w:rsidP="0097586C">
      <w:pPr>
        <w:jc w:val="both"/>
        <w:rPr>
          <w:sz w:val="20"/>
        </w:rPr>
      </w:pPr>
      <w:r w:rsidRPr="0097586C">
        <w:rPr>
          <w:b/>
          <w:sz w:val="20"/>
        </w:rPr>
        <w:t>Flexible Group ID:</w:t>
      </w:r>
      <w:r w:rsidRPr="0097586C">
        <w:rPr>
          <w:sz w:val="20"/>
        </w:rPr>
        <w:t xml:space="preserve">  </w:t>
      </w:r>
      <w:r w:rsidR="009C4A75">
        <w:rPr>
          <w:sz w:val="20"/>
        </w:rPr>
        <w:t>FGWFBMOD-1</w:t>
      </w:r>
    </w:p>
    <w:p w14:paraId="5FE42C25" w14:textId="5445ED92" w:rsidR="0097586C" w:rsidRDefault="0097586C" w:rsidP="0097586C">
      <w:pPr>
        <w:jc w:val="both"/>
        <w:rPr>
          <w:sz w:val="20"/>
        </w:rPr>
      </w:pPr>
    </w:p>
    <w:p w14:paraId="4F7E724A" w14:textId="77777777" w:rsidR="0097586C" w:rsidRPr="0097586C" w:rsidRDefault="0097586C" w:rsidP="0097586C">
      <w:pPr>
        <w:jc w:val="both"/>
      </w:pPr>
      <w:r w:rsidRPr="0097586C">
        <w:rPr>
          <w:b/>
          <w:u w:val="single"/>
        </w:rPr>
        <w:t>POLLUTION CONTROL EQUIPMENT</w:t>
      </w:r>
    </w:p>
    <w:p w14:paraId="40F35B79" w14:textId="77777777" w:rsidR="0097586C" w:rsidRPr="001B3576" w:rsidRDefault="0097586C" w:rsidP="0097586C">
      <w:pPr>
        <w:jc w:val="both"/>
        <w:rPr>
          <w:sz w:val="20"/>
        </w:rPr>
      </w:pPr>
    </w:p>
    <w:p w14:paraId="5308FB96" w14:textId="77777777" w:rsidR="0097586C" w:rsidRPr="0097586C" w:rsidRDefault="0097586C" w:rsidP="0097586C">
      <w:pPr>
        <w:jc w:val="both"/>
        <w:rPr>
          <w:sz w:val="20"/>
        </w:rPr>
      </w:pPr>
      <w:r w:rsidRPr="0097586C">
        <w:rPr>
          <w:sz w:val="20"/>
        </w:rPr>
        <w:t>Electrostatic precipitator, multicyclone collector, and over-fired air (OFA)</w:t>
      </w:r>
    </w:p>
    <w:p w14:paraId="404FD001" w14:textId="77777777" w:rsidR="00876729" w:rsidRPr="0097586C" w:rsidRDefault="00876729" w:rsidP="0097586C">
      <w:pPr>
        <w:rPr>
          <w:sz w:val="20"/>
        </w:rPr>
      </w:pPr>
    </w:p>
    <w:p w14:paraId="4D44AB3E" w14:textId="77777777" w:rsidR="0097586C" w:rsidRPr="0097586C" w:rsidRDefault="0097586C" w:rsidP="0097586C">
      <w:pPr>
        <w:jc w:val="both"/>
        <w:rPr>
          <w:b/>
          <w:sz w:val="20"/>
          <w:u w:val="single"/>
        </w:rPr>
      </w:pPr>
      <w:r w:rsidRPr="0097586C">
        <w:rPr>
          <w:b/>
        </w:rPr>
        <w:t xml:space="preserve">I.  </w:t>
      </w:r>
      <w:r w:rsidRPr="0097586C">
        <w:rPr>
          <w:b/>
          <w:u w:val="single"/>
        </w:rPr>
        <w:t>EMISSION LIMIT(S)</w:t>
      </w:r>
    </w:p>
    <w:p w14:paraId="5E6A386C" w14:textId="77777777" w:rsidR="0097586C" w:rsidRPr="0097586C" w:rsidRDefault="0097586C" w:rsidP="0097586C">
      <w:pPr>
        <w:jc w:val="both"/>
        <w:rPr>
          <w:sz w:val="20"/>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2"/>
        <w:gridCol w:w="2067"/>
        <w:gridCol w:w="1619"/>
        <w:gridCol w:w="1390"/>
        <w:gridCol w:w="1506"/>
        <w:gridCol w:w="2030"/>
      </w:tblGrid>
      <w:tr w:rsidR="0097586C" w:rsidRPr="0097586C" w14:paraId="5106F0BA" w14:textId="77777777" w:rsidTr="0003009E">
        <w:trPr>
          <w:cantSplit/>
          <w:tblHeader/>
        </w:trPr>
        <w:tc>
          <w:tcPr>
            <w:tcW w:w="792" w:type="pct"/>
            <w:tcBorders>
              <w:top w:val="single" w:sz="4" w:space="0" w:color="auto"/>
              <w:left w:val="single" w:sz="4" w:space="0" w:color="auto"/>
              <w:bottom w:val="single" w:sz="4" w:space="0" w:color="auto"/>
              <w:right w:val="single" w:sz="4" w:space="0" w:color="auto"/>
            </w:tcBorders>
            <w:hideMark/>
          </w:tcPr>
          <w:p w14:paraId="2C036B57" w14:textId="77777777" w:rsidR="0097586C" w:rsidRPr="0097586C" w:rsidRDefault="0097586C" w:rsidP="0097586C">
            <w:pPr>
              <w:jc w:val="center"/>
              <w:rPr>
                <w:b/>
                <w:sz w:val="20"/>
              </w:rPr>
            </w:pPr>
            <w:r w:rsidRPr="0097586C">
              <w:rPr>
                <w:b/>
                <w:sz w:val="20"/>
              </w:rPr>
              <w:t>Pollutant</w:t>
            </w:r>
          </w:p>
        </w:tc>
        <w:tc>
          <w:tcPr>
            <w:tcW w:w="1010" w:type="pct"/>
            <w:tcBorders>
              <w:top w:val="single" w:sz="4" w:space="0" w:color="auto"/>
              <w:left w:val="single" w:sz="4" w:space="0" w:color="auto"/>
              <w:bottom w:val="single" w:sz="4" w:space="0" w:color="auto"/>
              <w:right w:val="single" w:sz="4" w:space="0" w:color="auto"/>
            </w:tcBorders>
            <w:hideMark/>
          </w:tcPr>
          <w:p w14:paraId="1A39B5DC" w14:textId="77777777" w:rsidR="0097586C" w:rsidRPr="0097586C" w:rsidRDefault="0097586C" w:rsidP="0097586C">
            <w:pPr>
              <w:jc w:val="center"/>
              <w:rPr>
                <w:b/>
                <w:sz w:val="20"/>
              </w:rPr>
            </w:pPr>
            <w:r w:rsidRPr="0097586C">
              <w:rPr>
                <w:b/>
                <w:sz w:val="20"/>
              </w:rPr>
              <w:t>Limit</w:t>
            </w:r>
          </w:p>
        </w:tc>
        <w:tc>
          <w:tcPr>
            <w:tcW w:w="791" w:type="pct"/>
            <w:tcBorders>
              <w:top w:val="single" w:sz="4" w:space="0" w:color="auto"/>
              <w:left w:val="single" w:sz="4" w:space="0" w:color="auto"/>
              <w:bottom w:val="single" w:sz="4" w:space="0" w:color="auto"/>
              <w:right w:val="single" w:sz="4" w:space="0" w:color="auto"/>
            </w:tcBorders>
            <w:hideMark/>
          </w:tcPr>
          <w:p w14:paraId="330276D0" w14:textId="77777777" w:rsidR="0097586C" w:rsidRPr="0097586C" w:rsidRDefault="0097586C" w:rsidP="0097586C">
            <w:pPr>
              <w:jc w:val="center"/>
              <w:rPr>
                <w:b/>
                <w:sz w:val="20"/>
              </w:rPr>
            </w:pPr>
            <w:r w:rsidRPr="0097586C">
              <w:rPr>
                <w:b/>
                <w:sz w:val="20"/>
              </w:rPr>
              <w:t>Time Period/</w:t>
            </w:r>
          </w:p>
          <w:p w14:paraId="0094E4C1" w14:textId="77777777" w:rsidR="0097586C" w:rsidRPr="0097586C" w:rsidRDefault="0097586C" w:rsidP="0097586C">
            <w:pPr>
              <w:jc w:val="center"/>
              <w:rPr>
                <w:b/>
                <w:sz w:val="20"/>
              </w:rPr>
            </w:pPr>
            <w:r w:rsidRPr="0097586C">
              <w:rPr>
                <w:b/>
                <w:sz w:val="20"/>
              </w:rPr>
              <w:t>Operating Scenario</w:t>
            </w:r>
          </w:p>
        </w:tc>
        <w:tc>
          <w:tcPr>
            <w:tcW w:w="679" w:type="pct"/>
            <w:tcBorders>
              <w:top w:val="single" w:sz="4" w:space="0" w:color="auto"/>
              <w:left w:val="single" w:sz="4" w:space="0" w:color="auto"/>
              <w:bottom w:val="single" w:sz="4" w:space="0" w:color="auto"/>
              <w:right w:val="single" w:sz="4" w:space="0" w:color="auto"/>
            </w:tcBorders>
            <w:hideMark/>
          </w:tcPr>
          <w:p w14:paraId="6B1875C2" w14:textId="77777777" w:rsidR="0097586C" w:rsidRPr="0097586C" w:rsidRDefault="0097586C" w:rsidP="0097586C">
            <w:pPr>
              <w:jc w:val="center"/>
              <w:rPr>
                <w:b/>
                <w:sz w:val="20"/>
              </w:rPr>
            </w:pPr>
            <w:r w:rsidRPr="0097586C">
              <w:rPr>
                <w:b/>
                <w:sz w:val="20"/>
              </w:rPr>
              <w:t>Equipment</w:t>
            </w:r>
          </w:p>
        </w:tc>
        <w:tc>
          <w:tcPr>
            <w:tcW w:w="736" w:type="pct"/>
            <w:tcBorders>
              <w:top w:val="single" w:sz="4" w:space="0" w:color="auto"/>
              <w:left w:val="single" w:sz="4" w:space="0" w:color="auto"/>
              <w:bottom w:val="single" w:sz="4" w:space="0" w:color="auto"/>
              <w:right w:val="single" w:sz="4" w:space="0" w:color="auto"/>
            </w:tcBorders>
            <w:hideMark/>
          </w:tcPr>
          <w:p w14:paraId="246A95C8" w14:textId="77777777" w:rsidR="0097586C" w:rsidRPr="0097586C" w:rsidRDefault="0097586C" w:rsidP="0097586C">
            <w:pPr>
              <w:jc w:val="center"/>
              <w:rPr>
                <w:b/>
                <w:sz w:val="20"/>
              </w:rPr>
            </w:pPr>
            <w:r w:rsidRPr="0097586C">
              <w:rPr>
                <w:b/>
                <w:sz w:val="20"/>
              </w:rPr>
              <w:t>Monitoring/</w:t>
            </w:r>
          </w:p>
          <w:p w14:paraId="2800D3E1" w14:textId="77777777" w:rsidR="0097586C" w:rsidRPr="0097586C" w:rsidRDefault="0097586C" w:rsidP="0097586C">
            <w:pPr>
              <w:jc w:val="center"/>
              <w:rPr>
                <w:b/>
                <w:sz w:val="20"/>
              </w:rPr>
            </w:pPr>
            <w:r w:rsidRPr="0097586C">
              <w:rPr>
                <w:b/>
                <w:sz w:val="20"/>
              </w:rPr>
              <w:t>Testing Method</w:t>
            </w:r>
          </w:p>
        </w:tc>
        <w:tc>
          <w:tcPr>
            <w:tcW w:w="992" w:type="pct"/>
            <w:tcBorders>
              <w:top w:val="single" w:sz="4" w:space="0" w:color="auto"/>
              <w:left w:val="single" w:sz="4" w:space="0" w:color="auto"/>
              <w:bottom w:val="single" w:sz="4" w:space="0" w:color="auto"/>
              <w:right w:val="single" w:sz="4" w:space="0" w:color="auto"/>
            </w:tcBorders>
            <w:hideMark/>
          </w:tcPr>
          <w:p w14:paraId="42CD1762" w14:textId="77777777" w:rsidR="0097586C" w:rsidRPr="0097586C" w:rsidRDefault="0097586C" w:rsidP="0097586C">
            <w:pPr>
              <w:jc w:val="center"/>
              <w:rPr>
                <w:b/>
                <w:sz w:val="20"/>
              </w:rPr>
            </w:pPr>
            <w:r w:rsidRPr="0097586C">
              <w:rPr>
                <w:b/>
                <w:sz w:val="20"/>
              </w:rPr>
              <w:t>Underlying Applicable Requirements</w:t>
            </w:r>
          </w:p>
        </w:tc>
      </w:tr>
      <w:tr w:rsidR="0097586C" w:rsidRPr="0097586C" w14:paraId="2429CD31" w14:textId="77777777" w:rsidTr="00B300A9">
        <w:trPr>
          <w:cantSplit/>
        </w:trPr>
        <w:tc>
          <w:tcPr>
            <w:tcW w:w="792" w:type="pct"/>
            <w:tcBorders>
              <w:top w:val="single" w:sz="4" w:space="0" w:color="auto"/>
              <w:left w:val="single" w:sz="4" w:space="0" w:color="auto"/>
              <w:bottom w:val="single" w:sz="4" w:space="0" w:color="auto"/>
              <w:right w:val="single" w:sz="4" w:space="0" w:color="auto"/>
            </w:tcBorders>
            <w:hideMark/>
          </w:tcPr>
          <w:p w14:paraId="124DFF84" w14:textId="31836620" w:rsidR="0097586C" w:rsidRPr="001B3576" w:rsidRDefault="0097586C" w:rsidP="00285E17">
            <w:pPr>
              <w:pStyle w:val="ListParagraph"/>
              <w:numPr>
                <w:ilvl w:val="0"/>
                <w:numId w:val="151"/>
              </w:numPr>
              <w:rPr>
                <w:sz w:val="20"/>
              </w:rPr>
            </w:pPr>
            <w:r w:rsidRPr="001B3576">
              <w:rPr>
                <w:sz w:val="20"/>
              </w:rPr>
              <w:t>Carbon Monoxide (CO)</w:t>
            </w:r>
          </w:p>
        </w:tc>
        <w:tc>
          <w:tcPr>
            <w:tcW w:w="1010" w:type="pct"/>
            <w:tcBorders>
              <w:top w:val="single" w:sz="4" w:space="0" w:color="auto"/>
              <w:left w:val="single" w:sz="4" w:space="0" w:color="auto"/>
              <w:bottom w:val="single" w:sz="4" w:space="0" w:color="auto"/>
              <w:right w:val="single" w:sz="4" w:space="0" w:color="auto"/>
            </w:tcBorders>
            <w:hideMark/>
          </w:tcPr>
          <w:p w14:paraId="55502CAA" w14:textId="77777777" w:rsidR="0097586C" w:rsidRPr="0097586C" w:rsidRDefault="0097586C" w:rsidP="0097586C">
            <w:pPr>
              <w:ind w:left="84"/>
              <w:jc w:val="center"/>
              <w:rPr>
                <w:sz w:val="20"/>
                <w:vertAlign w:val="superscript"/>
              </w:rPr>
            </w:pPr>
            <w:r w:rsidRPr="0097586C">
              <w:rPr>
                <w:sz w:val="20"/>
              </w:rPr>
              <w:t>360 pph</w:t>
            </w:r>
            <w:r w:rsidRPr="0097586C">
              <w:rPr>
                <w:rFonts w:cs="Arial"/>
                <w:sz w:val="20"/>
                <w:vertAlign w:val="superscript"/>
              </w:rPr>
              <w:t>2</w:t>
            </w:r>
          </w:p>
        </w:tc>
        <w:tc>
          <w:tcPr>
            <w:tcW w:w="791" w:type="pct"/>
            <w:tcBorders>
              <w:top w:val="single" w:sz="4" w:space="0" w:color="auto"/>
              <w:left w:val="single" w:sz="4" w:space="0" w:color="auto"/>
              <w:bottom w:val="single" w:sz="4" w:space="0" w:color="auto"/>
              <w:right w:val="single" w:sz="4" w:space="0" w:color="auto"/>
            </w:tcBorders>
            <w:hideMark/>
          </w:tcPr>
          <w:p w14:paraId="7FCE5B0F" w14:textId="6D1F5052" w:rsidR="0097586C" w:rsidRPr="0097586C" w:rsidRDefault="00FF1B06" w:rsidP="0097586C">
            <w:pPr>
              <w:jc w:val="center"/>
              <w:rPr>
                <w:sz w:val="20"/>
              </w:rPr>
            </w:pPr>
            <w:r>
              <w:rPr>
                <w:sz w:val="20"/>
              </w:rPr>
              <w:t>Hourly</w:t>
            </w:r>
          </w:p>
        </w:tc>
        <w:tc>
          <w:tcPr>
            <w:tcW w:w="679" w:type="pct"/>
            <w:tcBorders>
              <w:top w:val="single" w:sz="4" w:space="0" w:color="auto"/>
              <w:left w:val="single" w:sz="4" w:space="0" w:color="auto"/>
              <w:bottom w:val="single" w:sz="4" w:space="0" w:color="auto"/>
              <w:right w:val="single" w:sz="4" w:space="0" w:color="auto"/>
            </w:tcBorders>
            <w:hideMark/>
          </w:tcPr>
          <w:p w14:paraId="2A883E78" w14:textId="3D5B2579" w:rsidR="0097586C" w:rsidRPr="0097586C" w:rsidRDefault="009C4A75" w:rsidP="0097586C">
            <w:pPr>
              <w:jc w:val="center"/>
              <w:rPr>
                <w:bCs/>
                <w:sz w:val="20"/>
              </w:rPr>
            </w:pPr>
            <w:r>
              <w:rPr>
                <w:bCs/>
                <w:sz w:val="20"/>
              </w:rPr>
              <w:t>EU1121-1</w:t>
            </w:r>
          </w:p>
        </w:tc>
        <w:tc>
          <w:tcPr>
            <w:tcW w:w="736" w:type="pct"/>
            <w:tcBorders>
              <w:top w:val="single" w:sz="4" w:space="0" w:color="auto"/>
              <w:left w:val="single" w:sz="4" w:space="0" w:color="auto"/>
              <w:bottom w:val="single" w:sz="4" w:space="0" w:color="auto"/>
              <w:right w:val="single" w:sz="4" w:space="0" w:color="auto"/>
            </w:tcBorders>
            <w:hideMark/>
          </w:tcPr>
          <w:p w14:paraId="47D14A59" w14:textId="1EDF9739" w:rsidR="0097586C" w:rsidRPr="0097586C" w:rsidRDefault="0097586C" w:rsidP="0097586C">
            <w:pPr>
              <w:jc w:val="center"/>
              <w:rPr>
                <w:sz w:val="20"/>
              </w:rPr>
            </w:pPr>
            <w:r w:rsidRPr="0097586C">
              <w:rPr>
                <w:sz w:val="20"/>
              </w:rPr>
              <w:t>SC V.2</w:t>
            </w:r>
            <w:r w:rsidR="00461EF6">
              <w:rPr>
                <w:sz w:val="20"/>
              </w:rPr>
              <w:t>, VI.9</w:t>
            </w:r>
          </w:p>
        </w:tc>
        <w:tc>
          <w:tcPr>
            <w:tcW w:w="992" w:type="pct"/>
            <w:tcBorders>
              <w:top w:val="single" w:sz="4" w:space="0" w:color="auto"/>
              <w:left w:val="single" w:sz="4" w:space="0" w:color="auto"/>
              <w:bottom w:val="single" w:sz="4" w:space="0" w:color="auto"/>
              <w:right w:val="single" w:sz="4" w:space="0" w:color="auto"/>
            </w:tcBorders>
            <w:hideMark/>
          </w:tcPr>
          <w:p w14:paraId="431E207C" w14:textId="5F08E4D8" w:rsidR="0097586C" w:rsidRPr="0097586C" w:rsidRDefault="0097586C" w:rsidP="0097586C">
            <w:pPr>
              <w:jc w:val="center"/>
              <w:rPr>
                <w:b/>
                <w:sz w:val="20"/>
              </w:rPr>
            </w:pPr>
            <w:r w:rsidRPr="0097586C">
              <w:rPr>
                <w:b/>
                <w:sz w:val="20"/>
              </w:rPr>
              <w:t>R 336.2804</w:t>
            </w:r>
          </w:p>
          <w:p w14:paraId="75D0FAF4" w14:textId="73402BC6" w:rsidR="0097586C" w:rsidRPr="0097586C" w:rsidRDefault="0097586C" w:rsidP="0097586C">
            <w:pPr>
              <w:jc w:val="center"/>
              <w:rPr>
                <w:b/>
                <w:sz w:val="20"/>
              </w:rPr>
            </w:pPr>
            <w:r w:rsidRPr="0097586C">
              <w:rPr>
                <w:b/>
                <w:sz w:val="20"/>
              </w:rPr>
              <w:t>40 CFR 52.21(d)</w:t>
            </w:r>
          </w:p>
          <w:p w14:paraId="6D384E89" w14:textId="7FDC4E0D" w:rsidR="0097586C" w:rsidRPr="0097586C" w:rsidRDefault="0097586C" w:rsidP="0097586C">
            <w:pPr>
              <w:jc w:val="center"/>
              <w:rPr>
                <w:b/>
                <w:sz w:val="20"/>
              </w:rPr>
            </w:pPr>
            <w:r w:rsidRPr="0097586C">
              <w:rPr>
                <w:b/>
                <w:sz w:val="20"/>
              </w:rPr>
              <w:t>40 CFR 52.21(j)(3)</w:t>
            </w:r>
          </w:p>
        </w:tc>
      </w:tr>
      <w:tr w:rsidR="0097586C" w:rsidRPr="0097586C" w14:paraId="6343B99C" w14:textId="77777777" w:rsidTr="00B300A9">
        <w:trPr>
          <w:cantSplit/>
        </w:trPr>
        <w:tc>
          <w:tcPr>
            <w:tcW w:w="792" w:type="pct"/>
            <w:tcBorders>
              <w:top w:val="single" w:sz="4" w:space="0" w:color="auto"/>
              <w:left w:val="single" w:sz="4" w:space="0" w:color="auto"/>
              <w:bottom w:val="single" w:sz="4" w:space="0" w:color="auto"/>
              <w:right w:val="single" w:sz="4" w:space="0" w:color="auto"/>
            </w:tcBorders>
          </w:tcPr>
          <w:p w14:paraId="1FC1E2BE" w14:textId="639A062A" w:rsidR="0097586C" w:rsidRPr="0097586C" w:rsidRDefault="0097586C" w:rsidP="00285E17">
            <w:pPr>
              <w:numPr>
                <w:ilvl w:val="0"/>
                <w:numId w:val="151"/>
              </w:numPr>
              <w:contextualSpacing/>
              <w:rPr>
                <w:sz w:val="20"/>
              </w:rPr>
            </w:pPr>
            <w:r w:rsidRPr="0097586C">
              <w:rPr>
                <w:sz w:val="20"/>
              </w:rPr>
              <w:t>CO</w:t>
            </w:r>
          </w:p>
        </w:tc>
        <w:tc>
          <w:tcPr>
            <w:tcW w:w="1010" w:type="pct"/>
            <w:tcBorders>
              <w:top w:val="single" w:sz="4" w:space="0" w:color="auto"/>
              <w:left w:val="single" w:sz="4" w:space="0" w:color="auto"/>
              <w:bottom w:val="single" w:sz="4" w:space="0" w:color="auto"/>
              <w:right w:val="single" w:sz="4" w:space="0" w:color="auto"/>
            </w:tcBorders>
            <w:hideMark/>
          </w:tcPr>
          <w:p w14:paraId="6C245615" w14:textId="77777777" w:rsidR="0097586C" w:rsidRPr="0097586C" w:rsidRDefault="0097586C" w:rsidP="0097586C">
            <w:pPr>
              <w:ind w:left="84"/>
              <w:jc w:val="center"/>
              <w:rPr>
                <w:sz w:val="20"/>
              </w:rPr>
            </w:pPr>
            <w:r w:rsidRPr="0097586C">
              <w:rPr>
                <w:sz w:val="20"/>
              </w:rPr>
              <w:t>1500 ppmv, dry, @ 3% O2</w:t>
            </w:r>
          </w:p>
        </w:tc>
        <w:tc>
          <w:tcPr>
            <w:tcW w:w="791" w:type="pct"/>
            <w:tcBorders>
              <w:top w:val="single" w:sz="4" w:space="0" w:color="auto"/>
              <w:left w:val="single" w:sz="4" w:space="0" w:color="auto"/>
              <w:bottom w:val="single" w:sz="4" w:space="0" w:color="auto"/>
              <w:right w:val="single" w:sz="4" w:space="0" w:color="auto"/>
            </w:tcBorders>
            <w:hideMark/>
          </w:tcPr>
          <w:p w14:paraId="49075346" w14:textId="77777777" w:rsidR="0097586C" w:rsidRPr="0097586C" w:rsidRDefault="0097586C" w:rsidP="0097586C">
            <w:pPr>
              <w:jc w:val="center"/>
              <w:rPr>
                <w:sz w:val="20"/>
              </w:rPr>
            </w:pPr>
            <w:r w:rsidRPr="0097586C">
              <w:rPr>
                <w:sz w:val="20"/>
              </w:rPr>
              <w:t>At all times except during startup and shutdown</w:t>
            </w:r>
            <w:r w:rsidRPr="0097586C">
              <w:rPr>
                <w:sz w:val="20"/>
                <w:vertAlign w:val="superscript"/>
              </w:rPr>
              <w:t>(c)</w:t>
            </w:r>
          </w:p>
        </w:tc>
        <w:tc>
          <w:tcPr>
            <w:tcW w:w="679" w:type="pct"/>
            <w:tcBorders>
              <w:top w:val="single" w:sz="4" w:space="0" w:color="auto"/>
              <w:left w:val="single" w:sz="4" w:space="0" w:color="auto"/>
              <w:bottom w:val="single" w:sz="4" w:space="0" w:color="auto"/>
              <w:right w:val="single" w:sz="4" w:space="0" w:color="auto"/>
            </w:tcBorders>
            <w:hideMark/>
          </w:tcPr>
          <w:p w14:paraId="391270C8" w14:textId="6CB95F9B" w:rsidR="0097586C" w:rsidRPr="0097586C" w:rsidRDefault="009C4A75" w:rsidP="0097586C">
            <w:pPr>
              <w:jc w:val="center"/>
              <w:rPr>
                <w:bCs/>
                <w:sz w:val="20"/>
              </w:rPr>
            </w:pPr>
            <w:r>
              <w:rPr>
                <w:bCs/>
                <w:sz w:val="20"/>
              </w:rPr>
              <w:t>EU1121-1</w:t>
            </w:r>
          </w:p>
        </w:tc>
        <w:tc>
          <w:tcPr>
            <w:tcW w:w="736" w:type="pct"/>
            <w:tcBorders>
              <w:top w:val="single" w:sz="4" w:space="0" w:color="auto"/>
              <w:left w:val="single" w:sz="4" w:space="0" w:color="auto"/>
              <w:bottom w:val="single" w:sz="4" w:space="0" w:color="auto"/>
              <w:right w:val="single" w:sz="4" w:space="0" w:color="auto"/>
            </w:tcBorders>
            <w:hideMark/>
          </w:tcPr>
          <w:p w14:paraId="137D8605" w14:textId="77777777" w:rsidR="0097586C" w:rsidRPr="0097586C" w:rsidRDefault="0097586C" w:rsidP="0097586C">
            <w:pPr>
              <w:jc w:val="center"/>
              <w:rPr>
                <w:sz w:val="20"/>
              </w:rPr>
            </w:pPr>
            <w:r w:rsidRPr="0097586C">
              <w:rPr>
                <w:sz w:val="20"/>
              </w:rPr>
              <w:t>SC V.4, V.5, V.6, V.7, V.8, V.9, V10, V.11</w:t>
            </w:r>
          </w:p>
        </w:tc>
        <w:tc>
          <w:tcPr>
            <w:tcW w:w="992" w:type="pct"/>
            <w:tcBorders>
              <w:top w:val="single" w:sz="4" w:space="0" w:color="auto"/>
              <w:left w:val="single" w:sz="4" w:space="0" w:color="auto"/>
              <w:bottom w:val="single" w:sz="4" w:space="0" w:color="auto"/>
              <w:right w:val="single" w:sz="4" w:space="0" w:color="auto"/>
            </w:tcBorders>
            <w:hideMark/>
          </w:tcPr>
          <w:p w14:paraId="518B2DBB" w14:textId="41AB4421" w:rsidR="0097586C" w:rsidRPr="0097586C" w:rsidRDefault="0097586C" w:rsidP="0097586C">
            <w:pPr>
              <w:jc w:val="center"/>
              <w:rPr>
                <w:b/>
                <w:sz w:val="20"/>
              </w:rPr>
            </w:pPr>
            <w:r w:rsidRPr="0097586C">
              <w:rPr>
                <w:b/>
                <w:sz w:val="20"/>
              </w:rPr>
              <w:t>40 CFR 63.7500</w:t>
            </w:r>
          </w:p>
          <w:p w14:paraId="63663673" w14:textId="77777777" w:rsidR="0097586C" w:rsidRPr="0097586C" w:rsidRDefault="0097586C" w:rsidP="0097586C">
            <w:pPr>
              <w:jc w:val="center"/>
              <w:rPr>
                <w:b/>
                <w:sz w:val="20"/>
              </w:rPr>
            </w:pPr>
            <w:r w:rsidRPr="0097586C">
              <w:rPr>
                <w:b/>
                <w:sz w:val="20"/>
              </w:rPr>
              <w:t>Table 2.7.a</w:t>
            </w:r>
          </w:p>
        </w:tc>
      </w:tr>
      <w:tr w:rsidR="0097586C" w:rsidRPr="0097586C" w14:paraId="74D1B536" w14:textId="77777777" w:rsidTr="00B300A9">
        <w:trPr>
          <w:cantSplit/>
        </w:trPr>
        <w:tc>
          <w:tcPr>
            <w:tcW w:w="792" w:type="pct"/>
            <w:tcBorders>
              <w:top w:val="single" w:sz="4" w:space="0" w:color="auto"/>
              <w:left w:val="single" w:sz="4" w:space="0" w:color="auto"/>
              <w:bottom w:val="single" w:sz="4" w:space="0" w:color="auto"/>
              <w:right w:val="single" w:sz="4" w:space="0" w:color="auto"/>
            </w:tcBorders>
            <w:hideMark/>
          </w:tcPr>
          <w:p w14:paraId="38347BBA" w14:textId="42371DC9" w:rsidR="0097586C" w:rsidRPr="001B3576" w:rsidRDefault="0097586C" w:rsidP="00285E17">
            <w:pPr>
              <w:pStyle w:val="ListParagraph"/>
              <w:numPr>
                <w:ilvl w:val="0"/>
                <w:numId w:val="152"/>
              </w:numPr>
              <w:rPr>
                <w:sz w:val="20"/>
              </w:rPr>
            </w:pPr>
            <w:r w:rsidRPr="001B3576">
              <w:rPr>
                <w:sz w:val="20"/>
              </w:rPr>
              <w:t>PM</w:t>
            </w:r>
          </w:p>
        </w:tc>
        <w:tc>
          <w:tcPr>
            <w:tcW w:w="1010" w:type="pct"/>
            <w:tcBorders>
              <w:top w:val="single" w:sz="4" w:space="0" w:color="auto"/>
              <w:left w:val="single" w:sz="4" w:space="0" w:color="auto"/>
              <w:bottom w:val="single" w:sz="4" w:space="0" w:color="auto"/>
              <w:right w:val="single" w:sz="4" w:space="0" w:color="auto"/>
            </w:tcBorders>
            <w:hideMark/>
          </w:tcPr>
          <w:p w14:paraId="507B512E" w14:textId="77777777" w:rsidR="0097586C" w:rsidRPr="0097586C" w:rsidRDefault="0097586C" w:rsidP="0097586C">
            <w:pPr>
              <w:ind w:left="84"/>
              <w:jc w:val="center"/>
              <w:rPr>
                <w:sz w:val="20"/>
              </w:rPr>
            </w:pPr>
            <w:r w:rsidRPr="0097586C">
              <w:rPr>
                <w:rFonts w:cs="Arial"/>
                <w:sz w:val="20"/>
              </w:rPr>
              <w:t>0.06 lb/MMBTU heat input</w:t>
            </w:r>
            <w:r w:rsidRPr="0097586C">
              <w:rPr>
                <w:rFonts w:cs="Arial"/>
                <w:sz w:val="20"/>
                <w:vertAlign w:val="superscript"/>
              </w:rPr>
              <w:t>2</w:t>
            </w:r>
          </w:p>
        </w:tc>
        <w:tc>
          <w:tcPr>
            <w:tcW w:w="791" w:type="pct"/>
            <w:tcBorders>
              <w:top w:val="single" w:sz="4" w:space="0" w:color="auto"/>
              <w:left w:val="single" w:sz="4" w:space="0" w:color="auto"/>
              <w:bottom w:val="single" w:sz="4" w:space="0" w:color="auto"/>
              <w:right w:val="single" w:sz="4" w:space="0" w:color="auto"/>
            </w:tcBorders>
            <w:hideMark/>
          </w:tcPr>
          <w:p w14:paraId="25E63DE9" w14:textId="5732581A" w:rsidR="0097586C" w:rsidRPr="0097586C" w:rsidRDefault="00461EF6" w:rsidP="0097586C">
            <w:pPr>
              <w:jc w:val="center"/>
              <w:rPr>
                <w:sz w:val="20"/>
              </w:rPr>
            </w:pPr>
            <w:r>
              <w:rPr>
                <w:sz w:val="20"/>
              </w:rPr>
              <w:t>Hourly</w:t>
            </w:r>
            <w:r w:rsidRPr="0097586C" w:rsidDel="00461EF6">
              <w:rPr>
                <w:sz w:val="20"/>
              </w:rPr>
              <w:t xml:space="preserve"> </w:t>
            </w:r>
          </w:p>
        </w:tc>
        <w:tc>
          <w:tcPr>
            <w:tcW w:w="679" w:type="pct"/>
            <w:tcBorders>
              <w:top w:val="single" w:sz="4" w:space="0" w:color="auto"/>
              <w:left w:val="single" w:sz="4" w:space="0" w:color="auto"/>
              <w:bottom w:val="single" w:sz="4" w:space="0" w:color="auto"/>
              <w:right w:val="single" w:sz="4" w:space="0" w:color="auto"/>
            </w:tcBorders>
            <w:hideMark/>
          </w:tcPr>
          <w:p w14:paraId="0CE1D237" w14:textId="1E95B68C" w:rsidR="0097586C" w:rsidRPr="0097586C" w:rsidRDefault="009C4A75" w:rsidP="0097586C">
            <w:pPr>
              <w:jc w:val="center"/>
              <w:rPr>
                <w:bCs/>
                <w:sz w:val="20"/>
              </w:rPr>
            </w:pPr>
            <w:r>
              <w:rPr>
                <w:sz w:val="20"/>
              </w:rPr>
              <w:t>EU1121-1</w:t>
            </w:r>
          </w:p>
        </w:tc>
        <w:tc>
          <w:tcPr>
            <w:tcW w:w="736" w:type="pct"/>
            <w:tcBorders>
              <w:top w:val="single" w:sz="4" w:space="0" w:color="auto"/>
              <w:left w:val="single" w:sz="4" w:space="0" w:color="auto"/>
              <w:bottom w:val="single" w:sz="4" w:space="0" w:color="auto"/>
              <w:right w:val="single" w:sz="4" w:space="0" w:color="auto"/>
            </w:tcBorders>
            <w:hideMark/>
          </w:tcPr>
          <w:p w14:paraId="4E4A2ECB" w14:textId="4A12EE0F" w:rsidR="0097586C" w:rsidRPr="0097586C" w:rsidRDefault="0097586C" w:rsidP="0097586C">
            <w:pPr>
              <w:jc w:val="center"/>
              <w:rPr>
                <w:sz w:val="20"/>
              </w:rPr>
            </w:pPr>
            <w:r w:rsidRPr="0097586C">
              <w:rPr>
                <w:sz w:val="20"/>
              </w:rPr>
              <w:t>SC V.2</w:t>
            </w:r>
            <w:r w:rsidR="00461EF6">
              <w:rPr>
                <w:sz w:val="20"/>
              </w:rPr>
              <w:t>, VI.5</w:t>
            </w:r>
          </w:p>
        </w:tc>
        <w:tc>
          <w:tcPr>
            <w:tcW w:w="992" w:type="pct"/>
            <w:tcBorders>
              <w:top w:val="single" w:sz="4" w:space="0" w:color="auto"/>
              <w:left w:val="single" w:sz="4" w:space="0" w:color="auto"/>
              <w:bottom w:val="single" w:sz="4" w:space="0" w:color="auto"/>
              <w:right w:val="single" w:sz="4" w:space="0" w:color="auto"/>
            </w:tcBorders>
            <w:hideMark/>
          </w:tcPr>
          <w:p w14:paraId="52632ED3" w14:textId="645B315A" w:rsidR="001B3576" w:rsidRDefault="0097586C" w:rsidP="0097586C">
            <w:pPr>
              <w:jc w:val="center"/>
              <w:rPr>
                <w:b/>
                <w:sz w:val="20"/>
              </w:rPr>
            </w:pPr>
            <w:r w:rsidRPr="0097586C">
              <w:rPr>
                <w:b/>
                <w:sz w:val="20"/>
              </w:rPr>
              <w:t>R</w:t>
            </w:r>
            <w:r w:rsidR="0003009E">
              <w:rPr>
                <w:b/>
                <w:sz w:val="20"/>
              </w:rPr>
              <w:t> </w:t>
            </w:r>
            <w:r w:rsidRPr="0097586C">
              <w:rPr>
                <w:b/>
                <w:sz w:val="20"/>
              </w:rPr>
              <w:t>336.1331(1)(c)</w:t>
            </w:r>
          </w:p>
          <w:p w14:paraId="0EF1FF09" w14:textId="6261861F" w:rsidR="0097586C" w:rsidRPr="0097586C" w:rsidRDefault="0097586C" w:rsidP="0097586C">
            <w:pPr>
              <w:jc w:val="center"/>
              <w:rPr>
                <w:b/>
                <w:sz w:val="20"/>
              </w:rPr>
            </w:pPr>
            <w:r w:rsidRPr="0097586C">
              <w:rPr>
                <w:b/>
                <w:sz w:val="20"/>
              </w:rPr>
              <w:t>40 CFR 52.21(j)(3)</w:t>
            </w:r>
          </w:p>
        </w:tc>
      </w:tr>
      <w:tr w:rsidR="0097586C" w:rsidRPr="0097586C" w14:paraId="7A2CBAF0" w14:textId="77777777" w:rsidTr="00B300A9">
        <w:trPr>
          <w:cantSplit/>
        </w:trPr>
        <w:tc>
          <w:tcPr>
            <w:tcW w:w="792" w:type="pct"/>
            <w:tcBorders>
              <w:top w:val="single" w:sz="4" w:space="0" w:color="auto"/>
              <w:left w:val="single" w:sz="4" w:space="0" w:color="auto"/>
              <w:bottom w:val="single" w:sz="4" w:space="0" w:color="auto"/>
              <w:right w:val="single" w:sz="4" w:space="0" w:color="auto"/>
            </w:tcBorders>
            <w:hideMark/>
          </w:tcPr>
          <w:p w14:paraId="2C21DA9F" w14:textId="7AF15DC6" w:rsidR="0097586C" w:rsidRPr="001B3576" w:rsidRDefault="0097586C" w:rsidP="00285E17">
            <w:pPr>
              <w:pStyle w:val="ListParagraph"/>
              <w:numPr>
                <w:ilvl w:val="0"/>
                <w:numId w:val="152"/>
              </w:numPr>
              <w:rPr>
                <w:sz w:val="20"/>
              </w:rPr>
            </w:pPr>
            <w:r w:rsidRPr="001B3576">
              <w:rPr>
                <w:sz w:val="20"/>
              </w:rPr>
              <w:t>PM</w:t>
            </w:r>
          </w:p>
        </w:tc>
        <w:tc>
          <w:tcPr>
            <w:tcW w:w="1010" w:type="pct"/>
            <w:tcBorders>
              <w:top w:val="single" w:sz="4" w:space="0" w:color="auto"/>
              <w:left w:val="single" w:sz="4" w:space="0" w:color="auto"/>
              <w:bottom w:val="single" w:sz="4" w:space="0" w:color="auto"/>
              <w:right w:val="single" w:sz="4" w:space="0" w:color="auto"/>
            </w:tcBorders>
            <w:hideMark/>
          </w:tcPr>
          <w:p w14:paraId="29CCBEEF" w14:textId="77777777" w:rsidR="0097586C" w:rsidRPr="0097586C" w:rsidRDefault="0097586C" w:rsidP="0097586C">
            <w:pPr>
              <w:ind w:left="84"/>
              <w:jc w:val="center"/>
              <w:rPr>
                <w:sz w:val="20"/>
              </w:rPr>
            </w:pPr>
            <w:r w:rsidRPr="0097586C">
              <w:rPr>
                <w:sz w:val="20"/>
              </w:rPr>
              <w:t>0.037 lb/MM BTU heat input</w:t>
            </w:r>
            <w:r w:rsidRPr="0097586C">
              <w:rPr>
                <w:sz w:val="20"/>
                <w:vertAlign w:val="superscript"/>
              </w:rPr>
              <w:t>2</w:t>
            </w:r>
          </w:p>
        </w:tc>
        <w:tc>
          <w:tcPr>
            <w:tcW w:w="791" w:type="pct"/>
            <w:tcBorders>
              <w:top w:val="single" w:sz="4" w:space="0" w:color="auto"/>
              <w:left w:val="single" w:sz="4" w:space="0" w:color="auto"/>
              <w:bottom w:val="single" w:sz="4" w:space="0" w:color="auto"/>
              <w:right w:val="single" w:sz="4" w:space="0" w:color="auto"/>
            </w:tcBorders>
            <w:hideMark/>
          </w:tcPr>
          <w:p w14:paraId="2EC5A101" w14:textId="77777777" w:rsidR="0097586C" w:rsidRPr="0097586C" w:rsidRDefault="0097586C" w:rsidP="0097586C">
            <w:pPr>
              <w:jc w:val="center"/>
              <w:rPr>
                <w:sz w:val="20"/>
              </w:rPr>
            </w:pPr>
            <w:r w:rsidRPr="0097586C">
              <w:rPr>
                <w:sz w:val="20"/>
              </w:rPr>
              <w:t>At all times except during startup and shutdown</w:t>
            </w:r>
            <w:r w:rsidRPr="0097586C">
              <w:rPr>
                <w:sz w:val="20"/>
                <w:vertAlign w:val="superscript"/>
              </w:rPr>
              <w:t>(c)</w:t>
            </w:r>
          </w:p>
        </w:tc>
        <w:tc>
          <w:tcPr>
            <w:tcW w:w="679" w:type="pct"/>
            <w:tcBorders>
              <w:top w:val="single" w:sz="4" w:space="0" w:color="auto"/>
              <w:left w:val="single" w:sz="4" w:space="0" w:color="auto"/>
              <w:bottom w:val="single" w:sz="4" w:space="0" w:color="auto"/>
              <w:right w:val="single" w:sz="4" w:space="0" w:color="auto"/>
            </w:tcBorders>
            <w:hideMark/>
          </w:tcPr>
          <w:p w14:paraId="6EBE7675" w14:textId="7088C870" w:rsidR="0097586C" w:rsidRPr="0097586C" w:rsidRDefault="009C4A75" w:rsidP="0097586C">
            <w:pPr>
              <w:jc w:val="center"/>
              <w:rPr>
                <w:bCs/>
                <w:sz w:val="20"/>
              </w:rPr>
            </w:pPr>
            <w:r>
              <w:rPr>
                <w:bCs/>
                <w:sz w:val="20"/>
              </w:rPr>
              <w:t>EU1121-1</w:t>
            </w:r>
          </w:p>
        </w:tc>
        <w:tc>
          <w:tcPr>
            <w:tcW w:w="736" w:type="pct"/>
            <w:tcBorders>
              <w:top w:val="single" w:sz="4" w:space="0" w:color="auto"/>
              <w:left w:val="single" w:sz="4" w:space="0" w:color="auto"/>
              <w:bottom w:val="single" w:sz="4" w:space="0" w:color="auto"/>
              <w:right w:val="single" w:sz="4" w:space="0" w:color="auto"/>
            </w:tcBorders>
            <w:hideMark/>
          </w:tcPr>
          <w:p w14:paraId="1BD35134" w14:textId="77777777" w:rsidR="0097586C" w:rsidRPr="0097586C" w:rsidRDefault="0097586C" w:rsidP="0097586C">
            <w:pPr>
              <w:jc w:val="center"/>
              <w:rPr>
                <w:sz w:val="20"/>
              </w:rPr>
            </w:pPr>
            <w:r w:rsidRPr="0097586C">
              <w:rPr>
                <w:sz w:val="20"/>
              </w:rPr>
              <w:t>SC V.4, V.5, V.6, V.7, V.8, V.9, V.10, V.11, V.12</w:t>
            </w:r>
          </w:p>
        </w:tc>
        <w:tc>
          <w:tcPr>
            <w:tcW w:w="992" w:type="pct"/>
            <w:tcBorders>
              <w:top w:val="single" w:sz="4" w:space="0" w:color="auto"/>
              <w:left w:val="single" w:sz="4" w:space="0" w:color="auto"/>
              <w:bottom w:val="single" w:sz="4" w:space="0" w:color="auto"/>
              <w:right w:val="single" w:sz="4" w:space="0" w:color="auto"/>
            </w:tcBorders>
            <w:hideMark/>
          </w:tcPr>
          <w:p w14:paraId="14DF048C" w14:textId="77777777" w:rsidR="0097586C" w:rsidRPr="0097586C" w:rsidRDefault="0097586C" w:rsidP="0097586C">
            <w:pPr>
              <w:jc w:val="center"/>
              <w:rPr>
                <w:b/>
                <w:sz w:val="20"/>
              </w:rPr>
            </w:pPr>
            <w:r w:rsidRPr="0097586C">
              <w:rPr>
                <w:b/>
                <w:sz w:val="20"/>
              </w:rPr>
              <w:t xml:space="preserve">40 CFR 63.7500 </w:t>
            </w:r>
          </w:p>
          <w:p w14:paraId="4ABE1B5E" w14:textId="77777777" w:rsidR="0097586C" w:rsidRPr="0097586C" w:rsidRDefault="0097586C" w:rsidP="0097586C">
            <w:pPr>
              <w:jc w:val="center"/>
              <w:rPr>
                <w:b/>
                <w:sz w:val="20"/>
              </w:rPr>
            </w:pPr>
            <w:r w:rsidRPr="0097586C">
              <w:rPr>
                <w:b/>
                <w:sz w:val="20"/>
              </w:rPr>
              <w:t>Table 2.7.b</w:t>
            </w:r>
          </w:p>
        </w:tc>
      </w:tr>
      <w:tr w:rsidR="0097586C" w:rsidRPr="0097586C" w14:paraId="635611B7" w14:textId="77777777" w:rsidTr="00B300A9">
        <w:trPr>
          <w:cantSplit/>
        </w:trPr>
        <w:tc>
          <w:tcPr>
            <w:tcW w:w="792" w:type="pct"/>
            <w:tcBorders>
              <w:top w:val="single" w:sz="4" w:space="0" w:color="auto"/>
              <w:left w:val="single" w:sz="4" w:space="0" w:color="auto"/>
              <w:bottom w:val="single" w:sz="4" w:space="0" w:color="auto"/>
              <w:right w:val="single" w:sz="4" w:space="0" w:color="auto"/>
            </w:tcBorders>
            <w:hideMark/>
          </w:tcPr>
          <w:p w14:paraId="210C8891" w14:textId="747A1C53" w:rsidR="0097586C" w:rsidRPr="001B3576" w:rsidRDefault="0097586C" w:rsidP="00285E17">
            <w:pPr>
              <w:pStyle w:val="ListParagraph"/>
              <w:numPr>
                <w:ilvl w:val="0"/>
                <w:numId w:val="153"/>
              </w:numPr>
              <w:rPr>
                <w:sz w:val="20"/>
              </w:rPr>
            </w:pPr>
            <w:r w:rsidRPr="001B3576">
              <w:rPr>
                <w:sz w:val="20"/>
              </w:rPr>
              <w:t>Nitrogen Oxides (NOx)</w:t>
            </w:r>
          </w:p>
        </w:tc>
        <w:tc>
          <w:tcPr>
            <w:tcW w:w="1010" w:type="pct"/>
            <w:tcBorders>
              <w:top w:val="single" w:sz="4" w:space="0" w:color="auto"/>
              <w:left w:val="single" w:sz="4" w:space="0" w:color="auto"/>
              <w:bottom w:val="single" w:sz="4" w:space="0" w:color="auto"/>
              <w:right w:val="single" w:sz="4" w:space="0" w:color="auto"/>
            </w:tcBorders>
            <w:hideMark/>
          </w:tcPr>
          <w:p w14:paraId="78DFF46B" w14:textId="77777777" w:rsidR="0097586C" w:rsidRPr="0097586C" w:rsidRDefault="0097586C" w:rsidP="0097586C">
            <w:pPr>
              <w:ind w:left="84"/>
              <w:jc w:val="center"/>
              <w:rPr>
                <w:sz w:val="20"/>
              </w:rPr>
            </w:pPr>
            <w:r w:rsidRPr="0097586C">
              <w:rPr>
                <w:sz w:val="20"/>
              </w:rPr>
              <w:t xml:space="preserve">0.20 lb/MM BTUs heat input when firing natural gas </w:t>
            </w:r>
          </w:p>
        </w:tc>
        <w:tc>
          <w:tcPr>
            <w:tcW w:w="791" w:type="pct"/>
            <w:tcBorders>
              <w:top w:val="single" w:sz="4" w:space="0" w:color="auto"/>
              <w:left w:val="single" w:sz="4" w:space="0" w:color="auto"/>
              <w:bottom w:val="single" w:sz="4" w:space="0" w:color="auto"/>
              <w:right w:val="single" w:sz="4" w:space="0" w:color="auto"/>
            </w:tcBorders>
            <w:hideMark/>
          </w:tcPr>
          <w:p w14:paraId="42B0B398" w14:textId="5B968BF3" w:rsidR="0097586C" w:rsidRPr="0097586C" w:rsidRDefault="0097586C" w:rsidP="0097586C">
            <w:pPr>
              <w:jc w:val="center"/>
              <w:rPr>
                <w:sz w:val="20"/>
              </w:rPr>
            </w:pPr>
            <w:r w:rsidRPr="0097586C">
              <w:rPr>
                <w:sz w:val="20"/>
              </w:rPr>
              <w:t xml:space="preserve">3-hour average </w:t>
            </w:r>
            <w:r w:rsidRPr="0097586C">
              <w:rPr>
                <w:sz w:val="20"/>
                <w:vertAlign w:val="superscript"/>
              </w:rPr>
              <w:t>(a)</w:t>
            </w:r>
            <w:r w:rsidR="00461EF6">
              <w:rPr>
                <w:sz w:val="20"/>
                <w:vertAlign w:val="superscript"/>
              </w:rPr>
              <w:t>(b)</w:t>
            </w:r>
          </w:p>
        </w:tc>
        <w:tc>
          <w:tcPr>
            <w:tcW w:w="679" w:type="pct"/>
            <w:tcBorders>
              <w:top w:val="single" w:sz="4" w:space="0" w:color="auto"/>
              <w:left w:val="single" w:sz="4" w:space="0" w:color="auto"/>
              <w:bottom w:val="single" w:sz="4" w:space="0" w:color="auto"/>
              <w:right w:val="single" w:sz="4" w:space="0" w:color="auto"/>
            </w:tcBorders>
            <w:hideMark/>
          </w:tcPr>
          <w:p w14:paraId="0FE6987A" w14:textId="6BF4F83B" w:rsidR="0097586C" w:rsidRPr="0097586C" w:rsidRDefault="009C4A75" w:rsidP="0097586C">
            <w:pPr>
              <w:jc w:val="center"/>
              <w:rPr>
                <w:bCs/>
                <w:sz w:val="20"/>
              </w:rPr>
            </w:pPr>
            <w:r>
              <w:rPr>
                <w:bCs/>
                <w:sz w:val="20"/>
              </w:rPr>
              <w:t>EU1121-1</w:t>
            </w:r>
          </w:p>
        </w:tc>
        <w:tc>
          <w:tcPr>
            <w:tcW w:w="736" w:type="pct"/>
            <w:tcBorders>
              <w:top w:val="single" w:sz="4" w:space="0" w:color="auto"/>
              <w:left w:val="single" w:sz="4" w:space="0" w:color="auto"/>
              <w:bottom w:val="single" w:sz="4" w:space="0" w:color="auto"/>
              <w:right w:val="single" w:sz="4" w:space="0" w:color="auto"/>
            </w:tcBorders>
            <w:hideMark/>
          </w:tcPr>
          <w:p w14:paraId="1C743406" w14:textId="77777777" w:rsidR="0097586C" w:rsidRPr="0097586C" w:rsidRDefault="0097586C" w:rsidP="0097586C">
            <w:pPr>
              <w:jc w:val="center"/>
              <w:rPr>
                <w:sz w:val="20"/>
              </w:rPr>
            </w:pPr>
            <w:r w:rsidRPr="0097586C">
              <w:rPr>
                <w:sz w:val="20"/>
              </w:rPr>
              <w:t>SC VI.3</w:t>
            </w:r>
          </w:p>
        </w:tc>
        <w:tc>
          <w:tcPr>
            <w:tcW w:w="992" w:type="pct"/>
            <w:tcBorders>
              <w:top w:val="single" w:sz="4" w:space="0" w:color="auto"/>
              <w:left w:val="single" w:sz="4" w:space="0" w:color="auto"/>
              <w:bottom w:val="single" w:sz="4" w:space="0" w:color="auto"/>
              <w:right w:val="single" w:sz="4" w:space="0" w:color="auto"/>
            </w:tcBorders>
            <w:hideMark/>
          </w:tcPr>
          <w:p w14:paraId="30FC8A65" w14:textId="1A32A728" w:rsidR="0097586C" w:rsidRPr="0097586C" w:rsidRDefault="0097586C" w:rsidP="0097586C">
            <w:pPr>
              <w:jc w:val="center"/>
              <w:rPr>
                <w:b/>
                <w:sz w:val="20"/>
              </w:rPr>
            </w:pPr>
            <w:r w:rsidRPr="0097586C">
              <w:rPr>
                <w:b/>
                <w:sz w:val="20"/>
              </w:rPr>
              <w:t>40 CFR 60.44</w:t>
            </w:r>
          </w:p>
        </w:tc>
      </w:tr>
      <w:tr w:rsidR="0097586C" w:rsidRPr="0097586C" w14:paraId="0935D374" w14:textId="77777777" w:rsidTr="00B300A9">
        <w:trPr>
          <w:cantSplit/>
        </w:trPr>
        <w:tc>
          <w:tcPr>
            <w:tcW w:w="792" w:type="pct"/>
            <w:tcBorders>
              <w:top w:val="single" w:sz="4" w:space="0" w:color="auto"/>
              <w:left w:val="single" w:sz="4" w:space="0" w:color="auto"/>
              <w:bottom w:val="single" w:sz="4" w:space="0" w:color="auto"/>
              <w:right w:val="single" w:sz="4" w:space="0" w:color="auto"/>
            </w:tcBorders>
            <w:hideMark/>
          </w:tcPr>
          <w:p w14:paraId="77F28F31" w14:textId="3687362D" w:rsidR="0097586C" w:rsidRPr="001B3576" w:rsidRDefault="0097586C" w:rsidP="00285E17">
            <w:pPr>
              <w:pStyle w:val="ListParagraph"/>
              <w:numPr>
                <w:ilvl w:val="0"/>
                <w:numId w:val="153"/>
              </w:numPr>
              <w:rPr>
                <w:sz w:val="20"/>
              </w:rPr>
            </w:pPr>
            <w:r w:rsidRPr="001B3576">
              <w:rPr>
                <w:sz w:val="20"/>
              </w:rPr>
              <w:t>NOx</w:t>
            </w:r>
          </w:p>
        </w:tc>
        <w:tc>
          <w:tcPr>
            <w:tcW w:w="1010" w:type="pct"/>
            <w:tcBorders>
              <w:top w:val="single" w:sz="4" w:space="0" w:color="auto"/>
              <w:left w:val="single" w:sz="4" w:space="0" w:color="auto"/>
              <w:bottom w:val="single" w:sz="4" w:space="0" w:color="auto"/>
              <w:right w:val="single" w:sz="4" w:space="0" w:color="auto"/>
            </w:tcBorders>
            <w:hideMark/>
          </w:tcPr>
          <w:p w14:paraId="2F6C325A" w14:textId="6AA51EC0" w:rsidR="0097586C" w:rsidRPr="0097586C" w:rsidRDefault="0097586C" w:rsidP="0097586C">
            <w:pPr>
              <w:ind w:left="84"/>
              <w:jc w:val="center"/>
              <w:rPr>
                <w:sz w:val="20"/>
              </w:rPr>
            </w:pPr>
            <w:r w:rsidRPr="0097586C">
              <w:rPr>
                <w:sz w:val="20"/>
              </w:rPr>
              <w:t>0.</w:t>
            </w:r>
            <w:r w:rsidR="00461EF6">
              <w:rPr>
                <w:sz w:val="20"/>
              </w:rPr>
              <w:t>3</w:t>
            </w:r>
            <w:r w:rsidRPr="0097586C">
              <w:rPr>
                <w:sz w:val="20"/>
              </w:rPr>
              <w:t>0 lb/MM BTUs heat input when firing wood</w:t>
            </w:r>
            <w:r w:rsidR="00461EF6">
              <w:rPr>
                <w:sz w:val="20"/>
              </w:rPr>
              <w:t xml:space="preserve"> and natural gas</w:t>
            </w:r>
          </w:p>
        </w:tc>
        <w:tc>
          <w:tcPr>
            <w:tcW w:w="791" w:type="pct"/>
            <w:tcBorders>
              <w:top w:val="single" w:sz="4" w:space="0" w:color="auto"/>
              <w:left w:val="single" w:sz="4" w:space="0" w:color="auto"/>
              <w:bottom w:val="single" w:sz="4" w:space="0" w:color="auto"/>
              <w:right w:val="single" w:sz="4" w:space="0" w:color="auto"/>
            </w:tcBorders>
            <w:hideMark/>
          </w:tcPr>
          <w:p w14:paraId="64D481BB" w14:textId="3A3258E5" w:rsidR="0097586C" w:rsidRPr="0097586C" w:rsidRDefault="0097586C" w:rsidP="0097586C">
            <w:pPr>
              <w:jc w:val="center"/>
              <w:rPr>
                <w:sz w:val="20"/>
              </w:rPr>
            </w:pPr>
            <w:r w:rsidRPr="0097586C">
              <w:rPr>
                <w:sz w:val="20"/>
              </w:rPr>
              <w:t xml:space="preserve">3-hour average </w:t>
            </w:r>
            <w:r w:rsidRPr="0097586C">
              <w:rPr>
                <w:sz w:val="20"/>
                <w:vertAlign w:val="superscript"/>
              </w:rPr>
              <w:t>(a)</w:t>
            </w:r>
          </w:p>
        </w:tc>
        <w:tc>
          <w:tcPr>
            <w:tcW w:w="679" w:type="pct"/>
            <w:tcBorders>
              <w:top w:val="single" w:sz="4" w:space="0" w:color="auto"/>
              <w:left w:val="single" w:sz="4" w:space="0" w:color="auto"/>
              <w:bottom w:val="single" w:sz="4" w:space="0" w:color="auto"/>
              <w:right w:val="single" w:sz="4" w:space="0" w:color="auto"/>
            </w:tcBorders>
            <w:hideMark/>
          </w:tcPr>
          <w:p w14:paraId="4781D75F" w14:textId="53DACFA7" w:rsidR="0097586C" w:rsidRPr="0097586C" w:rsidRDefault="009C4A75" w:rsidP="0097586C">
            <w:pPr>
              <w:jc w:val="center"/>
              <w:rPr>
                <w:bCs/>
                <w:sz w:val="20"/>
              </w:rPr>
            </w:pPr>
            <w:r>
              <w:rPr>
                <w:bCs/>
                <w:sz w:val="20"/>
              </w:rPr>
              <w:t>EU1121-1</w:t>
            </w:r>
          </w:p>
        </w:tc>
        <w:tc>
          <w:tcPr>
            <w:tcW w:w="736" w:type="pct"/>
            <w:tcBorders>
              <w:top w:val="single" w:sz="4" w:space="0" w:color="auto"/>
              <w:left w:val="single" w:sz="4" w:space="0" w:color="auto"/>
              <w:bottom w:val="single" w:sz="4" w:space="0" w:color="auto"/>
              <w:right w:val="single" w:sz="4" w:space="0" w:color="auto"/>
            </w:tcBorders>
            <w:hideMark/>
          </w:tcPr>
          <w:p w14:paraId="5B303BB1" w14:textId="77777777" w:rsidR="0097586C" w:rsidRPr="0097586C" w:rsidRDefault="0097586C" w:rsidP="0097586C">
            <w:pPr>
              <w:jc w:val="center"/>
              <w:rPr>
                <w:sz w:val="20"/>
              </w:rPr>
            </w:pPr>
            <w:r w:rsidRPr="0097586C">
              <w:rPr>
                <w:sz w:val="20"/>
              </w:rPr>
              <w:t>SC VI.3</w:t>
            </w:r>
          </w:p>
        </w:tc>
        <w:tc>
          <w:tcPr>
            <w:tcW w:w="992" w:type="pct"/>
            <w:tcBorders>
              <w:top w:val="single" w:sz="4" w:space="0" w:color="auto"/>
              <w:left w:val="single" w:sz="4" w:space="0" w:color="auto"/>
              <w:bottom w:val="single" w:sz="4" w:space="0" w:color="auto"/>
              <w:right w:val="single" w:sz="4" w:space="0" w:color="auto"/>
            </w:tcBorders>
            <w:hideMark/>
          </w:tcPr>
          <w:p w14:paraId="646EC985" w14:textId="22FC302B" w:rsidR="0097586C" w:rsidRPr="0097586C" w:rsidRDefault="0097586C" w:rsidP="00461EF6">
            <w:pPr>
              <w:jc w:val="center"/>
              <w:rPr>
                <w:b/>
                <w:sz w:val="20"/>
              </w:rPr>
            </w:pPr>
            <w:r w:rsidRPr="0097586C">
              <w:rPr>
                <w:b/>
                <w:sz w:val="20"/>
              </w:rPr>
              <w:t>40 CFR 60.44</w:t>
            </w:r>
          </w:p>
        </w:tc>
      </w:tr>
      <w:tr w:rsidR="0097586C" w:rsidRPr="0097586C" w14:paraId="5971CE77" w14:textId="77777777" w:rsidTr="00B300A9">
        <w:trPr>
          <w:cantSplit/>
        </w:trPr>
        <w:tc>
          <w:tcPr>
            <w:tcW w:w="792" w:type="pct"/>
            <w:tcBorders>
              <w:top w:val="single" w:sz="4" w:space="0" w:color="auto"/>
              <w:left w:val="single" w:sz="4" w:space="0" w:color="auto"/>
              <w:bottom w:val="single" w:sz="4" w:space="0" w:color="auto"/>
              <w:right w:val="single" w:sz="4" w:space="0" w:color="auto"/>
            </w:tcBorders>
            <w:hideMark/>
          </w:tcPr>
          <w:p w14:paraId="70FDBE56" w14:textId="398BC84F" w:rsidR="0097586C" w:rsidRPr="001B3576" w:rsidRDefault="0097586C" w:rsidP="00285E17">
            <w:pPr>
              <w:pStyle w:val="ListParagraph"/>
              <w:numPr>
                <w:ilvl w:val="0"/>
                <w:numId w:val="153"/>
              </w:numPr>
              <w:rPr>
                <w:rFonts w:cs="Arial"/>
                <w:sz w:val="20"/>
              </w:rPr>
            </w:pPr>
            <w:r w:rsidRPr="001B3576">
              <w:rPr>
                <w:rFonts w:cs="Arial"/>
                <w:sz w:val="20"/>
              </w:rPr>
              <w:t>NOx</w:t>
            </w:r>
          </w:p>
        </w:tc>
        <w:tc>
          <w:tcPr>
            <w:tcW w:w="1010" w:type="pct"/>
            <w:tcBorders>
              <w:top w:val="single" w:sz="4" w:space="0" w:color="auto"/>
              <w:left w:val="single" w:sz="4" w:space="0" w:color="auto"/>
              <w:bottom w:val="single" w:sz="4" w:space="0" w:color="auto"/>
              <w:right w:val="single" w:sz="4" w:space="0" w:color="auto"/>
            </w:tcBorders>
            <w:hideMark/>
          </w:tcPr>
          <w:p w14:paraId="517BE818" w14:textId="0E95912E" w:rsidR="0097586C" w:rsidRPr="0097586C" w:rsidRDefault="0097586C" w:rsidP="0097586C">
            <w:pPr>
              <w:ind w:left="84"/>
              <w:jc w:val="center"/>
              <w:rPr>
                <w:sz w:val="20"/>
              </w:rPr>
            </w:pPr>
            <w:r w:rsidRPr="0097586C">
              <w:rPr>
                <w:sz w:val="20"/>
              </w:rPr>
              <w:t>0.70 lb/MM BTUs heat input when firing coal</w:t>
            </w:r>
            <w:r w:rsidR="00461EF6">
              <w:rPr>
                <w:sz w:val="20"/>
              </w:rPr>
              <w:t xml:space="preserve"> or coal &amp; wood</w:t>
            </w:r>
          </w:p>
        </w:tc>
        <w:tc>
          <w:tcPr>
            <w:tcW w:w="791" w:type="pct"/>
            <w:tcBorders>
              <w:top w:val="single" w:sz="4" w:space="0" w:color="auto"/>
              <w:left w:val="single" w:sz="4" w:space="0" w:color="auto"/>
              <w:bottom w:val="single" w:sz="4" w:space="0" w:color="auto"/>
              <w:right w:val="single" w:sz="4" w:space="0" w:color="auto"/>
            </w:tcBorders>
            <w:hideMark/>
          </w:tcPr>
          <w:p w14:paraId="1983CE7E" w14:textId="77777777" w:rsidR="0097586C" w:rsidRPr="0097586C" w:rsidRDefault="0097586C" w:rsidP="0097586C">
            <w:pPr>
              <w:jc w:val="center"/>
              <w:rPr>
                <w:sz w:val="20"/>
              </w:rPr>
            </w:pPr>
            <w:r w:rsidRPr="0097586C">
              <w:rPr>
                <w:sz w:val="20"/>
              </w:rPr>
              <w:t xml:space="preserve">3-hour average </w:t>
            </w:r>
            <w:r w:rsidRPr="0097586C">
              <w:rPr>
                <w:sz w:val="20"/>
                <w:vertAlign w:val="superscript"/>
              </w:rPr>
              <w:t>(a)(b)</w:t>
            </w:r>
          </w:p>
        </w:tc>
        <w:tc>
          <w:tcPr>
            <w:tcW w:w="679" w:type="pct"/>
            <w:tcBorders>
              <w:top w:val="single" w:sz="4" w:space="0" w:color="auto"/>
              <w:left w:val="single" w:sz="4" w:space="0" w:color="auto"/>
              <w:bottom w:val="single" w:sz="4" w:space="0" w:color="auto"/>
              <w:right w:val="single" w:sz="4" w:space="0" w:color="auto"/>
            </w:tcBorders>
            <w:hideMark/>
          </w:tcPr>
          <w:p w14:paraId="70956F38" w14:textId="697A5721" w:rsidR="0097586C" w:rsidRPr="0097586C" w:rsidRDefault="009C4A75" w:rsidP="0097586C">
            <w:pPr>
              <w:jc w:val="center"/>
              <w:rPr>
                <w:bCs/>
                <w:sz w:val="20"/>
              </w:rPr>
            </w:pPr>
            <w:r>
              <w:rPr>
                <w:bCs/>
                <w:sz w:val="20"/>
              </w:rPr>
              <w:t>EU1121-1</w:t>
            </w:r>
          </w:p>
        </w:tc>
        <w:tc>
          <w:tcPr>
            <w:tcW w:w="736" w:type="pct"/>
            <w:tcBorders>
              <w:top w:val="single" w:sz="4" w:space="0" w:color="auto"/>
              <w:left w:val="single" w:sz="4" w:space="0" w:color="auto"/>
              <w:bottom w:val="single" w:sz="4" w:space="0" w:color="auto"/>
              <w:right w:val="single" w:sz="4" w:space="0" w:color="auto"/>
            </w:tcBorders>
            <w:hideMark/>
          </w:tcPr>
          <w:p w14:paraId="2FD8A112" w14:textId="77777777" w:rsidR="0097586C" w:rsidRPr="0097586C" w:rsidRDefault="0097586C" w:rsidP="0097586C">
            <w:pPr>
              <w:jc w:val="center"/>
              <w:rPr>
                <w:rFonts w:cs="Arial"/>
                <w:sz w:val="20"/>
              </w:rPr>
            </w:pPr>
            <w:r w:rsidRPr="0097586C">
              <w:rPr>
                <w:sz w:val="20"/>
              </w:rPr>
              <w:t>SC VI.3</w:t>
            </w:r>
          </w:p>
        </w:tc>
        <w:tc>
          <w:tcPr>
            <w:tcW w:w="992" w:type="pct"/>
            <w:tcBorders>
              <w:top w:val="single" w:sz="4" w:space="0" w:color="auto"/>
              <w:left w:val="single" w:sz="4" w:space="0" w:color="auto"/>
              <w:bottom w:val="single" w:sz="4" w:space="0" w:color="auto"/>
              <w:right w:val="single" w:sz="4" w:space="0" w:color="auto"/>
            </w:tcBorders>
            <w:hideMark/>
          </w:tcPr>
          <w:p w14:paraId="24A7EE68" w14:textId="6BF732F6" w:rsidR="0097586C" w:rsidRPr="0097586C" w:rsidRDefault="0097586C" w:rsidP="00461EF6">
            <w:pPr>
              <w:jc w:val="center"/>
              <w:rPr>
                <w:b/>
                <w:sz w:val="20"/>
              </w:rPr>
            </w:pPr>
            <w:r w:rsidRPr="0097586C">
              <w:rPr>
                <w:b/>
                <w:sz w:val="20"/>
              </w:rPr>
              <w:t>40 CFR 60.44</w:t>
            </w:r>
          </w:p>
        </w:tc>
      </w:tr>
      <w:tr w:rsidR="0097586C" w:rsidRPr="0097586C" w14:paraId="1A89BBA4" w14:textId="77777777" w:rsidTr="00B300A9">
        <w:trPr>
          <w:cantSplit/>
        </w:trPr>
        <w:tc>
          <w:tcPr>
            <w:tcW w:w="792" w:type="pct"/>
            <w:tcBorders>
              <w:top w:val="single" w:sz="4" w:space="0" w:color="auto"/>
              <w:left w:val="single" w:sz="4" w:space="0" w:color="auto"/>
              <w:bottom w:val="single" w:sz="4" w:space="0" w:color="auto"/>
              <w:right w:val="single" w:sz="4" w:space="0" w:color="auto"/>
            </w:tcBorders>
            <w:hideMark/>
          </w:tcPr>
          <w:p w14:paraId="7E0A9E64" w14:textId="4C3DB9A2" w:rsidR="0097586C" w:rsidRPr="001B3576" w:rsidRDefault="0097586C" w:rsidP="00285E17">
            <w:pPr>
              <w:pStyle w:val="ListParagraph"/>
              <w:numPr>
                <w:ilvl w:val="0"/>
                <w:numId w:val="153"/>
              </w:numPr>
              <w:rPr>
                <w:rFonts w:cs="Arial"/>
                <w:sz w:val="20"/>
              </w:rPr>
            </w:pPr>
            <w:r w:rsidRPr="001B3576">
              <w:rPr>
                <w:rFonts w:cs="Arial"/>
                <w:sz w:val="20"/>
              </w:rPr>
              <w:t>NOx</w:t>
            </w:r>
          </w:p>
        </w:tc>
        <w:tc>
          <w:tcPr>
            <w:tcW w:w="1010" w:type="pct"/>
            <w:tcBorders>
              <w:top w:val="single" w:sz="4" w:space="0" w:color="auto"/>
              <w:left w:val="single" w:sz="4" w:space="0" w:color="auto"/>
              <w:bottom w:val="single" w:sz="4" w:space="0" w:color="auto"/>
              <w:right w:val="single" w:sz="4" w:space="0" w:color="auto"/>
            </w:tcBorders>
            <w:hideMark/>
          </w:tcPr>
          <w:p w14:paraId="786B697F" w14:textId="77777777" w:rsidR="0097586C" w:rsidRPr="0097586C" w:rsidRDefault="0097586C" w:rsidP="0097586C">
            <w:pPr>
              <w:ind w:left="84"/>
              <w:jc w:val="center"/>
              <w:rPr>
                <w:rFonts w:cs="Arial"/>
                <w:sz w:val="20"/>
              </w:rPr>
            </w:pPr>
            <w:r w:rsidRPr="0097586C">
              <w:rPr>
                <w:sz w:val="20"/>
              </w:rPr>
              <w:t>436.8 pph</w:t>
            </w:r>
            <w:r w:rsidRPr="0097586C">
              <w:rPr>
                <w:rFonts w:cs="Arial"/>
                <w:sz w:val="20"/>
                <w:vertAlign w:val="superscript"/>
              </w:rPr>
              <w:t>2</w:t>
            </w:r>
          </w:p>
          <w:p w14:paraId="4BBB210D" w14:textId="77777777" w:rsidR="0097586C" w:rsidRPr="0097586C" w:rsidRDefault="0097586C" w:rsidP="0097586C">
            <w:pPr>
              <w:ind w:left="84"/>
              <w:jc w:val="center"/>
              <w:rPr>
                <w:sz w:val="20"/>
              </w:rPr>
            </w:pPr>
            <w:r w:rsidRPr="0097586C">
              <w:rPr>
                <w:sz w:val="20"/>
              </w:rPr>
              <w:t xml:space="preserve">when firing natural gas, wood, coal or any combination of these fuels including when incinerating CVGs and/or DVGs </w:t>
            </w:r>
          </w:p>
        </w:tc>
        <w:tc>
          <w:tcPr>
            <w:tcW w:w="791" w:type="pct"/>
            <w:tcBorders>
              <w:top w:val="single" w:sz="4" w:space="0" w:color="auto"/>
              <w:left w:val="single" w:sz="4" w:space="0" w:color="auto"/>
              <w:bottom w:val="single" w:sz="4" w:space="0" w:color="auto"/>
              <w:right w:val="single" w:sz="4" w:space="0" w:color="auto"/>
            </w:tcBorders>
            <w:hideMark/>
          </w:tcPr>
          <w:p w14:paraId="64EFC98F" w14:textId="3C03239A" w:rsidR="0097586C" w:rsidRPr="0097586C" w:rsidRDefault="00FF1B06" w:rsidP="0097586C">
            <w:pPr>
              <w:jc w:val="center"/>
              <w:rPr>
                <w:sz w:val="20"/>
              </w:rPr>
            </w:pPr>
            <w:r>
              <w:rPr>
                <w:sz w:val="20"/>
              </w:rPr>
              <w:t>Hourly</w:t>
            </w:r>
          </w:p>
        </w:tc>
        <w:tc>
          <w:tcPr>
            <w:tcW w:w="679" w:type="pct"/>
            <w:tcBorders>
              <w:top w:val="single" w:sz="4" w:space="0" w:color="auto"/>
              <w:left w:val="single" w:sz="4" w:space="0" w:color="auto"/>
              <w:bottom w:val="single" w:sz="4" w:space="0" w:color="auto"/>
              <w:right w:val="single" w:sz="4" w:space="0" w:color="auto"/>
            </w:tcBorders>
            <w:hideMark/>
          </w:tcPr>
          <w:p w14:paraId="5E146AFC" w14:textId="24EE5812" w:rsidR="0097586C" w:rsidRPr="0097586C" w:rsidRDefault="009C4A75" w:rsidP="0097586C">
            <w:pPr>
              <w:jc w:val="center"/>
              <w:rPr>
                <w:bCs/>
                <w:sz w:val="20"/>
              </w:rPr>
            </w:pPr>
            <w:r>
              <w:rPr>
                <w:bCs/>
                <w:sz w:val="20"/>
              </w:rPr>
              <w:t>EU1121-1</w:t>
            </w:r>
          </w:p>
        </w:tc>
        <w:tc>
          <w:tcPr>
            <w:tcW w:w="736" w:type="pct"/>
            <w:tcBorders>
              <w:top w:val="single" w:sz="4" w:space="0" w:color="auto"/>
              <w:left w:val="single" w:sz="4" w:space="0" w:color="auto"/>
              <w:bottom w:val="single" w:sz="4" w:space="0" w:color="auto"/>
              <w:right w:val="single" w:sz="4" w:space="0" w:color="auto"/>
            </w:tcBorders>
            <w:hideMark/>
          </w:tcPr>
          <w:p w14:paraId="50591EF0" w14:textId="77777777" w:rsidR="0097586C" w:rsidRPr="0097586C" w:rsidRDefault="0097586C" w:rsidP="0097586C">
            <w:pPr>
              <w:jc w:val="center"/>
              <w:rPr>
                <w:rFonts w:cs="Arial"/>
                <w:sz w:val="20"/>
              </w:rPr>
            </w:pPr>
            <w:r w:rsidRPr="0097586C">
              <w:rPr>
                <w:sz w:val="20"/>
              </w:rPr>
              <w:t>SC VI.3</w:t>
            </w:r>
          </w:p>
        </w:tc>
        <w:tc>
          <w:tcPr>
            <w:tcW w:w="992" w:type="pct"/>
            <w:tcBorders>
              <w:top w:val="single" w:sz="4" w:space="0" w:color="auto"/>
              <w:left w:val="single" w:sz="4" w:space="0" w:color="auto"/>
              <w:bottom w:val="single" w:sz="4" w:space="0" w:color="auto"/>
              <w:right w:val="single" w:sz="4" w:space="0" w:color="auto"/>
            </w:tcBorders>
          </w:tcPr>
          <w:p w14:paraId="0604AB6B" w14:textId="336FE8D7" w:rsidR="0097586C" w:rsidRPr="0097586C" w:rsidRDefault="0097586C" w:rsidP="0097586C">
            <w:pPr>
              <w:jc w:val="center"/>
              <w:rPr>
                <w:b/>
                <w:sz w:val="20"/>
              </w:rPr>
            </w:pPr>
            <w:r w:rsidRPr="0097586C">
              <w:rPr>
                <w:b/>
                <w:sz w:val="20"/>
              </w:rPr>
              <w:t>R 336.2803</w:t>
            </w:r>
          </w:p>
          <w:p w14:paraId="7C30CD42" w14:textId="67445632" w:rsidR="0097586C" w:rsidRPr="0097586C" w:rsidRDefault="0097586C" w:rsidP="0097586C">
            <w:pPr>
              <w:jc w:val="center"/>
              <w:rPr>
                <w:b/>
                <w:sz w:val="20"/>
              </w:rPr>
            </w:pPr>
            <w:r w:rsidRPr="0097586C">
              <w:rPr>
                <w:b/>
                <w:sz w:val="20"/>
              </w:rPr>
              <w:t>R 336.2804</w:t>
            </w:r>
          </w:p>
          <w:p w14:paraId="773F4F50" w14:textId="43ABB10D" w:rsidR="0097586C" w:rsidRPr="0097586C" w:rsidRDefault="0097586C" w:rsidP="0097586C">
            <w:pPr>
              <w:jc w:val="center"/>
              <w:rPr>
                <w:b/>
                <w:sz w:val="20"/>
              </w:rPr>
            </w:pPr>
            <w:r w:rsidRPr="0097586C">
              <w:rPr>
                <w:b/>
                <w:sz w:val="20"/>
              </w:rPr>
              <w:t>40 CFR 52.21(c)&amp;(d)</w:t>
            </w:r>
          </w:p>
          <w:p w14:paraId="52D2B775" w14:textId="2CB4275A" w:rsidR="0097586C" w:rsidRPr="0097586C" w:rsidRDefault="0097586C" w:rsidP="0097586C">
            <w:pPr>
              <w:jc w:val="center"/>
              <w:rPr>
                <w:b/>
                <w:sz w:val="20"/>
              </w:rPr>
            </w:pPr>
            <w:r w:rsidRPr="0097586C">
              <w:rPr>
                <w:b/>
                <w:sz w:val="20"/>
              </w:rPr>
              <w:t>40 CFR 52.21(j)(3)</w:t>
            </w:r>
          </w:p>
          <w:p w14:paraId="78D4E608" w14:textId="77777777" w:rsidR="0097586C" w:rsidRPr="0097586C" w:rsidRDefault="0097586C" w:rsidP="0097586C">
            <w:pPr>
              <w:jc w:val="center"/>
              <w:rPr>
                <w:b/>
                <w:sz w:val="20"/>
              </w:rPr>
            </w:pPr>
          </w:p>
        </w:tc>
      </w:tr>
      <w:tr w:rsidR="0097586C" w:rsidRPr="0097586C" w14:paraId="33575240" w14:textId="77777777" w:rsidTr="00B300A9">
        <w:trPr>
          <w:cantSplit/>
        </w:trPr>
        <w:tc>
          <w:tcPr>
            <w:tcW w:w="792" w:type="pct"/>
            <w:tcBorders>
              <w:top w:val="single" w:sz="4" w:space="0" w:color="auto"/>
              <w:left w:val="single" w:sz="4" w:space="0" w:color="auto"/>
              <w:bottom w:val="single" w:sz="4" w:space="0" w:color="auto"/>
              <w:right w:val="single" w:sz="4" w:space="0" w:color="auto"/>
            </w:tcBorders>
            <w:hideMark/>
          </w:tcPr>
          <w:p w14:paraId="30F04A70" w14:textId="1A33E0B9" w:rsidR="0097586C" w:rsidRPr="001B3576" w:rsidRDefault="0097586C" w:rsidP="00285E17">
            <w:pPr>
              <w:pStyle w:val="ListParagraph"/>
              <w:numPr>
                <w:ilvl w:val="0"/>
                <w:numId w:val="153"/>
              </w:numPr>
              <w:rPr>
                <w:rFonts w:cs="Arial"/>
                <w:sz w:val="20"/>
              </w:rPr>
            </w:pPr>
            <w:r w:rsidRPr="001B3576">
              <w:rPr>
                <w:rFonts w:cs="Arial"/>
                <w:sz w:val="20"/>
              </w:rPr>
              <w:lastRenderedPageBreak/>
              <w:t>Sulfur Dioxide (SO</w:t>
            </w:r>
            <w:r w:rsidRPr="001B3576">
              <w:rPr>
                <w:rFonts w:cs="Arial"/>
                <w:sz w:val="20"/>
                <w:vertAlign w:val="subscript"/>
              </w:rPr>
              <w:t>2</w:t>
            </w:r>
            <w:r w:rsidRPr="001B3576">
              <w:rPr>
                <w:rFonts w:cs="Arial"/>
                <w:sz w:val="20"/>
              </w:rPr>
              <w:t>)</w:t>
            </w:r>
          </w:p>
        </w:tc>
        <w:tc>
          <w:tcPr>
            <w:tcW w:w="1010" w:type="pct"/>
            <w:tcBorders>
              <w:top w:val="single" w:sz="4" w:space="0" w:color="auto"/>
              <w:left w:val="single" w:sz="4" w:space="0" w:color="auto"/>
              <w:bottom w:val="single" w:sz="4" w:space="0" w:color="auto"/>
              <w:right w:val="single" w:sz="4" w:space="0" w:color="auto"/>
            </w:tcBorders>
            <w:hideMark/>
          </w:tcPr>
          <w:p w14:paraId="0D646596" w14:textId="77777777" w:rsidR="0097586C" w:rsidRPr="0097586C" w:rsidRDefault="0097586C" w:rsidP="0097586C">
            <w:pPr>
              <w:ind w:left="84"/>
              <w:jc w:val="center"/>
              <w:rPr>
                <w:sz w:val="20"/>
              </w:rPr>
            </w:pPr>
            <w:r w:rsidRPr="0097586C">
              <w:rPr>
                <w:sz w:val="20"/>
              </w:rPr>
              <w:t>476 pph</w:t>
            </w:r>
            <w:r w:rsidRPr="0097586C">
              <w:rPr>
                <w:sz w:val="20"/>
                <w:vertAlign w:val="superscript"/>
              </w:rPr>
              <w:t>2</w:t>
            </w:r>
          </w:p>
        </w:tc>
        <w:tc>
          <w:tcPr>
            <w:tcW w:w="791" w:type="pct"/>
            <w:tcBorders>
              <w:top w:val="single" w:sz="4" w:space="0" w:color="auto"/>
              <w:left w:val="single" w:sz="4" w:space="0" w:color="auto"/>
              <w:bottom w:val="single" w:sz="4" w:space="0" w:color="auto"/>
              <w:right w:val="single" w:sz="4" w:space="0" w:color="auto"/>
            </w:tcBorders>
            <w:hideMark/>
          </w:tcPr>
          <w:p w14:paraId="5F99D620" w14:textId="09206877" w:rsidR="0097586C" w:rsidRPr="007F3644" w:rsidRDefault="00FF1B06" w:rsidP="0097586C">
            <w:pPr>
              <w:jc w:val="center"/>
              <w:rPr>
                <w:sz w:val="20"/>
              </w:rPr>
            </w:pPr>
            <w:r w:rsidRPr="007F3644">
              <w:rPr>
                <w:sz w:val="20"/>
              </w:rPr>
              <w:t>Hourly</w:t>
            </w:r>
          </w:p>
        </w:tc>
        <w:tc>
          <w:tcPr>
            <w:tcW w:w="679" w:type="pct"/>
            <w:tcBorders>
              <w:top w:val="single" w:sz="4" w:space="0" w:color="auto"/>
              <w:left w:val="single" w:sz="4" w:space="0" w:color="auto"/>
              <w:bottom w:val="single" w:sz="4" w:space="0" w:color="auto"/>
              <w:right w:val="single" w:sz="4" w:space="0" w:color="auto"/>
            </w:tcBorders>
            <w:hideMark/>
          </w:tcPr>
          <w:p w14:paraId="2BB87107" w14:textId="5C39F3B2" w:rsidR="0097586C" w:rsidRPr="0097586C" w:rsidRDefault="009C4A75" w:rsidP="0097586C">
            <w:pPr>
              <w:jc w:val="center"/>
              <w:rPr>
                <w:rFonts w:cs="Arial"/>
                <w:bCs/>
                <w:sz w:val="20"/>
              </w:rPr>
            </w:pPr>
            <w:r>
              <w:rPr>
                <w:bCs/>
                <w:sz w:val="20"/>
              </w:rPr>
              <w:t>EU1121-1</w:t>
            </w:r>
          </w:p>
        </w:tc>
        <w:tc>
          <w:tcPr>
            <w:tcW w:w="736" w:type="pct"/>
            <w:tcBorders>
              <w:top w:val="single" w:sz="4" w:space="0" w:color="auto"/>
              <w:left w:val="single" w:sz="4" w:space="0" w:color="auto"/>
              <w:bottom w:val="single" w:sz="4" w:space="0" w:color="auto"/>
              <w:right w:val="single" w:sz="4" w:space="0" w:color="auto"/>
            </w:tcBorders>
            <w:hideMark/>
          </w:tcPr>
          <w:p w14:paraId="5DD4E67E" w14:textId="77777777" w:rsidR="0097586C" w:rsidRPr="0097586C" w:rsidRDefault="0097586C" w:rsidP="0097586C">
            <w:pPr>
              <w:jc w:val="center"/>
              <w:rPr>
                <w:rFonts w:cs="Arial"/>
                <w:sz w:val="20"/>
              </w:rPr>
            </w:pPr>
            <w:r w:rsidRPr="0097586C">
              <w:rPr>
                <w:rFonts w:cs="Arial"/>
                <w:sz w:val="20"/>
              </w:rPr>
              <w:t>SC VI.1</w:t>
            </w:r>
          </w:p>
        </w:tc>
        <w:tc>
          <w:tcPr>
            <w:tcW w:w="992" w:type="pct"/>
            <w:tcBorders>
              <w:top w:val="single" w:sz="4" w:space="0" w:color="auto"/>
              <w:left w:val="single" w:sz="4" w:space="0" w:color="auto"/>
              <w:bottom w:val="single" w:sz="4" w:space="0" w:color="auto"/>
              <w:right w:val="single" w:sz="4" w:space="0" w:color="auto"/>
            </w:tcBorders>
          </w:tcPr>
          <w:p w14:paraId="4B9B5E84" w14:textId="5A2188D1" w:rsidR="0097586C" w:rsidRPr="0097586C" w:rsidRDefault="0097586C" w:rsidP="0097586C">
            <w:pPr>
              <w:jc w:val="center"/>
              <w:rPr>
                <w:b/>
                <w:sz w:val="20"/>
              </w:rPr>
            </w:pPr>
            <w:r w:rsidRPr="0097586C">
              <w:rPr>
                <w:b/>
                <w:sz w:val="20"/>
              </w:rPr>
              <w:t>R 336.2803</w:t>
            </w:r>
          </w:p>
          <w:p w14:paraId="2285D9A1" w14:textId="372D2642" w:rsidR="0097586C" w:rsidRPr="0097586C" w:rsidRDefault="0097586C" w:rsidP="0097586C">
            <w:pPr>
              <w:jc w:val="center"/>
              <w:rPr>
                <w:b/>
                <w:sz w:val="20"/>
              </w:rPr>
            </w:pPr>
            <w:r w:rsidRPr="0097586C">
              <w:rPr>
                <w:b/>
                <w:sz w:val="20"/>
              </w:rPr>
              <w:t>R 336.2804</w:t>
            </w:r>
          </w:p>
          <w:p w14:paraId="03FAA9A4" w14:textId="223A71D1" w:rsidR="0097586C" w:rsidRPr="0097586C" w:rsidRDefault="0097586C" w:rsidP="0097586C">
            <w:pPr>
              <w:jc w:val="center"/>
              <w:rPr>
                <w:b/>
                <w:sz w:val="20"/>
              </w:rPr>
            </w:pPr>
            <w:r w:rsidRPr="0097586C">
              <w:rPr>
                <w:b/>
                <w:sz w:val="20"/>
              </w:rPr>
              <w:t>40 CFR 52.21(c)&amp;(d)</w:t>
            </w:r>
          </w:p>
          <w:p w14:paraId="48244AD3" w14:textId="0B4546F4" w:rsidR="0097586C" w:rsidRPr="0094459E" w:rsidRDefault="0097586C" w:rsidP="0094459E">
            <w:pPr>
              <w:jc w:val="center"/>
              <w:rPr>
                <w:b/>
                <w:sz w:val="20"/>
              </w:rPr>
            </w:pPr>
            <w:r w:rsidRPr="0097586C">
              <w:rPr>
                <w:b/>
                <w:sz w:val="20"/>
              </w:rPr>
              <w:t>40 CFR 52.21(j)(3)</w:t>
            </w:r>
          </w:p>
        </w:tc>
      </w:tr>
      <w:tr w:rsidR="0097586C" w:rsidRPr="0097586C" w14:paraId="4E69140B" w14:textId="77777777" w:rsidTr="00B300A9">
        <w:trPr>
          <w:cantSplit/>
        </w:trPr>
        <w:tc>
          <w:tcPr>
            <w:tcW w:w="792" w:type="pct"/>
            <w:tcBorders>
              <w:top w:val="single" w:sz="4" w:space="0" w:color="auto"/>
              <w:left w:val="single" w:sz="4" w:space="0" w:color="auto"/>
              <w:bottom w:val="single" w:sz="4" w:space="0" w:color="auto"/>
              <w:right w:val="single" w:sz="4" w:space="0" w:color="auto"/>
            </w:tcBorders>
            <w:hideMark/>
          </w:tcPr>
          <w:p w14:paraId="37FB33AC" w14:textId="1593110A" w:rsidR="0097586C" w:rsidRPr="001B3576" w:rsidRDefault="0097586C" w:rsidP="00285E17">
            <w:pPr>
              <w:pStyle w:val="ListParagraph"/>
              <w:numPr>
                <w:ilvl w:val="0"/>
                <w:numId w:val="153"/>
              </w:numPr>
              <w:rPr>
                <w:rFonts w:cs="Arial"/>
                <w:sz w:val="20"/>
              </w:rPr>
            </w:pPr>
            <w:r w:rsidRPr="001B3576">
              <w:rPr>
                <w:rFonts w:cs="Arial"/>
                <w:sz w:val="20"/>
              </w:rPr>
              <w:t>SO</w:t>
            </w:r>
            <w:r w:rsidRPr="001B3576">
              <w:rPr>
                <w:rFonts w:cs="Arial"/>
                <w:sz w:val="20"/>
                <w:vertAlign w:val="subscript"/>
              </w:rPr>
              <w:t>2</w:t>
            </w:r>
          </w:p>
        </w:tc>
        <w:tc>
          <w:tcPr>
            <w:tcW w:w="1010" w:type="pct"/>
            <w:tcBorders>
              <w:top w:val="single" w:sz="4" w:space="0" w:color="auto"/>
              <w:left w:val="single" w:sz="4" w:space="0" w:color="auto"/>
              <w:bottom w:val="single" w:sz="4" w:space="0" w:color="auto"/>
              <w:right w:val="single" w:sz="4" w:space="0" w:color="auto"/>
            </w:tcBorders>
            <w:hideMark/>
          </w:tcPr>
          <w:p w14:paraId="3AFA1FD5" w14:textId="77777777" w:rsidR="0097586C" w:rsidRPr="0097586C" w:rsidRDefault="0097586C" w:rsidP="0097586C">
            <w:pPr>
              <w:ind w:left="84"/>
              <w:jc w:val="center"/>
              <w:rPr>
                <w:sz w:val="20"/>
              </w:rPr>
            </w:pPr>
            <w:r w:rsidRPr="0097586C">
              <w:rPr>
                <w:sz w:val="20"/>
              </w:rPr>
              <w:t xml:space="preserve">1,016 pph when incinerating CVGs </w:t>
            </w:r>
            <w:r w:rsidRPr="0097586C">
              <w:rPr>
                <w:sz w:val="20"/>
                <w:vertAlign w:val="superscript"/>
              </w:rPr>
              <w:t>2</w:t>
            </w:r>
          </w:p>
        </w:tc>
        <w:tc>
          <w:tcPr>
            <w:tcW w:w="791" w:type="pct"/>
            <w:tcBorders>
              <w:top w:val="single" w:sz="4" w:space="0" w:color="auto"/>
              <w:left w:val="single" w:sz="4" w:space="0" w:color="auto"/>
              <w:bottom w:val="single" w:sz="4" w:space="0" w:color="auto"/>
              <w:right w:val="single" w:sz="4" w:space="0" w:color="auto"/>
            </w:tcBorders>
            <w:hideMark/>
          </w:tcPr>
          <w:p w14:paraId="28A3F9C2" w14:textId="73E7606D" w:rsidR="0097586C" w:rsidRPr="007F3644" w:rsidRDefault="00FF1B06" w:rsidP="0097586C">
            <w:pPr>
              <w:jc w:val="center"/>
              <w:rPr>
                <w:sz w:val="20"/>
              </w:rPr>
            </w:pPr>
            <w:r w:rsidRPr="007F3644">
              <w:rPr>
                <w:sz w:val="20"/>
              </w:rPr>
              <w:t>Hourly</w:t>
            </w:r>
          </w:p>
        </w:tc>
        <w:tc>
          <w:tcPr>
            <w:tcW w:w="679" w:type="pct"/>
            <w:tcBorders>
              <w:top w:val="single" w:sz="4" w:space="0" w:color="auto"/>
              <w:left w:val="single" w:sz="4" w:space="0" w:color="auto"/>
              <w:bottom w:val="single" w:sz="4" w:space="0" w:color="auto"/>
              <w:right w:val="single" w:sz="4" w:space="0" w:color="auto"/>
            </w:tcBorders>
            <w:hideMark/>
          </w:tcPr>
          <w:p w14:paraId="35B156FA" w14:textId="551001FE" w:rsidR="0097586C" w:rsidRPr="0097586C" w:rsidRDefault="009C4A75" w:rsidP="0097586C">
            <w:pPr>
              <w:jc w:val="center"/>
              <w:rPr>
                <w:rFonts w:cs="Arial"/>
                <w:bCs/>
                <w:sz w:val="20"/>
              </w:rPr>
            </w:pPr>
            <w:r>
              <w:rPr>
                <w:bCs/>
                <w:sz w:val="20"/>
              </w:rPr>
              <w:t>EU1121-1</w:t>
            </w:r>
          </w:p>
        </w:tc>
        <w:tc>
          <w:tcPr>
            <w:tcW w:w="736" w:type="pct"/>
            <w:tcBorders>
              <w:top w:val="single" w:sz="4" w:space="0" w:color="auto"/>
              <w:left w:val="single" w:sz="4" w:space="0" w:color="auto"/>
              <w:bottom w:val="single" w:sz="4" w:space="0" w:color="auto"/>
              <w:right w:val="single" w:sz="4" w:space="0" w:color="auto"/>
            </w:tcBorders>
            <w:hideMark/>
          </w:tcPr>
          <w:p w14:paraId="6F6283F1" w14:textId="77777777" w:rsidR="0097586C" w:rsidRPr="0097586C" w:rsidRDefault="0097586C" w:rsidP="0097586C">
            <w:pPr>
              <w:jc w:val="center"/>
              <w:rPr>
                <w:rFonts w:cs="Arial"/>
                <w:sz w:val="20"/>
              </w:rPr>
            </w:pPr>
            <w:r w:rsidRPr="0097586C">
              <w:rPr>
                <w:rFonts w:cs="Arial"/>
                <w:sz w:val="20"/>
              </w:rPr>
              <w:t>SC VI.1</w:t>
            </w:r>
          </w:p>
        </w:tc>
        <w:tc>
          <w:tcPr>
            <w:tcW w:w="992" w:type="pct"/>
            <w:tcBorders>
              <w:top w:val="single" w:sz="4" w:space="0" w:color="auto"/>
              <w:left w:val="single" w:sz="4" w:space="0" w:color="auto"/>
              <w:bottom w:val="single" w:sz="4" w:space="0" w:color="auto"/>
              <w:right w:val="single" w:sz="4" w:space="0" w:color="auto"/>
            </w:tcBorders>
            <w:hideMark/>
          </w:tcPr>
          <w:p w14:paraId="316CAD90" w14:textId="66F3636E" w:rsidR="0097586C" w:rsidRPr="0097586C" w:rsidRDefault="0097586C" w:rsidP="0097586C">
            <w:pPr>
              <w:jc w:val="center"/>
              <w:rPr>
                <w:b/>
                <w:sz w:val="20"/>
              </w:rPr>
            </w:pPr>
            <w:r w:rsidRPr="0097586C">
              <w:rPr>
                <w:b/>
                <w:sz w:val="20"/>
              </w:rPr>
              <w:t>R 336.2803</w:t>
            </w:r>
          </w:p>
          <w:p w14:paraId="314B2E47" w14:textId="5EEA8B6B" w:rsidR="0097586C" w:rsidRPr="0097586C" w:rsidRDefault="0097586C" w:rsidP="0097586C">
            <w:pPr>
              <w:jc w:val="center"/>
              <w:rPr>
                <w:b/>
                <w:sz w:val="20"/>
              </w:rPr>
            </w:pPr>
            <w:r w:rsidRPr="0097586C">
              <w:rPr>
                <w:b/>
                <w:sz w:val="20"/>
              </w:rPr>
              <w:t>R 336.2804</w:t>
            </w:r>
          </w:p>
          <w:p w14:paraId="2C3B1FC7" w14:textId="062BF1DE" w:rsidR="0097586C" w:rsidRPr="0097586C" w:rsidRDefault="0097586C" w:rsidP="0097586C">
            <w:pPr>
              <w:jc w:val="center"/>
              <w:rPr>
                <w:b/>
                <w:sz w:val="20"/>
              </w:rPr>
            </w:pPr>
            <w:r w:rsidRPr="0097586C">
              <w:rPr>
                <w:b/>
                <w:sz w:val="20"/>
              </w:rPr>
              <w:t>40 CFR 52.21(c)&amp;(d)</w:t>
            </w:r>
          </w:p>
          <w:p w14:paraId="733EE1CB" w14:textId="77777777" w:rsidR="0097586C" w:rsidRPr="0097586C" w:rsidRDefault="0097586C" w:rsidP="0097586C">
            <w:pPr>
              <w:jc w:val="center"/>
              <w:rPr>
                <w:b/>
                <w:sz w:val="20"/>
              </w:rPr>
            </w:pPr>
            <w:r w:rsidRPr="0097586C">
              <w:rPr>
                <w:b/>
                <w:sz w:val="20"/>
              </w:rPr>
              <w:t>40 CFR 52.21(j)(3)</w:t>
            </w:r>
          </w:p>
        </w:tc>
      </w:tr>
      <w:tr w:rsidR="0097586C" w:rsidRPr="0097586C" w14:paraId="529E10CB" w14:textId="77777777" w:rsidTr="00B300A9">
        <w:trPr>
          <w:cantSplit/>
        </w:trPr>
        <w:tc>
          <w:tcPr>
            <w:tcW w:w="792" w:type="pct"/>
            <w:tcBorders>
              <w:top w:val="single" w:sz="4" w:space="0" w:color="auto"/>
              <w:left w:val="single" w:sz="4" w:space="0" w:color="auto"/>
              <w:bottom w:val="single" w:sz="4" w:space="0" w:color="auto"/>
              <w:right w:val="single" w:sz="4" w:space="0" w:color="auto"/>
            </w:tcBorders>
            <w:hideMark/>
          </w:tcPr>
          <w:p w14:paraId="3032C808" w14:textId="018B568E" w:rsidR="0097586C" w:rsidRPr="001B3576" w:rsidRDefault="0097586C" w:rsidP="00285E17">
            <w:pPr>
              <w:pStyle w:val="ListParagraph"/>
              <w:keepLines/>
              <w:numPr>
                <w:ilvl w:val="0"/>
                <w:numId w:val="153"/>
              </w:numPr>
              <w:rPr>
                <w:rFonts w:cs="Arial"/>
                <w:sz w:val="20"/>
              </w:rPr>
            </w:pPr>
            <w:r w:rsidRPr="001B3576">
              <w:rPr>
                <w:rFonts w:cs="Arial"/>
                <w:sz w:val="20"/>
              </w:rPr>
              <w:t>SO</w:t>
            </w:r>
            <w:r w:rsidRPr="001B3576">
              <w:rPr>
                <w:rFonts w:cs="Arial"/>
                <w:sz w:val="20"/>
                <w:vertAlign w:val="subscript"/>
              </w:rPr>
              <w:t>2</w:t>
            </w:r>
          </w:p>
        </w:tc>
        <w:tc>
          <w:tcPr>
            <w:tcW w:w="1010" w:type="pct"/>
            <w:tcBorders>
              <w:top w:val="single" w:sz="4" w:space="0" w:color="auto"/>
              <w:left w:val="single" w:sz="4" w:space="0" w:color="auto"/>
              <w:bottom w:val="single" w:sz="4" w:space="0" w:color="auto"/>
              <w:right w:val="single" w:sz="4" w:space="0" w:color="auto"/>
            </w:tcBorders>
            <w:hideMark/>
          </w:tcPr>
          <w:p w14:paraId="2730B32C" w14:textId="77777777" w:rsidR="0097586C" w:rsidRPr="0097586C" w:rsidRDefault="0097586C" w:rsidP="0097586C">
            <w:pPr>
              <w:ind w:left="84"/>
              <w:jc w:val="center"/>
              <w:rPr>
                <w:sz w:val="20"/>
              </w:rPr>
            </w:pPr>
            <w:r w:rsidRPr="0097586C">
              <w:rPr>
                <w:sz w:val="20"/>
              </w:rPr>
              <w:t>1.2 lbs/MM BTUs of heat input, when firing coal</w:t>
            </w:r>
            <w:r w:rsidRPr="0097586C">
              <w:rPr>
                <w:sz w:val="20"/>
                <w:vertAlign w:val="superscript"/>
              </w:rPr>
              <w:t>2</w:t>
            </w:r>
          </w:p>
        </w:tc>
        <w:tc>
          <w:tcPr>
            <w:tcW w:w="791" w:type="pct"/>
            <w:tcBorders>
              <w:top w:val="single" w:sz="4" w:space="0" w:color="auto"/>
              <w:left w:val="single" w:sz="4" w:space="0" w:color="auto"/>
              <w:bottom w:val="single" w:sz="4" w:space="0" w:color="auto"/>
              <w:right w:val="single" w:sz="4" w:space="0" w:color="auto"/>
            </w:tcBorders>
            <w:hideMark/>
          </w:tcPr>
          <w:p w14:paraId="125677C7" w14:textId="77777777" w:rsidR="0097586C" w:rsidRPr="007F3644" w:rsidRDefault="0097586C" w:rsidP="0097586C">
            <w:pPr>
              <w:jc w:val="center"/>
              <w:rPr>
                <w:sz w:val="20"/>
              </w:rPr>
            </w:pPr>
            <w:r w:rsidRPr="007F3644">
              <w:rPr>
                <w:sz w:val="20"/>
              </w:rPr>
              <w:t xml:space="preserve">3-hour average </w:t>
            </w:r>
            <w:r w:rsidRPr="007F3644">
              <w:rPr>
                <w:sz w:val="20"/>
                <w:vertAlign w:val="superscript"/>
              </w:rPr>
              <w:t>(a)</w:t>
            </w:r>
          </w:p>
        </w:tc>
        <w:tc>
          <w:tcPr>
            <w:tcW w:w="679" w:type="pct"/>
            <w:tcBorders>
              <w:top w:val="single" w:sz="4" w:space="0" w:color="auto"/>
              <w:left w:val="single" w:sz="4" w:space="0" w:color="auto"/>
              <w:bottom w:val="single" w:sz="4" w:space="0" w:color="auto"/>
              <w:right w:val="single" w:sz="4" w:space="0" w:color="auto"/>
            </w:tcBorders>
            <w:hideMark/>
          </w:tcPr>
          <w:p w14:paraId="1A3DCA23" w14:textId="64C51344" w:rsidR="0097586C" w:rsidRPr="007F3644" w:rsidRDefault="009C4A75" w:rsidP="0097586C">
            <w:pPr>
              <w:jc w:val="center"/>
              <w:rPr>
                <w:rFonts w:cs="Arial"/>
                <w:bCs/>
                <w:sz w:val="20"/>
              </w:rPr>
            </w:pPr>
            <w:r>
              <w:rPr>
                <w:bCs/>
                <w:sz w:val="20"/>
              </w:rPr>
              <w:t>EU1121-1</w:t>
            </w:r>
          </w:p>
        </w:tc>
        <w:tc>
          <w:tcPr>
            <w:tcW w:w="736" w:type="pct"/>
            <w:tcBorders>
              <w:top w:val="single" w:sz="4" w:space="0" w:color="auto"/>
              <w:left w:val="single" w:sz="4" w:space="0" w:color="auto"/>
              <w:bottom w:val="single" w:sz="4" w:space="0" w:color="auto"/>
              <w:right w:val="single" w:sz="4" w:space="0" w:color="auto"/>
            </w:tcBorders>
            <w:hideMark/>
          </w:tcPr>
          <w:p w14:paraId="4F806712" w14:textId="77777777" w:rsidR="0097586C" w:rsidRPr="0097586C" w:rsidRDefault="0097586C" w:rsidP="0097586C">
            <w:pPr>
              <w:jc w:val="center"/>
              <w:rPr>
                <w:rFonts w:cs="Arial"/>
                <w:sz w:val="20"/>
              </w:rPr>
            </w:pPr>
            <w:r w:rsidRPr="0097586C">
              <w:rPr>
                <w:rFonts w:cs="Arial"/>
                <w:sz w:val="20"/>
              </w:rPr>
              <w:t>SC VI.1</w:t>
            </w:r>
          </w:p>
        </w:tc>
        <w:tc>
          <w:tcPr>
            <w:tcW w:w="992" w:type="pct"/>
            <w:tcBorders>
              <w:top w:val="single" w:sz="4" w:space="0" w:color="auto"/>
              <w:left w:val="single" w:sz="4" w:space="0" w:color="auto"/>
              <w:bottom w:val="single" w:sz="4" w:space="0" w:color="auto"/>
              <w:right w:val="single" w:sz="4" w:space="0" w:color="auto"/>
            </w:tcBorders>
            <w:hideMark/>
          </w:tcPr>
          <w:p w14:paraId="0BFF0CE3" w14:textId="49926F66" w:rsidR="0097586C" w:rsidRPr="0097586C" w:rsidRDefault="0097586C" w:rsidP="0097586C">
            <w:pPr>
              <w:jc w:val="center"/>
              <w:rPr>
                <w:rFonts w:cs="Arial"/>
                <w:b/>
                <w:sz w:val="20"/>
              </w:rPr>
            </w:pPr>
            <w:r w:rsidRPr="0097586C">
              <w:rPr>
                <w:b/>
                <w:sz w:val="20"/>
              </w:rPr>
              <w:t xml:space="preserve">40 CFR </w:t>
            </w:r>
            <w:r w:rsidR="000C7CAE">
              <w:rPr>
                <w:b/>
                <w:sz w:val="20"/>
              </w:rPr>
              <w:t xml:space="preserve">Part </w:t>
            </w:r>
            <w:r w:rsidRPr="0097586C">
              <w:rPr>
                <w:b/>
                <w:sz w:val="20"/>
              </w:rPr>
              <w:t>60</w:t>
            </w:r>
            <w:r w:rsidR="00384AA8">
              <w:rPr>
                <w:b/>
                <w:sz w:val="20"/>
              </w:rPr>
              <w:t>,</w:t>
            </w:r>
            <w:r w:rsidRPr="0097586C">
              <w:rPr>
                <w:b/>
                <w:sz w:val="20"/>
              </w:rPr>
              <w:t xml:space="preserve"> Subpart D</w:t>
            </w:r>
          </w:p>
        </w:tc>
      </w:tr>
      <w:tr w:rsidR="0097586C" w:rsidRPr="0097586C" w14:paraId="29FCD068" w14:textId="77777777" w:rsidTr="00B300A9">
        <w:trPr>
          <w:cantSplit/>
        </w:trPr>
        <w:tc>
          <w:tcPr>
            <w:tcW w:w="792" w:type="pct"/>
            <w:tcBorders>
              <w:top w:val="single" w:sz="4" w:space="0" w:color="auto"/>
              <w:left w:val="single" w:sz="4" w:space="0" w:color="auto"/>
              <w:bottom w:val="single" w:sz="4" w:space="0" w:color="auto"/>
              <w:right w:val="single" w:sz="4" w:space="0" w:color="auto"/>
            </w:tcBorders>
            <w:hideMark/>
          </w:tcPr>
          <w:p w14:paraId="14F71BA8" w14:textId="18824954" w:rsidR="0097586C" w:rsidRPr="001B3576" w:rsidRDefault="0097586C" w:rsidP="00285E17">
            <w:pPr>
              <w:pStyle w:val="ListParagraph"/>
              <w:numPr>
                <w:ilvl w:val="0"/>
                <w:numId w:val="153"/>
              </w:numPr>
              <w:rPr>
                <w:sz w:val="20"/>
              </w:rPr>
            </w:pPr>
            <w:r w:rsidRPr="001B3576">
              <w:rPr>
                <w:sz w:val="20"/>
              </w:rPr>
              <w:t>Total Gaseous Nonmethane Organics (TGNMO) measured as total methane</w:t>
            </w:r>
          </w:p>
        </w:tc>
        <w:tc>
          <w:tcPr>
            <w:tcW w:w="1010" w:type="pct"/>
            <w:tcBorders>
              <w:top w:val="single" w:sz="4" w:space="0" w:color="auto"/>
              <w:left w:val="single" w:sz="4" w:space="0" w:color="auto"/>
              <w:bottom w:val="single" w:sz="4" w:space="0" w:color="auto"/>
              <w:right w:val="single" w:sz="4" w:space="0" w:color="auto"/>
            </w:tcBorders>
            <w:hideMark/>
          </w:tcPr>
          <w:p w14:paraId="66ECC2B0" w14:textId="77777777" w:rsidR="0097586C" w:rsidRPr="0097586C" w:rsidRDefault="0097586C" w:rsidP="0097586C">
            <w:pPr>
              <w:ind w:left="84"/>
              <w:jc w:val="center"/>
              <w:rPr>
                <w:sz w:val="20"/>
              </w:rPr>
            </w:pPr>
            <w:r w:rsidRPr="0097586C">
              <w:rPr>
                <w:sz w:val="20"/>
              </w:rPr>
              <w:t>149 ppmv on a dry basis, corrected to 4% oxygen</w:t>
            </w:r>
            <w:r w:rsidRPr="0097586C">
              <w:rPr>
                <w:sz w:val="20"/>
                <w:vertAlign w:val="superscript"/>
              </w:rPr>
              <w:t>2</w:t>
            </w:r>
          </w:p>
        </w:tc>
        <w:tc>
          <w:tcPr>
            <w:tcW w:w="791" w:type="pct"/>
            <w:tcBorders>
              <w:top w:val="single" w:sz="4" w:space="0" w:color="auto"/>
              <w:left w:val="single" w:sz="4" w:space="0" w:color="auto"/>
              <w:bottom w:val="single" w:sz="4" w:space="0" w:color="auto"/>
              <w:right w:val="single" w:sz="4" w:space="0" w:color="auto"/>
            </w:tcBorders>
            <w:hideMark/>
          </w:tcPr>
          <w:p w14:paraId="23F5BECB" w14:textId="36D54F26" w:rsidR="0097586C" w:rsidRPr="00960A24" w:rsidRDefault="00EB6C4A" w:rsidP="0097586C">
            <w:pPr>
              <w:jc w:val="center"/>
              <w:rPr>
                <w:sz w:val="20"/>
                <w:highlight w:val="yellow"/>
              </w:rPr>
            </w:pPr>
            <w:r>
              <w:rPr>
                <w:sz w:val="20"/>
              </w:rPr>
              <w:t>Hourly</w:t>
            </w:r>
          </w:p>
        </w:tc>
        <w:tc>
          <w:tcPr>
            <w:tcW w:w="679" w:type="pct"/>
            <w:tcBorders>
              <w:top w:val="single" w:sz="4" w:space="0" w:color="auto"/>
              <w:left w:val="single" w:sz="4" w:space="0" w:color="auto"/>
              <w:bottom w:val="single" w:sz="4" w:space="0" w:color="auto"/>
              <w:right w:val="single" w:sz="4" w:space="0" w:color="auto"/>
            </w:tcBorders>
            <w:hideMark/>
          </w:tcPr>
          <w:p w14:paraId="25A537F5" w14:textId="2AE9FA36" w:rsidR="0097586C" w:rsidRPr="0097586C" w:rsidRDefault="009C4A75" w:rsidP="0097586C">
            <w:pPr>
              <w:jc w:val="center"/>
              <w:rPr>
                <w:bCs/>
                <w:sz w:val="20"/>
              </w:rPr>
            </w:pPr>
            <w:r>
              <w:rPr>
                <w:bCs/>
                <w:sz w:val="20"/>
              </w:rPr>
              <w:t>EU1121-1</w:t>
            </w:r>
          </w:p>
        </w:tc>
        <w:tc>
          <w:tcPr>
            <w:tcW w:w="736" w:type="pct"/>
            <w:tcBorders>
              <w:top w:val="single" w:sz="4" w:space="0" w:color="auto"/>
              <w:left w:val="single" w:sz="4" w:space="0" w:color="auto"/>
              <w:bottom w:val="single" w:sz="4" w:space="0" w:color="auto"/>
              <w:right w:val="single" w:sz="4" w:space="0" w:color="auto"/>
            </w:tcBorders>
            <w:hideMark/>
          </w:tcPr>
          <w:p w14:paraId="4E606D0C" w14:textId="77777777" w:rsidR="0097586C" w:rsidRPr="0097586C" w:rsidRDefault="0097586C" w:rsidP="0097586C">
            <w:pPr>
              <w:jc w:val="center"/>
              <w:rPr>
                <w:sz w:val="20"/>
              </w:rPr>
            </w:pPr>
            <w:r w:rsidRPr="0097586C">
              <w:rPr>
                <w:sz w:val="20"/>
              </w:rPr>
              <w:t>SC V.2</w:t>
            </w:r>
          </w:p>
        </w:tc>
        <w:tc>
          <w:tcPr>
            <w:tcW w:w="992" w:type="pct"/>
            <w:tcBorders>
              <w:top w:val="single" w:sz="4" w:space="0" w:color="auto"/>
              <w:left w:val="single" w:sz="4" w:space="0" w:color="auto"/>
              <w:bottom w:val="single" w:sz="4" w:space="0" w:color="auto"/>
              <w:right w:val="single" w:sz="4" w:space="0" w:color="auto"/>
            </w:tcBorders>
            <w:hideMark/>
          </w:tcPr>
          <w:p w14:paraId="6444444B" w14:textId="77777777" w:rsidR="0097586C" w:rsidRPr="0097586C" w:rsidRDefault="0097586C" w:rsidP="0097586C">
            <w:pPr>
              <w:jc w:val="center"/>
              <w:rPr>
                <w:b/>
                <w:sz w:val="20"/>
              </w:rPr>
            </w:pPr>
            <w:r w:rsidRPr="0097586C">
              <w:rPr>
                <w:b/>
                <w:sz w:val="20"/>
              </w:rPr>
              <w:t>R 336.1702(a)</w:t>
            </w:r>
          </w:p>
        </w:tc>
      </w:tr>
      <w:tr w:rsidR="0097586C" w:rsidRPr="0097586C" w14:paraId="22472FB8" w14:textId="77777777" w:rsidTr="00B300A9">
        <w:trPr>
          <w:cantSplit/>
        </w:trPr>
        <w:tc>
          <w:tcPr>
            <w:tcW w:w="792" w:type="pct"/>
            <w:tcBorders>
              <w:top w:val="single" w:sz="4" w:space="0" w:color="auto"/>
              <w:left w:val="single" w:sz="4" w:space="0" w:color="auto"/>
              <w:bottom w:val="single" w:sz="4" w:space="0" w:color="auto"/>
              <w:right w:val="single" w:sz="4" w:space="0" w:color="auto"/>
            </w:tcBorders>
            <w:hideMark/>
          </w:tcPr>
          <w:p w14:paraId="62D3F37B" w14:textId="76FE9BFB" w:rsidR="0097586C" w:rsidRPr="001B3576" w:rsidRDefault="0097586C" w:rsidP="00285E17">
            <w:pPr>
              <w:pStyle w:val="ListParagraph"/>
              <w:numPr>
                <w:ilvl w:val="0"/>
                <w:numId w:val="153"/>
              </w:numPr>
              <w:rPr>
                <w:sz w:val="20"/>
              </w:rPr>
            </w:pPr>
            <w:r w:rsidRPr="001B3576">
              <w:rPr>
                <w:sz w:val="20"/>
              </w:rPr>
              <w:t>TGNMO measured as total methane</w:t>
            </w:r>
          </w:p>
        </w:tc>
        <w:tc>
          <w:tcPr>
            <w:tcW w:w="1010" w:type="pct"/>
            <w:tcBorders>
              <w:top w:val="single" w:sz="4" w:space="0" w:color="auto"/>
              <w:left w:val="single" w:sz="4" w:space="0" w:color="auto"/>
              <w:bottom w:val="single" w:sz="4" w:space="0" w:color="auto"/>
              <w:right w:val="single" w:sz="4" w:space="0" w:color="auto"/>
            </w:tcBorders>
            <w:hideMark/>
          </w:tcPr>
          <w:p w14:paraId="78309D62" w14:textId="77777777" w:rsidR="0097586C" w:rsidRPr="0097586C" w:rsidRDefault="0097586C" w:rsidP="0097586C">
            <w:pPr>
              <w:ind w:left="84"/>
              <w:jc w:val="center"/>
              <w:rPr>
                <w:sz w:val="20"/>
                <w:vertAlign w:val="superscript"/>
              </w:rPr>
            </w:pPr>
            <w:r w:rsidRPr="0097586C">
              <w:rPr>
                <w:sz w:val="20"/>
              </w:rPr>
              <w:t>58.2 pph</w:t>
            </w:r>
            <w:r w:rsidRPr="0097586C">
              <w:rPr>
                <w:rFonts w:cs="Arial"/>
                <w:sz w:val="20"/>
                <w:vertAlign w:val="superscript"/>
              </w:rPr>
              <w:t>2</w:t>
            </w:r>
          </w:p>
        </w:tc>
        <w:tc>
          <w:tcPr>
            <w:tcW w:w="791" w:type="pct"/>
            <w:tcBorders>
              <w:top w:val="single" w:sz="4" w:space="0" w:color="auto"/>
              <w:left w:val="single" w:sz="4" w:space="0" w:color="auto"/>
              <w:bottom w:val="single" w:sz="4" w:space="0" w:color="auto"/>
              <w:right w:val="single" w:sz="4" w:space="0" w:color="auto"/>
            </w:tcBorders>
            <w:hideMark/>
          </w:tcPr>
          <w:p w14:paraId="7C12A16C" w14:textId="4F9C84F9" w:rsidR="0097586C" w:rsidRPr="007F3644" w:rsidRDefault="00FF1B06" w:rsidP="0097586C">
            <w:pPr>
              <w:jc w:val="center"/>
              <w:rPr>
                <w:sz w:val="20"/>
              </w:rPr>
            </w:pPr>
            <w:r w:rsidRPr="007F3644">
              <w:rPr>
                <w:sz w:val="20"/>
              </w:rPr>
              <w:t>Hourly</w:t>
            </w:r>
          </w:p>
        </w:tc>
        <w:tc>
          <w:tcPr>
            <w:tcW w:w="679" w:type="pct"/>
            <w:tcBorders>
              <w:top w:val="single" w:sz="4" w:space="0" w:color="auto"/>
              <w:left w:val="single" w:sz="4" w:space="0" w:color="auto"/>
              <w:bottom w:val="single" w:sz="4" w:space="0" w:color="auto"/>
              <w:right w:val="single" w:sz="4" w:space="0" w:color="auto"/>
            </w:tcBorders>
            <w:hideMark/>
          </w:tcPr>
          <w:p w14:paraId="71C7B0EE" w14:textId="7E82E251" w:rsidR="0097586C" w:rsidRPr="0097586C" w:rsidRDefault="009C4A75" w:rsidP="0097586C">
            <w:pPr>
              <w:jc w:val="center"/>
              <w:rPr>
                <w:bCs/>
                <w:sz w:val="20"/>
              </w:rPr>
            </w:pPr>
            <w:r>
              <w:rPr>
                <w:bCs/>
                <w:sz w:val="20"/>
              </w:rPr>
              <w:t>EU1121-1</w:t>
            </w:r>
          </w:p>
        </w:tc>
        <w:tc>
          <w:tcPr>
            <w:tcW w:w="736" w:type="pct"/>
            <w:tcBorders>
              <w:top w:val="single" w:sz="4" w:space="0" w:color="auto"/>
              <w:left w:val="single" w:sz="4" w:space="0" w:color="auto"/>
              <w:bottom w:val="single" w:sz="4" w:space="0" w:color="auto"/>
              <w:right w:val="single" w:sz="4" w:space="0" w:color="auto"/>
            </w:tcBorders>
            <w:hideMark/>
          </w:tcPr>
          <w:p w14:paraId="14DB8EAD" w14:textId="77777777" w:rsidR="0097586C" w:rsidRPr="0097586C" w:rsidRDefault="0097586C" w:rsidP="0097586C">
            <w:pPr>
              <w:jc w:val="center"/>
              <w:rPr>
                <w:sz w:val="20"/>
              </w:rPr>
            </w:pPr>
            <w:r w:rsidRPr="0097586C">
              <w:rPr>
                <w:sz w:val="20"/>
              </w:rPr>
              <w:t>SC V.2</w:t>
            </w:r>
          </w:p>
        </w:tc>
        <w:tc>
          <w:tcPr>
            <w:tcW w:w="992" w:type="pct"/>
            <w:tcBorders>
              <w:top w:val="single" w:sz="4" w:space="0" w:color="auto"/>
              <w:left w:val="single" w:sz="4" w:space="0" w:color="auto"/>
              <w:bottom w:val="single" w:sz="4" w:space="0" w:color="auto"/>
              <w:right w:val="single" w:sz="4" w:space="0" w:color="auto"/>
            </w:tcBorders>
            <w:hideMark/>
          </w:tcPr>
          <w:p w14:paraId="45FD5232" w14:textId="77777777" w:rsidR="0097586C" w:rsidRPr="0097586C" w:rsidRDefault="0097586C" w:rsidP="0097586C">
            <w:pPr>
              <w:jc w:val="center"/>
              <w:rPr>
                <w:b/>
                <w:sz w:val="20"/>
              </w:rPr>
            </w:pPr>
            <w:r w:rsidRPr="0097586C">
              <w:rPr>
                <w:b/>
                <w:sz w:val="20"/>
              </w:rPr>
              <w:t>R 336.1702(a)</w:t>
            </w:r>
          </w:p>
        </w:tc>
      </w:tr>
      <w:tr w:rsidR="0097586C" w:rsidRPr="0097586C" w14:paraId="224B17DC" w14:textId="77777777" w:rsidTr="00B300A9">
        <w:trPr>
          <w:cantSplit/>
        </w:trPr>
        <w:tc>
          <w:tcPr>
            <w:tcW w:w="792" w:type="pct"/>
            <w:tcBorders>
              <w:top w:val="single" w:sz="4" w:space="0" w:color="auto"/>
              <w:left w:val="single" w:sz="4" w:space="0" w:color="auto"/>
              <w:bottom w:val="single" w:sz="4" w:space="0" w:color="auto"/>
              <w:right w:val="single" w:sz="4" w:space="0" w:color="auto"/>
            </w:tcBorders>
            <w:hideMark/>
          </w:tcPr>
          <w:p w14:paraId="1FFE5A5F" w14:textId="45797AD3" w:rsidR="0097586C" w:rsidRPr="001B3576" w:rsidRDefault="0097586C" w:rsidP="00285E17">
            <w:pPr>
              <w:pStyle w:val="ListParagraph"/>
              <w:numPr>
                <w:ilvl w:val="0"/>
                <w:numId w:val="153"/>
              </w:numPr>
              <w:rPr>
                <w:sz w:val="20"/>
              </w:rPr>
            </w:pPr>
            <w:r w:rsidRPr="001B3576">
              <w:rPr>
                <w:sz w:val="20"/>
              </w:rPr>
              <w:t>Visible Emissions</w:t>
            </w:r>
          </w:p>
        </w:tc>
        <w:tc>
          <w:tcPr>
            <w:tcW w:w="1010" w:type="pct"/>
            <w:tcBorders>
              <w:top w:val="single" w:sz="4" w:space="0" w:color="auto"/>
              <w:left w:val="single" w:sz="4" w:space="0" w:color="auto"/>
              <w:bottom w:val="single" w:sz="4" w:space="0" w:color="auto"/>
              <w:right w:val="single" w:sz="4" w:space="0" w:color="auto"/>
            </w:tcBorders>
            <w:hideMark/>
          </w:tcPr>
          <w:p w14:paraId="7BDDAEA6" w14:textId="77777777" w:rsidR="0097586C" w:rsidRPr="0097586C" w:rsidRDefault="0097586C" w:rsidP="0097586C">
            <w:pPr>
              <w:ind w:left="84"/>
              <w:jc w:val="center"/>
              <w:rPr>
                <w:sz w:val="20"/>
              </w:rPr>
            </w:pPr>
            <w:r w:rsidRPr="0097586C">
              <w:rPr>
                <w:sz w:val="20"/>
              </w:rPr>
              <w:t>20% opacity except for one 6-minute period per hour of not more than 27% opacity</w:t>
            </w:r>
          </w:p>
        </w:tc>
        <w:tc>
          <w:tcPr>
            <w:tcW w:w="791" w:type="pct"/>
            <w:tcBorders>
              <w:top w:val="single" w:sz="4" w:space="0" w:color="auto"/>
              <w:left w:val="single" w:sz="4" w:space="0" w:color="auto"/>
              <w:bottom w:val="single" w:sz="4" w:space="0" w:color="auto"/>
              <w:right w:val="single" w:sz="4" w:space="0" w:color="auto"/>
            </w:tcBorders>
            <w:hideMark/>
          </w:tcPr>
          <w:p w14:paraId="028202BB" w14:textId="06779C30" w:rsidR="0097586C" w:rsidRPr="007F3644" w:rsidRDefault="00D1534B" w:rsidP="0097586C">
            <w:pPr>
              <w:jc w:val="center"/>
              <w:rPr>
                <w:sz w:val="20"/>
              </w:rPr>
            </w:pPr>
            <w:r w:rsidRPr="007F3644">
              <w:rPr>
                <w:sz w:val="20"/>
              </w:rPr>
              <w:t>6-minute average</w:t>
            </w:r>
          </w:p>
        </w:tc>
        <w:tc>
          <w:tcPr>
            <w:tcW w:w="679" w:type="pct"/>
            <w:tcBorders>
              <w:top w:val="single" w:sz="4" w:space="0" w:color="auto"/>
              <w:left w:val="single" w:sz="4" w:space="0" w:color="auto"/>
              <w:bottom w:val="single" w:sz="4" w:space="0" w:color="auto"/>
              <w:right w:val="single" w:sz="4" w:space="0" w:color="auto"/>
            </w:tcBorders>
            <w:hideMark/>
          </w:tcPr>
          <w:p w14:paraId="50AF6D1D" w14:textId="410227A7" w:rsidR="0097586C" w:rsidRPr="0097586C" w:rsidRDefault="009C4A75" w:rsidP="0097586C">
            <w:pPr>
              <w:jc w:val="center"/>
              <w:rPr>
                <w:bCs/>
                <w:sz w:val="20"/>
              </w:rPr>
            </w:pPr>
            <w:r>
              <w:rPr>
                <w:bCs/>
                <w:sz w:val="20"/>
              </w:rPr>
              <w:t>EU1121-1</w:t>
            </w:r>
          </w:p>
        </w:tc>
        <w:tc>
          <w:tcPr>
            <w:tcW w:w="736" w:type="pct"/>
            <w:tcBorders>
              <w:top w:val="single" w:sz="4" w:space="0" w:color="auto"/>
              <w:left w:val="single" w:sz="4" w:space="0" w:color="auto"/>
              <w:bottom w:val="single" w:sz="4" w:space="0" w:color="auto"/>
              <w:right w:val="single" w:sz="4" w:space="0" w:color="auto"/>
            </w:tcBorders>
            <w:hideMark/>
          </w:tcPr>
          <w:p w14:paraId="74F9DFAE" w14:textId="77777777" w:rsidR="0097586C" w:rsidRPr="0097586C" w:rsidRDefault="0097586C" w:rsidP="0097586C">
            <w:pPr>
              <w:jc w:val="center"/>
              <w:rPr>
                <w:sz w:val="20"/>
              </w:rPr>
            </w:pPr>
            <w:r w:rsidRPr="0097586C">
              <w:rPr>
                <w:sz w:val="20"/>
              </w:rPr>
              <w:t>SC VI.5</w:t>
            </w:r>
          </w:p>
        </w:tc>
        <w:tc>
          <w:tcPr>
            <w:tcW w:w="992" w:type="pct"/>
            <w:tcBorders>
              <w:top w:val="single" w:sz="4" w:space="0" w:color="auto"/>
              <w:left w:val="single" w:sz="4" w:space="0" w:color="auto"/>
              <w:bottom w:val="single" w:sz="4" w:space="0" w:color="auto"/>
              <w:right w:val="single" w:sz="4" w:space="0" w:color="auto"/>
            </w:tcBorders>
            <w:hideMark/>
          </w:tcPr>
          <w:p w14:paraId="31070781" w14:textId="6E63CFE8" w:rsidR="0097586C" w:rsidRPr="0097586C" w:rsidRDefault="0097586C" w:rsidP="0097586C">
            <w:pPr>
              <w:jc w:val="center"/>
              <w:rPr>
                <w:b/>
                <w:sz w:val="20"/>
              </w:rPr>
            </w:pPr>
            <w:r w:rsidRPr="0097586C">
              <w:rPr>
                <w:b/>
                <w:sz w:val="20"/>
              </w:rPr>
              <w:t>R 336.1301</w:t>
            </w:r>
          </w:p>
          <w:p w14:paraId="75B7ABEA" w14:textId="77777777" w:rsidR="0097586C" w:rsidRPr="0097586C" w:rsidRDefault="0097586C" w:rsidP="0097586C">
            <w:pPr>
              <w:jc w:val="center"/>
              <w:rPr>
                <w:b/>
                <w:sz w:val="20"/>
              </w:rPr>
            </w:pPr>
            <w:r w:rsidRPr="0097586C">
              <w:rPr>
                <w:b/>
                <w:sz w:val="20"/>
              </w:rPr>
              <w:t>40 CFR 60.42(a)(2)</w:t>
            </w:r>
          </w:p>
        </w:tc>
      </w:tr>
      <w:tr w:rsidR="0097586C" w:rsidRPr="0097586C" w14:paraId="64FD03C0" w14:textId="77777777" w:rsidTr="00B300A9">
        <w:trPr>
          <w:cantSplit/>
        </w:trPr>
        <w:tc>
          <w:tcPr>
            <w:tcW w:w="792" w:type="pct"/>
            <w:tcBorders>
              <w:top w:val="single" w:sz="4" w:space="0" w:color="auto"/>
              <w:left w:val="single" w:sz="4" w:space="0" w:color="auto"/>
              <w:bottom w:val="single" w:sz="4" w:space="0" w:color="auto"/>
              <w:right w:val="single" w:sz="4" w:space="0" w:color="auto"/>
            </w:tcBorders>
            <w:hideMark/>
          </w:tcPr>
          <w:p w14:paraId="35DF2379" w14:textId="471A2C97" w:rsidR="0097586C" w:rsidRPr="001B3576" w:rsidRDefault="0097586C" w:rsidP="00285E17">
            <w:pPr>
              <w:pStyle w:val="ListParagraph"/>
              <w:numPr>
                <w:ilvl w:val="0"/>
                <w:numId w:val="153"/>
              </w:numPr>
              <w:rPr>
                <w:sz w:val="20"/>
              </w:rPr>
            </w:pPr>
            <w:r w:rsidRPr="001B3576">
              <w:rPr>
                <w:sz w:val="20"/>
              </w:rPr>
              <w:t>Mercury</w:t>
            </w:r>
          </w:p>
        </w:tc>
        <w:tc>
          <w:tcPr>
            <w:tcW w:w="1010" w:type="pct"/>
            <w:tcBorders>
              <w:top w:val="single" w:sz="4" w:space="0" w:color="auto"/>
              <w:left w:val="single" w:sz="4" w:space="0" w:color="auto"/>
              <w:bottom w:val="single" w:sz="4" w:space="0" w:color="auto"/>
              <w:right w:val="single" w:sz="4" w:space="0" w:color="auto"/>
            </w:tcBorders>
            <w:hideMark/>
          </w:tcPr>
          <w:p w14:paraId="4C60968C" w14:textId="77777777" w:rsidR="0097586C" w:rsidRPr="0097586C" w:rsidRDefault="0097586C" w:rsidP="0097586C">
            <w:pPr>
              <w:ind w:left="84"/>
              <w:jc w:val="center"/>
              <w:rPr>
                <w:sz w:val="20"/>
              </w:rPr>
            </w:pPr>
            <w:r w:rsidRPr="0097586C">
              <w:rPr>
                <w:sz w:val="20"/>
              </w:rPr>
              <w:t>5.7 x 10-6 lb/MMBtu heat input</w:t>
            </w:r>
          </w:p>
        </w:tc>
        <w:tc>
          <w:tcPr>
            <w:tcW w:w="791" w:type="pct"/>
            <w:tcBorders>
              <w:top w:val="single" w:sz="4" w:space="0" w:color="auto"/>
              <w:left w:val="single" w:sz="4" w:space="0" w:color="auto"/>
              <w:bottom w:val="single" w:sz="4" w:space="0" w:color="auto"/>
              <w:right w:val="single" w:sz="4" w:space="0" w:color="auto"/>
            </w:tcBorders>
            <w:hideMark/>
          </w:tcPr>
          <w:p w14:paraId="307C5E8A" w14:textId="77777777" w:rsidR="0097586C" w:rsidRPr="0097586C" w:rsidRDefault="0097586C" w:rsidP="0097586C">
            <w:pPr>
              <w:jc w:val="center"/>
              <w:rPr>
                <w:sz w:val="20"/>
              </w:rPr>
            </w:pPr>
            <w:r w:rsidRPr="0097586C">
              <w:rPr>
                <w:sz w:val="20"/>
              </w:rPr>
              <w:t>At all times except during startup and shutdown</w:t>
            </w:r>
            <w:r w:rsidRPr="0097586C">
              <w:rPr>
                <w:sz w:val="20"/>
                <w:vertAlign w:val="superscript"/>
              </w:rPr>
              <w:t>(c)</w:t>
            </w:r>
          </w:p>
        </w:tc>
        <w:tc>
          <w:tcPr>
            <w:tcW w:w="679" w:type="pct"/>
            <w:tcBorders>
              <w:top w:val="single" w:sz="4" w:space="0" w:color="auto"/>
              <w:left w:val="single" w:sz="4" w:space="0" w:color="auto"/>
              <w:bottom w:val="single" w:sz="4" w:space="0" w:color="auto"/>
              <w:right w:val="single" w:sz="4" w:space="0" w:color="auto"/>
            </w:tcBorders>
            <w:hideMark/>
          </w:tcPr>
          <w:p w14:paraId="2E439A44" w14:textId="0AB7F7BB" w:rsidR="0097586C" w:rsidRPr="0097586C" w:rsidRDefault="009C4A75" w:rsidP="0097586C">
            <w:pPr>
              <w:jc w:val="center"/>
              <w:rPr>
                <w:bCs/>
                <w:sz w:val="20"/>
              </w:rPr>
            </w:pPr>
            <w:r>
              <w:rPr>
                <w:sz w:val="20"/>
              </w:rPr>
              <w:t>EU1121-1</w:t>
            </w:r>
          </w:p>
        </w:tc>
        <w:tc>
          <w:tcPr>
            <w:tcW w:w="736" w:type="pct"/>
            <w:tcBorders>
              <w:top w:val="single" w:sz="4" w:space="0" w:color="auto"/>
              <w:left w:val="single" w:sz="4" w:space="0" w:color="auto"/>
              <w:bottom w:val="single" w:sz="4" w:space="0" w:color="auto"/>
              <w:right w:val="single" w:sz="4" w:space="0" w:color="auto"/>
            </w:tcBorders>
            <w:hideMark/>
          </w:tcPr>
          <w:p w14:paraId="7281FD24" w14:textId="77777777" w:rsidR="0097586C" w:rsidRPr="0097586C" w:rsidRDefault="0097586C" w:rsidP="0097586C">
            <w:pPr>
              <w:jc w:val="center"/>
              <w:rPr>
                <w:sz w:val="20"/>
              </w:rPr>
            </w:pPr>
            <w:r w:rsidRPr="0097586C">
              <w:rPr>
                <w:sz w:val="20"/>
              </w:rPr>
              <w:t>SC V.4, V.5, V.6, V.7, V.8, V.9, V.10, V.11, V.12, V.13, V.14</w:t>
            </w:r>
          </w:p>
        </w:tc>
        <w:tc>
          <w:tcPr>
            <w:tcW w:w="992" w:type="pct"/>
            <w:tcBorders>
              <w:top w:val="single" w:sz="4" w:space="0" w:color="auto"/>
              <w:left w:val="single" w:sz="4" w:space="0" w:color="auto"/>
              <w:bottom w:val="single" w:sz="4" w:space="0" w:color="auto"/>
              <w:right w:val="single" w:sz="4" w:space="0" w:color="auto"/>
            </w:tcBorders>
            <w:hideMark/>
          </w:tcPr>
          <w:p w14:paraId="7FD93121" w14:textId="77777777" w:rsidR="0097586C" w:rsidRPr="0097586C" w:rsidRDefault="0097586C" w:rsidP="0097586C">
            <w:pPr>
              <w:jc w:val="center"/>
              <w:rPr>
                <w:b/>
                <w:sz w:val="20"/>
              </w:rPr>
            </w:pPr>
            <w:r w:rsidRPr="0097586C">
              <w:rPr>
                <w:b/>
                <w:sz w:val="20"/>
              </w:rPr>
              <w:t>40 CFR 63.7500</w:t>
            </w:r>
          </w:p>
          <w:p w14:paraId="4A3EC449" w14:textId="77777777" w:rsidR="0097586C" w:rsidRPr="0097586C" w:rsidRDefault="0097586C" w:rsidP="0097586C">
            <w:pPr>
              <w:jc w:val="center"/>
              <w:rPr>
                <w:b/>
                <w:sz w:val="20"/>
              </w:rPr>
            </w:pPr>
            <w:r w:rsidRPr="0097586C">
              <w:rPr>
                <w:b/>
                <w:sz w:val="20"/>
              </w:rPr>
              <w:t>Table 2.1.b</w:t>
            </w:r>
          </w:p>
        </w:tc>
      </w:tr>
      <w:tr w:rsidR="0097586C" w:rsidRPr="0097586C" w14:paraId="53E0FDBA" w14:textId="77777777" w:rsidTr="00B300A9">
        <w:trPr>
          <w:cantSplit/>
        </w:trPr>
        <w:tc>
          <w:tcPr>
            <w:tcW w:w="792" w:type="pct"/>
            <w:tcBorders>
              <w:top w:val="single" w:sz="4" w:space="0" w:color="auto"/>
              <w:left w:val="single" w:sz="4" w:space="0" w:color="auto"/>
              <w:bottom w:val="single" w:sz="4" w:space="0" w:color="auto"/>
              <w:right w:val="single" w:sz="4" w:space="0" w:color="auto"/>
            </w:tcBorders>
            <w:hideMark/>
          </w:tcPr>
          <w:p w14:paraId="5985D7C8" w14:textId="413FE6C1" w:rsidR="0097586C" w:rsidRPr="001B3576" w:rsidRDefault="0097586C" w:rsidP="00285E17">
            <w:pPr>
              <w:pStyle w:val="ListParagraph"/>
              <w:numPr>
                <w:ilvl w:val="0"/>
                <w:numId w:val="153"/>
              </w:numPr>
              <w:rPr>
                <w:sz w:val="20"/>
              </w:rPr>
            </w:pPr>
            <w:r w:rsidRPr="001B3576">
              <w:rPr>
                <w:sz w:val="20"/>
              </w:rPr>
              <w:t>HCl</w:t>
            </w:r>
          </w:p>
        </w:tc>
        <w:tc>
          <w:tcPr>
            <w:tcW w:w="1010" w:type="pct"/>
            <w:tcBorders>
              <w:top w:val="single" w:sz="4" w:space="0" w:color="auto"/>
              <w:left w:val="single" w:sz="4" w:space="0" w:color="auto"/>
              <w:bottom w:val="single" w:sz="4" w:space="0" w:color="auto"/>
              <w:right w:val="single" w:sz="4" w:space="0" w:color="auto"/>
            </w:tcBorders>
            <w:hideMark/>
          </w:tcPr>
          <w:p w14:paraId="7EB3F73C" w14:textId="77777777" w:rsidR="0097586C" w:rsidRPr="0097586C" w:rsidRDefault="0097586C" w:rsidP="0097586C">
            <w:pPr>
              <w:ind w:left="84"/>
              <w:jc w:val="center"/>
              <w:rPr>
                <w:sz w:val="20"/>
              </w:rPr>
            </w:pPr>
            <w:r w:rsidRPr="0097586C">
              <w:rPr>
                <w:sz w:val="20"/>
              </w:rPr>
              <w:t>2.2 x 10-2 lb/MMBtu heat input</w:t>
            </w:r>
          </w:p>
        </w:tc>
        <w:tc>
          <w:tcPr>
            <w:tcW w:w="791" w:type="pct"/>
            <w:tcBorders>
              <w:top w:val="single" w:sz="4" w:space="0" w:color="auto"/>
              <w:left w:val="single" w:sz="4" w:space="0" w:color="auto"/>
              <w:bottom w:val="single" w:sz="4" w:space="0" w:color="auto"/>
              <w:right w:val="single" w:sz="4" w:space="0" w:color="auto"/>
            </w:tcBorders>
            <w:hideMark/>
          </w:tcPr>
          <w:p w14:paraId="5920A1FF" w14:textId="77777777" w:rsidR="0097586C" w:rsidRPr="0097586C" w:rsidRDefault="0097586C" w:rsidP="0097586C">
            <w:pPr>
              <w:jc w:val="center"/>
              <w:rPr>
                <w:sz w:val="20"/>
              </w:rPr>
            </w:pPr>
            <w:r w:rsidRPr="0097586C">
              <w:rPr>
                <w:sz w:val="20"/>
              </w:rPr>
              <w:t>At all times except during startup and shutdown</w:t>
            </w:r>
            <w:r w:rsidRPr="0097586C">
              <w:rPr>
                <w:sz w:val="20"/>
                <w:vertAlign w:val="superscript"/>
              </w:rPr>
              <w:t>(c)</w:t>
            </w:r>
          </w:p>
        </w:tc>
        <w:tc>
          <w:tcPr>
            <w:tcW w:w="679" w:type="pct"/>
            <w:tcBorders>
              <w:top w:val="single" w:sz="4" w:space="0" w:color="auto"/>
              <w:left w:val="single" w:sz="4" w:space="0" w:color="auto"/>
              <w:bottom w:val="single" w:sz="4" w:space="0" w:color="auto"/>
              <w:right w:val="single" w:sz="4" w:space="0" w:color="auto"/>
            </w:tcBorders>
            <w:hideMark/>
          </w:tcPr>
          <w:p w14:paraId="53F38E60" w14:textId="4EA76E0A" w:rsidR="0097586C" w:rsidRPr="0097586C" w:rsidRDefault="009C4A75" w:rsidP="0097586C">
            <w:pPr>
              <w:jc w:val="center"/>
              <w:rPr>
                <w:sz w:val="20"/>
              </w:rPr>
            </w:pPr>
            <w:r>
              <w:rPr>
                <w:sz w:val="20"/>
              </w:rPr>
              <w:t>EU1121-1</w:t>
            </w:r>
          </w:p>
        </w:tc>
        <w:tc>
          <w:tcPr>
            <w:tcW w:w="736" w:type="pct"/>
            <w:tcBorders>
              <w:top w:val="single" w:sz="4" w:space="0" w:color="auto"/>
              <w:left w:val="single" w:sz="4" w:space="0" w:color="auto"/>
              <w:bottom w:val="single" w:sz="4" w:space="0" w:color="auto"/>
              <w:right w:val="single" w:sz="4" w:space="0" w:color="auto"/>
            </w:tcBorders>
            <w:hideMark/>
          </w:tcPr>
          <w:p w14:paraId="41A9D171" w14:textId="77777777" w:rsidR="0097586C" w:rsidRPr="0097586C" w:rsidRDefault="0097586C" w:rsidP="0097586C">
            <w:pPr>
              <w:jc w:val="center"/>
              <w:rPr>
                <w:sz w:val="20"/>
              </w:rPr>
            </w:pPr>
            <w:r w:rsidRPr="0097586C">
              <w:rPr>
                <w:sz w:val="20"/>
              </w:rPr>
              <w:t>SC V.4, V.5, V.6, V.7, V.8, V.9, V.10, V.11, V.12, V.13, V.14</w:t>
            </w:r>
          </w:p>
        </w:tc>
        <w:tc>
          <w:tcPr>
            <w:tcW w:w="992" w:type="pct"/>
            <w:tcBorders>
              <w:top w:val="single" w:sz="4" w:space="0" w:color="auto"/>
              <w:left w:val="single" w:sz="4" w:space="0" w:color="auto"/>
              <w:bottom w:val="single" w:sz="4" w:space="0" w:color="auto"/>
              <w:right w:val="single" w:sz="4" w:space="0" w:color="auto"/>
            </w:tcBorders>
            <w:hideMark/>
          </w:tcPr>
          <w:p w14:paraId="2AD4AA5A" w14:textId="1C0B08F8" w:rsidR="0097586C" w:rsidRPr="0097586C" w:rsidRDefault="0097586C" w:rsidP="0097586C">
            <w:pPr>
              <w:jc w:val="center"/>
              <w:rPr>
                <w:b/>
                <w:sz w:val="20"/>
              </w:rPr>
            </w:pPr>
            <w:r w:rsidRPr="0097586C">
              <w:rPr>
                <w:b/>
                <w:sz w:val="20"/>
              </w:rPr>
              <w:t>40 CFR 63.7500</w:t>
            </w:r>
          </w:p>
          <w:p w14:paraId="3B98116B" w14:textId="77777777" w:rsidR="0097586C" w:rsidRPr="0097586C" w:rsidRDefault="0097586C" w:rsidP="0097586C">
            <w:pPr>
              <w:jc w:val="center"/>
              <w:rPr>
                <w:b/>
                <w:sz w:val="20"/>
              </w:rPr>
            </w:pPr>
            <w:r w:rsidRPr="0097586C">
              <w:rPr>
                <w:b/>
                <w:sz w:val="20"/>
              </w:rPr>
              <w:t>Table 2.1a</w:t>
            </w:r>
          </w:p>
        </w:tc>
      </w:tr>
      <w:tr w:rsidR="0097586C" w:rsidRPr="0097586C" w14:paraId="0AF79C28" w14:textId="77777777" w:rsidTr="0097586C">
        <w:trPr>
          <w:cantSplit/>
        </w:trPr>
        <w:tc>
          <w:tcPr>
            <w:tcW w:w="5000" w:type="pct"/>
            <w:gridSpan w:val="6"/>
            <w:tcBorders>
              <w:top w:val="single" w:sz="4" w:space="0" w:color="auto"/>
              <w:left w:val="single" w:sz="4" w:space="0" w:color="auto"/>
              <w:bottom w:val="single" w:sz="4" w:space="0" w:color="auto"/>
              <w:right w:val="single" w:sz="4" w:space="0" w:color="auto"/>
            </w:tcBorders>
          </w:tcPr>
          <w:p w14:paraId="7B4FB341" w14:textId="77777777" w:rsidR="00662676" w:rsidRPr="00662676" w:rsidRDefault="0097586C" w:rsidP="00285E17">
            <w:pPr>
              <w:pStyle w:val="ListParagraph"/>
              <w:numPr>
                <w:ilvl w:val="0"/>
                <w:numId w:val="154"/>
              </w:numPr>
              <w:spacing w:after="120"/>
              <w:ind w:right="72"/>
              <w:jc w:val="both"/>
              <w:rPr>
                <w:rFonts w:cs="Arial"/>
                <w:sz w:val="20"/>
              </w:rPr>
            </w:pPr>
            <w:r w:rsidRPr="00662676">
              <w:rPr>
                <w:sz w:val="20"/>
              </w:rPr>
              <w:t xml:space="preserve">The allowed averaging time shall automatically become the allowed averaging time in the NSPS for Fossil- Fuel-Fired Steam Generators (Subpart D) if the federal promulgated averaging time for the permittee’s generating unit becomes greater or less than the 3-hour average. </w:t>
            </w:r>
            <w:r w:rsidRPr="00662676">
              <w:rPr>
                <w:rFonts w:cs="Arial"/>
                <w:sz w:val="20"/>
                <w:vertAlign w:val="superscript"/>
              </w:rPr>
              <w:t>2</w:t>
            </w:r>
            <w:r w:rsidR="00662676">
              <w:rPr>
                <w:rFonts w:cs="Arial"/>
                <w:sz w:val="20"/>
                <w:vertAlign w:val="superscript"/>
              </w:rPr>
              <w:t xml:space="preserve"> </w:t>
            </w:r>
          </w:p>
          <w:p w14:paraId="396C15BA" w14:textId="77777777" w:rsidR="00662676" w:rsidRPr="00662676" w:rsidRDefault="0097586C" w:rsidP="00285E17">
            <w:pPr>
              <w:pStyle w:val="ListParagraph"/>
              <w:numPr>
                <w:ilvl w:val="0"/>
                <w:numId w:val="154"/>
              </w:numPr>
              <w:spacing w:after="120"/>
              <w:ind w:right="72"/>
              <w:jc w:val="both"/>
              <w:rPr>
                <w:rFonts w:cs="Arial"/>
                <w:sz w:val="20"/>
              </w:rPr>
            </w:pPr>
            <w:r w:rsidRPr="00662676">
              <w:rPr>
                <w:sz w:val="20"/>
              </w:rPr>
              <w:t>When different fossil fuels are burned simultaneously in any combination, the applicable emission standard shall be determined by prorating using the formula provided in 40 CFR 60.44(b).</w:t>
            </w:r>
            <w:r w:rsidRPr="00662676">
              <w:rPr>
                <w:rFonts w:cs="Arial"/>
                <w:sz w:val="20"/>
                <w:vertAlign w:val="superscript"/>
              </w:rPr>
              <w:t>2</w:t>
            </w:r>
          </w:p>
          <w:p w14:paraId="3E5CD8D8" w14:textId="11446BB7" w:rsidR="0097586C" w:rsidRPr="00662676" w:rsidRDefault="0097586C" w:rsidP="00285E17">
            <w:pPr>
              <w:pStyle w:val="ListParagraph"/>
              <w:numPr>
                <w:ilvl w:val="0"/>
                <w:numId w:val="154"/>
              </w:numPr>
              <w:spacing w:after="120"/>
              <w:ind w:right="72"/>
              <w:jc w:val="both"/>
              <w:rPr>
                <w:rFonts w:cs="Arial"/>
                <w:sz w:val="20"/>
              </w:rPr>
            </w:pPr>
            <w:r w:rsidRPr="00662676">
              <w:rPr>
                <w:rFonts w:cs="Arial"/>
                <w:sz w:val="20"/>
              </w:rPr>
              <w:t xml:space="preserve">These standards apply </w:t>
            </w:r>
            <w:r w:rsidRPr="00662676">
              <w:rPr>
                <w:sz w:val="20"/>
              </w:rPr>
              <w:t xml:space="preserve">at all times of operation, except during periods of startup and shutdown, during which time the permittee must comply only with items 5 and 6 of Table 3 of 40 CFR Part 63, Subpart DDDDD.  </w:t>
            </w:r>
            <w:r w:rsidRPr="00662676">
              <w:rPr>
                <w:b/>
                <w:sz w:val="20"/>
              </w:rPr>
              <w:t>(40</w:t>
            </w:r>
            <w:r w:rsidR="007F2488">
              <w:rPr>
                <w:b/>
                <w:sz w:val="20"/>
              </w:rPr>
              <w:t> </w:t>
            </w:r>
            <w:r w:rsidRPr="00662676">
              <w:rPr>
                <w:b/>
                <w:sz w:val="20"/>
              </w:rPr>
              <w:t>CFR 63.7500(f))</w:t>
            </w:r>
          </w:p>
        </w:tc>
      </w:tr>
    </w:tbl>
    <w:p w14:paraId="1CAE1E9A" w14:textId="44C272C9" w:rsidR="0097586C" w:rsidRDefault="0097586C" w:rsidP="0097586C">
      <w:pPr>
        <w:jc w:val="both"/>
        <w:rPr>
          <w:sz w:val="20"/>
        </w:rPr>
      </w:pPr>
    </w:p>
    <w:p w14:paraId="5ED8B9EF" w14:textId="4B15541E" w:rsidR="0097586C" w:rsidRPr="0097586C" w:rsidRDefault="0097586C" w:rsidP="0097586C">
      <w:pPr>
        <w:jc w:val="both"/>
        <w:rPr>
          <w:strike/>
          <w:sz w:val="20"/>
        </w:rPr>
      </w:pPr>
      <w:r w:rsidRPr="0097586C">
        <w:rPr>
          <w:b/>
        </w:rPr>
        <w:t>II.</w:t>
      </w:r>
      <w:r w:rsidR="009013B3">
        <w:rPr>
          <w:b/>
        </w:rPr>
        <w:t xml:space="preserve"> </w:t>
      </w:r>
      <w:r w:rsidRPr="0097586C">
        <w:rPr>
          <w:b/>
        </w:rPr>
        <w:t xml:space="preserve"> </w:t>
      </w:r>
      <w:r w:rsidRPr="0097586C">
        <w:rPr>
          <w:b/>
          <w:u w:val="single"/>
        </w:rPr>
        <w:t>MATERIAL LIMIT(S)</w:t>
      </w:r>
      <w:r w:rsidRPr="0097586C">
        <w:t>:</w:t>
      </w:r>
    </w:p>
    <w:p w14:paraId="3B61E44F" w14:textId="77777777" w:rsidR="0097586C" w:rsidRPr="0097586C" w:rsidRDefault="0097586C" w:rsidP="0097586C">
      <w:pPr>
        <w:ind w:left="360" w:hanging="360"/>
        <w:jc w:val="both"/>
        <w:rPr>
          <w:sz w:val="20"/>
        </w:rPr>
      </w:pPr>
    </w:p>
    <w:p w14:paraId="3580866A" w14:textId="1014355A" w:rsidR="0097586C" w:rsidRPr="0097586C" w:rsidRDefault="0097586C" w:rsidP="00285E17">
      <w:pPr>
        <w:numPr>
          <w:ilvl w:val="0"/>
          <w:numId w:val="41"/>
        </w:numPr>
        <w:jc w:val="both"/>
        <w:rPr>
          <w:sz w:val="20"/>
        </w:rPr>
      </w:pPr>
      <w:r w:rsidRPr="0097586C">
        <w:rPr>
          <w:sz w:val="20"/>
        </w:rPr>
        <w:t>The maximum sulfur content of the coal fuel shall not exceed one percent (1%) sulfur by weight, calculated on 12,000 BTUs per pound and based on a 10-day rolling average.</w:t>
      </w:r>
      <w:r w:rsidRPr="0097586C">
        <w:rPr>
          <w:rFonts w:cs="Arial"/>
          <w:sz w:val="20"/>
          <w:vertAlign w:val="superscript"/>
        </w:rPr>
        <w:t>2</w:t>
      </w:r>
      <w:r w:rsidRPr="0097586C">
        <w:rPr>
          <w:sz w:val="20"/>
        </w:rPr>
        <w:t xml:space="preserve">  </w:t>
      </w:r>
      <w:r w:rsidRPr="0097586C">
        <w:rPr>
          <w:b/>
          <w:sz w:val="20"/>
        </w:rPr>
        <w:t xml:space="preserve">(R 336.1401, R 336.2803, R 336.2804, 40 CFR 52.21(c) &amp; (d), 40 CFR </w:t>
      </w:r>
      <w:r w:rsidR="007F2488">
        <w:rPr>
          <w:b/>
          <w:sz w:val="20"/>
        </w:rPr>
        <w:t xml:space="preserve">Part </w:t>
      </w:r>
      <w:r w:rsidRPr="0097586C">
        <w:rPr>
          <w:b/>
          <w:sz w:val="20"/>
        </w:rPr>
        <w:t>60</w:t>
      </w:r>
      <w:r w:rsidR="007F2488">
        <w:rPr>
          <w:b/>
          <w:sz w:val="20"/>
        </w:rPr>
        <w:t>,</w:t>
      </w:r>
      <w:r w:rsidRPr="0097586C">
        <w:rPr>
          <w:b/>
          <w:sz w:val="20"/>
        </w:rPr>
        <w:t xml:space="preserve"> Subpart D)</w:t>
      </w:r>
    </w:p>
    <w:p w14:paraId="1EB15093" w14:textId="77777777" w:rsidR="0097586C" w:rsidRPr="006E4C11" w:rsidRDefault="0097586C" w:rsidP="0097586C">
      <w:pPr>
        <w:jc w:val="both"/>
        <w:rPr>
          <w:bCs/>
          <w:sz w:val="20"/>
        </w:rPr>
      </w:pPr>
    </w:p>
    <w:p w14:paraId="136CD67F" w14:textId="77777777" w:rsidR="0097586C" w:rsidRPr="0097586C" w:rsidRDefault="0097586C" w:rsidP="00285E17">
      <w:pPr>
        <w:numPr>
          <w:ilvl w:val="0"/>
          <w:numId w:val="41"/>
        </w:numPr>
        <w:jc w:val="both"/>
        <w:rPr>
          <w:sz w:val="20"/>
        </w:rPr>
      </w:pPr>
      <w:r w:rsidRPr="000D0B54">
        <w:rPr>
          <w:sz w:val="20"/>
        </w:rPr>
        <w:t xml:space="preserve">The permittee shall </w:t>
      </w:r>
      <w:r w:rsidRPr="000D0B54">
        <w:rPr>
          <w:color w:val="000000"/>
          <w:sz w:val="20"/>
        </w:rPr>
        <w:t xml:space="preserve">only burn fuels as allowed in the Unit designed to burn </w:t>
      </w:r>
      <w:r w:rsidRPr="000D0B54">
        <w:rPr>
          <w:rFonts w:cs="Arial"/>
          <w:iCs/>
          <w:sz w:val="20"/>
        </w:rPr>
        <w:t xml:space="preserve">biomass/bio-based solid </w:t>
      </w:r>
      <w:r w:rsidRPr="000D0B54">
        <w:rPr>
          <w:color w:val="000000"/>
          <w:sz w:val="20"/>
        </w:rPr>
        <w:t>subcategory</w:t>
      </w:r>
      <w:r w:rsidRPr="0097586C">
        <w:rPr>
          <w:color w:val="000000"/>
          <w:sz w:val="20"/>
        </w:rPr>
        <w:t xml:space="preserve"> definition in 40 CFR 63.7575.  </w:t>
      </w:r>
      <w:r w:rsidRPr="0097586C">
        <w:rPr>
          <w:b/>
          <w:bCs/>
          <w:color w:val="000000"/>
          <w:sz w:val="20"/>
        </w:rPr>
        <w:t>(</w:t>
      </w:r>
      <w:r w:rsidRPr="0097586C">
        <w:rPr>
          <w:b/>
          <w:color w:val="000000"/>
          <w:sz w:val="20"/>
        </w:rPr>
        <w:t>40 CFR 63.7499(i) &amp; (p)</w:t>
      </w:r>
      <w:r w:rsidRPr="0097586C">
        <w:rPr>
          <w:b/>
          <w:bCs/>
          <w:color w:val="000000"/>
          <w:sz w:val="20"/>
        </w:rPr>
        <w:t>)</w:t>
      </w:r>
    </w:p>
    <w:p w14:paraId="516D775D" w14:textId="751E9031" w:rsidR="0097586C" w:rsidRDefault="0097586C" w:rsidP="0097586C">
      <w:pPr>
        <w:ind w:left="360" w:hanging="360"/>
        <w:jc w:val="both"/>
        <w:rPr>
          <w:sz w:val="20"/>
        </w:rPr>
      </w:pPr>
    </w:p>
    <w:p w14:paraId="6F891196" w14:textId="0C48E954" w:rsidR="0097586C" w:rsidRPr="0097586C" w:rsidRDefault="0097586C" w:rsidP="0097586C">
      <w:pPr>
        <w:ind w:left="360" w:hanging="360"/>
        <w:jc w:val="both"/>
        <w:rPr>
          <w:b/>
          <w:sz w:val="20"/>
          <w:u w:val="single"/>
        </w:rPr>
      </w:pPr>
      <w:r w:rsidRPr="0097586C">
        <w:rPr>
          <w:b/>
        </w:rPr>
        <w:lastRenderedPageBreak/>
        <w:t xml:space="preserve">III. </w:t>
      </w:r>
      <w:r w:rsidR="009013B3">
        <w:rPr>
          <w:b/>
        </w:rPr>
        <w:t xml:space="preserve"> </w:t>
      </w:r>
      <w:r w:rsidRPr="0097586C">
        <w:rPr>
          <w:b/>
          <w:u w:val="single"/>
        </w:rPr>
        <w:t xml:space="preserve">PROCESS/OPERATIONAL RESTRICTION(S) </w:t>
      </w:r>
    </w:p>
    <w:p w14:paraId="7874896C" w14:textId="77777777" w:rsidR="0097586C" w:rsidRPr="0097586C" w:rsidRDefault="0097586C" w:rsidP="0097586C">
      <w:pPr>
        <w:jc w:val="both"/>
        <w:rPr>
          <w:sz w:val="20"/>
        </w:rPr>
      </w:pPr>
    </w:p>
    <w:p w14:paraId="29C8DDA9" w14:textId="08355CD0" w:rsidR="0097586C" w:rsidRPr="0097785B" w:rsidRDefault="0097586C" w:rsidP="00285E17">
      <w:pPr>
        <w:numPr>
          <w:ilvl w:val="0"/>
          <w:numId w:val="42"/>
        </w:numPr>
        <w:jc w:val="both"/>
        <w:rPr>
          <w:sz w:val="20"/>
        </w:rPr>
      </w:pPr>
      <w:r w:rsidRPr="0097586C">
        <w:rPr>
          <w:sz w:val="20"/>
        </w:rPr>
        <w:t xml:space="preserve">The permittee shall monitor and record the hourly steam </w:t>
      </w:r>
      <w:r w:rsidRPr="0097785B">
        <w:rPr>
          <w:sz w:val="20"/>
        </w:rPr>
        <w:t xml:space="preserve">load of </w:t>
      </w:r>
      <w:r w:rsidR="009C4A75">
        <w:rPr>
          <w:sz w:val="20"/>
        </w:rPr>
        <w:t>EU1121-1</w:t>
      </w:r>
      <w:r w:rsidRPr="0097785B">
        <w:rPr>
          <w:sz w:val="20"/>
        </w:rPr>
        <w:t xml:space="preserve"> and the flow from the DVGs booster fan on a continuous basis in a manner and with instrumentation acceptable to the AQD.</w:t>
      </w:r>
      <w:r w:rsidRPr="0097785B">
        <w:rPr>
          <w:rFonts w:cs="Arial"/>
          <w:sz w:val="20"/>
          <w:vertAlign w:val="superscript"/>
        </w:rPr>
        <w:t>2</w:t>
      </w:r>
      <w:r w:rsidRPr="0097785B">
        <w:rPr>
          <w:sz w:val="20"/>
        </w:rPr>
        <w:t xml:space="preserve">  </w:t>
      </w:r>
      <w:r w:rsidRPr="0097785B">
        <w:rPr>
          <w:b/>
          <w:sz w:val="20"/>
        </w:rPr>
        <w:t>(R 336.1224, R</w:t>
      </w:r>
      <w:r w:rsidR="00067950">
        <w:rPr>
          <w:b/>
          <w:sz w:val="20"/>
        </w:rPr>
        <w:t> </w:t>
      </w:r>
      <w:r w:rsidRPr="0097785B">
        <w:rPr>
          <w:b/>
          <w:sz w:val="20"/>
        </w:rPr>
        <w:t>336.1225, R 336.1901, 40 CFR 52.21)</w:t>
      </w:r>
    </w:p>
    <w:p w14:paraId="19EC65C1" w14:textId="77777777" w:rsidR="0097586C" w:rsidRPr="0097785B" w:rsidRDefault="0097586C" w:rsidP="0097586C">
      <w:pPr>
        <w:jc w:val="both"/>
        <w:rPr>
          <w:sz w:val="20"/>
        </w:rPr>
      </w:pPr>
    </w:p>
    <w:p w14:paraId="1D0849EC" w14:textId="7898E86A" w:rsidR="0097586C" w:rsidRPr="0097586C" w:rsidRDefault="0097586C" w:rsidP="00285E17">
      <w:pPr>
        <w:numPr>
          <w:ilvl w:val="0"/>
          <w:numId w:val="43"/>
        </w:numPr>
        <w:jc w:val="both"/>
        <w:rPr>
          <w:sz w:val="20"/>
        </w:rPr>
      </w:pPr>
      <w:r w:rsidRPr="0097785B">
        <w:rPr>
          <w:sz w:val="20"/>
        </w:rPr>
        <w:t xml:space="preserve">The minimum steam loads of </w:t>
      </w:r>
      <w:r w:rsidR="009C4A75">
        <w:rPr>
          <w:sz w:val="20"/>
        </w:rPr>
        <w:t>EU1121-1</w:t>
      </w:r>
      <w:r w:rsidR="0059794D" w:rsidRPr="0097785B">
        <w:rPr>
          <w:sz w:val="20"/>
        </w:rPr>
        <w:t xml:space="preserve"> </w:t>
      </w:r>
      <w:r w:rsidRPr="0097785B">
        <w:rPr>
          <w:sz w:val="20"/>
        </w:rPr>
        <w:t xml:space="preserve">when incinerating DVGs and/or CVGs shall not be less than the stable load of 50,000 and 85,000 pounds of steam per hour, respectively, unless an alternate program is demonstrated by the applicant to the satisfaction of the AQD.  Additionally, the minimum temperature of </w:t>
      </w:r>
      <w:r w:rsidR="009C4A75">
        <w:rPr>
          <w:sz w:val="20"/>
        </w:rPr>
        <w:t>EU1121-1</w:t>
      </w:r>
      <w:r w:rsidR="0059794D" w:rsidRPr="0097785B">
        <w:rPr>
          <w:sz w:val="20"/>
        </w:rPr>
        <w:t xml:space="preserve"> </w:t>
      </w:r>
      <w:r w:rsidRPr="0097586C">
        <w:rPr>
          <w:sz w:val="20"/>
        </w:rPr>
        <w:t>shall not be less than 1200 degrees F with a retention time of at least 0.5 second when incinerating DVG and/or CVGs.</w:t>
      </w:r>
      <w:r w:rsidRPr="0097586C">
        <w:rPr>
          <w:rFonts w:cs="Arial"/>
          <w:sz w:val="20"/>
          <w:vertAlign w:val="superscript"/>
        </w:rPr>
        <w:t>2</w:t>
      </w:r>
      <w:r w:rsidRPr="0097586C">
        <w:rPr>
          <w:sz w:val="20"/>
        </w:rPr>
        <w:t xml:space="preserve">  </w:t>
      </w:r>
      <w:r w:rsidRPr="0097586C">
        <w:rPr>
          <w:b/>
          <w:sz w:val="20"/>
        </w:rPr>
        <w:t>(R 336.1901, 40 CFR 60.283(a)(1)(iii))</w:t>
      </w:r>
    </w:p>
    <w:p w14:paraId="6208AE09" w14:textId="77777777" w:rsidR="0097586C" w:rsidRPr="0097586C" w:rsidRDefault="0097586C" w:rsidP="000F64CC">
      <w:pPr>
        <w:rPr>
          <w:sz w:val="20"/>
        </w:rPr>
      </w:pPr>
    </w:p>
    <w:p w14:paraId="02097E2B" w14:textId="1D191510" w:rsidR="0097586C" w:rsidRPr="0097586C" w:rsidRDefault="0097586C" w:rsidP="00285E17">
      <w:pPr>
        <w:numPr>
          <w:ilvl w:val="0"/>
          <w:numId w:val="43"/>
        </w:numPr>
        <w:jc w:val="both"/>
        <w:rPr>
          <w:b/>
          <w:sz w:val="20"/>
        </w:rPr>
      </w:pPr>
      <w:r w:rsidRPr="0097586C">
        <w:rPr>
          <w:sz w:val="20"/>
        </w:rPr>
        <w:t xml:space="preserve">The heat input capacity from wet wood refuse for </w:t>
      </w:r>
      <w:r w:rsidR="009C4A75">
        <w:rPr>
          <w:sz w:val="20"/>
        </w:rPr>
        <w:t>EU1121-1</w:t>
      </w:r>
      <w:r w:rsidRPr="0097586C">
        <w:rPr>
          <w:sz w:val="20"/>
        </w:rPr>
        <w:t xml:space="preserve"> shall not exceed a maximum of 660 million Btu per hour.</w:t>
      </w:r>
      <w:r w:rsidRPr="0097586C">
        <w:rPr>
          <w:sz w:val="20"/>
          <w:vertAlign w:val="superscript"/>
        </w:rPr>
        <w:t>2</w:t>
      </w:r>
      <w:r w:rsidRPr="006E4C11">
        <w:rPr>
          <w:bCs/>
          <w:sz w:val="20"/>
        </w:rPr>
        <w:t xml:space="preserve">  </w:t>
      </w:r>
      <w:r w:rsidRPr="0097586C">
        <w:rPr>
          <w:b/>
          <w:sz w:val="20"/>
        </w:rPr>
        <w:t>(R 336.1205(1)(a))</w:t>
      </w:r>
    </w:p>
    <w:p w14:paraId="4139E481" w14:textId="77777777" w:rsidR="0097586C" w:rsidRPr="0097586C" w:rsidRDefault="0097586C" w:rsidP="0097586C">
      <w:pPr>
        <w:jc w:val="both"/>
        <w:rPr>
          <w:sz w:val="20"/>
          <w:highlight w:val="yellow"/>
        </w:rPr>
      </w:pPr>
    </w:p>
    <w:p w14:paraId="64FFFB23" w14:textId="6649B63D" w:rsidR="0097586C" w:rsidRPr="0097586C" w:rsidRDefault="0097586C" w:rsidP="00285E17">
      <w:pPr>
        <w:numPr>
          <w:ilvl w:val="0"/>
          <w:numId w:val="43"/>
        </w:numPr>
        <w:jc w:val="both"/>
        <w:rPr>
          <w:b/>
          <w:sz w:val="20"/>
        </w:rPr>
      </w:pPr>
      <w:r w:rsidRPr="0097586C">
        <w:rPr>
          <w:sz w:val="20"/>
        </w:rPr>
        <w:t xml:space="preserve">The heat input capacity from coal usage for </w:t>
      </w:r>
      <w:r w:rsidR="009C4A75">
        <w:rPr>
          <w:sz w:val="20"/>
        </w:rPr>
        <w:t>EU1121-1</w:t>
      </w:r>
      <w:r w:rsidRPr="0097586C">
        <w:rPr>
          <w:sz w:val="20"/>
        </w:rPr>
        <w:t xml:space="preserve"> shall not exceed a maximum of 363 million Btu per hour.</w:t>
      </w:r>
      <w:r w:rsidRPr="0097586C">
        <w:rPr>
          <w:sz w:val="20"/>
          <w:vertAlign w:val="superscript"/>
        </w:rPr>
        <w:t>2</w:t>
      </w:r>
      <w:r w:rsidRPr="0097586C">
        <w:rPr>
          <w:sz w:val="20"/>
        </w:rPr>
        <w:t xml:space="preserve">  </w:t>
      </w:r>
      <w:r w:rsidRPr="0097586C">
        <w:rPr>
          <w:b/>
          <w:sz w:val="20"/>
        </w:rPr>
        <w:t>(R 336.1205(1)(a))</w:t>
      </w:r>
    </w:p>
    <w:p w14:paraId="4B524921" w14:textId="77777777" w:rsidR="0097586C" w:rsidRPr="0097586C" w:rsidRDefault="0097586C" w:rsidP="0097586C">
      <w:pPr>
        <w:jc w:val="both"/>
        <w:rPr>
          <w:sz w:val="20"/>
        </w:rPr>
      </w:pPr>
    </w:p>
    <w:p w14:paraId="2ECC418B" w14:textId="34E1418A" w:rsidR="0097586C" w:rsidRPr="0097586C" w:rsidRDefault="0097586C" w:rsidP="00285E17">
      <w:pPr>
        <w:numPr>
          <w:ilvl w:val="0"/>
          <w:numId w:val="43"/>
        </w:numPr>
        <w:jc w:val="both"/>
        <w:rPr>
          <w:sz w:val="20"/>
        </w:rPr>
      </w:pPr>
      <w:r w:rsidRPr="0097586C">
        <w:rPr>
          <w:sz w:val="20"/>
        </w:rPr>
        <w:t xml:space="preserve">The maximum coal feeder conveyor system rate to </w:t>
      </w:r>
      <w:r w:rsidR="009C4A75">
        <w:rPr>
          <w:sz w:val="20"/>
        </w:rPr>
        <w:t>EU1121-1</w:t>
      </w:r>
      <w:r w:rsidRPr="0097586C">
        <w:rPr>
          <w:sz w:val="20"/>
        </w:rPr>
        <w:t xml:space="preserve"> shall not exceed 95 percent of the maximum 1.0 hp conveyor system motor output, based on an hourly average.</w:t>
      </w:r>
      <w:r w:rsidRPr="0097586C">
        <w:rPr>
          <w:sz w:val="20"/>
          <w:vertAlign w:val="superscript"/>
        </w:rPr>
        <w:t>2</w:t>
      </w:r>
      <w:r w:rsidRPr="0097586C">
        <w:rPr>
          <w:sz w:val="20"/>
        </w:rPr>
        <w:t xml:space="preserve">  </w:t>
      </w:r>
      <w:r w:rsidRPr="0097586C">
        <w:rPr>
          <w:b/>
          <w:sz w:val="20"/>
        </w:rPr>
        <w:t>(R 336.1205(1)(a))</w:t>
      </w:r>
    </w:p>
    <w:p w14:paraId="6CFB4111" w14:textId="77777777" w:rsidR="0097586C" w:rsidRPr="0097586C" w:rsidRDefault="0097586C" w:rsidP="000F64CC">
      <w:pPr>
        <w:rPr>
          <w:sz w:val="20"/>
        </w:rPr>
      </w:pPr>
    </w:p>
    <w:p w14:paraId="7DFC25A1" w14:textId="77777777" w:rsidR="0097586C" w:rsidRPr="0097586C" w:rsidRDefault="0097586C" w:rsidP="00285E17">
      <w:pPr>
        <w:numPr>
          <w:ilvl w:val="0"/>
          <w:numId w:val="43"/>
        </w:numPr>
        <w:spacing w:after="60"/>
        <w:jc w:val="both"/>
        <w:rPr>
          <w:rFonts w:cs="Arial"/>
          <w:b/>
          <w:sz w:val="20"/>
        </w:rPr>
      </w:pPr>
      <w:r w:rsidRPr="0097586C">
        <w:rPr>
          <w:rFonts w:cs="Arial"/>
          <w:sz w:val="20"/>
        </w:rPr>
        <w:t xml:space="preserve">The permittee must meet the requirements in paragraphs (a)(1) through (3) of 40 CFR 63.7500, as listed below, except as provided in paragraphs (b) through (e) of 40 CFR 63.7500, stated in SC III.7. The permittee must meet these requirements at all times the affected unit is operating, except as provided in paragraph (f) of 40 CFR 63.7500, stated in SC III.8.  </w:t>
      </w:r>
      <w:r w:rsidRPr="0097586C">
        <w:rPr>
          <w:rFonts w:cs="Arial"/>
          <w:b/>
          <w:sz w:val="20"/>
        </w:rPr>
        <w:t>(40 CFR 63.7500(a))</w:t>
      </w:r>
    </w:p>
    <w:p w14:paraId="4D3C8673" w14:textId="409C1CE1" w:rsidR="0097586C" w:rsidRPr="0097586C" w:rsidRDefault="0097586C" w:rsidP="00285E17">
      <w:pPr>
        <w:numPr>
          <w:ilvl w:val="1"/>
          <w:numId w:val="44"/>
        </w:numPr>
        <w:spacing w:after="60"/>
        <w:ind w:left="720"/>
        <w:jc w:val="both"/>
        <w:rPr>
          <w:rFonts w:cs="Arial"/>
          <w:b/>
          <w:sz w:val="20"/>
        </w:rPr>
      </w:pPr>
      <w:r w:rsidRPr="0097586C">
        <w:rPr>
          <w:rFonts w:cs="Arial"/>
          <w:sz w:val="20"/>
        </w:rPr>
        <w:t xml:space="preserve">The permittee must meet each emission limit and work practice standard in Tables 2 and 3 of 40 CFR Part 63, Subpart DDDDD that applies to </w:t>
      </w:r>
      <w:r w:rsidR="009C4A75">
        <w:rPr>
          <w:rFonts w:cs="Arial"/>
          <w:sz w:val="20"/>
        </w:rPr>
        <w:t>EU1121-1</w:t>
      </w:r>
      <w:r w:rsidRPr="0097586C">
        <w:rPr>
          <w:rFonts w:cs="Arial"/>
          <w:sz w:val="20"/>
        </w:rPr>
        <w:t xml:space="preserve">, except as provided under 40 CFR 63.7522.  The output-based emission limits, in units of pounds per million Btu of steam output, in Table 2 of 40 CFR Part 63, Subpart DDDDD are an alternative applicable only to boilers and process heaters that generate steam, cogenerate steam with electricity, or both. The output-based emission limits, in units of pounds per megawatt-hour, in Table 2 of 40 CFR Part 63, Subpart DDDDD, are an alternative applicable only to boilers that generate electricity.  </w:t>
      </w:r>
      <w:r w:rsidRPr="0097586C">
        <w:rPr>
          <w:rFonts w:cs="Arial"/>
          <w:b/>
          <w:sz w:val="20"/>
        </w:rPr>
        <w:t>(40 CFR 63.7500(a)(1))</w:t>
      </w:r>
    </w:p>
    <w:p w14:paraId="25FED873" w14:textId="76956F07" w:rsidR="0097586C" w:rsidRPr="0097586C" w:rsidRDefault="0097586C" w:rsidP="00285E17">
      <w:pPr>
        <w:numPr>
          <w:ilvl w:val="1"/>
          <w:numId w:val="44"/>
        </w:numPr>
        <w:spacing w:after="60"/>
        <w:ind w:left="720"/>
        <w:jc w:val="both"/>
        <w:rPr>
          <w:b/>
          <w:sz w:val="20"/>
        </w:rPr>
      </w:pPr>
      <w:r w:rsidRPr="0097586C">
        <w:rPr>
          <w:rFonts w:cs="Arial"/>
          <w:sz w:val="20"/>
        </w:rPr>
        <w:t>The permittee must meet each operating limit in Table 4 of 40 CFR Part 63, Subpart DDDDD that applies to the boiler or process heater.</w:t>
      </w:r>
      <w:r w:rsidRPr="0097586C">
        <w:rPr>
          <w:sz w:val="20"/>
        </w:rPr>
        <w:t xml:space="preserve">  </w:t>
      </w:r>
      <w:r w:rsidRPr="0097586C">
        <w:rPr>
          <w:rFonts w:cs="Arial"/>
          <w:sz w:val="20"/>
        </w:rPr>
        <w:t xml:space="preserve">If the permittee uses a control device or combination of control devices not covered in Table 4 of 40 CFR Part 63, Subpart DDDDD, or the permittee wishes to establish and monitor an alternative operating limit or an alternative monitoring parameter, the permittee must apply to the </w:t>
      </w:r>
      <w:r w:rsidR="003024CA">
        <w:rPr>
          <w:rFonts w:cs="Arial"/>
          <w:sz w:val="20"/>
        </w:rPr>
        <w:t>US</w:t>
      </w:r>
      <w:r w:rsidRPr="0097586C">
        <w:rPr>
          <w:rFonts w:cs="Arial"/>
          <w:sz w:val="20"/>
        </w:rPr>
        <w:t>EPA Administrator for approval of alternative monitoring under 40 CFR 63.8(f).</w:t>
      </w:r>
      <w:r w:rsidRPr="0097586C">
        <w:rPr>
          <w:sz w:val="20"/>
        </w:rPr>
        <w:t xml:space="preserve">  </w:t>
      </w:r>
      <w:r w:rsidRPr="0097586C">
        <w:rPr>
          <w:rFonts w:cs="Arial"/>
          <w:b/>
          <w:sz w:val="20"/>
        </w:rPr>
        <w:t>(</w:t>
      </w:r>
      <w:r w:rsidRPr="0097586C">
        <w:rPr>
          <w:b/>
          <w:sz w:val="20"/>
        </w:rPr>
        <w:t>40 CFR 63.7500(a)(2))</w:t>
      </w:r>
    </w:p>
    <w:p w14:paraId="3CC2721E" w14:textId="77777777" w:rsidR="0097586C" w:rsidRPr="0097586C" w:rsidRDefault="0097586C" w:rsidP="00285E17">
      <w:pPr>
        <w:numPr>
          <w:ilvl w:val="1"/>
          <w:numId w:val="44"/>
        </w:numPr>
        <w:spacing w:after="60"/>
        <w:ind w:left="720"/>
        <w:jc w:val="both"/>
        <w:rPr>
          <w:b/>
          <w:sz w:val="20"/>
        </w:rPr>
      </w:pPr>
      <w:r w:rsidRPr="0097586C">
        <w:rPr>
          <w:sz w:val="20"/>
        </w:rPr>
        <w:t>At all times, the permittee must operate and maintain any affected source (as defined in 40 CFR 63.7490),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w:t>
      </w:r>
      <w:r w:rsidRPr="0097586C">
        <w:rPr>
          <w:rFonts w:cs="Arial"/>
          <w:sz w:val="20"/>
        </w:rPr>
        <w:t xml:space="preserve">  </w:t>
      </w:r>
      <w:r w:rsidRPr="0097586C">
        <w:rPr>
          <w:rFonts w:cs="Arial"/>
          <w:b/>
          <w:sz w:val="20"/>
        </w:rPr>
        <w:t>(</w:t>
      </w:r>
      <w:r w:rsidRPr="0097586C">
        <w:rPr>
          <w:b/>
          <w:sz w:val="20"/>
        </w:rPr>
        <w:t>40 CFR 63.7500(a)(3))</w:t>
      </w:r>
    </w:p>
    <w:p w14:paraId="0AA0C789" w14:textId="77777777" w:rsidR="0097586C" w:rsidRPr="006E4C11" w:rsidRDefault="0097586C" w:rsidP="0097586C">
      <w:pPr>
        <w:jc w:val="both"/>
        <w:rPr>
          <w:bCs/>
          <w:sz w:val="20"/>
        </w:rPr>
      </w:pPr>
    </w:p>
    <w:p w14:paraId="5513960E" w14:textId="43DFF94E" w:rsidR="0097586C" w:rsidRPr="0097586C" w:rsidRDefault="0097586C" w:rsidP="00285E17">
      <w:pPr>
        <w:numPr>
          <w:ilvl w:val="0"/>
          <w:numId w:val="43"/>
        </w:numPr>
        <w:contextualSpacing/>
        <w:jc w:val="both"/>
        <w:rPr>
          <w:b/>
          <w:sz w:val="20"/>
        </w:rPr>
      </w:pPr>
      <w:r w:rsidRPr="0097586C">
        <w:rPr>
          <w:sz w:val="20"/>
        </w:rPr>
        <w:t xml:space="preserve">As provided in 40 CFR 63.6(g), </w:t>
      </w:r>
      <w:r w:rsidR="003024CA">
        <w:rPr>
          <w:sz w:val="20"/>
        </w:rPr>
        <w:t>US</w:t>
      </w:r>
      <w:r w:rsidRPr="0097586C">
        <w:rPr>
          <w:sz w:val="20"/>
        </w:rPr>
        <w:t xml:space="preserve">EPA may approve use of an alternative to the work practice standards in 40 CFR 63.7500.  </w:t>
      </w:r>
      <w:r w:rsidRPr="0097586C">
        <w:rPr>
          <w:b/>
          <w:sz w:val="20"/>
        </w:rPr>
        <w:t>(40 CFR 63.7500(b))</w:t>
      </w:r>
    </w:p>
    <w:p w14:paraId="6B707545" w14:textId="642BFA9A" w:rsidR="0097586C" w:rsidRDefault="0097586C" w:rsidP="0097586C">
      <w:pPr>
        <w:jc w:val="both"/>
        <w:rPr>
          <w:sz w:val="20"/>
        </w:rPr>
      </w:pPr>
    </w:p>
    <w:p w14:paraId="544FBE45" w14:textId="77777777" w:rsidR="0097586C" w:rsidRPr="0097586C" w:rsidRDefault="0097586C" w:rsidP="00285E17">
      <w:pPr>
        <w:numPr>
          <w:ilvl w:val="0"/>
          <w:numId w:val="43"/>
        </w:numPr>
        <w:contextualSpacing/>
        <w:jc w:val="both"/>
        <w:rPr>
          <w:b/>
          <w:sz w:val="20"/>
        </w:rPr>
      </w:pPr>
      <w:r w:rsidRPr="0097586C">
        <w:rPr>
          <w:sz w:val="20"/>
        </w:rPr>
        <w:t xml:space="preserve">These standards apply at all times of operation, except during periods of startup and shutdown, during which time the permittee must comply only with items 5 and 6 of Table 3 of </w:t>
      </w:r>
      <w:r w:rsidRPr="0097586C">
        <w:rPr>
          <w:rFonts w:cs="Arial"/>
          <w:sz w:val="20"/>
        </w:rPr>
        <w:t>40 CFR Part 63</w:t>
      </w:r>
      <w:r w:rsidRPr="0097586C">
        <w:rPr>
          <w:sz w:val="20"/>
        </w:rPr>
        <w:t xml:space="preserve">, Subpart DDDDD.  </w:t>
      </w:r>
      <w:r w:rsidRPr="0097586C">
        <w:rPr>
          <w:b/>
          <w:sz w:val="20"/>
        </w:rPr>
        <w:t>(40 CFR 63.7500(f), 40 CFR 63.7540(d))</w:t>
      </w:r>
    </w:p>
    <w:p w14:paraId="12432D9E" w14:textId="73F5A95D" w:rsidR="0097586C" w:rsidRPr="002D156D" w:rsidRDefault="0097586C" w:rsidP="002D156D">
      <w:pPr>
        <w:rPr>
          <w:sz w:val="20"/>
        </w:rPr>
      </w:pPr>
    </w:p>
    <w:p w14:paraId="3639C3FE" w14:textId="27FC5806" w:rsidR="0097586C" w:rsidRPr="0097586C" w:rsidRDefault="0097586C" w:rsidP="00285E17">
      <w:pPr>
        <w:numPr>
          <w:ilvl w:val="0"/>
          <w:numId w:val="43"/>
        </w:numPr>
        <w:jc w:val="both"/>
        <w:rPr>
          <w:b/>
          <w:sz w:val="20"/>
        </w:rPr>
      </w:pPr>
      <w:r w:rsidRPr="0097586C">
        <w:rPr>
          <w:rFonts w:cs="Arial"/>
          <w:sz w:val="20"/>
        </w:rPr>
        <w:t xml:space="preserve">The permittee must conduct an annual performance tune-up according to 40 CFR 63.7540(a)(10), stated in Appendix 11-1 or 5-year performance tune-up according to 40 CFR 63.7540(a)(12), stated in Appendix 11-1. </w:t>
      </w:r>
      <w:r w:rsidR="000D0B54">
        <w:rPr>
          <w:rFonts w:cs="Arial"/>
          <w:sz w:val="20"/>
        </w:rPr>
        <w:t xml:space="preserve"> </w:t>
      </w:r>
      <w:r w:rsidRPr="0097586C">
        <w:rPr>
          <w:rFonts w:cs="Arial"/>
          <w:sz w:val="20"/>
        </w:rPr>
        <w:t xml:space="preserve">Each annual tune-up specified in 40 CFR 63.7540(a)(10) must be no more than 13 months after the previous </w:t>
      </w:r>
      <w:r w:rsidRPr="0097586C">
        <w:rPr>
          <w:rFonts w:cs="Arial"/>
          <w:sz w:val="20"/>
        </w:rPr>
        <w:lastRenderedPageBreak/>
        <w:t>tune-up. Each 5-year tune-up specified in 40 CFR 63.7540(a)(12) must be conducted no more than 61 months after the previous tune-up.  (</w:t>
      </w:r>
      <w:r w:rsidRPr="0097586C">
        <w:rPr>
          <w:rFonts w:cs="Arial"/>
          <w:b/>
          <w:sz w:val="20"/>
        </w:rPr>
        <w:t>40 CFR 63.7515(d))</w:t>
      </w:r>
    </w:p>
    <w:p w14:paraId="6120A696" w14:textId="77777777" w:rsidR="0097586C" w:rsidRPr="000D0B54" w:rsidRDefault="0097586C" w:rsidP="002D156D">
      <w:pPr>
        <w:rPr>
          <w:sz w:val="20"/>
        </w:rPr>
      </w:pPr>
    </w:p>
    <w:p w14:paraId="3CA3B4FD" w14:textId="16C9B3E7" w:rsidR="0097586C" w:rsidRPr="0097586C" w:rsidRDefault="0097586C" w:rsidP="0097586C">
      <w:pPr>
        <w:jc w:val="both"/>
        <w:rPr>
          <w:b/>
          <w:sz w:val="20"/>
        </w:rPr>
      </w:pPr>
      <w:r w:rsidRPr="0097586C">
        <w:rPr>
          <w:b/>
          <w:sz w:val="20"/>
        </w:rPr>
        <w:t>See Appendix 11-1</w:t>
      </w:r>
    </w:p>
    <w:p w14:paraId="4A0FC163" w14:textId="77777777" w:rsidR="0097586C" w:rsidRPr="0097586C" w:rsidRDefault="0097586C" w:rsidP="0097586C">
      <w:pPr>
        <w:jc w:val="both"/>
        <w:rPr>
          <w:sz w:val="20"/>
        </w:rPr>
      </w:pPr>
    </w:p>
    <w:p w14:paraId="597AD1E6" w14:textId="2C188F45" w:rsidR="0097586C" w:rsidRPr="0097586C" w:rsidRDefault="0097586C" w:rsidP="0097586C">
      <w:pPr>
        <w:jc w:val="both"/>
        <w:rPr>
          <w:sz w:val="20"/>
        </w:rPr>
      </w:pPr>
      <w:r w:rsidRPr="0097586C">
        <w:rPr>
          <w:b/>
        </w:rPr>
        <w:t>IV.</w:t>
      </w:r>
      <w:r w:rsidR="009013B3">
        <w:rPr>
          <w:b/>
        </w:rPr>
        <w:t xml:space="preserve"> </w:t>
      </w:r>
      <w:r w:rsidRPr="0097586C">
        <w:rPr>
          <w:b/>
        </w:rPr>
        <w:t xml:space="preserve"> </w:t>
      </w:r>
      <w:r w:rsidRPr="0097586C">
        <w:rPr>
          <w:b/>
          <w:u w:val="single"/>
        </w:rPr>
        <w:t>DESIGN/EQUIPMENT PARAMETER(S)</w:t>
      </w:r>
    </w:p>
    <w:p w14:paraId="57D343B6" w14:textId="77777777" w:rsidR="0097586C" w:rsidRPr="0097586C" w:rsidRDefault="0097586C" w:rsidP="0097586C">
      <w:pPr>
        <w:jc w:val="both"/>
        <w:rPr>
          <w:sz w:val="20"/>
        </w:rPr>
      </w:pPr>
    </w:p>
    <w:p w14:paraId="5ED9912E" w14:textId="400CC419" w:rsidR="0097586C" w:rsidRPr="0097586C" w:rsidRDefault="0097586C" w:rsidP="0097586C">
      <w:pPr>
        <w:ind w:left="360" w:hanging="360"/>
        <w:jc w:val="both"/>
        <w:rPr>
          <w:b/>
          <w:sz w:val="20"/>
        </w:rPr>
      </w:pPr>
      <w:r w:rsidRPr="0097586C">
        <w:rPr>
          <w:sz w:val="20"/>
        </w:rPr>
        <w:t>1.</w:t>
      </w:r>
      <w:r w:rsidRPr="0097586C">
        <w:rPr>
          <w:sz w:val="20"/>
        </w:rPr>
        <w:tab/>
        <w:t xml:space="preserve">The permittee shall install, calibrate, maintain and operate in a satisfactory manner a device to monitor and record the coal feeder conveyor system rate to </w:t>
      </w:r>
      <w:r w:rsidR="009C4A75">
        <w:rPr>
          <w:sz w:val="20"/>
        </w:rPr>
        <w:t>EU1121-1</w:t>
      </w:r>
      <w:r w:rsidRPr="0097586C">
        <w:rPr>
          <w:sz w:val="20"/>
        </w:rPr>
        <w:t xml:space="preserve"> on a continuous basis.</w:t>
      </w:r>
      <w:r w:rsidRPr="0097586C">
        <w:rPr>
          <w:sz w:val="20"/>
          <w:vertAlign w:val="superscript"/>
        </w:rPr>
        <w:t>2</w:t>
      </w:r>
      <w:r w:rsidRPr="0097586C">
        <w:rPr>
          <w:sz w:val="20"/>
        </w:rPr>
        <w:t xml:space="preserve">  </w:t>
      </w:r>
      <w:r w:rsidRPr="0097586C">
        <w:rPr>
          <w:b/>
          <w:sz w:val="20"/>
        </w:rPr>
        <w:t>(R 336.1205(1)(a))</w:t>
      </w:r>
    </w:p>
    <w:p w14:paraId="5BA37969" w14:textId="6B180862" w:rsidR="0097586C" w:rsidRPr="006E4C11" w:rsidRDefault="0097586C" w:rsidP="0097586C">
      <w:pPr>
        <w:ind w:left="360" w:hanging="360"/>
        <w:jc w:val="both"/>
        <w:rPr>
          <w:bCs/>
          <w:sz w:val="20"/>
        </w:rPr>
      </w:pPr>
    </w:p>
    <w:p w14:paraId="297599F9" w14:textId="77777777" w:rsidR="0097586C" w:rsidRPr="0097586C" w:rsidRDefault="0097586C" w:rsidP="0097586C">
      <w:pPr>
        <w:jc w:val="both"/>
        <w:rPr>
          <w:b/>
          <w:u w:val="single"/>
          <w:vertAlign w:val="superscript"/>
        </w:rPr>
      </w:pPr>
      <w:r w:rsidRPr="0097586C">
        <w:rPr>
          <w:b/>
        </w:rPr>
        <w:t xml:space="preserve">V.  </w:t>
      </w:r>
      <w:r w:rsidRPr="0097586C">
        <w:rPr>
          <w:b/>
          <w:u w:val="single"/>
        </w:rPr>
        <w:t>TESTING/SAMPLING</w:t>
      </w:r>
    </w:p>
    <w:p w14:paraId="1FA09D5B"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6FC172DD" w14:textId="77777777" w:rsidR="0097586C" w:rsidRPr="0097586C" w:rsidRDefault="0097586C" w:rsidP="0097586C">
      <w:pPr>
        <w:jc w:val="both"/>
        <w:rPr>
          <w:sz w:val="20"/>
        </w:rPr>
      </w:pPr>
    </w:p>
    <w:p w14:paraId="6B607B13" w14:textId="5307509A" w:rsidR="0097586C" w:rsidRPr="0097586C" w:rsidRDefault="0097586C" w:rsidP="00285E17">
      <w:pPr>
        <w:numPr>
          <w:ilvl w:val="0"/>
          <w:numId w:val="45"/>
        </w:numPr>
        <w:jc w:val="both"/>
        <w:rPr>
          <w:b/>
          <w:sz w:val="20"/>
        </w:rPr>
      </w:pPr>
      <w:r w:rsidRPr="0097586C">
        <w:rPr>
          <w:sz w:val="20"/>
        </w:rPr>
        <w:t xml:space="preserve">The permittee shall analyze and record the sulfur content for the coal on an intermittent basis determined by the AQD District Supervisor. The method for coal analysis is specified pursuant to Appendix 4-1. </w:t>
      </w:r>
      <w:r w:rsidRPr="0097586C">
        <w:rPr>
          <w:rFonts w:cs="Arial"/>
          <w:sz w:val="20"/>
          <w:vertAlign w:val="superscript"/>
        </w:rPr>
        <w:t>2</w:t>
      </w:r>
      <w:r w:rsidRPr="0097586C">
        <w:rPr>
          <w:sz w:val="20"/>
        </w:rPr>
        <w:t xml:space="preserve">  </w:t>
      </w:r>
      <w:r w:rsidRPr="0097586C">
        <w:rPr>
          <w:b/>
          <w:sz w:val="20"/>
        </w:rPr>
        <w:t>(R 336.2803, R</w:t>
      </w:r>
      <w:r w:rsidR="000D0B54">
        <w:rPr>
          <w:b/>
          <w:sz w:val="20"/>
        </w:rPr>
        <w:t> </w:t>
      </w:r>
      <w:r w:rsidRPr="0097586C">
        <w:rPr>
          <w:b/>
          <w:sz w:val="20"/>
        </w:rPr>
        <w:t>336.2804, 40 CFR 52.21(c) &amp; (d))</w:t>
      </w:r>
    </w:p>
    <w:p w14:paraId="6F5E6C3B" w14:textId="77777777" w:rsidR="0097586C" w:rsidRPr="006E4C11" w:rsidRDefault="0097586C" w:rsidP="0097586C">
      <w:pPr>
        <w:jc w:val="both"/>
        <w:rPr>
          <w:bCs/>
          <w:sz w:val="20"/>
        </w:rPr>
      </w:pPr>
    </w:p>
    <w:p w14:paraId="146AF5AB" w14:textId="6825B35F" w:rsidR="0097586C" w:rsidRPr="0097586C" w:rsidRDefault="007D03A4" w:rsidP="00285E17">
      <w:pPr>
        <w:numPr>
          <w:ilvl w:val="0"/>
          <w:numId w:val="45"/>
        </w:numPr>
        <w:jc w:val="both"/>
        <w:rPr>
          <w:b/>
          <w:sz w:val="20"/>
        </w:rPr>
      </w:pPr>
      <w:r>
        <w:rPr>
          <w:sz w:val="20"/>
        </w:rPr>
        <w:t>Upon request from the AQD District Supervisor, the permittee may be required to verify CO, PM, and TGNMO emissions from EU1121-1 in accordance with Department requirements</w:t>
      </w:r>
      <w:r w:rsidR="0097586C" w:rsidRPr="0097586C">
        <w:rPr>
          <w:sz w:val="20"/>
        </w:rPr>
        <w:t xml:space="preserve">.  </w:t>
      </w:r>
      <w:r>
        <w:rPr>
          <w:sz w:val="20"/>
        </w:rPr>
        <w:t xml:space="preserve">Testing shall be performed using an approved EPA Method listed in 40 CFR Part 60 Appendix A.  </w:t>
      </w:r>
      <w:r w:rsidR="0097586C" w:rsidRPr="0097586C">
        <w:rPr>
          <w:sz w:val="20"/>
        </w:rPr>
        <w:t>No less than 30 days prior to testing, the permittee shall submit a complete test plan to the AQD.  The permittee shall submit complete test results to the AQD within 60 days following the last date of the test.</w:t>
      </w:r>
      <w:r w:rsidR="0097586C" w:rsidRPr="000D0B54">
        <w:rPr>
          <w:sz w:val="20"/>
        </w:rPr>
        <w:t xml:space="preserve"> </w:t>
      </w:r>
      <w:r w:rsidR="0097586C" w:rsidRPr="0097586C">
        <w:rPr>
          <w:sz w:val="20"/>
        </w:rPr>
        <w:t xml:space="preserve"> </w:t>
      </w:r>
      <w:r w:rsidR="0097586C" w:rsidRPr="0097586C">
        <w:rPr>
          <w:b/>
          <w:sz w:val="20"/>
        </w:rPr>
        <w:t>(R 336.1201(3), R 336.2001, R 336.2003, R 336.2004)</w:t>
      </w:r>
    </w:p>
    <w:p w14:paraId="665F59B1" w14:textId="77777777" w:rsidR="0097586C" w:rsidRPr="000D0B54" w:rsidRDefault="0097586C" w:rsidP="0097586C">
      <w:pPr>
        <w:jc w:val="both"/>
        <w:rPr>
          <w:sz w:val="20"/>
        </w:rPr>
      </w:pPr>
    </w:p>
    <w:p w14:paraId="72746B4C" w14:textId="77777777" w:rsidR="0097586C" w:rsidRPr="0097586C" w:rsidRDefault="0097586C" w:rsidP="00285E17">
      <w:pPr>
        <w:numPr>
          <w:ilvl w:val="0"/>
          <w:numId w:val="45"/>
        </w:numPr>
        <w:jc w:val="both"/>
        <w:rPr>
          <w:sz w:val="20"/>
        </w:rPr>
      </w:pPr>
      <w:r w:rsidRPr="0097586C">
        <w:rPr>
          <w:sz w:val="20"/>
        </w:rPr>
        <w:t xml:space="preserve">The permittee shall analyze and record the heating value, in Btu per pound, of the wet wood refuse, on a calendar month basis, in accordance with Department requirements.  </w:t>
      </w:r>
      <w:r w:rsidRPr="0097586C">
        <w:rPr>
          <w:b/>
          <w:sz w:val="20"/>
        </w:rPr>
        <w:t>(R 336.2001, R 336.2003)</w:t>
      </w:r>
    </w:p>
    <w:p w14:paraId="7745352C" w14:textId="77777777" w:rsidR="0097586C" w:rsidRPr="0097586C" w:rsidRDefault="0097586C" w:rsidP="00615AFA">
      <w:pPr>
        <w:rPr>
          <w:sz w:val="20"/>
        </w:rPr>
      </w:pPr>
    </w:p>
    <w:p w14:paraId="3515CED9" w14:textId="095F278B" w:rsidR="0097586C" w:rsidRPr="0097586C" w:rsidRDefault="0097586C" w:rsidP="00285E17">
      <w:pPr>
        <w:numPr>
          <w:ilvl w:val="0"/>
          <w:numId w:val="45"/>
        </w:numPr>
        <w:jc w:val="both"/>
        <w:rPr>
          <w:sz w:val="20"/>
        </w:rPr>
      </w:pPr>
      <w:r w:rsidRPr="0097586C">
        <w:rPr>
          <w:rFonts w:cs="Arial"/>
          <w:sz w:val="20"/>
        </w:rPr>
        <w:t xml:space="preserve">The permittee must demonstrate compliance with all applicable emission limits using performance stack testing, fuel analysis, or continuous monitoring systems (CMS), including a continuous emission monitoring system (CEMS), continuous opacity monitoring system (COMS), continuous parameter monitoring system (CPMS), or particulate matter continuous parameter monitoring system (PM CPMS), where applicable. </w:t>
      </w:r>
      <w:r w:rsidR="000D0B54">
        <w:rPr>
          <w:rFonts w:cs="Arial"/>
          <w:sz w:val="20"/>
        </w:rPr>
        <w:t xml:space="preserve"> </w:t>
      </w:r>
      <w:r w:rsidRPr="0097586C">
        <w:rPr>
          <w:rFonts w:cs="Arial"/>
          <w:sz w:val="20"/>
        </w:rPr>
        <w:t>The permittee may demonstrate compliance with the applicable emission limit for hydrogen chloride (HCl), mercury, or total selected metals (TSM) using fuel analysis if the emission rate calculated according to 40 CFR 63.7530(c), stated in Appendix 10-1, is less than the applicable emission limit.</w:t>
      </w:r>
      <w:r w:rsidR="000D0B54">
        <w:rPr>
          <w:rFonts w:cs="Arial"/>
          <w:sz w:val="20"/>
        </w:rPr>
        <w:t xml:space="preserve"> </w:t>
      </w:r>
      <w:r w:rsidRPr="0097586C">
        <w:rPr>
          <w:rFonts w:cs="Arial"/>
          <w:sz w:val="20"/>
        </w:rPr>
        <w:t xml:space="preserve"> (For gaseous fuels, the permittee may not use fuel analyses to comply with the TSM alternative standard or the HCl standard.) Otherwise, the permittee must demonstrate compliance for HCl, mercury, or TSM using performance testing, if subject to an applicable emission limit listed in Table 2 of 40 CFR Part 63, Subpart DDDDD, stated in SC I.2, SC I.3, SC I.14, and SC I.15.  </w:t>
      </w:r>
      <w:r w:rsidRPr="0097586C">
        <w:rPr>
          <w:rFonts w:cs="Arial"/>
          <w:b/>
          <w:sz w:val="20"/>
        </w:rPr>
        <w:t>(40</w:t>
      </w:r>
      <w:r w:rsidR="000D0B54">
        <w:rPr>
          <w:rFonts w:cs="Arial"/>
          <w:b/>
          <w:sz w:val="20"/>
        </w:rPr>
        <w:t> </w:t>
      </w:r>
      <w:r w:rsidRPr="0097586C">
        <w:rPr>
          <w:rFonts w:cs="Arial"/>
          <w:b/>
          <w:sz w:val="20"/>
        </w:rPr>
        <w:t>CFR 63.7505(c))</w:t>
      </w:r>
    </w:p>
    <w:p w14:paraId="20AD2A09" w14:textId="77777777" w:rsidR="0097586C" w:rsidRPr="0097586C" w:rsidRDefault="0097586C" w:rsidP="002D156D">
      <w:pPr>
        <w:rPr>
          <w:sz w:val="20"/>
        </w:rPr>
      </w:pPr>
    </w:p>
    <w:p w14:paraId="2E324E86" w14:textId="77777777" w:rsidR="0097586C" w:rsidRPr="0097586C" w:rsidRDefault="0097586C" w:rsidP="00285E17">
      <w:pPr>
        <w:numPr>
          <w:ilvl w:val="0"/>
          <w:numId w:val="45"/>
        </w:numPr>
        <w:jc w:val="both"/>
        <w:rPr>
          <w:b/>
          <w:sz w:val="20"/>
        </w:rPr>
      </w:pPr>
      <w:r w:rsidRPr="0097586C">
        <w:rPr>
          <w:sz w:val="20"/>
        </w:rPr>
        <w:t xml:space="preserve">The permittee </w:t>
      </w:r>
      <w:r w:rsidRPr="0097586C">
        <w:rPr>
          <w:rFonts w:cs="Arial"/>
          <w:sz w:val="20"/>
        </w:rPr>
        <w:t xml:space="preserve">must conduct each performance test according to the requirements in Table 5 of 40 CFR Part 63, Subpart DDDDD.  </w:t>
      </w:r>
      <w:r w:rsidRPr="0097586C">
        <w:rPr>
          <w:rFonts w:cs="Arial"/>
          <w:b/>
          <w:sz w:val="20"/>
        </w:rPr>
        <w:t>(40 CFR 63.7520(b))</w:t>
      </w:r>
    </w:p>
    <w:p w14:paraId="5AFB2772" w14:textId="77777777" w:rsidR="0097586C" w:rsidRPr="00615AFA" w:rsidRDefault="0097586C" w:rsidP="00615AFA">
      <w:pPr>
        <w:rPr>
          <w:sz w:val="20"/>
        </w:rPr>
      </w:pPr>
    </w:p>
    <w:p w14:paraId="7025262A" w14:textId="38A5577C" w:rsidR="0097586C" w:rsidRPr="0097586C" w:rsidRDefault="0097586C" w:rsidP="0097586C">
      <w:pPr>
        <w:ind w:left="360" w:hanging="360"/>
        <w:jc w:val="both"/>
        <w:rPr>
          <w:rFonts w:cs="Arial"/>
          <w:sz w:val="24"/>
          <w:szCs w:val="24"/>
        </w:rPr>
      </w:pPr>
      <w:r w:rsidRPr="0097586C">
        <w:rPr>
          <w:rFonts w:cs="Arial"/>
          <w:sz w:val="20"/>
        </w:rPr>
        <w:t>6.</w:t>
      </w:r>
      <w:r w:rsidRPr="0097586C">
        <w:rPr>
          <w:rFonts w:cs="Arial"/>
          <w:sz w:val="20"/>
        </w:rPr>
        <w:tab/>
        <w:t xml:space="preserve">The permittee must conduct all applicable performance tests according to 40 CFR 63.7520, </w:t>
      </w:r>
      <w:r w:rsidRPr="0097586C">
        <w:rPr>
          <w:rFonts w:cs="Arial"/>
          <w:sz w:val="20"/>
          <w:szCs w:val="24"/>
        </w:rPr>
        <w:t>stated in SC V.5 and SC V.9 through SC V.13</w:t>
      </w:r>
      <w:r w:rsidRPr="0097586C">
        <w:rPr>
          <w:rFonts w:cs="Arial"/>
          <w:sz w:val="20"/>
        </w:rPr>
        <w:t>, on an annual basis (no more than 13 months after the previous performance test), except as specified in paragraphs (b) through (e), (g), and (h) of 40 CFR 63.7515, stated in SC III.9, SC V.7, SC</w:t>
      </w:r>
      <w:r w:rsidR="00067950">
        <w:rPr>
          <w:rFonts w:cs="Arial"/>
          <w:sz w:val="20"/>
        </w:rPr>
        <w:t> </w:t>
      </w:r>
      <w:r w:rsidRPr="0097586C">
        <w:rPr>
          <w:rFonts w:cs="Arial"/>
          <w:sz w:val="20"/>
        </w:rPr>
        <w:t xml:space="preserve">V.8, V.14 and SC IX.5.  </w:t>
      </w:r>
      <w:r w:rsidRPr="0097586C">
        <w:rPr>
          <w:rFonts w:cs="Arial"/>
          <w:b/>
          <w:sz w:val="20"/>
        </w:rPr>
        <w:t>(40 CFR 63.7515(a))</w:t>
      </w:r>
    </w:p>
    <w:p w14:paraId="21E5D603" w14:textId="453D14B2" w:rsidR="00067950" w:rsidRDefault="00067950" w:rsidP="0097586C">
      <w:pPr>
        <w:ind w:left="360" w:hanging="360"/>
        <w:jc w:val="both"/>
        <w:rPr>
          <w:sz w:val="20"/>
        </w:rPr>
      </w:pPr>
    </w:p>
    <w:p w14:paraId="2092EB9A" w14:textId="5725A690" w:rsidR="0097586C" w:rsidRPr="0097586C" w:rsidRDefault="0097586C" w:rsidP="0097586C">
      <w:pPr>
        <w:ind w:left="360" w:hanging="360"/>
        <w:jc w:val="both"/>
        <w:rPr>
          <w:rFonts w:cs="Arial"/>
        </w:rPr>
      </w:pPr>
      <w:r w:rsidRPr="0097586C">
        <w:rPr>
          <w:rFonts w:cs="Arial"/>
          <w:sz w:val="20"/>
        </w:rPr>
        <w:t>7.</w:t>
      </w:r>
      <w:r w:rsidRPr="0097586C">
        <w:rPr>
          <w:rFonts w:cs="Arial"/>
          <w:sz w:val="20"/>
        </w:rPr>
        <w:tab/>
        <w:t xml:space="preserve">If the performance tests for a given pollutant for at least 2 consecutive years show that the emissions are at or below 75 percent of the emission limit (or, in limited instances as specified in Table 2 of 40 CFR Part 63, Subpart DDDDD, stated in SC I.2, SC I.4, SC I.15, and SC I.16, at or below the emission limit) for the pollutant, and if there are no changes in the operation of the </w:t>
      </w:r>
      <w:r w:rsidR="009C4A75">
        <w:rPr>
          <w:rFonts w:cs="Arial"/>
          <w:sz w:val="20"/>
        </w:rPr>
        <w:t>EU1121-1</w:t>
      </w:r>
      <w:r w:rsidRPr="0097586C">
        <w:rPr>
          <w:rFonts w:cs="Arial"/>
          <w:sz w:val="20"/>
        </w:rPr>
        <w:t xml:space="preserve"> or air pollution control equipment that could increase emissions, the permittee may choose to conduct performance tests for the pollutant every third year.  Each such performance test must be conducted no more than 37 months after the previous performance test.  The requirement to test at maximum chloride input level is waived unless the stack test is conducted for HCl.  The requirement to test at maximum mercury input level is waived unless the stack test is conducted for mercury.  The requirement to test at maximum TSM input level is waived unless the stack test is conducted for TSM.  </w:t>
      </w:r>
      <w:r w:rsidRPr="0097586C">
        <w:rPr>
          <w:rFonts w:cs="Arial"/>
          <w:b/>
          <w:sz w:val="20"/>
        </w:rPr>
        <w:t>(40 CFR 63.7515(b))</w:t>
      </w:r>
    </w:p>
    <w:p w14:paraId="3F6536FB" w14:textId="77777777" w:rsidR="0097586C" w:rsidRPr="0097586C" w:rsidRDefault="0097586C" w:rsidP="0097586C">
      <w:pPr>
        <w:ind w:left="360" w:hanging="360"/>
        <w:jc w:val="both"/>
        <w:rPr>
          <w:rFonts w:cs="Arial"/>
          <w:sz w:val="20"/>
        </w:rPr>
      </w:pPr>
    </w:p>
    <w:p w14:paraId="28FB1254" w14:textId="77777777" w:rsidR="0097586C" w:rsidRPr="0097586C" w:rsidRDefault="0097586C" w:rsidP="00285E17">
      <w:pPr>
        <w:numPr>
          <w:ilvl w:val="0"/>
          <w:numId w:val="46"/>
        </w:numPr>
        <w:jc w:val="both"/>
        <w:rPr>
          <w:sz w:val="20"/>
        </w:rPr>
      </w:pPr>
      <w:r w:rsidRPr="0097586C">
        <w:rPr>
          <w:rFonts w:cs="Arial"/>
          <w:sz w:val="20"/>
        </w:rPr>
        <w:t xml:space="preserve">If a performance test shows emissions exceeded the emission limit or 75 percent of the emission limit (as specified in Table 2 of 40 CFR Part 63, Subpart DDDDD, stated in SC I.2, SC I.4, SC I.15, and SC I.16) for a pollutant, the permittee must conduct annual performance tests for that pollutant until all performance tests over a consecutive 2-year period meet the required level (at or below 75 percent of the emission limit, as specified in Table 2 of 40 CFR Part 63, Subpart DDDDD, stated in SC I.2, SC I.4, SC I.15, and SC I.16).  </w:t>
      </w:r>
      <w:r w:rsidRPr="0097586C">
        <w:rPr>
          <w:rFonts w:cs="Arial"/>
          <w:b/>
          <w:sz w:val="20"/>
        </w:rPr>
        <w:t>(40 CFR 63.7515(c))</w:t>
      </w:r>
    </w:p>
    <w:p w14:paraId="42FADD82" w14:textId="77777777" w:rsidR="0097586C" w:rsidRPr="006E4C11" w:rsidRDefault="0097586C" w:rsidP="0097586C">
      <w:pPr>
        <w:jc w:val="both"/>
        <w:rPr>
          <w:rFonts w:cs="Arial"/>
          <w:bCs/>
          <w:sz w:val="20"/>
        </w:rPr>
      </w:pPr>
    </w:p>
    <w:p w14:paraId="2D109886" w14:textId="77777777" w:rsidR="0097586C" w:rsidRPr="0097586C" w:rsidRDefault="0097586C" w:rsidP="0097586C">
      <w:pPr>
        <w:ind w:left="360" w:hanging="360"/>
        <w:jc w:val="both"/>
        <w:rPr>
          <w:rFonts w:cs="Arial"/>
          <w:sz w:val="20"/>
        </w:rPr>
      </w:pPr>
      <w:r w:rsidRPr="0097586C">
        <w:rPr>
          <w:rFonts w:cs="Arial"/>
          <w:sz w:val="20"/>
        </w:rPr>
        <w:t>9.</w:t>
      </w:r>
      <w:r w:rsidRPr="0097586C">
        <w:rPr>
          <w:rFonts w:cs="Arial"/>
          <w:sz w:val="20"/>
        </w:rPr>
        <w:tab/>
        <w:t xml:space="preserve">The permittee must conduct all performance tests according to 40 CFR 63.7(c), (d), (f), and (h).  The permittee must also develop a site-specific stack test plan according to the requirements in 40 CFR 63.7(c).  The permittee shall conduct all performance tests under such conditions as the Administrator specifies to the permittee based on the representative performance of the boiler for the period being tested.  Upon request, the permittee shall make available to the Administrator such records as may be necessary to determine the conditions of the performance tests.  </w:t>
      </w:r>
      <w:r w:rsidRPr="0097586C">
        <w:rPr>
          <w:rFonts w:cs="Arial"/>
          <w:b/>
          <w:sz w:val="20"/>
        </w:rPr>
        <w:t>(40 CFR 63.7520(a))</w:t>
      </w:r>
    </w:p>
    <w:p w14:paraId="70B80D6A" w14:textId="77777777" w:rsidR="0097586C" w:rsidRPr="0097586C" w:rsidRDefault="0097586C" w:rsidP="0097586C">
      <w:pPr>
        <w:ind w:left="360" w:hanging="360"/>
        <w:jc w:val="both"/>
        <w:rPr>
          <w:rFonts w:cs="Arial"/>
          <w:sz w:val="20"/>
        </w:rPr>
      </w:pPr>
    </w:p>
    <w:p w14:paraId="5FE79950" w14:textId="77777777" w:rsidR="0097586C" w:rsidRPr="0097586C" w:rsidRDefault="0097586C" w:rsidP="0097586C">
      <w:pPr>
        <w:ind w:left="360" w:hanging="360"/>
        <w:jc w:val="both"/>
        <w:rPr>
          <w:rFonts w:cs="Arial"/>
          <w:sz w:val="20"/>
        </w:rPr>
      </w:pPr>
      <w:r w:rsidRPr="0097586C">
        <w:rPr>
          <w:rFonts w:cs="Arial"/>
          <w:sz w:val="20"/>
        </w:rPr>
        <w:t>10.</w:t>
      </w:r>
      <w:r w:rsidRPr="0097586C">
        <w:rPr>
          <w:rFonts w:cs="Arial"/>
          <w:sz w:val="20"/>
        </w:rPr>
        <w:tab/>
        <w:t xml:space="preserve">The permittee must conduct each performance test under the specific conditions listed in Tables 5 and 7 of 40 CFR Part 63, Subpart DDDDD.  The permittee must conduct performance tests at representative operating load conditions while burning the type of fuel or mixture of fuels that has the highest content of chlorine and mercury, and TSM if the permittee is opting to comply with the TSM alternative standard and the permittee must demonstrate initial compliance and establish the operating limits based on these performance tests.  These requirements could result in the need to conduct more than one performance test.  Following each performance test and until the next performance test, the permittee must comply with the operating limit for operating load conditions specified in Table 4 of 40 CFR Part 63, Subpart DDDDD.  </w:t>
      </w:r>
      <w:r w:rsidRPr="0097586C">
        <w:rPr>
          <w:rFonts w:cs="Arial"/>
          <w:b/>
          <w:sz w:val="20"/>
        </w:rPr>
        <w:t>(40 CFR 63.7520(c))</w:t>
      </w:r>
    </w:p>
    <w:p w14:paraId="52F16B00" w14:textId="77777777" w:rsidR="0097586C" w:rsidRPr="0097586C" w:rsidRDefault="0097586C" w:rsidP="0097586C">
      <w:pPr>
        <w:ind w:left="360" w:hanging="360"/>
        <w:jc w:val="both"/>
        <w:rPr>
          <w:rFonts w:cs="Arial"/>
          <w:sz w:val="20"/>
        </w:rPr>
      </w:pPr>
    </w:p>
    <w:p w14:paraId="12A2D025" w14:textId="77777777" w:rsidR="0097586C" w:rsidRPr="0097586C" w:rsidRDefault="0097586C" w:rsidP="0097586C">
      <w:pPr>
        <w:ind w:left="360" w:hanging="360"/>
        <w:jc w:val="both"/>
        <w:rPr>
          <w:rFonts w:cs="Arial"/>
          <w:sz w:val="20"/>
        </w:rPr>
      </w:pPr>
      <w:r w:rsidRPr="0097586C">
        <w:rPr>
          <w:rFonts w:cs="Arial"/>
          <w:sz w:val="20"/>
        </w:rPr>
        <w:t>11.</w:t>
      </w:r>
      <w:r w:rsidRPr="0097586C">
        <w:rPr>
          <w:rFonts w:cs="Arial"/>
          <w:sz w:val="20"/>
        </w:rPr>
        <w:tab/>
        <w:t xml:space="preserve">The permittee must conduct a minimum of three separate test runs for each performance test required in 40 CFR 63.7520, as specified in 40 CFR 63.7(e)(3).  Each test run must comply with the minimum applicable sampling times or volumes specified in Table 2 of 40 CFR Part 63, Subpart DDDDD.  </w:t>
      </w:r>
      <w:r w:rsidRPr="0097586C">
        <w:rPr>
          <w:rFonts w:cs="Arial"/>
          <w:b/>
          <w:sz w:val="20"/>
        </w:rPr>
        <w:t>(40 CFR 63.7520(d))</w:t>
      </w:r>
    </w:p>
    <w:p w14:paraId="0B17D98F" w14:textId="77777777" w:rsidR="0097586C" w:rsidRPr="0097586C" w:rsidRDefault="0097586C" w:rsidP="0097586C">
      <w:pPr>
        <w:ind w:left="360" w:hanging="360"/>
        <w:jc w:val="both"/>
        <w:rPr>
          <w:rFonts w:cs="Arial"/>
          <w:sz w:val="20"/>
        </w:rPr>
      </w:pPr>
    </w:p>
    <w:p w14:paraId="2D020CAE" w14:textId="20F3FBEC" w:rsidR="0097586C" w:rsidRPr="0097586C" w:rsidRDefault="0097586C" w:rsidP="0097586C">
      <w:pPr>
        <w:ind w:left="360" w:hanging="360"/>
        <w:jc w:val="both"/>
        <w:rPr>
          <w:rFonts w:cs="Arial"/>
          <w:b/>
          <w:sz w:val="20"/>
        </w:rPr>
      </w:pPr>
      <w:r w:rsidRPr="0097586C">
        <w:rPr>
          <w:rFonts w:cs="Arial"/>
          <w:sz w:val="20"/>
        </w:rPr>
        <w:t>12.</w:t>
      </w:r>
      <w:r w:rsidRPr="0097586C">
        <w:rPr>
          <w:rFonts w:cs="Arial"/>
          <w:sz w:val="20"/>
        </w:rPr>
        <w:tab/>
        <w:t xml:space="preserve">To determine compliance with the emission limits, the permittee must use the F-Factor methodology and equations in sections 12.2 and 12.3 of </w:t>
      </w:r>
      <w:r w:rsidR="003024CA">
        <w:rPr>
          <w:rFonts w:cs="Arial"/>
          <w:sz w:val="20"/>
        </w:rPr>
        <w:t>US</w:t>
      </w:r>
      <w:r w:rsidRPr="0097586C">
        <w:rPr>
          <w:rFonts w:cs="Arial"/>
          <w:sz w:val="20"/>
        </w:rPr>
        <w:t xml:space="preserve">EPA Method 19 at 40 CFR Part 60, Appendix A-7 to convert the measured particulate matter (PM) concentrations, the measured HCl concentrations, the measured mercury concentrations, and the measured TSM concentrations that result from the performance test to pounds per million Btu heat input emission rates.  </w:t>
      </w:r>
      <w:r w:rsidRPr="0097586C">
        <w:rPr>
          <w:rFonts w:cs="Arial"/>
          <w:b/>
          <w:sz w:val="20"/>
        </w:rPr>
        <w:t>(40 CFR 63.7520(e)</w:t>
      </w:r>
    </w:p>
    <w:p w14:paraId="42AD3EDC" w14:textId="77777777" w:rsidR="0097586C" w:rsidRPr="0097586C" w:rsidRDefault="0097586C" w:rsidP="0097586C">
      <w:pPr>
        <w:ind w:left="360" w:hanging="360"/>
        <w:jc w:val="both"/>
        <w:rPr>
          <w:rFonts w:cs="Arial"/>
          <w:sz w:val="20"/>
        </w:rPr>
      </w:pPr>
    </w:p>
    <w:p w14:paraId="0B515AFD" w14:textId="77777777" w:rsidR="0097586C" w:rsidRPr="0097586C" w:rsidRDefault="0097586C" w:rsidP="00285E17">
      <w:pPr>
        <w:numPr>
          <w:ilvl w:val="0"/>
          <w:numId w:val="47"/>
        </w:numPr>
        <w:jc w:val="both"/>
        <w:rPr>
          <w:sz w:val="20"/>
        </w:rPr>
      </w:pPr>
      <w:r w:rsidRPr="0097586C">
        <w:rPr>
          <w:rFonts w:cs="Arial"/>
          <w:sz w:val="20"/>
        </w:rPr>
        <w:t xml:space="preserve">Except for a 30-day rolling average based on CEMS (or sorbent trap monitoring system) data, if measurement results for any pollutant are reported as below the method detection level (e.g., laboratory analytical results for one or more sample components are below the method defined analytical detection level), the permittee must use the method detection level as the measured emissions level for that pollutant in calculating compliance.  The measured result for a multiple component analysis (e.g., analytical values for multiple Method 29 fractions both for individual HAP metals and for total HAP metals) may include a combination of method detection level data and analytical data reported above the method detection level.  </w:t>
      </w:r>
      <w:r w:rsidRPr="0097586C">
        <w:rPr>
          <w:rFonts w:cs="Arial"/>
          <w:b/>
          <w:sz w:val="20"/>
        </w:rPr>
        <w:t>(40 CFR 63.7520(f))</w:t>
      </w:r>
    </w:p>
    <w:p w14:paraId="4B1C3FF3" w14:textId="77777777" w:rsidR="0097586C" w:rsidRPr="0097586C" w:rsidRDefault="0097586C" w:rsidP="0097586C">
      <w:pPr>
        <w:jc w:val="both"/>
        <w:rPr>
          <w:sz w:val="20"/>
        </w:rPr>
      </w:pPr>
    </w:p>
    <w:p w14:paraId="15CE3548" w14:textId="282AD1A1" w:rsidR="0097586C" w:rsidRPr="006E4C11" w:rsidRDefault="0097586C" w:rsidP="00285E17">
      <w:pPr>
        <w:numPr>
          <w:ilvl w:val="0"/>
          <w:numId w:val="47"/>
        </w:numPr>
        <w:jc w:val="both"/>
        <w:rPr>
          <w:rFonts w:cs="Arial"/>
          <w:sz w:val="20"/>
        </w:rPr>
      </w:pPr>
      <w:r w:rsidRPr="0097586C">
        <w:rPr>
          <w:rFonts w:cs="Arial"/>
          <w:sz w:val="20"/>
        </w:rPr>
        <w:t xml:space="preserve">If you demonstrate compliance with the mercury and/or HCl emission limits, stated in SC I.14 and SC I.15, based on fuel analysis, you must conduct a monthly fuel analysis according to </w:t>
      </w:r>
      <w:r w:rsidR="002D156D">
        <w:rPr>
          <w:rFonts w:cs="Arial"/>
          <w:sz w:val="20"/>
        </w:rPr>
        <w:t xml:space="preserve">40 CFR </w:t>
      </w:r>
      <w:r w:rsidRPr="0097586C">
        <w:rPr>
          <w:rFonts w:cs="Arial"/>
          <w:sz w:val="20"/>
        </w:rPr>
        <w:t xml:space="preserve">63.7521 for each type of fuel burned that is subject to an emission limit in Tables 1, 2, or 11 through 13 to this subpart. </w:t>
      </w:r>
      <w:r w:rsidR="00A86832">
        <w:rPr>
          <w:rFonts w:cs="Arial"/>
          <w:sz w:val="20"/>
        </w:rPr>
        <w:t xml:space="preserve"> </w:t>
      </w:r>
      <w:r w:rsidRPr="0097586C">
        <w:rPr>
          <w:rFonts w:cs="Arial"/>
          <w:sz w:val="20"/>
        </w:rPr>
        <w:t>You may comply with this monthly requirement by completing the fuel analysis any time within the calendar month as long as the analysis is separated from the previous analysis by at least 14 calendar days.</w:t>
      </w:r>
      <w:r w:rsidR="00A86832">
        <w:rPr>
          <w:rFonts w:cs="Arial"/>
          <w:sz w:val="20"/>
        </w:rPr>
        <w:t xml:space="preserve"> </w:t>
      </w:r>
      <w:r w:rsidRPr="0097586C">
        <w:rPr>
          <w:rFonts w:cs="Arial"/>
          <w:sz w:val="20"/>
        </w:rPr>
        <w:t xml:space="preserve"> If you burn a new type of fuel, you must conduct a fuel analysis before burning the new type of fuel in your boiler or process heater. </w:t>
      </w:r>
      <w:r w:rsidR="00A86832">
        <w:rPr>
          <w:rFonts w:cs="Arial"/>
          <w:sz w:val="20"/>
        </w:rPr>
        <w:t xml:space="preserve"> </w:t>
      </w:r>
      <w:r w:rsidRPr="0097586C">
        <w:rPr>
          <w:rFonts w:cs="Arial"/>
          <w:sz w:val="20"/>
        </w:rPr>
        <w:t xml:space="preserve">You must still meet all applicable continuous compliance requirements in </w:t>
      </w:r>
      <w:r w:rsidR="002D156D">
        <w:rPr>
          <w:rFonts w:cs="Arial"/>
          <w:sz w:val="20"/>
        </w:rPr>
        <w:t xml:space="preserve">40 CFR </w:t>
      </w:r>
      <w:r w:rsidRPr="0097586C">
        <w:rPr>
          <w:rFonts w:cs="Arial"/>
          <w:sz w:val="20"/>
        </w:rPr>
        <w:t>63.7540. If each of 12 consecutive monthly fuel analyses demonstrates 75 percent or less of the compliance level, you may decrease the fuel analysis frequency to quarterly for that fuel.</w:t>
      </w:r>
      <w:r w:rsidR="00A86832">
        <w:rPr>
          <w:rFonts w:cs="Arial"/>
          <w:sz w:val="20"/>
        </w:rPr>
        <w:t xml:space="preserve"> </w:t>
      </w:r>
      <w:r w:rsidRPr="0097586C">
        <w:rPr>
          <w:rFonts w:cs="Arial"/>
          <w:sz w:val="20"/>
        </w:rPr>
        <w:t xml:space="preserve"> If any quarterly sample exceeds 75 percent of the compliance level or you begin burning a new type of fuel, you must return to monthly monitoring for that fuel, until 12 months of fuel analyses are again less than 75 percent of the compliance level. </w:t>
      </w:r>
      <w:r w:rsidR="00A86832">
        <w:rPr>
          <w:rFonts w:cs="Arial"/>
          <w:sz w:val="20"/>
        </w:rPr>
        <w:t xml:space="preserve"> </w:t>
      </w:r>
      <w:r w:rsidRPr="0097586C">
        <w:rPr>
          <w:rFonts w:cs="Arial"/>
          <w:sz w:val="20"/>
        </w:rPr>
        <w:t>If sampling is conducted on one day per month, samples should be no less than 14 days apart, but if multiple samples are taken per month, the 14-day restriction does not apply.</w:t>
      </w:r>
      <w:r w:rsidRPr="00A86832">
        <w:rPr>
          <w:rFonts w:cs="Arial"/>
          <w:sz w:val="20"/>
        </w:rPr>
        <w:t xml:space="preserve">  </w:t>
      </w:r>
      <w:r w:rsidRPr="0097586C">
        <w:rPr>
          <w:rFonts w:cs="Arial"/>
          <w:b/>
          <w:sz w:val="20"/>
        </w:rPr>
        <w:t>(40 CFR 63.7515(e))</w:t>
      </w:r>
    </w:p>
    <w:p w14:paraId="02C7B7D8" w14:textId="21A028F2" w:rsidR="000B6714" w:rsidRDefault="000B6714">
      <w:pPr>
        <w:rPr>
          <w:rFonts w:cs="Arial"/>
          <w:sz w:val="20"/>
        </w:rPr>
      </w:pPr>
      <w:r>
        <w:rPr>
          <w:rFonts w:cs="Arial"/>
          <w:sz w:val="20"/>
        </w:rPr>
        <w:br w:type="page"/>
      </w:r>
    </w:p>
    <w:p w14:paraId="184F8C48" w14:textId="77777777" w:rsidR="006E4C11" w:rsidRPr="0097586C" w:rsidRDefault="006E4C11" w:rsidP="00615AFA">
      <w:pPr>
        <w:ind w:left="90"/>
        <w:jc w:val="both"/>
        <w:rPr>
          <w:rFonts w:cs="Arial"/>
          <w:sz w:val="20"/>
        </w:rPr>
      </w:pPr>
    </w:p>
    <w:p w14:paraId="22DEC321" w14:textId="51D15738" w:rsidR="0097586C" w:rsidRPr="0097586C" w:rsidRDefault="0097586C" w:rsidP="0097586C">
      <w:pPr>
        <w:autoSpaceDE w:val="0"/>
        <w:autoSpaceDN w:val="0"/>
        <w:adjustRightInd w:val="0"/>
        <w:ind w:left="360" w:hanging="360"/>
        <w:jc w:val="both"/>
        <w:rPr>
          <w:rFonts w:eastAsia="Calibri" w:cs="Arial"/>
          <w:color w:val="000000"/>
          <w:sz w:val="20"/>
        </w:rPr>
      </w:pPr>
      <w:r w:rsidRPr="0097586C">
        <w:rPr>
          <w:rFonts w:cs="Arial"/>
          <w:color w:val="000000"/>
          <w:sz w:val="20"/>
        </w:rPr>
        <w:t>15.</w:t>
      </w:r>
      <w:r w:rsidRPr="0097586C">
        <w:rPr>
          <w:rFonts w:cs="Arial"/>
          <w:color w:val="000000"/>
          <w:sz w:val="20"/>
        </w:rPr>
        <w:tab/>
      </w:r>
      <w:r w:rsidRPr="0097586C">
        <w:rPr>
          <w:rFonts w:eastAsia="Calibri" w:cs="Arial"/>
          <w:color w:val="000000"/>
          <w:sz w:val="20"/>
        </w:rPr>
        <w:t>The permittee of an affected source must notify the AQD in writing of his or her intention to conduct a performance test at least 60 calendar days before the performance test is initially scheduled to begin.</w:t>
      </w:r>
      <w:r w:rsidR="00A86832">
        <w:rPr>
          <w:rFonts w:eastAsia="Calibri" w:cs="Arial"/>
          <w:color w:val="000000"/>
          <w:sz w:val="20"/>
        </w:rPr>
        <w:t xml:space="preserve"> </w:t>
      </w:r>
      <w:r w:rsidRPr="0097586C">
        <w:rPr>
          <w:rFonts w:eastAsia="Calibri" w:cs="Arial"/>
          <w:color w:val="000000"/>
          <w:sz w:val="20"/>
        </w:rPr>
        <w:t xml:space="preserve"> The permittee shall submit two complete test protocols to the AQD, one to the Technical Programs Unit Supervisor and one to the District Supervisor for approval at least 30 days prior to the anticipated test date.</w:t>
      </w:r>
      <w:r w:rsidR="00A86832">
        <w:rPr>
          <w:rFonts w:eastAsia="Calibri" w:cs="Arial"/>
          <w:color w:val="000000"/>
          <w:sz w:val="20"/>
        </w:rPr>
        <w:t xml:space="preserve"> </w:t>
      </w:r>
      <w:r w:rsidRPr="0097586C">
        <w:rPr>
          <w:rFonts w:eastAsia="Calibri" w:cs="Arial"/>
          <w:color w:val="000000"/>
          <w:sz w:val="20"/>
        </w:rPr>
        <w:t xml:space="preserve"> The protocol shall describe the test method(s) and the maximum routine operating conditions, including targets for key operational parameters associated with air pollution control equipment to be monitored and recorded during testing.</w:t>
      </w:r>
      <w:r w:rsidR="00A86832">
        <w:rPr>
          <w:rFonts w:eastAsia="Calibri" w:cs="Arial"/>
          <w:color w:val="000000"/>
          <w:sz w:val="20"/>
        </w:rPr>
        <w:t xml:space="preserve"> </w:t>
      </w:r>
      <w:r w:rsidRPr="0097586C">
        <w:rPr>
          <w:rFonts w:eastAsia="Calibri" w:cs="Arial"/>
          <w:color w:val="000000"/>
          <w:sz w:val="20"/>
        </w:rPr>
        <w:t xml:space="preserve"> </w:t>
      </w:r>
      <w:r w:rsidRPr="0097586C">
        <w:rPr>
          <w:rFonts w:eastAsia="Calibri" w:cs="Arial"/>
          <w:b/>
          <w:bCs/>
          <w:color w:val="000000"/>
          <w:sz w:val="20"/>
        </w:rPr>
        <w:t>(40 CFR 63.7(b)(1), R 336.2001(3))</w:t>
      </w:r>
    </w:p>
    <w:p w14:paraId="56F096C3" w14:textId="77777777" w:rsidR="0097586C" w:rsidRPr="0097586C" w:rsidRDefault="0097586C" w:rsidP="0097586C">
      <w:pPr>
        <w:autoSpaceDE w:val="0"/>
        <w:autoSpaceDN w:val="0"/>
        <w:adjustRightInd w:val="0"/>
        <w:ind w:left="360" w:hanging="360"/>
        <w:jc w:val="both"/>
        <w:rPr>
          <w:rFonts w:cs="Arial"/>
          <w:color w:val="000000"/>
          <w:sz w:val="20"/>
        </w:rPr>
      </w:pPr>
    </w:p>
    <w:p w14:paraId="66D4A582" w14:textId="77777777" w:rsidR="0097586C" w:rsidRPr="0097586C" w:rsidRDefault="0097586C" w:rsidP="0097586C">
      <w:pPr>
        <w:autoSpaceDE w:val="0"/>
        <w:autoSpaceDN w:val="0"/>
        <w:adjustRightInd w:val="0"/>
        <w:ind w:left="360" w:hanging="360"/>
        <w:jc w:val="both"/>
        <w:rPr>
          <w:rFonts w:cs="Arial"/>
          <w:color w:val="000000"/>
          <w:sz w:val="20"/>
        </w:rPr>
      </w:pPr>
      <w:r w:rsidRPr="0097586C">
        <w:rPr>
          <w:rFonts w:cs="Arial"/>
          <w:color w:val="000000"/>
          <w:sz w:val="20"/>
        </w:rPr>
        <w:t>16.</w:t>
      </w:r>
      <w:r w:rsidRPr="0097586C">
        <w:rPr>
          <w:rFonts w:cs="Arial"/>
          <w:color w:val="000000"/>
          <w:sz w:val="20"/>
        </w:rPr>
        <w:tab/>
        <w:t xml:space="preserve">The permittee shall notify the AQD Technical Programs Unit Supervisor and the District Supervisor no less than 7 days prior to the anticipated test date.  </w:t>
      </w:r>
      <w:r w:rsidRPr="0097586C">
        <w:rPr>
          <w:rFonts w:cs="Arial"/>
          <w:b/>
          <w:bCs/>
          <w:color w:val="000000"/>
          <w:sz w:val="20"/>
        </w:rPr>
        <w:t>(R 336.2001(4))</w:t>
      </w:r>
    </w:p>
    <w:p w14:paraId="06DE50EF" w14:textId="77777777" w:rsidR="0097586C" w:rsidRPr="0097586C" w:rsidRDefault="0097586C" w:rsidP="0097586C">
      <w:pPr>
        <w:autoSpaceDE w:val="0"/>
        <w:autoSpaceDN w:val="0"/>
        <w:adjustRightInd w:val="0"/>
        <w:ind w:left="360" w:hanging="360"/>
        <w:jc w:val="both"/>
        <w:rPr>
          <w:rFonts w:cs="Arial"/>
          <w:color w:val="000000"/>
          <w:sz w:val="20"/>
        </w:rPr>
      </w:pPr>
    </w:p>
    <w:p w14:paraId="19D39919" w14:textId="139A9982" w:rsidR="0097586C" w:rsidRPr="0097586C" w:rsidRDefault="0097586C" w:rsidP="0097586C">
      <w:pPr>
        <w:autoSpaceDE w:val="0"/>
        <w:autoSpaceDN w:val="0"/>
        <w:adjustRightInd w:val="0"/>
        <w:ind w:left="360" w:hanging="360"/>
        <w:jc w:val="both"/>
        <w:rPr>
          <w:rFonts w:cs="Arial"/>
          <w:b/>
          <w:bCs/>
          <w:color w:val="000000"/>
          <w:sz w:val="20"/>
        </w:rPr>
      </w:pPr>
      <w:r w:rsidRPr="0097586C">
        <w:rPr>
          <w:rFonts w:cs="Arial"/>
          <w:color w:val="000000"/>
          <w:sz w:val="20"/>
        </w:rPr>
        <w:t>17.</w:t>
      </w:r>
      <w:r w:rsidRPr="0097586C">
        <w:rPr>
          <w:rFonts w:cs="Arial"/>
          <w:color w:val="000000"/>
          <w:sz w:val="20"/>
        </w:rPr>
        <w:tab/>
        <w:t>The permittee shall submit two complete test reports of the test results to the AQD, one to the Technical Programs Unit Supervisor and one to the District Supervisor, within 60 days following the last date of the test.</w:t>
      </w:r>
      <w:r w:rsidR="00A86832">
        <w:rPr>
          <w:rFonts w:cs="Arial"/>
          <w:color w:val="000000"/>
          <w:sz w:val="20"/>
        </w:rPr>
        <w:t xml:space="preserve"> </w:t>
      </w:r>
      <w:r w:rsidRPr="0097586C">
        <w:rPr>
          <w:rFonts w:cs="Arial"/>
          <w:color w:val="000000"/>
          <w:sz w:val="20"/>
        </w:rPr>
        <w:t xml:space="preserve"> </w:t>
      </w:r>
      <w:r w:rsidRPr="0097586C">
        <w:rPr>
          <w:rFonts w:cs="Arial"/>
          <w:b/>
          <w:bCs/>
          <w:color w:val="000000"/>
          <w:sz w:val="20"/>
        </w:rPr>
        <w:t>(R</w:t>
      </w:r>
      <w:r w:rsidR="00A86832">
        <w:rPr>
          <w:rFonts w:cs="Arial"/>
          <w:b/>
          <w:bCs/>
          <w:color w:val="000000"/>
          <w:sz w:val="20"/>
        </w:rPr>
        <w:t> </w:t>
      </w:r>
      <w:r w:rsidRPr="0097586C">
        <w:rPr>
          <w:rFonts w:cs="Arial"/>
          <w:b/>
          <w:bCs/>
          <w:color w:val="000000"/>
          <w:sz w:val="20"/>
        </w:rPr>
        <w:t>336.2001(5)</w:t>
      </w:r>
    </w:p>
    <w:p w14:paraId="65A5175E" w14:textId="77777777" w:rsidR="0097586C" w:rsidRPr="0097586C" w:rsidRDefault="0097586C" w:rsidP="0097586C">
      <w:pPr>
        <w:autoSpaceDE w:val="0"/>
        <w:autoSpaceDN w:val="0"/>
        <w:adjustRightInd w:val="0"/>
        <w:ind w:left="360" w:hanging="360"/>
        <w:jc w:val="both"/>
        <w:rPr>
          <w:rFonts w:cs="Arial"/>
          <w:color w:val="000000"/>
          <w:sz w:val="20"/>
        </w:rPr>
      </w:pPr>
    </w:p>
    <w:p w14:paraId="097E4F56" w14:textId="7DAFB9EE" w:rsidR="0097586C" w:rsidRPr="0097586C" w:rsidRDefault="0097586C" w:rsidP="0097586C">
      <w:pPr>
        <w:jc w:val="both"/>
        <w:rPr>
          <w:sz w:val="20"/>
        </w:rPr>
      </w:pPr>
      <w:r w:rsidRPr="0097586C">
        <w:rPr>
          <w:rFonts w:cs="Arial"/>
          <w:b/>
          <w:sz w:val="20"/>
        </w:rPr>
        <w:t>See Appendices</w:t>
      </w:r>
      <w:r w:rsidR="007279C4">
        <w:rPr>
          <w:rFonts w:cs="Arial"/>
          <w:b/>
          <w:sz w:val="20"/>
        </w:rPr>
        <w:t xml:space="preserve"> 4-1,</w:t>
      </w:r>
      <w:r w:rsidRPr="0097586C">
        <w:rPr>
          <w:rFonts w:cs="Arial"/>
          <w:b/>
          <w:sz w:val="20"/>
        </w:rPr>
        <w:t xml:space="preserve"> 9-1</w:t>
      </w:r>
      <w:r w:rsidR="007279C4">
        <w:rPr>
          <w:rFonts w:cs="Arial"/>
          <w:b/>
          <w:sz w:val="20"/>
        </w:rPr>
        <w:t>,</w:t>
      </w:r>
      <w:r w:rsidRPr="0097586C">
        <w:rPr>
          <w:rFonts w:cs="Arial"/>
          <w:b/>
          <w:sz w:val="20"/>
        </w:rPr>
        <w:t xml:space="preserve"> and 10-1 </w:t>
      </w:r>
    </w:p>
    <w:p w14:paraId="217F04CE" w14:textId="77777777" w:rsidR="00187095" w:rsidRPr="0097586C" w:rsidRDefault="00187095" w:rsidP="0097586C">
      <w:pPr>
        <w:jc w:val="both"/>
        <w:rPr>
          <w:sz w:val="20"/>
        </w:rPr>
      </w:pPr>
    </w:p>
    <w:p w14:paraId="472C1DA6" w14:textId="369A0E3A" w:rsidR="0097586C" w:rsidRPr="0097586C" w:rsidRDefault="0097586C" w:rsidP="0097586C">
      <w:pPr>
        <w:jc w:val="both"/>
      </w:pPr>
      <w:r w:rsidRPr="0097586C">
        <w:rPr>
          <w:b/>
        </w:rPr>
        <w:t xml:space="preserve">VI. </w:t>
      </w:r>
      <w:r w:rsidR="009013B3">
        <w:rPr>
          <w:b/>
        </w:rPr>
        <w:t xml:space="preserve"> </w:t>
      </w:r>
      <w:r w:rsidRPr="0097586C">
        <w:rPr>
          <w:b/>
          <w:u w:val="single"/>
        </w:rPr>
        <w:t>MONITORING/RECORDKEEPING</w:t>
      </w:r>
    </w:p>
    <w:p w14:paraId="027A55CE"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2A3A73EA" w14:textId="77777777" w:rsidR="0097586C" w:rsidRPr="0097586C" w:rsidRDefault="0097586C" w:rsidP="0097586C">
      <w:pPr>
        <w:jc w:val="both"/>
        <w:rPr>
          <w:sz w:val="20"/>
        </w:rPr>
      </w:pPr>
    </w:p>
    <w:p w14:paraId="1F7D94B4" w14:textId="2CFFBE89" w:rsidR="0097586C" w:rsidRPr="0097586C" w:rsidRDefault="0097586C" w:rsidP="00285E17">
      <w:pPr>
        <w:numPr>
          <w:ilvl w:val="0"/>
          <w:numId w:val="48"/>
        </w:numPr>
        <w:ind w:left="360"/>
        <w:jc w:val="both"/>
        <w:rPr>
          <w:sz w:val="20"/>
        </w:rPr>
      </w:pPr>
      <w:r w:rsidRPr="0097586C">
        <w:rPr>
          <w:sz w:val="20"/>
        </w:rPr>
        <w:t>Compliance with the SO</w:t>
      </w:r>
      <w:r w:rsidRPr="0097586C">
        <w:rPr>
          <w:sz w:val="20"/>
          <w:vertAlign w:val="subscript"/>
        </w:rPr>
        <w:t>2</w:t>
      </w:r>
      <w:r w:rsidRPr="0097586C">
        <w:rPr>
          <w:sz w:val="20"/>
        </w:rPr>
        <w:t xml:space="preserve"> emission rates shall be determined using CEMS for SO</w:t>
      </w:r>
      <w:r w:rsidRPr="0097586C">
        <w:rPr>
          <w:sz w:val="20"/>
          <w:vertAlign w:val="subscript"/>
        </w:rPr>
        <w:t>2</w:t>
      </w:r>
      <w:r w:rsidRPr="0097586C">
        <w:rPr>
          <w:sz w:val="20"/>
        </w:rPr>
        <w:t xml:space="preserve"> and O</w:t>
      </w:r>
      <w:r w:rsidRPr="0097586C">
        <w:rPr>
          <w:sz w:val="20"/>
          <w:vertAlign w:val="subscript"/>
        </w:rPr>
        <w:t>2</w:t>
      </w:r>
      <w:r w:rsidRPr="0097586C">
        <w:rPr>
          <w:sz w:val="20"/>
        </w:rPr>
        <w:t xml:space="preserve"> located downstream of the ESP.</w:t>
      </w:r>
      <w:r w:rsidRPr="0097586C">
        <w:rPr>
          <w:rFonts w:cs="Arial"/>
          <w:sz w:val="20"/>
          <w:vertAlign w:val="superscript"/>
        </w:rPr>
        <w:t>2</w:t>
      </w:r>
      <w:r w:rsidRPr="0097586C">
        <w:rPr>
          <w:sz w:val="20"/>
        </w:rPr>
        <w:t xml:space="preserve"> </w:t>
      </w:r>
      <w:r w:rsidR="00A86832">
        <w:rPr>
          <w:sz w:val="20"/>
        </w:rPr>
        <w:t xml:space="preserve"> </w:t>
      </w:r>
      <w:r w:rsidRPr="0097586C">
        <w:rPr>
          <w:b/>
          <w:sz w:val="20"/>
        </w:rPr>
        <w:t>(40 CFR 60.13)</w:t>
      </w:r>
    </w:p>
    <w:p w14:paraId="2FBE8CD1" w14:textId="77777777" w:rsidR="0097586C" w:rsidRPr="00615AFA" w:rsidRDefault="0097586C" w:rsidP="002D156D">
      <w:pPr>
        <w:jc w:val="both"/>
        <w:rPr>
          <w:sz w:val="20"/>
        </w:rPr>
      </w:pPr>
    </w:p>
    <w:p w14:paraId="3C2CF615" w14:textId="0DB8E3E2" w:rsidR="0097586C" w:rsidRPr="00FF5524" w:rsidRDefault="0097586C" w:rsidP="00285E17">
      <w:pPr>
        <w:numPr>
          <w:ilvl w:val="0"/>
          <w:numId w:val="48"/>
        </w:numPr>
        <w:ind w:left="360"/>
        <w:jc w:val="both"/>
        <w:rPr>
          <w:sz w:val="20"/>
        </w:rPr>
      </w:pPr>
      <w:r w:rsidRPr="0097586C">
        <w:rPr>
          <w:sz w:val="20"/>
        </w:rPr>
        <w:t xml:space="preserve">The </w:t>
      </w:r>
      <w:r w:rsidRPr="00FF5524">
        <w:rPr>
          <w:sz w:val="20"/>
        </w:rPr>
        <w:t>permittee shall monitor and record the SO</w:t>
      </w:r>
      <w:r w:rsidRPr="00FF5524">
        <w:rPr>
          <w:sz w:val="20"/>
          <w:vertAlign w:val="subscript"/>
        </w:rPr>
        <w:t>2</w:t>
      </w:r>
      <w:r w:rsidRPr="00FF5524">
        <w:rPr>
          <w:sz w:val="20"/>
        </w:rPr>
        <w:t xml:space="preserve"> emission rate and oxygen content of the exhaust gases for </w:t>
      </w:r>
      <w:r w:rsidR="009C4A75">
        <w:rPr>
          <w:sz w:val="20"/>
        </w:rPr>
        <w:t>EU1121-1</w:t>
      </w:r>
      <w:r w:rsidR="0059794D" w:rsidRPr="00FF5524">
        <w:rPr>
          <w:sz w:val="20"/>
        </w:rPr>
        <w:t xml:space="preserve"> </w:t>
      </w:r>
      <w:r w:rsidRPr="00FF5524">
        <w:rPr>
          <w:sz w:val="20"/>
        </w:rPr>
        <w:t xml:space="preserve">in accordance with the NSPS as specified in 40 CFR </w:t>
      </w:r>
      <w:r w:rsidR="00384AA8" w:rsidRPr="00FF5524">
        <w:rPr>
          <w:sz w:val="20"/>
        </w:rPr>
        <w:t xml:space="preserve">Part </w:t>
      </w:r>
      <w:r w:rsidRPr="00FF5524">
        <w:rPr>
          <w:sz w:val="20"/>
        </w:rPr>
        <w:t>60, Subparts A and D.</w:t>
      </w:r>
      <w:r w:rsidRPr="00FF5524">
        <w:rPr>
          <w:rFonts w:cs="Arial"/>
          <w:sz w:val="20"/>
          <w:vertAlign w:val="superscript"/>
        </w:rPr>
        <w:t>2</w:t>
      </w:r>
      <w:r w:rsidRPr="00FF5524">
        <w:rPr>
          <w:sz w:val="20"/>
        </w:rPr>
        <w:t xml:space="preserve"> </w:t>
      </w:r>
      <w:r w:rsidR="00A86832" w:rsidRPr="00FF5524">
        <w:rPr>
          <w:sz w:val="20"/>
        </w:rPr>
        <w:t xml:space="preserve"> </w:t>
      </w:r>
      <w:r w:rsidRPr="00FF5524">
        <w:rPr>
          <w:b/>
          <w:sz w:val="20"/>
        </w:rPr>
        <w:t>(40 CFR 60.13 and Subparts A &amp; D)</w:t>
      </w:r>
    </w:p>
    <w:p w14:paraId="23E95A66" w14:textId="77777777" w:rsidR="0097586C" w:rsidRPr="00615AFA" w:rsidRDefault="0097586C" w:rsidP="002D156D">
      <w:pPr>
        <w:jc w:val="both"/>
        <w:rPr>
          <w:sz w:val="20"/>
        </w:rPr>
      </w:pPr>
    </w:p>
    <w:p w14:paraId="4A3DBB91" w14:textId="090B1924" w:rsidR="0097586C" w:rsidRPr="0097586C" w:rsidRDefault="0097586C" w:rsidP="00285E17">
      <w:pPr>
        <w:numPr>
          <w:ilvl w:val="0"/>
          <w:numId w:val="48"/>
        </w:numPr>
        <w:ind w:left="360"/>
        <w:jc w:val="both"/>
        <w:rPr>
          <w:sz w:val="20"/>
        </w:rPr>
      </w:pPr>
      <w:r w:rsidRPr="00FF5524">
        <w:rPr>
          <w:sz w:val="20"/>
        </w:rPr>
        <w:t>The permittee shall demonstrate compliance with the NOx emission rate using CEMS for NOx and O</w:t>
      </w:r>
      <w:r w:rsidRPr="00FF5524">
        <w:rPr>
          <w:sz w:val="20"/>
          <w:vertAlign w:val="subscript"/>
        </w:rPr>
        <w:t>2</w:t>
      </w:r>
      <w:r w:rsidRPr="00FF5524">
        <w:rPr>
          <w:sz w:val="20"/>
        </w:rPr>
        <w:t xml:space="preserve"> located downstream of the ESP.  The permittee shall monitor and record the pounds per hour on a continuous basis and calculate tons per month of NOx from </w:t>
      </w:r>
      <w:r w:rsidR="009C4A75">
        <w:rPr>
          <w:sz w:val="20"/>
        </w:rPr>
        <w:t>EU1121-1</w:t>
      </w:r>
      <w:r w:rsidR="0059794D" w:rsidRPr="00FF5524">
        <w:rPr>
          <w:sz w:val="20"/>
        </w:rPr>
        <w:t xml:space="preserve"> </w:t>
      </w:r>
      <w:r w:rsidRPr="00FF5524">
        <w:rPr>
          <w:sz w:val="20"/>
        </w:rPr>
        <w:t xml:space="preserve">in </w:t>
      </w:r>
      <w:r w:rsidRPr="0097586C">
        <w:rPr>
          <w:sz w:val="20"/>
        </w:rPr>
        <w:t>a manner and with instrumentation acceptable to the AQD.</w:t>
      </w:r>
      <w:r w:rsidRPr="0097586C">
        <w:rPr>
          <w:rFonts w:cs="Arial"/>
          <w:sz w:val="20"/>
          <w:vertAlign w:val="superscript"/>
        </w:rPr>
        <w:t>2</w:t>
      </w:r>
      <w:r w:rsidRPr="0097586C">
        <w:rPr>
          <w:sz w:val="20"/>
        </w:rPr>
        <w:t xml:space="preserve">  </w:t>
      </w:r>
      <w:r w:rsidRPr="0097586C">
        <w:rPr>
          <w:b/>
          <w:sz w:val="20"/>
        </w:rPr>
        <w:t>(40 CFR 60.13 &amp; Appendix B)</w:t>
      </w:r>
    </w:p>
    <w:p w14:paraId="3D519293" w14:textId="77777777" w:rsidR="0097586C" w:rsidRPr="0097586C" w:rsidRDefault="0097586C" w:rsidP="002D156D">
      <w:pPr>
        <w:jc w:val="both"/>
        <w:rPr>
          <w:sz w:val="20"/>
        </w:rPr>
      </w:pPr>
    </w:p>
    <w:p w14:paraId="7D70F6A1" w14:textId="1980A768" w:rsidR="0097586C" w:rsidRPr="0097586C" w:rsidRDefault="0097586C" w:rsidP="00285E17">
      <w:pPr>
        <w:numPr>
          <w:ilvl w:val="0"/>
          <w:numId w:val="48"/>
        </w:numPr>
        <w:ind w:left="360"/>
        <w:jc w:val="both"/>
        <w:rPr>
          <w:sz w:val="20"/>
        </w:rPr>
      </w:pPr>
      <w:r w:rsidRPr="0097586C">
        <w:rPr>
          <w:sz w:val="20"/>
        </w:rPr>
        <w:t xml:space="preserve">The permittee shall perform and report Quality Assurance Procedures of the CEMS and submit it to the </w:t>
      </w:r>
      <w:r w:rsidR="002D156D">
        <w:rPr>
          <w:sz w:val="20"/>
        </w:rPr>
        <w:t>AQD</w:t>
      </w:r>
      <w:r w:rsidRPr="0097586C">
        <w:rPr>
          <w:sz w:val="20"/>
        </w:rPr>
        <w:t xml:space="preserve"> in a format of the data assessment report (DAR) along with the quarterly EER and summary reports.</w:t>
      </w:r>
      <w:r w:rsidRPr="0097586C">
        <w:rPr>
          <w:rFonts w:cs="Arial"/>
          <w:sz w:val="20"/>
          <w:vertAlign w:val="superscript"/>
        </w:rPr>
        <w:t>2</w:t>
      </w:r>
      <w:r w:rsidRPr="0097586C">
        <w:rPr>
          <w:sz w:val="20"/>
        </w:rPr>
        <w:t xml:space="preserve">  </w:t>
      </w:r>
      <w:r w:rsidRPr="0097586C">
        <w:rPr>
          <w:b/>
          <w:sz w:val="20"/>
        </w:rPr>
        <w:t xml:space="preserve">(40 CFR </w:t>
      </w:r>
      <w:r w:rsidR="00A86832">
        <w:rPr>
          <w:b/>
          <w:sz w:val="20"/>
        </w:rPr>
        <w:t xml:space="preserve">Part </w:t>
      </w:r>
      <w:r w:rsidRPr="0097586C">
        <w:rPr>
          <w:b/>
          <w:sz w:val="20"/>
        </w:rPr>
        <w:t>60</w:t>
      </w:r>
      <w:r w:rsidR="00A86832">
        <w:rPr>
          <w:b/>
          <w:sz w:val="20"/>
        </w:rPr>
        <w:t>,</w:t>
      </w:r>
      <w:r w:rsidRPr="0097586C">
        <w:rPr>
          <w:b/>
          <w:sz w:val="20"/>
        </w:rPr>
        <w:t xml:space="preserve"> Subparts A, D, and Appendix F)</w:t>
      </w:r>
    </w:p>
    <w:p w14:paraId="71B26789" w14:textId="77777777" w:rsidR="0097586C" w:rsidRPr="0097586C" w:rsidRDefault="0097586C" w:rsidP="002D156D">
      <w:pPr>
        <w:jc w:val="both"/>
        <w:rPr>
          <w:sz w:val="20"/>
        </w:rPr>
      </w:pPr>
    </w:p>
    <w:p w14:paraId="643AE615" w14:textId="4C8EC894" w:rsidR="0097586C" w:rsidRPr="0097586C" w:rsidRDefault="0097586C" w:rsidP="00285E17">
      <w:pPr>
        <w:numPr>
          <w:ilvl w:val="0"/>
          <w:numId w:val="48"/>
        </w:numPr>
        <w:ind w:left="360"/>
        <w:jc w:val="both"/>
        <w:rPr>
          <w:sz w:val="20"/>
        </w:rPr>
      </w:pPr>
      <w:r w:rsidRPr="0097586C">
        <w:rPr>
          <w:sz w:val="20"/>
        </w:rPr>
        <w:t>The permittee shall calibrate, monitor and record visible emissions on a continuous basis, with certified instrumentation, and in a manner acceptable to the AQD.  Opacity shall be determined at the exit of the main stack using a combiner equation acceptable to the AQD.</w:t>
      </w:r>
      <w:r w:rsidRPr="0097586C">
        <w:rPr>
          <w:rFonts w:cs="Arial"/>
          <w:sz w:val="20"/>
          <w:vertAlign w:val="superscript"/>
        </w:rPr>
        <w:t>2</w:t>
      </w:r>
      <w:r w:rsidRPr="0097586C">
        <w:rPr>
          <w:sz w:val="20"/>
        </w:rPr>
        <w:t xml:space="preserve">  </w:t>
      </w:r>
      <w:r w:rsidRPr="0097586C">
        <w:rPr>
          <w:b/>
          <w:sz w:val="20"/>
        </w:rPr>
        <w:t>(40 CFR Part 60.13, 40 CFR Part 60</w:t>
      </w:r>
      <w:r w:rsidR="00A86832">
        <w:rPr>
          <w:b/>
          <w:sz w:val="20"/>
        </w:rPr>
        <w:t>,</w:t>
      </w:r>
      <w:r w:rsidRPr="0097586C">
        <w:rPr>
          <w:b/>
          <w:sz w:val="20"/>
        </w:rPr>
        <w:t xml:space="preserve"> Appendix B, Performance Specification)</w:t>
      </w:r>
    </w:p>
    <w:p w14:paraId="4299A273" w14:textId="77777777" w:rsidR="0097586C" w:rsidRPr="0097586C" w:rsidRDefault="0097586C" w:rsidP="002D156D">
      <w:pPr>
        <w:rPr>
          <w:sz w:val="20"/>
          <w:highlight w:val="yellow"/>
        </w:rPr>
      </w:pPr>
    </w:p>
    <w:p w14:paraId="1AF9E20F" w14:textId="5B77AEFB" w:rsidR="0097586C" w:rsidRPr="0097586C" w:rsidRDefault="0097586C" w:rsidP="00285E17">
      <w:pPr>
        <w:numPr>
          <w:ilvl w:val="0"/>
          <w:numId w:val="48"/>
        </w:numPr>
        <w:ind w:left="360"/>
        <w:jc w:val="both"/>
        <w:rPr>
          <w:sz w:val="20"/>
        </w:rPr>
      </w:pPr>
      <w:r w:rsidRPr="0097586C">
        <w:rPr>
          <w:sz w:val="20"/>
        </w:rPr>
        <w:t xml:space="preserve">The permittee shall monitor and record, in a satisfactory manner, the amount of wet wood refuse used in </w:t>
      </w:r>
      <w:r w:rsidR="009C4A75">
        <w:rPr>
          <w:sz w:val="20"/>
        </w:rPr>
        <w:t>EU1121</w:t>
      </w:r>
      <w:r w:rsidR="00C92390">
        <w:rPr>
          <w:sz w:val="20"/>
        </w:rPr>
        <w:noBreakHyphen/>
      </w:r>
      <w:r w:rsidR="009C4A75">
        <w:rPr>
          <w:sz w:val="20"/>
        </w:rPr>
        <w:t>1</w:t>
      </w:r>
      <w:r w:rsidRPr="0097586C">
        <w:rPr>
          <w:sz w:val="20"/>
        </w:rPr>
        <w:t xml:space="preserve"> on a calendar month basis.</w:t>
      </w:r>
      <w:r w:rsidRPr="0097586C">
        <w:rPr>
          <w:sz w:val="20"/>
          <w:vertAlign w:val="superscript"/>
        </w:rPr>
        <w:t>2</w:t>
      </w:r>
      <w:r w:rsidRPr="0097586C">
        <w:rPr>
          <w:b/>
          <w:sz w:val="20"/>
        </w:rPr>
        <w:t xml:space="preserve">  (R 336.1205(1)(a), R 336.1225)</w:t>
      </w:r>
    </w:p>
    <w:p w14:paraId="7F62097A" w14:textId="77777777" w:rsidR="0097586C" w:rsidRPr="0097586C" w:rsidRDefault="0097586C" w:rsidP="002D156D">
      <w:pPr>
        <w:jc w:val="both"/>
        <w:rPr>
          <w:sz w:val="20"/>
        </w:rPr>
      </w:pPr>
    </w:p>
    <w:p w14:paraId="6F1277B7" w14:textId="7CF5434C" w:rsidR="0097586C" w:rsidRPr="0097586C" w:rsidRDefault="0097586C" w:rsidP="00285E17">
      <w:pPr>
        <w:numPr>
          <w:ilvl w:val="0"/>
          <w:numId w:val="48"/>
        </w:numPr>
        <w:ind w:left="360"/>
        <w:jc w:val="both"/>
        <w:rPr>
          <w:sz w:val="20"/>
        </w:rPr>
      </w:pPr>
      <w:r w:rsidRPr="0097586C">
        <w:rPr>
          <w:sz w:val="20"/>
        </w:rPr>
        <w:t xml:space="preserve">The permittee shall monitor and record, in a satisfactory manner, the coal feeder conveyor system rate for </w:t>
      </w:r>
      <w:r w:rsidR="009C4A75">
        <w:rPr>
          <w:sz w:val="20"/>
        </w:rPr>
        <w:t>EU1121-1</w:t>
      </w:r>
      <w:r w:rsidRPr="0097586C">
        <w:rPr>
          <w:sz w:val="20"/>
        </w:rPr>
        <w:t xml:space="preserve"> on a daily basis, as required in SC III.6.</w:t>
      </w:r>
      <w:r w:rsidRPr="0097586C">
        <w:rPr>
          <w:sz w:val="20"/>
          <w:vertAlign w:val="superscript"/>
        </w:rPr>
        <w:t>2</w:t>
      </w:r>
      <w:r w:rsidRPr="00A86832">
        <w:rPr>
          <w:sz w:val="20"/>
        </w:rPr>
        <w:t xml:space="preserve">  </w:t>
      </w:r>
      <w:r w:rsidRPr="0097586C">
        <w:rPr>
          <w:b/>
          <w:sz w:val="20"/>
        </w:rPr>
        <w:t>(R 336.1205(1)(a), R 336.1225)</w:t>
      </w:r>
    </w:p>
    <w:p w14:paraId="3287A4FD" w14:textId="77777777" w:rsidR="0097586C" w:rsidRPr="0097586C" w:rsidRDefault="0097586C" w:rsidP="002D156D">
      <w:pPr>
        <w:rPr>
          <w:sz w:val="20"/>
        </w:rPr>
      </w:pPr>
    </w:p>
    <w:p w14:paraId="18D13AFB" w14:textId="5776CD02" w:rsidR="0097586C" w:rsidRPr="0097586C" w:rsidRDefault="0097586C" w:rsidP="00285E17">
      <w:pPr>
        <w:numPr>
          <w:ilvl w:val="0"/>
          <w:numId w:val="48"/>
        </w:numPr>
        <w:ind w:left="360"/>
        <w:jc w:val="both"/>
        <w:rPr>
          <w:sz w:val="20"/>
        </w:rPr>
      </w:pPr>
      <w:r w:rsidRPr="0097586C">
        <w:rPr>
          <w:rFonts w:cs="Arial"/>
          <w:sz w:val="20"/>
        </w:rPr>
        <w:t xml:space="preserve">If the permittee demonstrates compliance with any applicable emission limit through performance testing and subsequent compliance with operating limits through the use of CPMS, or with a CEMS or COMS, the permittee must develop a site-specific monitoring plan according to the requirements in paragraphs (d)(1) through (4) of 40 CFR 63.7505 for the use of any CEMS, COMS, or CPMS.  This requirement also applies to the permittee if the permittee petitions the </w:t>
      </w:r>
      <w:r w:rsidR="003024CA">
        <w:rPr>
          <w:rFonts w:cs="Arial"/>
          <w:sz w:val="20"/>
        </w:rPr>
        <w:t>US</w:t>
      </w:r>
      <w:r w:rsidRPr="0097586C">
        <w:rPr>
          <w:rFonts w:cs="Arial"/>
          <w:sz w:val="20"/>
        </w:rPr>
        <w:t xml:space="preserve">EPA Administrator for alternative monitoring parameters under 40 CFR 63.8(f).  </w:t>
      </w:r>
      <w:r w:rsidRPr="0097586C">
        <w:rPr>
          <w:rFonts w:cs="Arial"/>
          <w:b/>
          <w:sz w:val="20"/>
        </w:rPr>
        <w:t>(40</w:t>
      </w:r>
      <w:r w:rsidR="00327FE9">
        <w:rPr>
          <w:rFonts w:cs="Arial"/>
          <w:b/>
          <w:sz w:val="20"/>
        </w:rPr>
        <w:t> </w:t>
      </w:r>
      <w:r w:rsidRPr="0097586C">
        <w:rPr>
          <w:rFonts w:cs="Arial"/>
          <w:b/>
          <w:sz w:val="20"/>
        </w:rPr>
        <w:t>CFR 63.7505(d))</w:t>
      </w:r>
    </w:p>
    <w:p w14:paraId="2DD06416" w14:textId="3EC571C2" w:rsidR="000B6714" w:rsidRDefault="000B6714">
      <w:pPr>
        <w:rPr>
          <w:sz w:val="20"/>
        </w:rPr>
      </w:pPr>
      <w:r>
        <w:rPr>
          <w:sz w:val="20"/>
        </w:rPr>
        <w:br w:type="page"/>
      </w:r>
    </w:p>
    <w:p w14:paraId="37AA03E2" w14:textId="77777777" w:rsidR="0097586C" w:rsidRPr="0097586C" w:rsidRDefault="0097586C" w:rsidP="000F64CC">
      <w:pPr>
        <w:rPr>
          <w:sz w:val="20"/>
        </w:rPr>
      </w:pPr>
    </w:p>
    <w:p w14:paraId="2E9C5C9C" w14:textId="6823C812" w:rsidR="0097586C" w:rsidRPr="0097586C" w:rsidRDefault="0097586C" w:rsidP="00285E17">
      <w:pPr>
        <w:numPr>
          <w:ilvl w:val="0"/>
          <w:numId w:val="48"/>
        </w:numPr>
        <w:ind w:left="360"/>
        <w:jc w:val="both"/>
        <w:rPr>
          <w:sz w:val="20"/>
        </w:rPr>
      </w:pPr>
      <w:r w:rsidRPr="00FF5524">
        <w:rPr>
          <w:rFonts w:cs="Arial"/>
          <w:sz w:val="20"/>
        </w:rPr>
        <w:t xml:space="preserve">If </w:t>
      </w:r>
      <w:r w:rsidR="009C4A75">
        <w:rPr>
          <w:sz w:val="20"/>
        </w:rPr>
        <w:t>EU1121-1</w:t>
      </w:r>
      <w:r w:rsidR="0059794D" w:rsidRPr="00FF5524">
        <w:rPr>
          <w:sz w:val="20"/>
        </w:rPr>
        <w:t xml:space="preserve"> </w:t>
      </w:r>
      <w:r w:rsidRPr="00FF5524">
        <w:rPr>
          <w:rFonts w:cs="Arial"/>
          <w:sz w:val="20"/>
        </w:rPr>
        <w:t xml:space="preserve">is subject </w:t>
      </w:r>
      <w:r w:rsidRPr="0097586C">
        <w:rPr>
          <w:rFonts w:cs="Arial"/>
          <w:sz w:val="20"/>
        </w:rPr>
        <w:t>to a CO emission limit in Table 2 of 40 CFR Part 63, Subpart DDDDD, the permittee must install, operate, and maintain an oxygen analyzer system, as defined in 40 CFR 63.7575, or install, certify, operate and maintain continuous emission monitoring systems for CO and oxygen according to the procedures in paragraphs (a)(1) through (6) of 40 CFR 63.7525.</w:t>
      </w:r>
      <w:r w:rsidR="00A86832">
        <w:rPr>
          <w:rFonts w:cs="Arial"/>
          <w:sz w:val="20"/>
        </w:rPr>
        <w:t xml:space="preserve"> </w:t>
      </w:r>
      <w:r w:rsidRPr="0097586C">
        <w:rPr>
          <w:rFonts w:cs="Arial"/>
          <w:sz w:val="20"/>
        </w:rPr>
        <w:t xml:space="preserve"> Alternately, the permittee may operate an oxygen trim system with the oxygen level set no lower than the lowest hourly average oxygen concentration measured during the most recent CO performance test as the operating limit for oxygen according to Table 7 of 40 CFR Part 63, Subpart DDDDD.</w:t>
      </w:r>
      <w:r w:rsidR="00A86832">
        <w:rPr>
          <w:rFonts w:cs="Arial"/>
          <w:sz w:val="20"/>
        </w:rPr>
        <w:t xml:space="preserve"> </w:t>
      </w:r>
      <w:r w:rsidRPr="0097586C">
        <w:rPr>
          <w:rFonts w:cs="Arial"/>
          <w:sz w:val="20"/>
        </w:rPr>
        <w:t xml:space="preserve"> </w:t>
      </w:r>
      <w:r w:rsidRPr="0097586C">
        <w:rPr>
          <w:rFonts w:cs="Arial"/>
          <w:b/>
          <w:sz w:val="20"/>
        </w:rPr>
        <w:t>(40 CFR 63.7525(a), 40 63.7525(a)(7))</w:t>
      </w:r>
    </w:p>
    <w:p w14:paraId="3F99A47D" w14:textId="77777777" w:rsidR="0097586C" w:rsidRPr="0097586C" w:rsidRDefault="0097586C" w:rsidP="002D156D">
      <w:pPr>
        <w:rPr>
          <w:sz w:val="20"/>
        </w:rPr>
      </w:pPr>
    </w:p>
    <w:p w14:paraId="044824C2" w14:textId="665D2DFB" w:rsidR="0097586C" w:rsidRPr="0097586C" w:rsidRDefault="0097586C" w:rsidP="00285E17">
      <w:pPr>
        <w:numPr>
          <w:ilvl w:val="0"/>
          <w:numId w:val="48"/>
        </w:numPr>
        <w:ind w:left="360"/>
        <w:jc w:val="both"/>
        <w:rPr>
          <w:sz w:val="20"/>
        </w:rPr>
      </w:pPr>
      <w:r w:rsidRPr="0097586C">
        <w:rPr>
          <w:rFonts w:cs="Arial"/>
          <w:sz w:val="20"/>
        </w:rPr>
        <w:t xml:space="preserve">If the permittee has an applicable opacity operating limit in this rule, the permittee must install, operate, certify and maintain each COMS according to the procedures in paragraphs (c)(1) through (7) of 40 CFR 63.7525.  </w:t>
      </w:r>
      <w:r w:rsidRPr="0097586C">
        <w:rPr>
          <w:rFonts w:cs="Arial"/>
          <w:b/>
          <w:sz w:val="20"/>
        </w:rPr>
        <w:t>(40</w:t>
      </w:r>
      <w:r w:rsidR="00A86832">
        <w:rPr>
          <w:rFonts w:cs="Arial"/>
          <w:b/>
          <w:sz w:val="20"/>
        </w:rPr>
        <w:t> </w:t>
      </w:r>
      <w:r w:rsidRPr="0097586C">
        <w:rPr>
          <w:rFonts w:cs="Arial"/>
          <w:b/>
          <w:sz w:val="20"/>
        </w:rPr>
        <w:t>CFR 63.7525(c))</w:t>
      </w:r>
    </w:p>
    <w:p w14:paraId="5EB6D5AE" w14:textId="77777777" w:rsidR="0097586C" w:rsidRPr="0097586C" w:rsidRDefault="0097586C" w:rsidP="002D156D">
      <w:pPr>
        <w:rPr>
          <w:sz w:val="20"/>
        </w:rPr>
      </w:pPr>
    </w:p>
    <w:p w14:paraId="27305EB0" w14:textId="77777777" w:rsidR="0097586C" w:rsidRPr="0097586C" w:rsidRDefault="0097586C" w:rsidP="00285E17">
      <w:pPr>
        <w:numPr>
          <w:ilvl w:val="0"/>
          <w:numId w:val="48"/>
        </w:numPr>
        <w:ind w:left="360"/>
        <w:jc w:val="both"/>
        <w:rPr>
          <w:sz w:val="20"/>
        </w:rPr>
      </w:pPr>
      <w:r w:rsidRPr="0097586C">
        <w:rPr>
          <w:rFonts w:cs="Arial"/>
          <w:sz w:val="20"/>
        </w:rPr>
        <w:t xml:space="preserve">If the permittee has an operating limit that requires the use of a CMS other than a PM CPMS or COMS, the permittee must install, operate, and maintain each CMS according to the procedures in paragraphs (d)(1) through (5) of 40 CFR 63.7525.  </w:t>
      </w:r>
      <w:r w:rsidRPr="0097586C">
        <w:rPr>
          <w:rFonts w:cs="Arial"/>
          <w:b/>
          <w:sz w:val="20"/>
        </w:rPr>
        <w:t>(40 CFR 63.7525(d))</w:t>
      </w:r>
    </w:p>
    <w:p w14:paraId="05AD3DB0" w14:textId="77777777" w:rsidR="0097586C" w:rsidRPr="0097586C" w:rsidRDefault="0097586C" w:rsidP="00615AFA">
      <w:pPr>
        <w:rPr>
          <w:sz w:val="20"/>
        </w:rPr>
      </w:pPr>
    </w:p>
    <w:p w14:paraId="622441CE" w14:textId="77777777" w:rsidR="0097586C" w:rsidRPr="0097586C" w:rsidRDefault="0097586C" w:rsidP="00285E17">
      <w:pPr>
        <w:numPr>
          <w:ilvl w:val="0"/>
          <w:numId w:val="49"/>
        </w:numPr>
        <w:jc w:val="both"/>
        <w:rPr>
          <w:rFonts w:cs="Arial"/>
          <w:sz w:val="20"/>
        </w:rPr>
      </w:pPr>
      <w:r w:rsidRPr="0097586C">
        <w:rPr>
          <w:rFonts w:cs="Arial"/>
          <w:sz w:val="20"/>
        </w:rPr>
        <w:t xml:space="preserve">The permittee must monitor and collect data according to 40 CFR 63.7535 and the site-specific monitoring plan required by 40 CFR 63.7505(d), stated in SC VI.8.  </w:t>
      </w:r>
      <w:r w:rsidRPr="0097586C">
        <w:rPr>
          <w:rFonts w:cs="Arial"/>
          <w:b/>
          <w:sz w:val="20"/>
        </w:rPr>
        <w:t>(40 CFR 63.7535(a))</w:t>
      </w:r>
    </w:p>
    <w:p w14:paraId="23FD76DF" w14:textId="77777777" w:rsidR="0097586C" w:rsidRPr="0097586C" w:rsidRDefault="0097586C" w:rsidP="0097586C">
      <w:pPr>
        <w:ind w:left="360" w:hanging="360"/>
        <w:jc w:val="both"/>
        <w:rPr>
          <w:rFonts w:cs="Arial"/>
          <w:sz w:val="20"/>
        </w:rPr>
      </w:pPr>
    </w:p>
    <w:p w14:paraId="4DC6063A" w14:textId="77777777" w:rsidR="0097586C" w:rsidRPr="0097586C" w:rsidRDefault="0097586C" w:rsidP="0097586C">
      <w:pPr>
        <w:ind w:left="360" w:hanging="360"/>
        <w:jc w:val="both"/>
        <w:rPr>
          <w:rFonts w:cs="Arial"/>
          <w:sz w:val="20"/>
        </w:rPr>
      </w:pPr>
      <w:r w:rsidRPr="0097586C">
        <w:rPr>
          <w:rFonts w:cs="Arial"/>
          <w:sz w:val="20"/>
        </w:rPr>
        <w:t>13.</w:t>
      </w:r>
      <w:r w:rsidRPr="0097586C">
        <w:rPr>
          <w:rFonts w:cs="Arial"/>
          <w:sz w:val="20"/>
        </w:rPr>
        <w:tab/>
        <w:t xml:space="preserve">The permittee must operate the monitoring system and collect data at all required intervals at all times that the boiler is operating and compliance is required, except for periods of monitoring system malfunctions or out of control periods (see 40 CFR 63.8(c)(7)), and required monitoring system quality assurance or control activities, including, as applicable, calibration checks, required zero and span adjustments, and scheduled CMS maintenance as defined in the site-specific monitoring plan.  A monitoring system malfunction is any sudden, infrequent, not reasonably preventable failure of the monitoring system to provide valid data.  Monitoring system failures that are caused in part by poor maintenance or careless operation are not malfunctions.  The permittee is required to complete monitoring system repairs in response to monitoring system malfunctions or out-of-control periods and to return the monitoring system to operation as expeditiously as practicable.  </w:t>
      </w:r>
      <w:r w:rsidRPr="0097586C">
        <w:rPr>
          <w:rFonts w:cs="Arial"/>
          <w:b/>
          <w:sz w:val="20"/>
        </w:rPr>
        <w:t>(40 CFR 63.7535(b))</w:t>
      </w:r>
    </w:p>
    <w:p w14:paraId="40E9C845" w14:textId="77777777" w:rsidR="0097586C" w:rsidRPr="0097586C" w:rsidRDefault="0097586C" w:rsidP="0097586C">
      <w:pPr>
        <w:ind w:left="360" w:hanging="360"/>
        <w:rPr>
          <w:rFonts w:cs="Arial"/>
          <w:sz w:val="20"/>
        </w:rPr>
      </w:pPr>
    </w:p>
    <w:p w14:paraId="63B4D9CD" w14:textId="7FA2DB08" w:rsidR="0097586C" w:rsidRPr="0097586C" w:rsidRDefault="0097586C" w:rsidP="0097586C">
      <w:pPr>
        <w:ind w:left="360" w:hanging="360"/>
        <w:jc w:val="both"/>
        <w:rPr>
          <w:rFonts w:cs="Arial"/>
          <w:sz w:val="20"/>
        </w:rPr>
      </w:pPr>
      <w:r w:rsidRPr="0097586C">
        <w:rPr>
          <w:rFonts w:cs="Arial"/>
          <w:sz w:val="20"/>
        </w:rPr>
        <w:t>14.</w:t>
      </w:r>
      <w:r w:rsidRPr="0097586C">
        <w:rPr>
          <w:rFonts w:cs="Arial"/>
          <w:sz w:val="20"/>
        </w:rPr>
        <w:tab/>
        <w:t>The permittee may not use data recorded during monitoring system malfunctions or out-of-control periods, repairs associated with monitoring system malfunctions</w:t>
      </w:r>
      <w:r w:rsidR="001D0C93">
        <w:rPr>
          <w:rFonts w:cs="Arial"/>
          <w:sz w:val="20"/>
        </w:rPr>
        <w:t>,</w:t>
      </w:r>
      <w:r w:rsidRPr="0097586C">
        <w:rPr>
          <w:rFonts w:cs="Arial"/>
          <w:sz w:val="20"/>
        </w:rPr>
        <w:t xml:space="preserve"> out-of-control periods, or required monitoring system quality assurance or control activities in data averages and calculations used to report emissions or operating levels.  The permittee must record and make available upon request results of CMS performance audits and dates and duration of periods when the CMS is out of control to completion of the corrective actions necessary to return the CMS to operation consistent with the site-specific monitoring plan.  The permittee must use all the data collected during all other periods in assessing compliance and the operation of the control device and associated control system.  </w:t>
      </w:r>
      <w:r w:rsidRPr="0097586C">
        <w:rPr>
          <w:rFonts w:cs="Arial"/>
          <w:b/>
          <w:sz w:val="20"/>
        </w:rPr>
        <w:t>(40 CFR 63.7535(c))</w:t>
      </w:r>
    </w:p>
    <w:p w14:paraId="2C148C67" w14:textId="77777777" w:rsidR="0097586C" w:rsidRPr="0097586C" w:rsidRDefault="0097586C" w:rsidP="0097586C">
      <w:pPr>
        <w:ind w:left="360" w:hanging="360"/>
        <w:rPr>
          <w:rFonts w:cs="Arial"/>
          <w:sz w:val="20"/>
        </w:rPr>
      </w:pPr>
    </w:p>
    <w:p w14:paraId="2B5B19B8" w14:textId="5EB13D22" w:rsidR="0097586C" w:rsidRPr="0097586C" w:rsidRDefault="0097586C" w:rsidP="0097586C">
      <w:pPr>
        <w:ind w:left="360" w:hanging="360"/>
        <w:jc w:val="both"/>
        <w:rPr>
          <w:rFonts w:cs="Arial"/>
          <w:sz w:val="20"/>
        </w:rPr>
      </w:pPr>
      <w:r w:rsidRPr="0097586C">
        <w:rPr>
          <w:rFonts w:cs="Arial"/>
          <w:sz w:val="20"/>
        </w:rPr>
        <w:t>15.</w:t>
      </w:r>
      <w:r w:rsidRPr="0097586C">
        <w:rPr>
          <w:rFonts w:cs="Arial"/>
          <w:sz w:val="20"/>
        </w:rPr>
        <w:tab/>
        <w:t xml:space="preserve">Except for periods of monitoring system malfunctions, repairs associated with monitoring system malfunctions, and required monitoring system quality assurance or quality control activities (including, as applicable, system accuracy audits, calibration checks, and required zero and span adjustments), failure to collect required data is a deviation of the monitoring requirements.  In calculating monitoring results, do not use any data collected during periods when the monitoring system is out of control as specified in the site-specific monitoring plan, while conducting repairs associated with periods when the monitoring system is out of control, or while conducting required monitoring system quality assurance or quality control activities.  The permittee must calculate monitoring results using all other monitoring data collected while the process is operating.  The permittee must report all periods when the monitoring system is out of control in the annual report. </w:t>
      </w:r>
      <w:r w:rsidR="00E36A54">
        <w:rPr>
          <w:rFonts w:cs="Arial"/>
          <w:sz w:val="20"/>
        </w:rPr>
        <w:t xml:space="preserve"> </w:t>
      </w:r>
      <w:r w:rsidRPr="0097586C">
        <w:rPr>
          <w:rFonts w:cs="Arial"/>
          <w:b/>
          <w:sz w:val="20"/>
        </w:rPr>
        <w:t>(40 CFR 63.7535(d))</w:t>
      </w:r>
    </w:p>
    <w:p w14:paraId="22A38FAF" w14:textId="094FFE92" w:rsidR="00D16BD4" w:rsidRDefault="00D16BD4" w:rsidP="0097586C">
      <w:pPr>
        <w:rPr>
          <w:rFonts w:cs="Arial"/>
          <w:sz w:val="20"/>
        </w:rPr>
      </w:pPr>
    </w:p>
    <w:p w14:paraId="6AC8D488" w14:textId="77777777" w:rsidR="0097586C" w:rsidRPr="0097586C" w:rsidRDefault="0097586C" w:rsidP="0097586C">
      <w:pPr>
        <w:spacing w:after="60"/>
        <w:ind w:left="360" w:hanging="360"/>
        <w:jc w:val="both"/>
        <w:rPr>
          <w:rFonts w:cs="Arial"/>
          <w:sz w:val="20"/>
        </w:rPr>
      </w:pPr>
      <w:r w:rsidRPr="0097586C">
        <w:rPr>
          <w:rFonts w:cs="Arial"/>
          <w:sz w:val="20"/>
        </w:rPr>
        <w:t>16.</w:t>
      </w:r>
      <w:r w:rsidRPr="0097586C">
        <w:rPr>
          <w:rFonts w:cs="Arial"/>
          <w:sz w:val="20"/>
        </w:rPr>
        <w:tab/>
        <w:t xml:space="preserve">The permittee must keep records according to paragraphs (a)(1) and (2) of 40 CFR 63.7555, as listed below.  </w:t>
      </w:r>
      <w:r w:rsidRPr="0097586C">
        <w:rPr>
          <w:rFonts w:cs="Arial"/>
          <w:b/>
          <w:sz w:val="20"/>
        </w:rPr>
        <w:t>(40 CFR 63.7555(a))</w:t>
      </w:r>
    </w:p>
    <w:p w14:paraId="358E46AA" w14:textId="5371790C" w:rsidR="0097586C" w:rsidRPr="0097586C" w:rsidRDefault="0097586C" w:rsidP="0097586C">
      <w:pPr>
        <w:spacing w:after="60"/>
        <w:ind w:left="720" w:hanging="360"/>
        <w:jc w:val="both"/>
        <w:rPr>
          <w:rFonts w:cs="Arial"/>
          <w:sz w:val="20"/>
        </w:rPr>
      </w:pPr>
      <w:r w:rsidRPr="0097586C">
        <w:rPr>
          <w:rFonts w:cs="Arial"/>
          <w:sz w:val="20"/>
        </w:rPr>
        <w:t>a.</w:t>
      </w:r>
      <w:r w:rsidRPr="0097586C">
        <w:rPr>
          <w:rFonts w:cs="Arial"/>
          <w:sz w:val="20"/>
        </w:rPr>
        <w:tab/>
        <w:t>A copy of each notification and report that the permittee submitted to comply with 40 CFR Part 63, Subpart DDDDD, including all documentation supporting any Initial Notification or Notification of Compliance Status or semiannual compliance report that the permittee submitted, according to the requirements in 40</w:t>
      </w:r>
      <w:r w:rsidR="00E36A54">
        <w:rPr>
          <w:rFonts w:cs="Arial"/>
          <w:sz w:val="20"/>
        </w:rPr>
        <w:t> </w:t>
      </w:r>
      <w:r w:rsidRPr="0097586C">
        <w:rPr>
          <w:rFonts w:cs="Arial"/>
          <w:sz w:val="20"/>
        </w:rPr>
        <w:t xml:space="preserve">CFR 63.10(b)(2)(xiv).  </w:t>
      </w:r>
      <w:r w:rsidRPr="0097586C">
        <w:rPr>
          <w:rFonts w:cs="Arial"/>
          <w:b/>
          <w:sz w:val="20"/>
        </w:rPr>
        <w:t>(40 CFR 63.7555(a)(1))</w:t>
      </w:r>
    </w:p>
    <w:p w14:paraId="2E39B8E8" w14:textId="77777777" w:rsidR="0097586C" w:rsidRPr="0097586C" w:rsidRDefault="0097586C" w:rsidP="0097586C">
      <w:pPr>
        <w:spacing w:after="60"/>
        <w:ind w:left="720" w:hanging="360"/>
        <w:jc w:val="both"/>
        <w:rPr>
          <w:rFonts w:cs="Arial"/>
          <w:sz w:val="20"/>
        </w:rPr>
      </w:pPr>
      <w:r w:rsidRPr="0097586C">
        <w:rPr>
          <w:rFonts w:cs="Arial"/>
          <w:sz w:val="20"/>
        </w:rPr>
        <w:lastRenderedPageBreak/>
        <w:t>b.</w:t>
      </w:r>
      <w:r w:rsidRPr="0097586C">
        <w:rPr>
          <w:rFonts w:cs="Arial"/>
          <w:sz w:val="20"/>
        </w:rPr>
        <w:tab/>
        <w:t xml:space="preserve">Records of performance tests, fuel analyses, or other compliance demonstrations and performance evaluations as required in 40 CFR 63.10(b)(2)(viii).  </w:t>
      </w:r>
      <w:r w:rsidRPr="0097586C">
        <w:rPr>
          <w:rFonts w:cs="Arial"/>
          <w:b/>
          <w:sz w:val="20"/>
        </w:rPr>
        <w:t>(40 CFR 63.7555(a)(2))</w:t>
      </w:r>
    </w:p>
    <w:p w14:paraId="77776B41" w14:textId="77777777" w:rsidR="0097586C" w:rsidRPr="0097586C" w:rsidRDefault="0097586C" w:rsidP="0097586C">
      <w:pPr>
        <w:jc w:val="both"/>
        <w:rPr>
          <w:rFonts w:cs="Arial"/>
          <w:sz w:val="20"/>
        </w:rPr>
      </w:pPr>
    </w:p>
    <w:p w14:paraId="3B5A87B0" w14:textId="77777777" w:rsidR="0097586C" w:rsidRPr="0097586C" w:rsidRDefault="0097586C" w:rsidP="0097586C">
      <w:pPr>
        <w:spacing w:after="60"/>
        <w:ind w:left="360" w:hanging="360"/>
        <w:jc w:val="both"/>
        <w:rPr>
          <w:rFonts w:cs="Arial"/>
          <w:sz w:val="20"/>
        </w:rPr>
      </w:pPr>
      <w:r w:rsidRPr="0097586C">
        <w:rPr>
          <w:rFonts w:cs="Arial"/>
          <w:sz w:val="20"/>
        </w:rPr>
        <w:t>17.</w:t>
      </w:r>
      <w:r w:rsidRPr="0097586C">
        <w:rPr>
          <w:rFonts w:cs="Arial"/>
          <w:sz w:val="20"/>
        </w:rPr>
        <w:tab/>
        <w:t xml:space="preserve">For each CEMS, COMS, and continuous monitoring system the permittee must keep records according to paragraphs (b)(1) through (5) of 40 CFR 63.7555, as listed below.  </w:t>
      </w:r>
      <w:r w:rsidRPr="0097586C">
        <w:rPr>
          <w:rFonts w:cs="Arial"/>
          <w:b/>
          <w:sz w:val="20"/>
        </w:rPr>
        <w:t>(40 CFR 63.7555(b))</w:t>
      </w:r>
    </w:p>
    <w:p w14:paraId="1B143425" w14:textId="77777777" w:rsidR="0097586C" w:rsidRPr="0097586C" w:rsidRDefault="0097586C" w:rsidP="0097586C">
      <w:pPr>
        <w:spacing w:after="60"/>
        <w:ind w:left="720" w:hanging="360"/>
        <w:jc w:val="both"/>
        <w:rPr>
          <w:rFonts w:cs="Arial"/>
          <w:sz w:val="20"/>
        </w:rPr>
      </w:pPr>
      <w:r w:rsidRPr="0097586C">
        <w:rPr>
          <w:rFonts w:cs="Arial"/>
          <w:sz w:val="20"/>
        </w:rPr>
        <w:t>a.</w:t>
      </w:r>
      <w:r w:rsidRPr="0097586C">
        <w:rPr>
          <w:rFonts w:cs="Arial"/>
          <w:sz w:val="20"/>
        </w:rPr>
        <w:tab/>
        <w:t xml:space="preserve">Records described in 40 CFR 63.10(b)(2)(vii) through (xi).  </w:t>
      </w:r>
      <w:r w:rsidRPr="0097586C">
        <w:rPr>
          <w:rFonts w:cs="Arial"/>
          <w:b/>
          <w:sz w:val="20"/>
        </w:rPr>
        <w:t>(40 CFR 63.7555(b)(1))</w:t>
      </w:r>
    </w:p>
    <w:p w14:paraId="712134AC" w14:textId="77777777" w:rsidR="0097586C" w:rsidRPr="0097586C" w:rsidRDefault="0097586C" w:rsidP="0097586C">
      <w:pPr>
        <w:spacing w:after="60"/>
        <w:ind w:left="720" w:hanging="360"/>
        <w:jc w:val="both"/>
        <w:rPr>
          <w:rFonts w:cs="Arial"/>
          <w:sz w:val="20"/>
        </w:rPr>
      </w:pPr>
      <w:r w:rsidRPr="0097586C">
        <w:rPr>
          <w:rFonts w:cs="Arial"/>
          <w:sz w:val="20"/>
        </w:rPr>
        <w:t>b.</w:t>
      </w:r>
      <w:r w:rsidRPr="0097586C">
        <w:rPr>
          <w:rFonts w:cs="Arial"/>
          <w:sz w:val="20"/>
        </w:rPr>
        <w:tab/>
        <w:t xml:space="preserve">Monitoring data for continuous opacity monitoring system during a performance evaluation as required in 40 CFR 63.6(h)(7)(i) and (ii).  </w:t>
      </w:r>
      <w:r w:rsidRPr="0097586C">
        <w:rPr>
          <w:rFonts w:cs="Arial"/>
          <w:b/>
          <w:sz w:val="20"/>
        </w:rPr>
        <w:t>(40 CFR 63.7555(b)(2))</w:t>
      </w:r>
    </w:p>
    <w:p w14:paraId="21EEA465" w14:textId="77777777" w:rsidR="0097586C" w:rsidRPr="0097586C" w:rsidRDefault="0097586C" w:rsidP="0097586C">
      <w:pPr>
        <w:spacing w:after="60"/>
        <w:ind w:left="720" w:hanging="360"/>
        <w:jc w:val="both"/>
        <w:rPr>
          <w:rFonts w:cs="Arial"/>
          <w:sz w:val="20"/>
        </w:rPr>
      </w:pPr>
      <w:r w:rsidRPr="0097586C">
        <w:rPr>
          <w:rFonts w:cs="Arial"/>
          <w:sz w:val="20"/>
        </w:rPr>
        <w:t>c.</w:t>
      </w:r>
      <w:r w:rsidRPr="0097586C">
        <w:rPr>
          <w:rFonts w:cs="Arial"/>
          <w:sz w:val="20"/>
        </w:rPr>
        <w:tab/>
        <w:t>Previous (</w:t>
      </w:r>
      <w:r w:rsidRPr="0097586C">
        <w:rPr>
          <w:rFonts w:cs="Arial"/>
          <w:i/>
          <w:iCs/>
          <w:sz w:val="20"/>
        </w:rPr>
        <w:t>i.e.,</w:t>
      </w:r>
      <w:r w:rsidRPr="0097586C">
        <w:rPr>
          <w:rFonts w:cs="Arial"/>
          <w:sz w:val="20"/>
        </w:rPr>
        <w:t xml:space="preserve"> superseded) versions of the performance evaluation plan as required in 40 CFR 63.8(d)(3).  </w:t>
      </w:r>
      <w:r w:rsidRPr="0097586C">
        <w:rPr>
          <w:rFonts w:cs="Arial"/>
          <w:b/>
          <w:sz w:val="20"/>
        </w:rPr>
        <w:t>(40 CFR 63.7555(b)(3))</w:t>
      </w:r>
    </w:p>
    <w:p w14:paraId="5B257E8C" w14:textId="77777777" w:rsidR="0097586C" w:rsidRPr="0097586C" w:rsidRDefault="0097586C" w:rsidP="0097586C">
      <w:pPr>
        <w:spacing w:after="60"/>
        <w:ind w:left="720" w:hanging="360"/>
        <w:jc w:val="both"/>
        <w:rPr>
          <w:rFonts w:cs="Arial"/>
          <w:sz w:val="20"/>
        </w:rPr>
      </w:pPr>
      <w:r w:rsidRPr="0097586C">
        <w:rPr>
          <w:rFonts w:cs="Arial"/>
          <w:sz w:val="20"/>
        </w:rPr>
        <w:t>d.</w:t>
      </w:r>
      <w:r w:rsidRPr="0097586C">
        <w:rPr>
          <w:rFonts w:cs="Arial"/>
          <w:sz w:val="20"/>
        </w:rPr>
        <w:tab/>
        <w:t xml:space="preserve">Request for alternatives to relative accuracy test for CEMS as required in 40 CFR 63.8(f)(6)(i).  </w:t>
      </w:r>
      <w:r w:rsidRPr="0097586C">
        <w:rPr>
          <w:rFonts w:cs="Arial"/>
          <w:b/>
          <w:sz w:val="20"/>
        </w:rPr>
        <w:t>(40 CFR 63.7555(b)(4))</w:t>
      </w:r>
    </w:p>
    <w:p w14:paraId="4874A21E" w14:textId="77777777" w:rsidR="0097586C" w:rsidRPr="0097586C" w:rsidRDefault="0097586C" w:rsidP="0097586C">
      <w:pPr>
        <w:ind w:left="720" w:hanging="360"/>
        <w:jc w:val="both"/>
        <w:rPr>
          <w:rFonts w:cs="Arial"/>
          <w:sz w:val="20"/>
        </w:rPr>
      </w:pPr>
      <w:r w:rsidRPr="0097586C">
        <w:rPr>
          <w:rFonts w:cs="Arial"/>
          <w:sz w:val="20"/>
        </w:rPr>
        <w:t>e.</w:t>
      </w:r>
      <w:r w:rsidRPr="0097586C">
        <w:rPr>
          <w:rFonts w:cs="Arial"/>
          <w:sz w:val="20"/>
        </w:rPr>
        <w:tab/>
        <w:t xml:space="preserve">Records of the date and time that each deviation started and stopped.  </w:t>
      </w:r>
      <w:r w:rsidRPr="0097586C">
        <w:rPr>
          <w:rFonts w:cs="Arial"/>
          <w:b/>
          <w:sz w:val="20"/>
        </w:rPr>
        <w:t>(40 CFR 63.7555(b)(5))</w:t>
      </w:r>
    </w:p>
    <w:p w14:paraId="3D7C29E5" w14:textId="77777777" w:rsidR="0097586C" w:rsidRPr="0097586C" w:rsidRDefault="0097586C" w:rsidP="0097586C">
      <w:pPr>
        <w:jc w:val="both"/>
        <w:rPr>
          <w:rFonts w:cs="Arial"/>
          <w:sz w:val="20"/>
        </w:rPr>
      </w:pPr>
    </w:p>
    <w:p w14:paraId="5F601D97" w14:textId="2CCE2CD5" w:rsidR="0097586C" w:rsidRPr="0097586C" w:rsidRDefault="0097586C" w:rsidP="0097586C">
      <w:pPr>
        <w:ind w:left="360" w:hanging="360"/>
        <w:jc w:val="both"/>
        <w:rPr>
          <w:rFonts w:cs="Arial"/>
          <w:sz w:val="20"/>
        </w:rPr>
      </w:pPr>
      <w:r w:rsidRPr="0097586C">
        <w:rPr>
          <w:rFonts w:cs="Arial"/>
          <w:sz w:val="20"/>
        </w:rPr>
        <w:t>18.</w:t>
      </w:r>
      <w:r w:rsidRPr="0097586C">
        <w:rPr>
          <w:rFonts w:cs="Arial"/>
          <w:sz w:val="20"/>
        </w:rPr>
        <w:tab/>
        <w:t xml:space="preserve">The permittee must keep the records required in Table 8 of 40 CFR Part 63, Subpart DDDDD including records of all monitoring data and calculated averages for applicable operating limits, such as opacity and operating load, to show continuous compliance with each emission limit and operating limit that applies to the permittee.  </w:t>
      </w:r>
      <w:r w:rsidRPr="0097586C">
        <w:rPr>
          <w:rFonts w:cs="Arial"/>
          <w:b/>
          <w:sz w:val="20"/>
        </w:rPr>
        <w:t>(40</w:t>
      </w:r>
      <w:r w:rsidR="00E36A54">
        <w:rPr>
          <w:rFonts w:cs="Arial"/>
          <w:b/>
          <w:sz w:val="20"/>
        </w:rPr>
        <w:t> </w:t>
      </w:r>
      <w:r w:rsidRPr="0097586C">
        <w:rPr>
          <w:rFonts w:cs="Arial"/>
          <w:b/>
          <w:sz w:val="20"/>
        </w:rPr>
        <w:t>CFR 63.7555(c))</w:t>
      </w:r>
    </w:p>
    <w:p w14:paraId="055C1D2D" w14:textId="77777777" w:rsidR="0097586C" w:rsidRPr="0097586C" w:rsidRDefault="0097586C" w:rsidP="0097586C">
      <w:pPr>
        <w:jc w:val="both"/>
        <w:rPr>
          <w:rFonts w:cs="Arial"/>
          <w:sz w:val="20"/>
        </w:rPr>
      </w:pPr>
    </w:p>
    <w:p w14:paraId="39D7E95E" w14:textId="2AAD00D6" w:rsidR="0097586C" w:rsidRPr="00FF5524" w:rsidRDefault="0097586C" w:rsidP="0097586C">
      <w:pPr>
        <w:spacing w:after="60"/>
        <w:ind w:left="360" w:hanging="360"/>
        <w:jc w:val="both"/>
        <w:rPr>
          <w:rFonts w:cs="Arial"/>
          <w:sz w:val="20"/>
        </w:rPr>
      </w:pPr>
      <w:r w:rsidRPr="0097586C">
        <w:rPr>
          <w:rFonts w:cs="Arial"/>
          <w:sz w:val="20"/>
        </w:rPr>
        <w:t>19.</w:t>
      </w:r>
      <w:r w:rsidRPr="0097586C">
        <w:rPr>
          <w:rFonts w:cs="Arial"/>
          <w:sz w:val="20"/>
        </w:rPr>
        <w:tab/>
        <w:t xml:space="preserve">For </w:t>
      </w:r>
      <w:r w:rsidR="009C4A75">
        <w:rPr>
          <w:rFonts w:cs="Arial"/>
          <w:sz w:val="20"/>
        </w:rPr>
        <w:t>EU1121-1</w:t>
      </w:r>
      <w:r w:rsidRPr="00FF5524">
        <w:rPr>
          <w:rFonts w:cs="Arial"/>
          <w:sz w:val="20"/>
        </w:rPr>
        <w:t xml:space="preserve"> subject to an emission limit in Table 2 of 40 CFR Part 63, Subpart DDDDD, stated in SC I.2, I.4, I.15 and I.16, the permittee must also keep the applicable records in paragraphs (d)(1) through (11) of 40 CFR 63.7555, as listed below.  </w:t>
      </w:r>
      <w:r w:rsidRPr="00FF5524">
        <w:rPr>
          <w:rFonts w:cs="Arial"/>
          <w:b/>
          <w:sz w:val="20"/>
        </w:rPr>
        <w:t>(40 CFR 63.7555(d))</w:t>
      </w:r>
    </w:p>
    <w:p w14:paraId="2B208075" w14:textId="5CDE6AD2" w:rsidR="0097586C" w:rsidRPr="00FF5524" w:rsidRDefault="0097586C" w:rsidP="0097586C">
      <w:pPr>
        <w:spacing w:after="60"/>
        <w:ind w:left="720" w:hanging="360"/>
        <w:jc w:val="both"/>
        <w:rPr>
          <w:rFonts w:cs="Arial"/>
          <w:sz w:val="20"/>
        </w:rPr>
      </w:pPr>
      <w:r w:rsidRPr="00FF5524">
        <w:rPr>
          <w:rFonts w:cs="Arial"/>
          <w:sz w:val="20"/>
        </w:rPr>
        <w:t>a.</w:t>
      </w:r>
      <w:r w:rsidRPr="00FF5524">
        <w:rPr>
          <w:rFonts w:cs="Arial"/>
          <w:sz w:val="20"/>
        </w:rPr>
        <w:tab/>
        <w:t xml:space="preserve">The permittee must keep records of monthly fuel use by </w:t>
      </w:r>
      <w:r w:rsidR="009C4A75">
        <w:rPr>
          <w:rFonts w:cs="Arial"/>
          <w:sz w:val="20"/>
        </w:rPr>
        <w:t>EU1121-1</w:t>
      </w:r>
      <w:r w:rsidRPr="00FF5524">
        <w:rPr>
          <w:rFonts w:cs="Arial"/>
          <w:sz w:val="20"/>
        </w:rPr>
        <w:t xml:space="preserve">, including the type(s) of fuel and amount(s) used.  </w:t>
      </w:r>
      <w:r w:rsidRPr="00FF5524">
        <w:rPr>
          <w:rFonts w:cs="Arial"/>
          <w:b/>
          <w:sz w:val="20"/>
        </w:rPr>
        <w:t>(40 CFR 63.7555(d)(1))</w:t>
      </w:r>
    </w:p>
    <w:p w14:paraId="18ECE305" w14:textId="468221E6" w:rsidR="0097586C" w:rsidRPr="00FF5524" w:rsidRDefault="0097586C" w:rsidP="0097586C">
      <w:pPr>
        <w:spacing w:after="60"/>
        <w:ind w:left="720" w:hanging="360"/>
        <w:jc w:val="both"/>
        <w:rPr>
          <w:rFonts w:cs="Arial"/>
          <w:sz w:val="20"/>
        </w:rPr>
      </w:pPr>
      <w:r w:rsidRPr="00FF5524">
        <w:rPr>
          <w:rFonts w:cs="Arial"/>
          <w:sz w:val="20"/>
        </w:rPr>
        <w:t>b.</w:t>
      </w:r>
      <w:r w:rsidRPr="00FF5524">
        <w:rPr>
          <w:rFonts w:cs="Arial"/>
          <w:sz w:val="20"/>
        </w:rPr>
        <w:tab/>
        <w:t xml:space="preserve">If the permittee combusts non-hazardous secondary materials in </w:t>
      </w:r>
      <w:r w:rsidR="009C4A75">
        <w:rPr>
          <w:rFonts w:cs="Arial"/>
          <w:sz w:val="20"/>
        </w:rPr>
        <w:t>EU1121-1</w:t>
      </w:r>
      <w:r w:rsidRPr="00FF5524">
        <w:rPr>
          <w:rFonts w:cs="Arial"/>
          <w:sz w:val="20"/>
        </w:rPr>
        <w:t xml:space="preserve">, the permittee must keep records according to 40 CFR 63.7555(d)(2).  </w:t>
      </w:r>
      <w:r w:rsidRPr="00FF5524">
        <w:rPr>
          <w:rFonts w:cs="Arial"/>
          <w:b/>
          <w:sz w:val="20"/>
        </w:rPr>
        <w:t>(40 CFR 63.7555(d)(2))</w:t>
      </w:r>
    </w:p>
    <w:p w14:paraId="52CDFA7A" w14:textId="597CE55B" w:rsidR="0097586C" w:rsidRPr="0097586C" w:rsidRDefault="0097586C" w:rsidP="0097586C">
      <w:pPr>
        <w:spacing w:after="60"/>
        <w:ind w:left="720" w:hanging="360"/>
        <w:jc w:val="both"/>
        <w:rPr>
          <w:rFonts w:cs="Arial"/>
          <w:sz w:val="20"/>
        </w:rPr>
      </w:pPr>
      <w:r w:rsidRPr="00FF5524">
        <w:rPr>
          <w:rFonts w:cs="Arial"/>
          <w:sz w:val="20"/>
        </w:rPr>
        <w:t>c.</w:t>
      </w:r>
      <w:r w:rsidRPr="00FF5524">
        <w:rPr>
          <w:rFonts w:cs="Arial"/>
          <w:sz w:val="20"/>
        </w:rPr>
        <w:tab/>
        <w:t xml:space="preserve">A copy of all calculations and supporting documentation of maximum chlorine fuel input, using </w:t>
      </w:r>
      <w:r w:rsidRPr="0097586C">
        <w:rPr>
          <w:rFonts w:cs="Arial"/>
          <w:sz w:val="20"/>
        </w:rPr>
        <w:t xml:space="preserve">Equation 7 of 40 CFR 63.7530, stated in Appendix 9-1, that were done to demonstrate continuous compliance with the HCl emission limit, for sources that demonstrate compliance through performance testing.  For sources that demonstrate compliance through fuel analysis, a copy of all calculations and supporting documentation of HCl emission rates, using Equation 16 of 40 CFR 63.7530, stated in Appendix 10-1, that were done to demonstrate compliance with the HCl emission limit.  Supporting documentation should include results of any fuel analyses and basis for the estimates of maximum chlorine fuel input or HCl emission rates.  </w:t>
      </w:r>
      <w:r w:rsidRPr="0097586C">
        <w:rPr>
          <w:rFonts w:cs="Arial"/>
          <w:b/>
          <w:sz w:val="20"/>
        </w:rPr>
        <w:t>(40 CFR 63.7555(d)(3))</w:t>
      </w:r>
    </w:p>
    <w:p w14:paraId="430EF4FC" w14:textId="7C646C62" w:rsidR="0097586C" w:rsidRPr="0097586C" w:rsidRDefault="0097586C" w:rsidP="0097586C">
      <w:pPr>
        <w:spacing w:after="60"/>
        <w:ind w:left="720" w:hanging="360"/>
        <w:jc w:val="both"/>
        <w:rPr>
          <w:rFonts w:cs="Arial"/>
          <w:sz w:val="20"/>
        </w:rPr>
      </w:pPr>
      <w:r w:rsidRPr="0097586C">
        <w:rPr>
          <w:rFonts w:cs="Arial"/>
          <w:sz w:val="20"/>
        </w:rPr>
        <w:t>d.</w:t>
      </w:r>
      <w:r w:rsidRPr="0097586C">
        <w:rPr>
          <w:rFonts w:cs="Arial"/>
          <w:sz w:val="20"/>
        </w:rPr>
        <w:tab/>
        <w:t xml:space="preserve">A copy of all calculations and supporting documentation of maximum mercury fuel input, using Equation 8 of 40 CFR 63.7530, stated in Appendix 9-1, that were done to demonstrate continuous compliance with the mercury emission limit for sources that demonstrate compliance through performance testing.  For sources that demonstrate compliance through fuel analysis, a copy of all calculations and supporting documentation of mercury emission rates, using Equation 17 of 40 CFR 63.7530, stated in Appendix 10-1, that were done to demonstrate compliance with the mercury emission limit.  Supporting documentation should include results of any fuel analyses and basis for the estimates of maximum mercury fuel input or mercury emission rates.  </w:t>
      </w:r>
      <w:r w:rsidRPr="0097586C">
        <w:rPr>
          <w:rFonts w:cs="Arial"/>
          <w:b/>
          <w:sz w:val="20"/>
        </w:rPr>
        <w:t>(40 CFR 63.7555(d)(4))</w:t>
      </w:r>
    </w:p>
    <w:p w14:paraId="2FD93925" w14:textId="77777777" w:rsidR="0097586C" w:rsidRPr="0097586C" w:rsidRDefault="0097586C" w:rsidP="0097586C">
      <w:pPr>
        <w:spacing w:after="60"/>
        <w:ind w:left="720" w:hanging="360"/>
        <w:jc w:val="both"/>
        <w:rPr>
          <w:rFonts w:cs="Arial"/>
          <w:sz w:val="20"/>
        </w:rPr>
      </w:pPr>
      <w:r w:rsidRPr="0097586C">
        <w:rPr>
          <w:rFonts w:cs="Arial"/>
          <w:sz w:val="20"/>
        </w:rPr>
        <w:t>e.</w:t>
      </w:r>
      <w:r w:rsidRPr="0097586C">
        <w:rPr>
          <w:rFonts w:cs="Arial"/>
          <w:sz w:val="20"/>
        </w:rPr>
        <w:tab/>
        <w:t xml:space="preserve">If, consistent with 40 CFR 63.7515(b), stated in SC V.8, the permittee chooses to stack test less frequently than annually, the permittee must keep a record that documents that the emissions in the previous stack test(s) were less than 75 percent of the applicable emission limit (or, in specific instances noted in Table 2 of 40 CFR Part 63, Subpart DDDDD, less than the applicable emission limit), and document that there was no change in source operations including fuel composition and operation of air pollution control equipment that would cause emissions of the relevant pollutant to increase within the past year.  </w:t>
      </w:r>
      <w:r w:rsidRPr="0097586C">
        <w:rPr>
          <w:rFonts w:cs="Arial"/>
          <w:b/>
          <w:sz w:val="20"/>
        </w:rPr>
        <w:t>(40 CFR 63.7555(d)(5))</w:t>
      </w:r>
    </w:p>
    <w:p w14:paraId="3B7212DD" w14:textId="675CA865" w:rsidR="0097586C" w:rsidRDefault="0097586C" w:rsidP="0097586C">
      <w:pPr>
        <w:spacing w:after="60"/>
        <w:ind w:left="720" w:hanging="360"/>
        <w:jc w:val="both"/>
        <w:rPr>
          <w:rFonts w:cs="Arial"/>
          <w:b/>
          <w:sz w:val="20"/>
        </w:rPr>
      </w:pPr>
      <w:r w:rsidRPr="0097586C">
        <w:rPr>
          <w:rFonts w:cs="Arial"/>
          <w:sz w:val="20"/>
        </w:rPr>
        <w:t>f.</w:t>
      </w:r>
      <w:r w:rsidRPr="0097586C">
        <w:rPr>
          <w:rFonts w:cs="Arial"/>
          <w:sz w:val="20"/>
        </w:rPr>
        <w:tab/>
        <w:t xml:space="preserve">Records of the occurrence and duration of each malfunction of the boiler or process heater, or of the associated air pollution control and monitoring equipment.  </w:t>
      </w:r>
      <w:r w:rsidRPr="0097586C">
        <w:rPr>
          <w:rFonts w:cs="Arial"/>
          <w:b/>
          <w:sz w:val="20"/>
        </w:rPr>
        <w:t>(40 CFR 63.7555(d)(6))</w:t>
      </w:r>
    </w:p>
    <w:p w14:paraId="224A7AA2" w14:textId="77777777" w:rsidR="0097586C" w:rsidRPr="0097586C" w:rsidRDefault="0097586C" w:rsidP="0097586C">
      <w:pPr>
        <w:spacing w:after="60"/>
        <w:ind w:left="720" w:hanging="360"/>
        <w:jc w:val="both"/>
        <w:rPr>
          <w:rFonts w:cs="Arial"/>
          <w:sz w:val="20"/>
        </w:rPr>
      </w:pPr>
      <w:r w:rsidRPr="0097586C">
        <w:rPr>
          <w:rFonts w:cs="Arial"/>
          <w:sz w:val="20"/>
        </w:rPr>
        <w:t>g.</w:t>
      </w:r>
      <w:r w:rsidRPr="0097586C">
        <w:rPr>
          <w:rFonts w:cs="Arial"/>
          <w:sz w:val="20"/>
        </w:rPr>
        <w:tab/>
        <w:t xml:space="preserve">Records of actions taken during periods of malfunction to minimize emissions in accordance with the general duty to minimize emissions in 40 CFR 63.7500(a)(3), stated in SC III.6, including corrective actions to restore </w:t>
      </w:r>
      <w:r w:rsidRPr="0097586C">
        <w:rPr>
          <w:rFonts w:cs="Arial"/>
          <w:sz w:val="20"/>
        </w:rPr>
        <w:lastRenderedPageBreak/>
        <w:t xml:space="preserve">the malfunctioning boiler or process heater, air pollution control, or monitoring equipment to its normal or usual manner of operation.  </w:t>
      </w:r>
      <w:r w:rsidRPr="0097586C">
        <w:rPr>
          <w:rFonts w:cs="Arial"/>
          <w:b/>
          <w:sz w:val="20"/>
        </w:rPr>
        <w:t>(40 CFR 63.7555(d)(7))</w:t>
      </w:r>
    </w:p>
    <w:p w14:paraId="1E4F643B" w14:textId="77777777" w:rsidR="0097586C" w:rsidRPr="0097586C" w:rsidRDefault="0097586C" w:rsidP="0097586C">
      <w:pPr>
        <w:spacing w:after="60"/>
        <w:ind w:left="720" w:hanging="360"/>
        <w:jc w:val="both"/>
        <w:rPr>
          <w:rFonts w:cs="Arial"/>
          <w:sz w:val="20"/>
        </w:rPr>
      </w:pPr>
      <w:r w:rsidRPr="0097586C">
        <w:rPr>
          <w:rFonts w:cs="Arial"/>
          <w:sz w:val="20"/>
        </w:rPr>
        <w:t>h.</w:t>
      </w:r>
      <w:r w:rsidRPr="0097586C">
        <w:rPr>
          <w:rFonts w:cs="Arial"/>
          <w:sz w:val="20"/>
        </w:rPr>
        <w:tab/>
        <w:t xml:space="preserve">The permittee must maintain records of the calendar date, time, occurrence and duration of each startup and shutdown.  </w:t>
      </w:r>
      <w:r w:rsidRPr="0097586C">
        <w:rPr>
          <w:rFonts w:cs="Arial"/>
          <w:b/>
          <w:sz w:val="20"/>
        </w:rPr>
        <w:t>(40 CFR 63.7555(d)(9))</w:t>
      </w:r>
    </w:p>
    <w:p w14:paraId="66C4FAEE" w14:textId="71A6BCB8" w:rsidR="0097586C" w:rsidRPr="0097586C" w:rsidRDefault="0097586C" w:rsidP="0097586C">
      <w:pPr>
        <w:tabs>
          <w:tab w:val="left" w:pos="360"/>
        </w:tabs>
        <w:ind w:left="720" w:hanging="360"/>
        <w:jc w:val="both"/>
        <w:rPr>
          <w:rFonts w:cs="Arial"/>
          <w:b/>
          <w:sz w:val="20"/>
        </w:rPr>
      </w:pPr>
      <w:r w:rsidRPr="0097586C">
        <w:rPr>
          <w:rFonts w:cs="Arial"/>
          <w:sz w:val="20"/>
        </w:rPr>
        <w:t>i.</w:t>
      </w:r>
      <w:r w:rsidRPr="0097586C">
        <w:rPr>
          <w:rFonts w:cs="Arial"/>
          <w:sz w:val="20"/>
        </w:rPr>
        <w:tab/>
        <w:t xml:space="preserve">The permittee must maintain records of the type(s) and amount(s) of fuels used during each startup and shutdown of </w:t>
      </w:r>
      <w:r w:rsidR="009C4A75">
        <w:rPr>
          <w:rFonts w:cs="Arial"/>
          <w:sz w:val="20"/>
        </w:rPr>
        <w:t>EU1121-1</w:t>
      </w:r>
      <w:r w:rsidRPr="00FF5524">
        <w:rPr>
          <w:rFonts w:cs="Arial"/>
          <w:sz w:val="20"/>
        </w:rPr>
        <w:t xml:space="preserve">.  </w:t>
      </w:r>
      <w:r w:rsidRPr="0097586C">
        <w:rPr>
          <w:rFonts w:cs="Arial"/>
          <w:b/>
          <w:sz w:val="20"/>
        </w:rPr>
        <w:t>(40 CFR 63.7555(d)(10))</w:t>
      </w:r>
    </w:p>
    <w:p w14:paraId="2DDB71F3" w14:textId="77777777" w:rsidR="0097586C" w:rsidRPr="00615AFA" w:rsidRDefault="0097586C" w:rsidP="00615AFA">
      <w:pPr>
        <w:jc w:val="both"/>
        <w:rPr>
          <w:rFonts w:cs="Arial"/>
          <w:sz w:val="20"/>
        </w:rPr>
      </w:pPr>
    </w:p>
    <w:p w14:paraId="56AF49EC" w14:textId="77777777" w:rsidR="0097586C" w:rsidRPr="0097586C" w:rsidRDefault="0097586C" w:rsidP="0097586C">
      <w:pPr>
        <w:ind w:left="360" w:hanging="360"/>
        <w:jc w:val="both"/>
        <w:rPr>
          <w:rFonts w:cs="Arial"/>
          <w:sz w:val="20"/>
        </w:rPr>
      </w:pPr>
      <w:r w:rsidRPr="0097586C">
        <w:rPr>
          <w:rFonts w:cs="Arial"/>
          <w:sz w:val="20"/>
        </w:rPr>
        <w:t>20.</w:t>
      </w:r>
      <w:r w:rsidRPr="0097586C">
        <w:rPr>
          <w:rFonts w:cs="Arial"/>
          <w:sz w:val="20"/>
        </w:rPr>
        <w:tab/>
        <w:t xml:space="preserve">Records must be in a form suitable and readily available for expeditious review, according to 40 CFR 63.10(b)(1).  </w:t>
      </w:r>
      <w:r w:rsidRPr="0097586C">
        <w:rPr>
          <w:rFonts w:cs="Arial"/>
          <w:b/>
          <w:sz w:val="20"/>
        </w:rPr>
        <w:t>(40 CFR 63.7560(a))</w:t>
      </w:r>
    </w:p>
    <w:p w14:paraId="1DB3C9FD" w14:textId="77777777" w:rsidR="0097586C" w:rsidRPr="0097586C" w:rsidRDefault="0097586C" w:rsidP="0097586C">
      <w:pPr>
        <w:ind w:left="360" w:hanging="360"/>
        <w:rPr>
          <w:rFonts w:cs="Arial"/>
          <w:sz w:val="20"/>
        </w:rPr>
      </w:pPr>
    </w:p>
    <w:p w14:paraId="1558ADEE" w14:textId="7C9AA75D" w:rsidR="0097586C" w:rsidRPr="0097586C" w:rsidRDefault="0097586C" w:rsidP="0097586C">
      <w:pPr>
        <w:ind w:left="360" w:hanging="360"/>
        <w:jc w:val="both"/>
        <w:rPr>
          <w:rFonts w:cs="Arial"/>
          <w:sz w:val="20"/>
        </w:rPr>
      </w:pPr>
      <w:r w:rsidRPr="0097586C">
        <w:rPr>
          <w:rFonts w:cs="Arial"/>
          <w:sz w:val="20"/>
        </w:rPr>
        <w:t>21.</w:t>
      </w:r>
      <w:r w:rsidRPr="0097586C">
        <w:rPr>
          <w:rFonts w:cs="Arial"/>
          <w:sz w:val="20"/>
        </w:rPr>
        <w:tab/>
        <w:t xml:space="preserve">As specified in 40 CFR 63.10(b)(1), the permittee must keep each record for 5 years following the date of each occurrence, measurement, maintenance, corrective action, report, or record. </w:t>
      </w:r>
      <w:r w:rsidR="00E36A54">
        <w:rPr>
          <w:rFonts w:cs="Arial"/>
          <w:sz w:val="20"/>
        </w:rPr>
        <w:t xml:space="preserve"> </w:t>
      </w:r>
      <w:r w:rsidRPr="0097586C">
        <w:rPr>
          <w:rFonts w:cs="Arial"/>
          <w:b/>
          <w:sz w:val="20"/>
        </w:rPr>
        <w:t>(40 CFR 63.7560(b))</w:t>
      </w:r>
    </w:p>
    <w:p w14:paraId="06152DB9" w14:textId="77777777" w:rsidR="0097586C" w:rsidRPr="0097586C" w:rsidRDefault="0097586C" w:rsidP="0097586C">
      <w:pPr>
        <w:ind w:left="360" w:hanging="360"/>
        <w:rPr>
          <w:rFonts w:cs="Arial"/>
          <w:sz w:val="20"/>
        </w:rPr>
      </w:pPr>
    </w:p>
    <w:p w14:paraId="7587D6C3" w14:textId="77777777" w:rsidR="0097586C" w:rsidRPr="0097586C" w:rsidRDefault="0097586C" w:rsidP="0097586C">
      <w:pPr>
        <w:ind w:left="360" w:hanging="360"/>
        <w:jc w:val="both"/>
        <w:rPr>
          <w:rFonts w:cs="Arial"/>
          <w:sz w:val="20"/>
        </w:rPr>
      </w:pPr>
      <w:r w:rsidRPr="0097586C">
        <w:rPr>
          <w:rFonts w:cs="Arial"/>
          <w:sz w:val="20"/>
        </w:rPr>
        <w:t>22.</w:t>
      </w:r>
      <w:r w:rsidRPr="0097586C">
        <w:rPr>
          <w:rFonts w:cs="Arial"/>
          <w:sz w:val="20"/>
        </w:rPr>
        <w:tab/>
        <w:t xml:space="preserve">The permittee must keep each record on site, or they must be accessible from on-site (for example, through a computer network), for at least 2 years after the date of each occurrence, measurement, maintenance, corrective action, report, or record, according to 40 CFR 63.10(b)(1).  The permittee can keep the records off site for the remaining 3 years.  </w:t>
      </w:r>
      <w:r w:rsidRPr="0097586C">
        <w:rPr>
          <w:rFonts w:cs="Arial"/>
          <w:b/>
          <w:sz w:val="20"/>
        </w:rPr>
        <w:t>(40 CFR 63.7560(c))</w:t>
      </w:r>
    </w:p>
    <w:p w14:paraId="7746FEC2" w14:textId="77777777" w:rsidR="0097586C" w:rsidRPr="0097586C" w:rsidRDefault="0097586C" w:rsidP="0097586C">
      <w:pPr>
        <w:jc w:val="both"/>
        <w:rPr>
          <w:i/>
          <w:sz w:val="20"/>
        </w:rPr>
      </w:pPr>
    </w:p>
    <w:p w14:paraId="79A8457E" w14:textId="12BBF614" w:rsidR="0097586C" w:rsidRPr="0097586C" w:rsidRDefault="0097586C" w:rsidP="0097586C">
      <w:pPr>
        <w:jc w:val="both"/>
        <w:rPr>
          <w:sz w:val="20"/>
        </w:rPr>
      </w:pPr>
      <w:r w:rsidRPr="0097586C">
        <w:rPr>
          <w:b/>
          <w:sz w:val="20"/>
        </w:rPr>
        <w:t>See Appendices 9-1 and 10-1</w:t>
      </w:r>
    </w:p>
    <w:p w14:paraId="477EFE11" w14:textId="20E81CB8" w:rsidR="0097586C" w:rsidRDefault="0097586C" w:rsidP="0097586C">
      <w:pPr>
        <w:jc w:val="both"/>
        <w:rPr>
          <w:sz w:val="20"/>
        </w:rPr>
      </w:pPr>
    </w:p>
    <w:p w14:paraId="6DE59F6D" w14:textId="4F2095F8" w:rsidR="0097586C" w:rsidRPr="0097586C" w:rsidRDefault="0097586C" w:rsidP="0097586C">
      <w:pPr>
        <w:jc w:val="both"/>
        <w:rPr>
          <w:b/>
          <w:sz w:val="20"/>
          <w:u w:val="single"/>
        </w:rPr>
      </w:pPr>
      <w:r w:rsidRPr="0097586C">
        <w:rPr>
          <w:b/>
        </w:rPr>
        <w:t xml:space="preserve">VII. </w:t>
      </w:r>
      <w:r w:rsidR="009013B3">
        <w:rPr>
          <w:b/>
        </w:rPr>
        <w:t xml:space="preserve"> </w:t>
      </w:r>
      <w:r w:rsidRPr="0097586C">
        <w:rPr>
          <w:b/>
          <w:u w:val="single"/>
        </w:rPr>
        <w:t>REPORTING</w:t>
      </w:r>
    </w:p>
    <w:p w14:paraId="1D21FCDB" w14:textId="77777777" w:rsidR="0097586C" w:rsidRPr="0097586C" w:rsidRDefault="0097586C" w:rsidP="0097586C">
      <w:pPr>
        <w:jc w:val="both"/>
        <w:rPr>
          <w:sz w:val="20"/>
        </w:rPr>
      </w:pPr>
    </w:p>
    <w:p w14:paraId="3BEE1289" w14:textId="77777777" w:rsidR="0097586C" w:rsidRPr="0097586C" w:rsidRDefault="0097586C" w:rsidP="0097586C">
      <w:pPr>
        <w:ind w:left="360" w:hanging="360"/>
        <w:jc w:val="both"/>
        <w:rPr>
          <w:b/>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3749D55B" w14:textId="77777777" w:rsidR="0097586C" w:rsidRPr="0097586C" w:rsidRDefault="0097586C" w:rsidP="0097586C">
      <w:pPr>
        <w:ind w:left="360" w:hanging="360"/>
        <w:jc w:val="both"/>
        <w:rPr>
          <w:sz w:val="20"/>
        </w:rPr>
      </w:pPr>
    </w:p>
    <w:p w14:paraId="268AD7C1" w14:textId="77777777" w:rsidR="0097586C" w:rsidRPr="0097586C" w:rsidRDefault="0097586C" w:rsidP="0097586C">
      <w:pPr>
        <w:ind w:left="360" w:hanging="360"/>
        <w:jc w:val="both"/>
        <w:rPr>
          <w:b/>
          <w:sz w:val="20"/>
        </w:rPr>
      </w:pPr>
      <w:r w:rsidRPr="0097586C">
        <w:rPr>
          <w:sz w:val="20"/>
        </w:rPr>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3783DCD5" w14:textId="77777777" w:rsidR="0097586C" w:rsidRPr="0097586C" w:rsidRDefault="0097586C" w:rsidP="0097586C">
      <w:pPr>
        <w:ind w:left="360" w:hanging="360"/>
        <w:jc w:val="both"/>
        <w:rPr>
          <w:sz w:val="20"/>
        </w:rPr>
      </w:pPr>
    </w:p>
    <w:p w14:paraId="58BBA96D" w14:textId="77777777" w:rsidR="0097586C" w:rsidRPr="0097586C" w:rsidRDefault="0097586C" w:rsidP="0097586C">
      <w:pPr>
        <w:ind w:left="360" w:hanging="360"/>
        <w:jc w:val="both"/>
        <w:rPr>
          <w:sz w:val="20"/>
        </w:rPr>
      </w:pPr>
      <w:r w:rsidRPr="0097586C">
        <w:rPr>
          <w:sz w:val="20"/>
        </w:rPr>
        <w:t>3.</w:t>
      </w:r>
      <w:r w:rsidRPr="0097586C">
        <w:rPr>
          <w:sz w:val="20"/>
        </w:rPr>
        <w:tab/>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325F9077" w14:textId="77777777" w:rsidR="0097586C" w:rsidRPr="0097586C" w:rsidRDefault="0097586C" w:rsidP="0097586C">
      <w:pPr>
        <w:ind w:left="360" w:hanging="360"/>
        <w:jc w:val="both"/>
        <w:rPr>
          <w:sz w:val="20"/>
        </w:rPr>
      </w:pPr>
    </w:p>
    <w:p w14:paraId="17360537" w14:textId="4455F954" w:rsidR="0097586C" w:rsidRPr="000F1362" w:rsidRDefault="0097586C" w:rsidP="00285E17">
      <w:pPr>
        <w:numPr>
          <w:ilvl w:val="0"/>
          <w:numId w:val="50"/>
        </w:numPr>
        <w:jc w:val="both"/>
        <w:rPr>
          <w:sz w:val="20"/>
        </w:rPr>
      </w:pPr>
      <w:r w:rsidRPr="0097586C">
        <w:rPr>
          <w:sz w:val="20"/>
        </w:rPr>
        <w:t>Quarterly EER, within 30 days following the end of each calendar quarter.</w:t>
      </w:r>
      <w:r w:rsidRPr="0097586C">
        <w:rPr>
          <w:rFonts w:cs="Arial"/>
          <w:sz w:val="20"/>
          <w:vertAlign w:val="superscript"/>
        </w:rPr>
        <w:t>2</w:t>
      </w:r>
      <w:r w:rsidRPr="0097586C">
        <w:rPr>
          <w:sz w:val="20"/>
        </w:rPr>
        <w:t xml:space="preserve">  </w:t>
      </w:r>
      <w:r w:rsidRPr="0097586C">
        <w:rPr>
          <w:b/>
          <w:sz w:val="20"/>
        </w:rPr>
        <w:t>(40</w:t>
      </w:r>
      <w:r w:rsidR="00E36A54">
        <w:rPr>
          <w:b/>
          <w:sz w:val="20"/>
        </w:rPr>
        <w:t> </w:t>
      </w:r>
      <w:r w:rsidRPr="0097586C">
        <w:rPr>
          <w:b/>
          <w:sz w:val="20"/>
        </w:rPr>
        <w:t>CFR</w:t>
      </w:r>
      <w:r w:rsidR="00E36A54">
        <w:rPr>
          <w:b/>
          <w:sz w:val="20"/>
        </w:rPr>
        <w:t> </w:t>
      </w:r>
      <w:r w:rsidRPr="0097586C">
        <w:rPr>
          <w:b/>
          <w:sz w:val="20"/>
        </w:rPr>
        <w:t>60.7(c) &amp; (d))</w:t>
      </w:r>
    </w:p>
    <w:p w14:paraId="6AF750D1" w14:textId="77777777" w:rsidR="00765022" w:rsidRPr="000F1362" w:rsidRDefault="00765022" w:rsidP="000F1362">
      <w:pPr>
        <w:ind w:left="360"/>
        <w:jc w:val="both"/>
        <w:rPr>
          <w:sz w:val="20"/>
        </w:rPr>
      </w:pPr>
    </w:p>
    <w:p w14:paraId="0E78EE6A" w14:textId="199E7783" w:rsidR="00765022" w:rsidRPr="0097586C" w:rsidRDefault="00765022" w:rsidP="00285E17">
      <w:pPr>
        <w:numPr>
          <w:ilvl w:val="0"/>
          <w:numId w:val="50"/>
        </w:numPr>
        <w:jc w:val="both"/>
        <w:rPr>
          <w:sz w:val="20"/>
        </w:rPr>
      </w:pPr>
      <w:r w:rsidRPr="000F1362">
        <w:rPr>
          <w:sz w:val="20"/>
        </w:rPr>
        <w:t>The permittee shall submit any performance test reports {including RATA reports} to the AQD Technical Programs Unit and District Office, in a format approved by the AQD.</w:t>
      </w:r>
      <w:r w:rsidRPr="00E36A54">
        <w:rPr>
          <w:sz w:val="20"/>
        </w:rPr>
        <w:t xml:space="preserve">  </w:t>
      </w:r>
      <w:r w:rsidRPr="00765022">
        <w:rPr>
          <w:b/>
          <w:sz w:val="20"/>
        </w:rPr>
        <w:t>(R 336.1213(3)(c), R 336.2001(5))</w:t>
      </w:r>
    </w:p>
    <w:p w14:paraId="0E72DC9C" w14:textId="77777777" w:rsidR="0097586C" w:rsidRPr="0097586C" w:rsidRDefault="0097586C" w:rsidP="0097586C">
      <w:pPr>
        <w:jc w:val="both"/>
        <w:rPr>
          <w:sz w:val="20"/>
        </w:rPr>
      </w:pPr>
    </w:p>
    <w:p w14:paraId="6786070A" w14:textId="77777777" w:rsidR="0097586C" w:rsidRPr="0097586C" w:rsidRDefault="0097586C" w:rsidP="00285E17">
      <w:pPr>
        <w:numPr>
          <w:ilvl w:val="0"/>
          <w:numId w:val="50"/>
        </w:numPr>
        <w:contextualSpacing/>
        <w:jc w:val="both"/>
        <w:rPr>
          <w:b/>
          <w:sz w:val="20"/>
        </w:rPr>
      </w:pPr>
      <w:r w:rsidRPr="0097586C">
        <w:rPr>
          <w:rFonts w:cs="Arial"/>
          <w:sz w:val="20"/>
        </w:rPr>
        <w:t xml:space="preserve">The permittee must meet the notification requirements in 40 CFR 63.7545 according to the schedule in 40 CFR 63.7545, and in Subpart A of 40 CFR 63.  </w:t>
      </w:r>
      <w:r w:rsidRPr="0097586C">
        <w:rPr>
          <w:rFonts w:cs="Arial"/>
          <w:b/>
          <w:sz w:val="20"/>
        </w:rPr>
        <w:t>(</w:t>
      </w:r>
      <w:r w:rsidRPr="0097586C">
        <w:rPr>
          <w:b/>
          <w:sz w:val="20"/>
        </w:rPr>
        <w:t>40 CFR 63.7495(d))</w:t>
      </w:r>
    </w:p>
    <w:p w14:paraId="1BC8F795" w14:textId="77777777" w:rsidR="0097586C" w:rsidRPr="0097586C" w:rsidRDefault="0097586C" w:rsidP="0097586C">
      <w:pPr>
        <w:ind w:left="360" w:hanging="360"/>
        <w:jc w:val="both"/>
        <w:rPr>
          <w:sz w:val="20"/>
        </w:rPr>
      </w:pPr>
    </w:p>
    <w:p w14:paraId="07CEC6A8" w14:textId="0A4A20F5" w:rsidR="0097586C" w:rsidRPr="0097586C" w:rsidRDefault="00765022" w:rsidP="0097586C">
      <w:pPr>
        <w:ind w:left="360" w:hanging="360"/>
        <w:jc w:val="both"/>
        <w:rPr>
          <w:rFonts w:cs="Arial"/>
          <w:b/>
          <w:sz w:val="20"/>
        </w:rPr>
      </w:pPr>
      <w:r>
        <w:rPr>
          <w:rFonts w:cs="Arial"/>
          <w:sz w:val="20"/>
        </w:rPr>
        <w:t>7</w:t>
      </w:r>
      <w:r w:rsidR="0097586C" w:rsidRPr="0097586C">
        <w:rPr>
          <w:rFonts w:cs="Arial"/>
          <w:sz w:val="20"/>
        </w:rPr>
        <w:t>.</w:t>
      </w:r>
      <w:r w:rsidR="0097586C" w:rsidRPr="0097586C">
        <w:rPr>
          <w:rFonts w:cs="Arial"/>
          <w:sz w:val="20"/>
        </w:rPr>
        <w:tab/>
        <w:t xml:space="preserve">The permittee must report the results of performance tests and the associated fuel analyses within 60 days after the completion of the performance tests.  This report must also verify that the operating limits for each boiler or process heater have not changed or provide documentation of revised operating limits established according to 40 CFR 63.7530 and Table 7 to 40 CFR Part 63, Subpart DDDDD, as applicable.  The reports for all subsequent performance tests must include all applicable information required in 40 CFR 63.7550.  </w:t>
      </w:r>
      <w:r w:rsidR="0097586C" w:rsidRPr="0097586C">
        <w:rPr>
          <w:rFonts w:cs="Arial"/>
          <w:b/>
          <w:sz w:val="20"/>
        </w:rPr>
        <w:t>(40 CFR 63.7515(f))</w:t>
      </w:r>
    </w:p>
    <w:p w14:paraId="3B5758E0" w14:textId="77777777" w:rsidR="0097586C" w:rsidRDefault="0097586C" w:rsidP="0097586C">
      <w:pPr>
        <w:ind w:left="360" w:hanging="360"/>
        <w:jc w:val="both"/>
        <w:rPr>
          <w:sz w:val="20"/>
        </w:rPr>
      </w:pPr>
    </w:p>
    <w:p w14:paraId="18571DAC" w14:textId="58DEFBB8" w:rsidR="0097586C" w:rsidRPr="0097586C" w:rsidRDefault="00765022" w:rsidP="0097586C">
      <w:pPr>
        <w:ind w:left="360" w:hanging="360"/>
        <w:jc w:val="both"/>
        <w:rPr>
          <w:rFonts w:cs="Arial"/>
          <w:sz w:val="20"/>
        </w:rPr>
      </w:pPr>
      <w:r>
        <w:rPr>
          <w:sz w:val="20"/>
        </w:rPr>
        <w:t>8</w:t>
      </w:r>
      <w:r w:rsidR="0097586C" w:rsidRPr="0097586C">
        <w:rPr>
          <w:sz w:val="20"/>
        </w:rPr>
        <w:t>.</w:t>
      </w:r>
      <w:r w:rsidR="0097586C" w:rsidRPr="0097586C">
        <w:rPr>
          <w:sz w:val="20"/>
        </w:rPr>
        <w:tab/>
        <w:t xml:space="preserve">The permittee </w:t>
      </w:r>
      <w:r w:rsidR="0097586C" w:rsidRPr="0097586C">
        <w:rPr>
          <w:rFonts w:cs="Arial"/>
          <w:sz w:val="20"/>
        </w:rPr>
        <w:t xml:space="preserve">must report each instance in which the permittee did not meet each emission limit and operating limit in Tables 2 through 4 of 40 CFR Part 63, Subpart DDDDD that apply to the permittee.  These instances are deviations from the emission limits or operating limits, respectively, in 40 CFR Part 63, Subpart DDDDD.  These deviations must be reported according to the requirements in 40 CFR 63.7550, stated in SC VII.13 and SC VII.14.  </w:t>
      </w:r>
      <w:r w:rsidR="0097586C" w:rsidRPr="0097586C">
        <w:rPr>
          <w:rFonts w:cs="Arial"/>
          <w:b/>
          <w:sz w:val="20"/>
        </w:rPr>
        <w:t>(40 CFR 63.7540(b))</w:t>
      </w:r>
    </w:p>
    <w:p w14:paraId="611A0B93" w14:textId="77777777" w:rsidR="0097586C" w:rsidRPr="0097586C" w:rsidRDefault="0097586C" w:rsidP="0097586C">
      <w:pPr>
        <w:ind w:left="360" w:hanging="360"/>
        <w:jc w:val="both"/>
        <w:rPr>
          <w:sz w:val="20"/>
        </w:rPr>
      </w:pPr>
    </w:p>
    <w:p w14:paraId="630E6727" w14:textId="7D6B9BD4" w:rsidR="00765022" w:rsidRPr="000F1362" w:rsidRDefault="0097586C" w:rsidP="00285E17">
      <w:pPr>
        <w:pStyle w:val="ListParagraph"/>
        <w:numPr>
          <w:ilvl w:val="0"/>
          <w:numId w:val="46"/>
        </w:numPr>
        <w:jc w:val="both"/>
        <w:rPr>
          <w:sz w:val="20"/>
        </w:rPr>
      </w:pPr>
      <w:r w:rsidRPr="000F1362">
        <w:rPr>
          <w:rFonts w:cs="Arial"/>
          <w:sz w:val="20"/>
        </w:rPr>
        <w:t xml:space="preserve">The permittee must submit to the Administrator all of the notifications in 40 CFR 63.7(b) and (c), 40 CFR 63.8(e), (f)(4) and (6), and 40 CFR 63.9(b) through (h) that apply to the permittee by the dates specified.  </w:t>
      </w:r>
      <w:r w:rsidRPr="000F1362">
        <w:rPr>
          <w:rFonts w:cs="Arial"/>
          <w:b/>
          <w:sz w:val="20"/>
        </w:rPr>
        <w:t>(40 CFR 63.7545(a))</w:t>
      </w:r>
      <w:r w:rsidR="00765022">
        <w:rPr>
          <w:rFonts w:cs="Arial"/>
          <w:b/>
          <w:sz w:val="20"/>
        </w:rPr>
        <w:t xml:space="preserve"> </w:t>
      </w:r>
    </w:p>
    <w:p w14:paraId="14228EF2" w14:textId="77777777" w:rsidR="00765022" w:rsidRPr="000F1362" w:rsidRDefault="00765022" w:rsidP="00B32C38">
      <w:pPr>
        <w:pStyle w:val="ListParagraph"/>
        <w:ind w:left="0"/>
        <w:jc w:val="both"/>
        <w:rPr>
          <w:sz w:val="20"/>
        </w:rPr>
      </w:pPr>
    </w:p>
    <w:p w14:paraId="020981BA" w14:textId="4FDC1BC1" w:rsidR="0097586C" w:rsidRPr="00E36A54" w:rsidRDefault="0097586C" w:rsidP="00285E17">
      <w:pPr>
        <w:pStyle w:val="ListParagraph"/>
        <w:numPr>
          <w:ilvl w:val="0"/>
          <w:numId w:val="46"/>
        </w:numPr>
        <w:jc w:val="both"/>
        <w:rPr>
          <w:rFonts w:cs="Arial"/>
          <w:sz w:val="20"/>
        </w:rPr>
      </w:pPr>
      <w:r w:rsidRPr="00E36A54">
        <w:rPr>
          <w:rFonts w:cs="Arial"/>
          <w:sz w:val="20"/>
        </w:rPr>
        <w:lastRenderedPageBreak/>
        <w:t xml:space="preserve">If the permittee has switched fuels or made a physical </w:t>
      </w:r>
      <w:r w:rsidRPr="00FF5524">
        <w:rPr>
          <w:rFonts w:cs="Arial"/>
          <w:sz w:val="20"/>
        </w:rPr>
        <w:t xml:space="preserve">change to </w:t>
      </w:r>
      <w:r w:rsidR="009C4A75">
        <w:rPr>
          <w:rFonts w:cs="Arial"/>
          <w:sz w:val="20"/>
        </w:rPr>
        <w:t>EU1121-1</w:t>
      </w:r>
      <w:r w:rsidR="008839D5" w:rsidRPr="00FF5524">
        <w:rPr>
          <w:rFonts w:cs="Arial"/>
          <w:sz w:val="20"/>
        </w:rPr>
        <w:t xml:space="preserve"> </w:t>
      </w:r>
      <w:r w:rsidRPr="00FF5524">
        <w:rPr>
          <w:rFonts w:cs="Arial"/>
          <w:sz w:val="20"/>
        </w:rPr>
        <w:t xml:space="preserve">and </w:t>
      </w:r>
      <w:r w:rsidRPr="00E36A54">
        <w:rPr>
          <w:rFonts w:cs="Arial"/>
          <w:sz w:val="20"/>
        </w:rPr>
        <w:t>the fuel switch or physical change resulted in the applicability of a different subcategory, the permittee must provide notice of the date upon which the permittee switched fuels or made the physical change within 30 days of the switch/change.  The notification must identify:</w:t>
      </w:r>
    </w:p>
    <w:p w14:paraId="41C272F8" w14:textId="77777777" w:rsidR="0097586C" w:rsidRPr="0097586C" w:rsidRDefault="0097586C" w:rsidP="0097586C">
      <w:pPr>
        <w:spacing w:after="60"/>
        <w:ind w:left="720" w:hanging="360"/>
        <w:jc w:val="both"/>
        <w:rPr>
          <w:rFonts w:cs="Arial"/>
          <w:sz w:val="20"/>
        </w:rPr>
      </w:pPr>
      <w:r w:rsidRPr="0097586C">
        <w:rPr>
          <w:rFonts w:cs="Arial"/>
          <w:sz w:val="20"/>
        </w:rPr>
        <w:t>a.</w:t>
      </w:r>
      <w:r w:rsidRPr="0097586C">
        <w:rPr>
          <w:rFonts w:cs="Arial"/>
          <w:sz w:val="20"/>
        </w:rPr>
        <w:tab/>
        <w:t xml:space="preserve">The name of the owner or operator of the affected source, as defined in 40 CFR 63.7490, the location of the source, the boiler(s) and process heater(s) that have switched fuels, were physically changed, and the date of the notice.  </w:t>
      </w:r>
      <w:r w:rsidRPr="0097586C">
        <w:rPr>
          <w:rFonts w:cs="Arial"/>
          <w:b/>
          <w:sz w:val="20"/>
        </w:rPr>
        <w:t>(40 CFR 63.7545(h)(1))</w:t>
      </w:r>
    </w:p>
    <w:p w14:paraId="5BC168FD" w14:textId="77777777" w:rsidR="0097586C" w:rsidRPr="0097586C" w:rsidRDefault="0097586C" w:rsidP="0097586C">
      <w:pPr>
        <w:spacing w:after="60"/>
        <w:ind w:left="720" w:hanging="360"/>
        <w:jc w:val="both"/>
        <w:rPr>
          <w:rFonts w:cs="Arial"/>
          <w:sz w:val="20"/>
        </w:rPr>
      </w:pPr>
      <w:r w:rsidRPr="0097586C">
        <w:rPr>
          <w:rFonts w:cs="Arial"/>
          <w:sz w:val="20"/>
        </w:rPr>
        <w:t>b.</w:t>
      </w:r>
      <w:r w:rsidRPr="0097586C">
        <w:rPr>
          <w:rFonts w:cs="Arial"/>
          <w:sz w:val="20"/>
        </w:rPr>
        <w:tab/>
        <w:t xml:space="preserve">The currently applicable subcategory under 40 CFR Part 63, Subpart DDDDD.  </w:t>
      </w:r>
      <w:r w:rsidRPr="0097586C">
        <w:rPr>
          <w:rFonts w:cs="Arial"/>
          <w:b/>
          <w:sz w:val="20"/>
        </w:rPr>
        <w:t>(40 CFR 63.7545(h)(2))</w:t>
      </w:r>
    </w:p>
    <w:p w14:paraId="25E59B09" w14:textId="62A23212" w:rsidR="0097586C" w:rsidRDefault="0097586C" w:rsidP="0097586C">
      <w:pPr>
        <w:spacing w:before="100" w:beforeAutospacing="1" w:after="100" w:afterAutospacing="1"/>
        <w:ind w:left="720" w:hanging="360"/>
        <w:jc w:val="both"/>
        <w:rPr>
          <w:rFonts w:cs="Arial"/>
          <w:b/>
          <w:sz w:val="20"/>
        </w:rPr>
      </w:pPr>
      <w:r w:rsidRPr="0097586C">
        <w:rPr>
          <w:rFonts w:cs="Arial"/>
          <w:sz w:val="20"/>
        </w:rPr>
        <w:t>c.</w:t>
      </w:r>
      <w:r w:rsidRPr="0097586C">
        <w:rPr>
          <w:rFonts w:cs="Arial"/>
          <w:sz w:val="20"/>
        </w:rPr>
        <w:tab/>
        <w:t xml:space="preserve">The date upon which the fuel switch or physical change occurred.  </w:t>
      </w:r>
      <w:r w:rsidRPr="0097586C">
        <w:rPr>
          <w:rFonts w:cs="Arial"/>
          <w:b/>
          <w:sz w:val="20"/>
        </w:rPr>
        <w:t>(40 CFR 63.7545(h)(3))</w:t>
      </w:r>
    </w:p>
    <w:p w14:paraId="0367D9E6" w14:textId="77777777" w:rsidR="00B32C38" w:rsidRPr="000F64CC" w:rsidRDefault="00B32C38" w:rsidP="00B32C38">
      <w:pPr>
        <w:jc w:val="both"/>
        <w:rPr>
          <w:rFonts w:cs="Arial"/>
          <w:sz w:val="20"/>
        </w:rPr>
      </w:pPr>
    </w:p>
    <w:p w14:paraId="73986851" w14:textId="08888770" w:rsidR="0097586C" w:rsidRPr="0097586C" w:rsidRDefault="00765022" w:rsidP="0097586C">
      <w:pPr>
        <w:ind w:left="360" w:hanging="360"/>
        <w:jc w:val="both"/>
        <w:rPr>
          <w:rFonts w:cs="Arial"/>
          <w:sz w:val="20"/>
        </w:rPr>
      </w:pPr>
      <w:r>
        <w:rPr>
          <w:rFonts w:cs="Arial"/>
          <w:sz w:val="20"/>
        </w:rPr>
        <w:t>11</w:t>
      </w:r>
      <w:r w:rsidR="0097586C" w:rsidRPr="0097586C">
        <w:rPr>
          <w:rFonts w:cs="Arial"/>
          <w:sz w:val="20"/>
        </w:rPr>
        <w:t>.</w:t>
      </w:r>
      <w:r w:rsidR="0097586C" w:rsidRPr="0097586C">
        <w:rPr>
          <w:rFonts w:cs="Arial"/>
          <w:sz w:val="20"/>
        </w:rPr>
        <w:tab/>
        <w:t xml:space="preserve">The permittee must submit each report in Table 9 of 40 CFR Part 63, Subpart DDDDD that applies to the permittee. </w:t>
      </w:r>
      <w:r w:rsidR="00E36A54">
        <w:rPr>
          <w:rFonts w:cs="Arial"/>
          <w:sz w:val="20"/>
        </w:rPr>
        <w:t xml:space="preserve"> </w:t>
      </w:r>
      <w:r w:rsidR="0097586C" w:rsidRPr="0097586C">
        <w:rPr>
          <w:rFonts w:cs="Arial"/>
          <w:b/>
          <w:sz w:val="20"/>
        </w:rPr>
        <w:t>(40 CFR 63.7550(a))</w:t>
      </w:r>
    </w:p>
    <w:p w14:paraId="38E6DFCA" w14:textId="77777777" w:rsidR="0097586C" w:rsidRPr="0097586C" w:rsidRDefault="0097586C" w:rsidP="0097586C">
      <w:pPr>
        <w:rPr>
          <w:rFonts w:cs="Arial"/>
          <w:sz w:val="20"/>
        </w:rPr>
      </w:pPr>
    </w:p>
    <w:p w14:paraId="0C2425AC" w14:textId="040AE23A" w:rsidR="0097586C" w:rsidRPr="0097586C" w:rsidRDefault="0097586C" w:rsidP="0097586C">
      <w:pPr>
        <w:spacing w:after="60"/>
        <w:ind w:left="360" w:hanging="360"/>
        <w:jc w:val="both"/>
        <w:rPr>
          <w:rFonts w:cs="Arial"/>
          <w:sz w:val="20"/>
        </w:rPr>
      </w:pPr>
      <w:r w:rsidRPr="0097586C">
        <w:rPr>
          <w:rFonts w:cs="Arial"/>
          <w:sz w:val="20"/>
        </w:rPr>
        <w:t>1</w:t>
      </w:r>
      <w:r w:rsidR="00765022">
        <w:rPr>
          <w:rFonts w:cs="Arial"/>
          <w:sz w:val="20"/>
        </w:rPr>
        <w:t>2</w:t>
      </w:r>
      <w:r w:rsidRPr="0097586C">
        <w:rPr>
          <w:rFonts w:cs="Arial"/>
          <w:sz w:val="20"/>
        </w:rPr>
        <w:t>.</w:t>
      </w:r>
      <w:r w:rsidRPr="0097586C">
        <w:rPr>
          <w:rFonts w:cs="Arial"/>
          <w:sz w:val="20"/>
        </w:rPr>
        <w:tab/>
        <w:t xml:space="preserve">Unless the </w:t>
      </w:r>
      <w:r w:rsidR="003024CA">
        <w:rPr>
          <w:rFonts w:cs="Arial"/>
          <w:sz w:val="20"/>
        </w:rPr>
        <w:t>US</w:t>
      </w:r>
      <w:r w:rsidRPr="0097586C">
        <w:rPr>
          <w:rFonts w:cs="Arial"/>
          <w:sz w:val="20"/>
        </w:rPr>
        <w:t xml:space="preserve">EPA Administrator has approved a different schedule for submission of reports under 40 CFR 63.10(a), the permittee must submit each report, according to paragraph (h) of 40 CFR 63.7550 by the date in Table 9 of 40 CFR Part 63, Subpart DDDDD and according to the requirements in paragraphs (b)(1) through (4) of 40 CFR 63.7550, as listed below. For units that are subject only to a requirement to conduct an annual, biennial, or 5-year tune-up according to 40 CFR 63.7540 (a)(10), (11), or (12), respectively, and not subject to emission limits or Table 4 operating limits, the permittee may submit only an annual, biennial, or 5-year compliance report, as applicable as specified below, instead of a semi-annual compliance report.  </w:t>
      </w:r>
      <w:r w:rsidRPr="0097586C">
        <w:rPr>
          <w:rFonts w:cs="Arial"/>
          <w:b/>
          <w:sz w:val="20"/>
        </w:rPr>
        <w:t>(40 CFR 63.7550(b))</w:t>
      </w:r>
    </w:p>
    <w:p w14:paraId="61C5F06E" w14:textId="78C0988B" w:rsidR="0097586C" w:rsidRPr="0097586C" w:rsidRDefault="0097586C" w:rsidP="0097586C">
      <w:pPr>
        <w:spacing w:after="60"/>
        <w:ind w:left="720" w:hanging="360"/>
        <w:jc w:val="both"/>
        <w:rPr>
          <w:rFonts w:cs="Arial"/>
          <w:sz w:val="20"/>
        </w:rPr>
      </w:pPr>
      <w:r w:rsidRPr="0097586C">
        <w:rPr>
          <w:rFonts w:cs="Arial"/>
          <w:sz w:val="20"/>
        </w:rPr>
        <w:t>a.</w:t>
      </w:r>
      <w:r w:rsidRPr="0097586C">
        <w:rPr>
          <w:rFonts w:cs="Arial"/>
          <w:sz w:val="20"/>
        </w:rPr>
        <w:tab/>
        <w:t xml:space="preserve">The first semi-annual compliance report must cover the period beginning on the compliance date that is specified for each boiler or process heater in 40 CFR 63.7495, </w:t>
      </w:r>
      <w:r w:rsidRPr="0097586C">
        <w:rPr>
          <w:rFonts w:cs="Arial"/>
          <w:sz w:val="20"/>
          <w:szCs w:val="24"/>
        </w:rPr>
        <w:t>January 31, 2016 or as otherwise specified in 40 CFR 63.6(i)</w:t>
      </w:r>
      <w:r w:rsidRPr="0097586C">
        <w:rPr>
          <w:rFonts w:cs="Arial"/>
          <w:sz w:val="20"/>
        </w:rPr>
        <w:t xml:space="preserve">, and ending on June 30 or December 31, whichever date is the first date that occurs at least 180 days after the compliance date that is specified for the source in 40 CFR 63.7495, </w:t>
      </w:r>
      <w:r w:rsidRPr="0097586C">
        <w:rPr>
          <w:rFonts w:cs="Arial"/>
          <w:sz w:val="20"/>
          <w:szCs w:val="24"/>
        </w:rPr>
        <w:t>January 31, 2016 or as otherwise specified in 40 CFR 63.6(i)</w:t>
      </w:r>
      <w:r w:rsidRPr="0097586C">
        <w:rPr>
          <w:rFonts w:cs="Arial"/>
          <w:sz w:val="20"/>
        </w:rPr>
        <w:t>.  If submitting an annual, biennial, or 5-year compliance report, the first compliance report must cover the period beginning on the compliance date that is specified for each boiler or process heater in 40 CFR 63.7495 and ending on December 31 within 1, 2, or 5 years, as applicable, after the compliance date that is specified in 40 CFR 63.7495.</w:t>
      </w:r>
      <w:r w:rsidR="00E36A54">
        <w:rPr>
          <w:rFonts w:cs="Arial"/>
          <w:sz w:val="20"/>
        </w:rPr>
        <w:t xml:space="preserve"> </w:t>
      </w:r>
      <w:r w:rsidRPr="0097586C">
        <w:rPr>
          <w:rFonts w:cs="Arial"/>
          <w:sz w:val="20"/>
        </w:rPr>
        <w:t xml:space="preserve"> </w:t>
      </w:r>
      <w:r w:rsidRPr="0097586C">
        <w:rPr>
          <w:rFonts w:cs="Arial"/>
          <w:b/>
          <w:sz w:val="20"/>
        </w:rPr>
        <w:t>(40 CFR 63.7550(b)(1))</w:t>
      </w:r>
    </w:p>
    <w:p w14:paraId="01A5879A" w14:textId="78551E33" w:rsidR="0097586C" w:rsidRPr="0097586C" w:rsidRDefault="0097586C" w:rsidP="0097586C">
      <w:pPr>
        <w:spacing w:after="60"/>
        <w:ind w:left="720" w:hanging="360"/>
        <w:jc w:val="both"/>
        <w:rPr>
          <w:rFonts w:cs="Arial"/>
          <w:sz w:val="20"/>
        </w:rPr>
      </w:pPr>
      <w:r w:rsidRPr="0097586C">
        <w:rPr>
          <w:rFonts w:cs="Arial"/>
          <w:sz w:val="20"/>
        </w:rPr>
        <w:t>b.</w:t>
      </w:r>
      <w:r w:rsidRPr="0097586C">
        <w:rPr>
          <w:rFonts w:cs="Arial"/>
          <w:sz w:val="20"/>
        </w:rPr>
        <w:tab/>
        <w:t>The first semi-annual compliance report must be postmarked or submitted no later than July 31 or January</w:t>
      </w:r>
      <w:r w:rsidR="00E36A54">
        <w:rPr>
          <w:rFonts w:cs="Arial"/>
          <w:sz w:val="20"/>
        </w:rPr>
        <w:t> </w:t>
      </w:r>
      <w:r w:rsidRPr="0097586C">
        <w:rPr>
          <w:rFonts w:cs="Arial"/>
          <w:sz w:val="20"/>
        </w:rPr>
        <w:t xml:space="preserve">31, whichever date is the first date following the end of the first calendar half after the compliance date that is specified for each boiler or process heater in 40 CFR 63.7495, </w:t>
      </w:r>
      <w:r w:rsidRPr="0097586C">
        <w:rPr>
          <w:rFonts w:cs="Arial"/>
          <w:sz w:val="20"/>
          <w:szCs w:val="24"/>
        </w:rPr>
        <w:t>January 31, 2016</w:t>
      </w:r>
      <w:r w:rsidR="00E36A54">
        <w:rPr>
          <w:rFonts w:cs="Arial"/>
          <w:sz w:val="20"/>
          <w:szCs w:val="24"/>
        </w:rPr>
        <w:t>,</w:t>
      </w:r>
      <w:r w:rsidRPr="0097586C">
        <w:rPr>
          <w:rFonts w:cs="Arial"/>
          <w:sz w:val="20"/>
          <w:szCs w:val="24"/>
        </w:rPr>
        <w:t xml:space="preserve"> or as otherwise specified in 40 CFR 63.6(i)</w:t>
      </w:r>
      <w:r w:rsidRPr="0097586C">
        <w:rPr>
          <w:rFonts w:cs="Arial"/>
          <w:sz w:val="20"/>
        </w:rPr>
        <w:t xml:space="preserve">.  The first annual, biennial, or 5-year compliance report must be postmarked or submitted no later than January 31.  </w:t>
      </w:r>
      <w:r w:rsidRPr="0097586C">
        <w:rPr>
          <w:rFonts w:cs="Arial"/>
          <w:b/>
          <w:sz w:val="20"/>
        </w:rPr>
        <w:t>(40 CFR 63.7550(b)(2))</w:t>
      </w:r>
    </w:p>
    <w:p w14:paraId="464FD80A" w14:textId="7FBBBF95" w:rsidR="0097586C" w:rsidRPr="0097586C" w:rsidRDefault="0097586C" w:rsidP="0097586C">
      <w:pPr>
        <w:spacing w:after="60"/>
        <w:ind w:left="720" w:hanging="360"/>
        <w:jc w:val="both"/>
        <w:rPr>
          <w:rFonts w:cs="Arial"/>
          <w:sz w:val="20"/>
        </w:rPr>
      </w:pPr>
      <w:r w:rsidRPr="0097586C">
        <w:rPr>
          <w:rFonts w:cs="Arial"/>
          <w:sz w:val="20"/>
        </w:rPr>
        <w:t>c.</w:t>
      </w:r>
      <w:r w:rsidRPr="0097586C">
        <w:rPr>
          <w:rFonts w:cs="Arial"/>
          <w:sz w:val="20"/>
        </w:rPr>
        <w:tab/>
        <w:t>Each subsequent semi-annual compliance report must cover the semiannual reporting period from January</w:t>
      </w:r>
      <w:r w:rsidR="00E36A54">
        <w:rPr>
          <w:rFonts w:cs="Arial"/>
          <w:sz w:val="20"/>
        </w:rPr>
        <w:t> </w:t>
      </w:r>
      <w:r w:rsidRPr="0097586C">
        <w:rPr>
          <w:rFonts w:cs="Arial"/>
          <w:sz w:val="20"/>
        </w:rPr>
        <w:t>1 through June 30 or the semiannual reporting period from July 1 through December 31.  Annual, biennial, and 5-year compliance reports must cover the applicable 1-, 2-, or 5-year periods from January 1 to December</w:t>
      </w:r>
      <w:r w:rsidR="00E36A54">
        <w:rPr>
          <w:rFonts w:cs="Arial"/>
          <w:sz w:val="20"/>
        </w:rPr>
        <w:t> </w:t>
      </w:r>
      <w:r w:rsidRPr="0097586C">
        <w:rPr>
          <w:rFonts w:cs="Arial"/>
          <w:sz w:val="20"/>
        </w:rPr>
        <w:t xml:space="preserve">31.  </w:t>
      </w:r>
      <w:r w:rsidRPr="0097586C">
        <w:rPr>
          <w:rFonts w:cs="Arial"/>
          <w:b/>
          <w:sz w:val="20"/>
        </w:rPr>
        <w:t>(40 CFR 63.7550(b)(3))</w:t>
      </w:r>
    </w:p>
    <w:p w14:paraId="001FE136" w14:textId="1BED13F9" w:rsidR="0097586C" w:rsidRPr="0097586C" w:rsidRDefault="0097586C" w:rsidP="0097586C">
      <w:pPr>
        <w:spacing w:after="60"/>
        <w:ind w:left="720" w:hanging="360"/>
        <w:jc w:val="both"/>
        <w:rPr>
          <w:rFonts w:cs="Arial"/>
          <w:sz w:val="20"/>
        </w:rPr>
      </w:pPr>
      <w:r w:rsidRPr="0097586C">
        <w:rPr>
          <w:rFonts w:cs="Arial"/>
          <w:sz w:val="20"/>
        </w:rPr>
        <w:t>d.</w:t>
      </w:r>
      <w:r w:rsidRPr="0097586C">
        <w:rPr>
          <w:rFonts w:cs="Arial"/>
          <w:sz w:val="20"/>
        </w:rPr>
        <w:tab/>
        <w:t>Each subsequent compliance report must be postmarked or submitted no later than September 15 or March 15, whichever date is the first date following the end of the semiannual reporting period.  Annual, biennial, and 5-year compliance reports must be postmarked or submitted no later than March</w:t>
      </w:r>
      <w:r w:rsidR="00E36A54">
        <w:rPr>
          <w:rFonts w:cs="Arial"/>
          <w:sz w:val="20"/>
        </w:rPr>
        <w:t> </w:t>
      </w:r>
      <w:r w:rsidRPr="0097586C">
        <w:rPr>
          <w:rFonts w:cs="Arial"/>
          <w:sz w:val="20"/>
        </w:rPr>
        <w:t xml:space="preserve">15.  </w:t>
      </w:r>
      <w:r w:rsidRPr="0097586C">
        <w:rPr>
          <w:rFonts w:cs="Arial"/>
          <w:b/>
          <w:sz w:val="20"/>
        </w:rPr>
        <w:t>(40 CFR 63.7550(b)(4))</w:t>
      </w:r>
    </w:p>
    <w:p w14:paraId="620F90EF" w14:textId="77777777" w:rsidR="0097586C" w:rsidRPr="0097586C" w:rsidRDefault="0097586C" w:rsidP="0097586C">
      <w:pPr>
        <w:ind w:left="360" w:hanging="360"/>
        <w:jc w:val="both"/>
        <w:rPr>
          <w:rFonts w:cs="Arial"/>
          <w:sz w:val="20"/>
        </w:rPr>
      </w:pPr>
    </w:p>
    <w:p w14:paraId="0A380323" w14:textId="1373804F" w:rsidR="0097586C" w:rsidRPr="0097586C" w:rsidRDefault="0097586C" w:rsidP="0097586C">
      <w:pPr>
        <w:spacing w:after="60"/>
        <w:ind w:left="360" w:hanging="360"/>
        <w:jc w:val="both"/>
        <w:rPr>
          <w:rFonts w:cs="Arial"/>
          <w:sz w:val="20"/>
        </w:rPr>
      </w:pPr>
      <w:r w:rsidRPr="0097586C">
        <w:rPr>
          <w:rFonts w:cs="Arial"/>
          <w:sz w:val="20"/>
        </w:rPr>
        <w:t>1</w:t>
      </w:r>
      <w:r w:rsidR="00765022">
        <w:rPr>
          <w:rFonts w:cs="Arial"/>
          <w:sz w:val="20"/>
        </w:rPr>
        <w:t>3</w:t>
      </w:r>
      <w:r w:rsidRPr="0097586C">
        <w:rPr>
          <w:rFonts w:cs="Arial"/>
          <w:sz w:val="20"/>
        </w:rPr>
        <w:t>.</w:t>
      </w:r>
      <w:r w:rsidRPr="0097586C">
        <w:rPr>
          <w:rFonts w:cs="Arial"/>
          <w:sz w:val="20"/>
        </w:rPr>
        <w:tab/>
        <w:t>A compliance report must contain the following information depending on how the facility chooses to comply with the limits set in this rule</w:t>
      </w:r>
      <w:r w:rsidRPr="00E36A54">
        <w:rPr>
          <w:rFonts w:cs="Arial"/>
          <w:sz w:val="20"/>
        </w:rPr>
        <w:t xml:space="preserve">.  </w:t>
      </w:r>
      <w:r w:rsidRPr="0097586C">
        <w:rPr>
          <w:rFonts w:cs="Arial"/>
          <w:b/>
          <w:sz w:val="20"/>
        </w:rPr>
        <w:t>(40 CFR 63.7550(c))</w:t>
      </w:r>
    </w:p>
    <w:p w14:paraId="21DCFD34" w14:textId="082A5127" w:rsidR="0097586C" w:rsidRDefault="0097586C" w:rsidP="0097586C">
      <w:pPr>
        <w:spacing w:after="60"/>
        <w:ind w:left="720" w:hanging="360"/>
        <w:jc w:val="both"/>
        <w:rPr>
          <w:rFonts w:cs="Arial"/>
          <w:b/>
          <w:sz w:val="20"/>
        </w:rPr>
      </w:pPr>
      <w:r w:rsidRPr="0097586C">
        <w:rPr>
          <w:rFonts w:cs="Arial"/>
          <w:sz w:val="20"/>
        </w:rPr>
        <w:t>a.</w:t>
      </w:r>
      <w:r w:rsidRPr="0097586C">
        <w:rPr>
          <w:rFonts w:cs="Arial"/>
          <w:sz w:val="20"/>
        </w:rPr>
        <w:tab/>
        <w:t xml:space="preserve">If the facility is subject to the requirements of a tune up they must submit a compliance report with the information in paragraphs (c)(5)(i) through (iii), (xiv) and (xvii) of 40 CFR 63.7550.  </w:t>
      </w:r>
      <w:r w:rsidRPr="0097586C">
        <w:rPr>
          <w:rFonts w:cs="Arial"/>
          <w:b/>
          <w:sz w:val="20"/>
        </w:rPr>
        <w:t>(40 CFR 63.7550(c)(1))</w:t>
      </w:r>
    </w:p>
    <w:p w14:paraId="35EA832A" w14:textId="77777777" w:rsidR="0097586C" w:rsidRPr="0097586C" w:rsidRDefault="0097586C" w:rsidP="0097586C">
      <w:pPr>
        <w:spacing w:after="60"/>
        <w:ind w:left="720" w:hanging="360"/>
        <w:jc w:val="both"/>
        <w:rPr>
          <w:rFonts w:cs="Arial"/>
          <w:sz w:val="20"/>
        </w:rPr>
      </w:pPr>
      <w:r w:rsidRPr="0097586C">
        <w:rPr>
          <w:rFonts w:cs="Arial"/>
          <w:sz w:val="20"/>
        </w:rPr>
        <w:t>b.</w:t>
      </w:r>
      <w:r w:rsidRPr="0097586C">
        <w:rPr>
          <w:rFonts w:cs="Arial"/>
          <w:sz w:val="20"/>
        </w:rPr>
        <w:tab/>
        <w:t xml:space="preserve">If a facility is complying with the fuel analysis the facility must submit a compliance report with the information in paragraphs (c)(5)(i) through (iii), (x), (xi), (xiii), (xv), (xvii), (xviii) of 40 CFR 63.7550 and paragraph (d) of 40 CFR 63.7550  </w:t>
      </w:r>
      <w:r w:rsidRPr="0097586C">
        <w:rPr>
          <w:rFonts w:cs="Arial"/>
          <w:b/>
          <w:sz w:val="20"/>
        </w:rPr>
        <w:t>(40 CFR 63.7550(c)(2))</w:t>
      </w:r>
    </w:p>
    <w:p w14:paraId="00B6C2D8" w14:textId="17E9129C" w:rsidR="0097586C" w:rsidRPr="0097586C" w:rsidRDefault="0097586C" w:rsidP="0097586C">
      <w:pPr>
        <w:spacing w:after="60"/>
        <w:ind w:left="720" w:hanging="360"/>
        <w:jc w:val="both"/>
        <w:rPr>
          <w:rFonts w:cs="Arial"/>
          <w:b/>
          <w:sz w:val="20"/>
        </w:rPr>
      </w:pPr>
      <w:r w:rsidRPr="0097586C">
        <w:rPr>
          <w:rFonts w:cs="Arial"/>
          <w:sz w:val="20"/>
        </w:rPr>
        <w:t>c.</w:t>
      </w:r>
      <w:r w:rsidRPr="0097586C">
        <w:rPr>
          <w:rFonts w:cs="Arial"/>
          <w:sz w:val="20"/>
        </w:rPr>
        <w:tab/>
        <w:t xml:space="preserve">If a facility is complying with the applicable emissions limit with performance </w:t>
      </w:r>
      <w:r w:rsidR="00B32C38" w:rsidRPr="0097586C">
        <w:rPr>
          <w:rFonts w:cs="Arial"/>
          <w:sz w:val="20"/>
        </w:rPr>
        <w:t>testing,</w:t>
      </w:r>
      <w:r w:rsidRPr="0097586C">
        <w:rPr>
          <w:rFonts w:cs="Arial"/>
          <w:sz w:val="20"/>
        </w:rPr>
        <w:t xml:space="preserve"> they must submit a compliance report with the information in (c)(5)(i) through (iii), (vi), (vii), (viii), (ix), (xi), (xiii), xv), (xvii), (xviii) of 40 CFR 63.7550 and paragraph (d) of 40 CFR 63.7550.  </w:t>
      </w:r>
      <w:r w:rsidRPr="0097586C">
        <w:rPr>
          <w:rFonts w:cs="Arial"/>
          <w:b/>
          <w:sz w:val="20"/>
        </w:rPr>
        <w:t>(40 CFR 63.7550(c)(3))</w:t>
      </w:r>
    </w:p>
    <w:p w14:paraId="7E5D911C" w14:textId="77777777" w:rsidR="0097586C" w:rsidRPr="0097586C" w:rsidRDefault="0097586C" w:rsidP="0097586C">
      <w:pPr>
        <w:spacing w:after="60"/>
        <w:ind w:left="720" w:hanging="360"/>
        <w:jc w:val="both"/>
        <w:rPr>
          <w:rFonts w:cs="Arial"/>
          <w:b/>
          <w:sz w:val="20"/>
        </w:rPr>
      </w:pPr>
      <w:r w:rsidRPr="0097586C">
        <w:rPr>
          <w:rFonts w:cs="Arial"/>
          <w:sz w:val="20"/>
        </w:rPr>
        <w:lastRenderedPageBreak/>
        <w:t>d.</w:t>
      </w:r>
      <w:r w:rsidRPr="0097586C">
        <w:rPr>
          <w:rFonts w:cs="Arial"/>
          <w:sz w:val="20"/>
        </w:rPr>
        <w:tab/>
        <w:t xml:space="preserve">If a facility is complying with an emissions limit using a CMS the compliance report must contain the information required in paragraphs (c)(5)(i) through (iii), (v), (vi), (xi) through xiii), (xv) through (xvii) of 40 CFR 63.7550 and paragraph (e) of 40 CFR 63.7550.  </w:t>
      </w:r>
      <w:r w:rsidRPr="0097586C">
        <w:rPr>
          <w:rFonts w:cs="Arial"/>
          <w:b/>
          <w:sz w:val="20"/>
        </w:rPr>
        <w:t>(40 CFR 63.7550(c)(4)</w:t>
      </w:r>
    </w:p>
    <w:p w14:paraId="6694EBA9" w14:textId="77777777" w:rsidR="0097586C" w:rsidRPr="0097586C" w:rsidRDefault="0097586C" w:rsidP="0097586C">
      <w:pPr>
        <w:spacing w:after="60"/>
        <w:ind w:left="360"/>
        <w:jc w:val="both"/>
        <w:rPr>
          <w:rFonts w:cs="Arial"/>
          <w:sz w:val="20"/>
        </w:rPr>
      </w:pPr>
      <w:r w:rsidRPr="0097586C">
        <w:rPr>
          <w:rFonts w:cs="Arial"/>
          <w:sz w:val="20"/>
        </w:rPr>
        <w:t>e.</w:t>
      </w:r>
      <w:r w:rsidRPr="0097586C">
        <w:rPr>
          <w:rFonts w:cs="Arial"/>
          <w:sz w:val="20"/>
        </w:rPr>
        <w:tab/>
        <w:t>40 CFR 63.7550(c)(5) is as follows:</w:t>
      </w:r>
    </w:p>
    <w:p w14:paraId="7A21ADF3" w14:textId="77777777" w:rsidR="0097586C" w:rsidRPr="0097586C" w:rsidRDefault="0097586C" w:rsidP="0097586C">
      <w:pPr>
        <w:spacing w:after="60"/>
        <w:ind w:left="1080" w:hanging="360"/>
        <w:jc w:val="both"/>
        <w:rPr>
          <w:rFonts w:cs="Arial"/>
          <w:sz w:val="20"/>
        </w:rPr>
      </w:pPr>
      <w:r w:rsidRPr="0097586C">
        <w:rPr>
          <w:rFonts w:cs="Arial"/>
          <w:sz w:val="20"/>
        </w:rPr>
        <w:t>i.</w:t>
      </w:r>
      <w:r w:rsidRPr="0097586C">
        <w:rPr>
          <w:rFonts w:cs="Arial"/>
          <w:sz w:val="20"/>
        </w:rPr>
        <w:tab/>
        <w:t xml:space="preserve">Company and Facility name and address.  </w:t>
      </w:r>
      <w:r w:rsidRPr="0097586C">
        <w:rPr>
          <w:rFonts w:cs="Arial"/>
          <w:b/>
          <w:sz w:val="20"/>
        </w:rPr>
        <w:t>(40 CFR 63.7550(c)(5)(i))</w:t>
      </w:r>
    </w:p>
    <w:p w14:paraId="791B3145" w14:textId="77777777" w:rsidR="0097586C" w:rsidRPr="0097586C" w:rsidRDefault="0097586C" w:rsidP="0097586C">
      <w:pPr>
        <w:spacing w:after="60"/>
        <w:ind w:left="1080" w:hanging="360"/>
        <w:jc w:val="both"/>
        <w:rPr>
          <w:rFonts w:cs="Arial"/>
          <w:sz w:val="20"/>
        </w:rPr>
      </w:pPr>
      <w:r w:rsidRPr="0097586C">
        <w:rPr>
          <w:rFonts w:cs="Arial"/>
          <w:sz w:val="20"/>
        </w:rPr>
        <w:t>ii.</w:t>
      </w:r>
      <w:r w:rsidRPr="0097586C">
        <w:rPr>
          <w:rFonts w:cs="Arial"/>
          <w:sz w:val="20"/>
        </w:rPr>
        <w:tab/>
        <w:t xml:space="preserve">Process unit information, emissions limitations, and operating parameter limitations.  </w:t>
      </w:r>
      <w:r w:rsidRPr="0097586C">
        <w:rPr>
          <w:rFonts w:cs="Arial"/>
          <w:b/>
          <w:sz w:val="20"/>
        </w:rPr>
        <w:t>(40 CFR 63.7550(c)(5)(ii))</w:t>
      </w:r>
    </w:p>
    <w:p w14:paraId="233E16C9" w14:textId="77777777" w:rsidR="0097586C" w:rsidRPr="0097586C" w:rsidRDefault="0097586C" w:rsidP="0097586C">
      <w:pPr>
        <w:spacing w:after="60"/>
        <w:ind w:left="1080" w:hanging="360"/>
        <w:jc w:val="both"/>
        <w:rPr>
          <w:rFonts w:cs="Arial"/>
          <w:sz w:val="20"/>
        </w:rPr>
      </w:pPr>
      <w:r w:rsidRPr="0097586C">
        <w:rPr>
          <w:rFonts w:cs="Arial"/>
          <w:sz w:val="20"/>
        </w:rPr>
        <w:t>iii.</w:t>
      </w:r>
      <w:r w:rsidRPr="0097586C">
        <w:rPr>
          <w:rFonts w:cs="Arial"/>
          <w:sz w:val="20"/>
        </w:rPr>
        <w:tab/>
        <w:t xml:space="preserve">Date of report and beginning and ending dates of the reporting period.  </w:t>
      </w:r>
      <w:r w:rsidRPr="0097586C">
        <w:rPr>
          <w:rFonts w:cs="Arial"/>
          <w:b/>
          <w:sz w:val="20"/>
        </w:rPr>
        <w:t>(40 CFR 63.7550(c)(5)(iii))</w:t>
      </w:r>
    </w:p>
    <w:p w14:paraId="1FFCD418" w14:textId="77777777" w:rsidR="0097586C" w:rsidRPr="0097586C" w:rsidRDefault="0097586C" w:rsidP="0097586C">
      <w:pPr>
        <w:spacing w:after="60"/>
        <w:ind w:left="1080" w:hanging="360"/>
        <w:jc w:val="both"/>
        <w:rPr>
          <w:rFonts w:cs="Arial"/>
          <w:sz w:val="20"/>
        </w:rPr>
      </w:pPr>
      <w:r w:rsidRPr="0097586C">
        <w:rPr>
          <w:rFonts w:cs="Arial"/>
          <w:sz w:val="20"/>
        </w:rPr>
        <w:t>iv.</w:t>
      </w:r>
      <w:r w:rsidRPr="0097586C">
        <w:rPr>
          <w:rFonts w:cs="Arial"/>
          <w:sz w:val="20"/>
        </w:rPr>
        <w:tab/>
        <w:t xml:space="preserve">The total operating time during the reporting period.  </w:t>
      </w:r>
      <w:r w:rsidRPr="0097586C">
        <w:rPr>
          <w:rFonts w:cs="Arial"/>
          <w:b/>
          <w:sz w:val="20"/>
        </w:rPr>
        <w:t>(40 CFR 63.7550(c)(5)(iv))</w:t>
      </w:r>
    </w:p>
    <w:p w14:paraId="4161639A" w14:textId="77777777" w:rsidR="0097586C" w:rsidRPr="0097586C" w:rsidRDefault="0097586C" w:rsidP="0097586C">
      <w:pPr>
        <w:spacing w:after="60"/>
        <w:ind w:left="1080" w:hanging="360"/>
        <w:jc w:val="both"/>
        <w:rPr>
          <w:rFonts w:cs="Arial"/>
          <w:sz w:val="20"/>
        </w:rPr>
      </w:pPr>
      <w:r w:rsidRPr="0097586C">
        <w:rPr>
          <w:rFonts w:cs="Arial"/>
          <w:sz w:val="20"/>
        </w:rPr>
        <w:t>v.</w:t>
      </w:r>
      <w:r w:rsidRPr="0097586C">
        <w:rPr>
          <w:rFonts w:cs="Arial"/>
          <w:sz w:val="20"/>
        </w:rPr>
        <w:tab/>
        <w:t xml:space="preserve">If the permittee uses a CMS, including CEMS, COMS, or CPMS, the permittee must include the monitoring equipment manufacturer(s) and model numbers and the date of the last CMS certification or audit.  </w:t>
      </w:r>
      <w:r w:rsidRPr="0097586C">
        <w:rPr>
          <w:rFonts w:cs="Arial"/>
          <w:b/>
          <w:sz w:val="20"/>
        </w:rPr>
        <w:t>(40 CFR 63.7550(c)(5)(v))</w:t>
      </w:r>
    </w:p>
    <w:p w14:paraId="5036DE57" w14:textId="718F1941" w:rsidR="0097586C" w:rsidRPr="0097586C" w:rsidRDefault="0097586C" w:rsidP="0097586C">
      <w:pPr>
        <w:spacing w:after="60"/>
        <w:ind w:left="1080" w:hanging="360"/>
        <w:jc w:val="both"/>
        <w:rPr>
          <w:rFonts w:cs="Arial"/>
          <w:sz w:val="20"/>
        </w:rPr>
      </w:pPr>
      <w:r w:rsidRPr="0097586C">
        <w:rPr>
          <w:rFonts w:cs="Arial"/>
          <w:sz w:val="20"/>
        </w:rPr>
        <w:t>vi.</w:t>
      </w:r>
      <w:r w:rsidRPr="0097586C">
        <w:rPr>
          <w:rFonts w:cs="Arial"/>
          <w:sz w:val="20"/>
        </w:rPr>
        <w:tab/>
        <w:t xml:space="preserve">The total fuel use by each individual boiler or process heater subject to an emission limit within the reporting period, including, but not limited to, a description of the fuel, whether the fuel has received a non-waste determination by the </w:t>
      </w:r>
      <w:r w:rsidR="003024CA">
        <w:rPr>
          <w:rFonts w:cs="Arial"/>
          <w:sz w:val="20"/>
        </w:rPr>
        <w:t>US</w:t>
      </w:r>
      <w:r w:rsidRPr="0097586C">
        <w:rPr>
          <w:rFonts w:cs="Arial"/>
          <w:sz w:val="20"/>
        </w:rPr>
        <w:t xml:space="preserve">EPA or the basis for concluding that the fuel is not a waste, and the total fuel usage amount with units of measure.  </w:t>
      </w:r>
      <w:r w:rsidRPr="0097586C">
        <w:rPr>
          <w:rFonts w:cs="Arial"/>
          <w:b/>
          <w:sz w:val="20"/>
        </w:rPr>
        <w:t>(40 CFR 63.7550(c)(5)(vi))</w:t>
      </w:r>
    </w:p>
    <w:p w14:paraId="63FC8FD0" w14:textId="77777777" w:rsidR="0097586C" w:rsidRPr="0097586C" w:rsidRDefault="0097586C" w:rsidP="0097586C">
      <w:pPr>
        <w:spacing w:after="60"/>
        <w:ind w:left="1080" w:hanging="360"/>
        <w:jc w:val="both"/>
        <w:rPr>
          <w:rFonts w:cs="Arial"/>
          <w:sz w:val="20"/>
        </w:rPr>
      </w:pPr>
      <w:r w:rsidRPr="0097586C">
        <w:rPr>
          <w:rFonts w:cs="Arial"/>
          <w:sz w:val="20"/>
        </w:rPr>
        <w:t>vii.</w:t>
      </w:r>
      <w:r w:rsidRPr="0097586C">
        <w:rPr>
          <w:rFonts w:cs="Arial"/>
          <w:sz w:val="20"/>
        </w:rPr>
        <w:tab/>
        <w:t xml:space="preserve">If the permittee is conducting performance tests once every 3 years consistent with 40 CFR 63.7515(b) or (c), stated in SC V.7 or SC V.8 the date of the last 2 performance tests and a statement as to whether there have been any operational changes since the last performance test that could increase emissions.  </w:t>
      </w:r>
      <w:r w:rsidRPr="0097586C">
        <w:rPr>
          <w:rFonts w:cs="Arial"/>
          <w:b/>
          <w:sz w:val="20"/>
        </w:rPr>
        <w:t>(40 CFR 63.7550(c)(5)(vii))</w:t>
      </w:r>
    </w:p>
    <w:p w14:paraId="6B260117" w14:textId="2777C4AD" w:rsidR="00B26239" w:rsidRDefault="0097586C" w:rsidP="0097586C">
      <w:pPr>
        <w:spacing w:after="60"/>
        <w:ind w:left="1080" w:hanging="360"/>
        <w:jc w:val="both"/>
        <w:rPr>
          <w:rFonts w:cs="Arial"/>
          <w:sz w:val="20"/>
        </w:rPr>
      </w:pPr>
      <w:r w:rsidRPr="0097586C">
        <w:rPr>
          <w:rFonts w:cs="Arial"/>
          <w:sz w:val="20"/>
        </w:rPr>
        <w:t>viii.</w:t>
      </w:r>
      <w:r w:rsidRPr="0097586C">
        <w:rPr>
          <w:rFonts w:cs="Arial"/>
          <w:sz w:val="20"/>
        </w:rPr>
        <w:tab/>
        <w:t xml:space="preserve">A statement indicating that the permittee burned no new types of fuel in an individual boiler or process heater subject to an emission limit.  Or, if the permittee did burn a new type of fuel and is subject to a HCl emission limit, the permittee must submit the calculation of chlorine input, using Equation 7 of 40 CFR 63.7530, stated in Appendix 9-1, that demonstrates that the source is still within its maximum chlorine input level established during the previous performance testing (for sources that demonstrate compliance through performance testing) or the permittee must submit the calculation of HCl emission rate using Equation 16 of 40 CFR 63.7530, stated in Appendix 10-1, that demonstrates that the source is still meeting the emission limit for HCl emissions (for boilers or process heaters that demonstrate compliance through fuel analysis).  If the permittee burned a new type of fuel and is subject to a mercury emission limit, the permittee must submit the calculation of mercury input, using Equation 8 of 40 CFR 63.7530, stated in Appendix 9-1, that demonstrates that the source is still within its maximum mercury input level established during the previous performance testing (for sources that demonstrate compliance through performance testing), or the permittee must submit the calculation of mercury emission rate using Equation 17 of 40 CFR 63.7530, stated in Appendix 10-1, that demonstrates that the source is still meeting the emission limit for mercury emissions (for boilers or process heaters that demonstrate compliance through fuel analysis).  </w:t>
      </w:r>
    </w:p>
    <w:p w14:paraId="2C04CA17" w14:textId="0D912153" w:rsidR="0097586C" w:rsidRPr="0097586C" w:rsidRDefault="0097586C" w:rsidP="0097586C">
      <w:pPr>
        <w:spacing w:after="60"/>
        <w:ind w:left="1080" w:hanging="360"/>
        <w:jc w:val="both"/>
        <w:rPr>
          <w:rFonts w:cs="Arial"/>
          <w:sz w:val="20"/>
        </w:rPr>
      </w:pPr>
      <w:r w:rsidRPr="0097586C">
        <w:rPr>
          <w:rFonts w:cs="Arial"/>
          <w:sz w:val="20"/>
        </w:rPr>
        <w:t>ix.</w:t>
      </w:r>
      <w:r w:rsidRPr="0097586C">
        <w:rPr>
          <w:rFonts w:cs="Arial"/>
          <w:sz w:val="20"/>
        </w:rPr>
        <w:tab/>
        <w:t>If the permittee wishes to burn a new type of fuel in an individual boiler or process heater subject to an emission limit and the permittee cannot demonstrate compliance with the maximum chlorine input operating limit using Equation 7 of 40 CFR 63.7530</w:t>
      </w:r>
      <w:r w:rsidRPr="0097586C">
        <w:rPr>
          <w:rFonts w:cs="Arial"/>
          <w:sz w:val="20"/>
          <w:szCs w:val="24"/>
        </w:rPr>
        <w:t xml:space="preserve">, stated in </w:t>
      </w:r>
      <w:r w:rsidRPr="0097586C">
        <w:rPr>
          <w:rFonts w:cs="Arial"/>
          <w:sz w:val="20"/>
        </w:rPr>
        <w:t>Appendix 9-1</w:t>
      </w:r>
      <w:r w:rsidRPr="0097586C">
        <w:rPr>
          <w:rFonts w:cs="Arial"/>
          <w:sz w:val="20"/>
          <w:szCs w:val="24"/>
        </w:rPr>
        <w:t>,</w:t>
      </w:r>
      <w:r w:rsidRPr="0097586C">
        <w:rPr>
          <w:rFonts w:cs="Arial"/>
          <w:sz w:val="20"/>
        </w:rPr>
        <w:t xml:space="preserve"> or the maximum mercury input operating limit using Equation 8 of 40 CFR 63.7530</w:t>
      </w:r>
      <w:r w:rsidRPr="0097586C">
        <w:rPr>
          <w:rFonts w:cs="Arial"/>
          <w:sz w:val="20"/>
          <w:szCs w:val="24"/>
        </w:rPr>
        <w:t xml:space="preserve">, stated in </w:t>
      </w:r>
      <w:r w:rsidRPr="0097586C">
        <w:rPr>
          <w:rFonts w:cs="Arial"/>
          <w:sz w:val="20"/>
        </w:rPr>
        <w:t>Appendix 9-1, or the maximum TSM input operating limit using Equation 9 of 40 CFR 63.7530</w:t>
      </w:r>
      <w:r w:rsidRPr="0097586C">
        <w:rPr>
          <w:rFonts w:cs="Arial"/>
          <w:sz w:val="20"/>
          <w:szCs w:val="24"/>
        </w:rPr>
        <w:t xml:space="preserve">, stated in </w:t>
      </w:r>
      <w:r w:rsidRPr="0097586C">
        <w:rPr>
          <w:rFonts w:cs="Arial"/>
          <w:sz w:val="20"/>
        </w:rPr>
        <w:t xml:space="preserve">Appendix 9-1, the permittee must include in the compliance report a statement indicating the intent to conduct a new performance test within 60 days of starting to burn the new fuel.  </w:t>
      </w:r>
      <w:r w:rsidRPr="0097586C">
        <w:rPr>
          <w:rFonts w:cs="Arial"/>
          <w:b/>
          <w:sz w:val="20"/>
        </w:rPr>
        <w:t>(40 CFR 63.7550(c)(5)(ix))</w:t>
      </w:r>
    </w:p>
    <w:p w14:paraId="4EC99C36" w14:textId="711278F6" w:rsidR="0097586C" w:rsidRPr="0097586C" w:rsidRDefault="0097586C" w:rsidP="0097586C">
      <w:pPr>
        <w:spacing w:after="60"/>
        <w:ind w:left="1080" w:hanging="360"/>
        <w:jc w:val="both"/>
        <w:rPr>
          <w:rFonts w:cs="Arial"/>
          <w:sz w:val="20"/>
        </w:rPr>
      </w:pPr>
      <w:r w:rsidRPr="0097586C">
        <w:rPr>
          <w:rFonts w:cs="Arial"/>
          <w:sz w:val="20"/>
        </w:rPr>
        <w:t>x.</w:t>
      </w:r>
      <w:r w:rsidRPr="0097586C">
        <w:rPr>
          <w:rFonts w:cs="Arial"/>
          <w:sz w:val="20"/>
        </w:rPr>
        <w:tab/>
        <w:t xml:space="preserve">A summary of any monthly fuel analyses conducted to demonstrate compliance according to 40 CFR 63.7521 and 40 CFR 63.7530, stated in </w:t>
      </w:r>
      <w:r w:rsidRPr="0097586C">
        <w:rPr>
          <w:rFonts w:cs="Arial"/>
          <w:sz w:val="20"/>
          <w:szCs w:val="24"/>
        </w:rPr>
        <w:t>Appendix</w:t>
      </w:r>
      <w:r w:rsidR="00577BF8">
        <w:rPr>
          <w:rFonts w:cs="Arial"/>
          <w:sz w:val="20"/>
          <w:szCs w:val="24"/>
        </w:rPr>
        <w:t xml:space="preserve"> </w:t>
      </w:r>
      <w:r w:rsidRPr="0097586C">
        <w:rPr>
          <w:rFonts w:cs="Arial"/>
          <w:sz w:val="20"/>
          <w:szCs w:val="24"/>
        </w:rPr>
        <w:t>10</w:t>
      </w:r>
      <w:r w:rsidRPr="0097586C">
        <w:rPr>
          <w:rFonts w:cs="Arial"/>
          <w:sz w:val="20"/>
        </w:rPr>
        <w:t xml:space="preserve">, for individual boilers or process heaters subject to emission limits, and any fuel specification analyses conducted according to 40 CFR 63.7521(f).  </w:t>
      </w:r>
      <w:r w:rsidRPr="0097586C">
        <w:rPr>
          <w:rFonts w:cs="Arial"/>
          <w:b/>
          <w:sz w:val="20"/>
        </w:rPr>
        <w:t>(40 CFR 63.7550(c)(5)(x))</w:t>
      </w:r>
    </w:p>
    <w:p w14:paraId="277AA4E0" w14:textId="77777777" w:rsidR="0097586C" w:rsidRPr="0097586C" w:rsidRDefault="0097586C" w:rsidP="0097586C">
      <w:pPr>
        <w:spacing w:after="60"/>
        <w:ind w:left="1080" w:hanging="360"/>
        <w:jc w:val="both"/>
        <w:rPr>
          <w:rFonts w:cs="Arial"/>
          <w:sz w:val="20"/>
        </w:rPr>
      </w:pPr>
      <w:r w:rsidRPr="0097586C">
        <w:rPr>
          <w:rFonts w:cs="Arial"/>
          <w:sz w:val="20"/>
        </w:rPr>
        <w:t>xi.</w:t>
      </w:r>
      <w:r w:rsidRPr="0097586C">
        <w:rPr>
          <w:rFonts w:cs="Arial"/>
          <w:sz w:val="20"/>
        </w:rPr>
        <w:tab/>
        <w:t xml:space="preserve">If there are no deviations from any emission limits or operating limits in this subpart that apply to the permittee, a statement that there were no deviations from the emission limits or operating limits during the reporting period.  </w:t>
      </w:r>
      <w:r w:rsidRPr="0097586C">
        <w:rPr>
          <w:rFonts w:cs="Arial"/>
          <w:b/>
          <w:sz w:val="20"/>
        </w:rPr>
        <w:t>(40 CFR 63.7550(c)(5)(xi))</w:t>
      </w:r>
    </w:p>
    <w:p w14:paraId="2713F660" w14:textId="77777777" w:rsidR="0097586C" w:rsidRPr="0097586C" w:rsidRDefault="0097586C" w:rsidP="0097586C">
      <w:pPr>
        <w:spacing w:after="60"/>
        <w:ind w:left="1080" w:hanging="360"/>
        <w:jc w:val="both"/>
        <w:rPr>
          <w:rFonts w:cs="Arial"/>
          <w:sz w:val="20"/>
        </w:rPr>
      </w:pPr>
      <w:r w:rsidRPr="0097586C">
        <w:rPr>
          <w:rFonts w:cs="Arial"/>
          <w:sz w:val="20"/>
        </w:rPr>
        <w:t>xii.</w:t>
      </w:r>
      <w:r w:rsidRPr="0097586C">
        <w:rPr>
          <w:rFonts w:cs="Arial"/>
          <w:sz w:val="20"/>
        </w:rPr>
        <w:tab/>
        <w:t xml:space="preserve">If there were no deviations from the monitoring requirements including no periods during which the CMSs, including CEMS, COMS, and CPMS, were out of control as specified in 40 CFR 63.8(c)(7), a statement </w:t>
      </w:r>
      <w:r w:rsidRPr="0097586C">
        <w:rPr>
          <w:rFonts w:cs="Arial"/>
          <w:sz w:val="20"/>
        </w:rPr>
        <w:lastRenderedPageBreak/>
        <w:t xml:space="preserve">that there were no deviations and no periods during which the CMS were out of control during the reporting period.  </w:t>
      </w:r>
      <w:r w:rsidRPr="0097586C">
        <w:rPr>
          <w:rFonts w:cs="Arial"/>
          <w:b/>
          <w:sz w:val="20"/>
        </w:rPr>
        <w:t>(40 CFR 63.7550(c)(5)(xii))</w:t>
      </w:r>
    </w:p>
    <w:p w14:paraId="43DF81EA" w14:textId="77777777" w:rsidR="0097586C" w:rsidRPr="0097586C" w:rsidRDefault="0097586C" w:rsidP="0097586C">
      <w:pPr>
        <w:spacing w:after="60"/>
        <w:ind w:left="1080" w:hanging="360"/>
        <w:jc w:val="both"/>
        <w:rPr>
          <w:rFonts w:cs="Arial"/>
          <w:sz w:val="20"/>
        </w:rPr>
      </w:pPr>
      <w:r w:rsidRPr="0097586C">
        <w:rPr>
          <w:rFonts w:cs="Arial"/>
          <w:sz w:val="20"/>
        </w:rPr>
        <w:t>xiii.</w:t>
      </w:r>
      <w:r w:rsidRPr="0097586C">
        <w:rPr>
          <w:rFonts w:cs="Arial"/>
          <w:sz w:val="20"/>
        </w:rPr>
        <w:tab/>
        <w:t xml:space="preserve">If a malfunction occurred during the reporting period, the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of a boiler, process heater, or associated air pollution control device or CMS to minimize emissions in accordance with 40 CFR 63.7500(a)(3), stated in SC III.6, including actions taken to correct the malfunction.  </w:t>
      </w:r>
      <w:r w:rsidRPr="0097586C">
        <w:rPr>
          <w:rFonts w:cs="Arial"/>
          <w:b/>
          <w:sz w:val="20"/>
        </w:rPr>
        <w:t>(40 CFR 63.7550(c)(5)(xiii))</w:t>
      </w:r>
    </w:p>
    <w:p w14:paraId="7087BAF5" w14:textId="6CB75D37" w:rsidR="0097586C" w:rsidRPr="0097586C" w:rsidRDefault="0097586C" w:rsidP="0097586C">
      <w:pPr>
        <w:spacing w:after="60"/>
        <w:ind w:left="1080" w:hanging="360"/>
        <w:jc w:val="both"/>
        <w:rPr>
          <w:rFonts w:cs="Arial"/>
          <w:sz w:val="20"/>
        </w:rPr>
      </w:pPr>
      <w:r w:rsidRPr="0097586C">
        <w:rPr>
          <w:rFonts w:cs="Arial"/>
          <w:sz w:val="20"/>
        </w:rPr>
        <w:t>xiv.</w:t>
      </w:r>
      <w:r w:rsidRPr="0097586C">
        <w:rPr>
          <w:rFonts w:cs="Arial"/>
          <w:sz w:val="20"/>
        </w:rPr>
        <w:tab/>
        <w:t xml:space="preserve">Include the date of the most recent tune-up for each unit subject to only the requirement to conduct an annual tune-up according to 40 CFR 63.7540(a)(10) or 5-year tune-up according to 40 CFR 63.7540(a)(12).  Include the date of the most recent burner inspection if it was not done annually or on a 5-year period and was delayed until the next scheduled or unscheduled unit shutdown.  </w:t>
      </w:r>
      <w:r w:rsidRPr="0097586C">
        <w:rPr>
          <w:rFonts w:cs="Arial"/>
          <w:b/>
          <w:sz w:val="20"/>
        </w:rPr>
        <w:t>(40 CFR 63.7550(c)(5)(xiv))</w:t>
      </w:r>
    </w:p>
    <w:p w14:paraId="221C37C0" w14:textId="77777777" w:rsidR="0097586C" w:rsidRPr="0097586C" w:rsidRDefault="0097586C" w:rsidP="0097586C">
      <w:pPr>
        <w:spacing w:after="60"/>
        <w:ind w:left="1080" w:hanging="360"/>
        <w:jc w:val="both"/>
        <w:rPr>
          <w:rFonts w:cs="Arial"/>
          <w:b/>
          <w:sz w:val="20"/>
        </w:rPr>
      </w:pPr>
      <w:r w:rsidRPr="0097586C">
        <w:rPr>
          <w:rFonts w:cs="Arial"/>
          <w:sz w:val="20"/>
        </w:rPr>
        <w:t>xv.</w:t>
      </w:r>
      <w:r w:rsidRPr="0097586C">
        <w:rPr>
          <w:rFonts w:cs="Arial"/>
          <w:sz w:val="20"/>
        </w:rPr>
        <w:tab/>
        <w:t xml:space="preserve">If the permittee plans to demonstrate compliance by emission averaging, certify the emission level achieved or the control technology employed is no less stringent than the level or control technology contained in the notification of compliance status in 40 CFR 63.7545(e)(5)(i).  </w:t>
      </w:r>
      <w:r w:rsidRPr="0097586C">
        <w:rPr>
          <w:rFonts w:cs="Arial"/>
          <w:b/>
          <w:sz w:val="20"/>
        </w:rPr>
        <w:t>(40 CFR 63.7550(c)(5)(xv))</w:t>
      </w:r>
    </w:p>
    <w:p w14:paraId="2F938636" w14:textId="77777777" w:rsidR="0097586C" w:rsidRPr="0097586C" w:rsidRDefault="0097586C" w:rsidP="0097586C">
      <w:pPr>
        <w:spacing w:after="60"/>
        <w:ind w:left="1080" w:hanging="360"/>
        <w:jc w:val="both"/>
        <w:rPr>
          <w:rFonts w:cs="Arial"/>
          <w:sz w:val="20"/>
        </w:rPr>
      </w:pPr>
      <w:r w:rsidRPr="0097586C">
        <w:rPr>
          <w:rFonts w:cs="Arial"/>
          <w:sz w:val="20"/>
        </w:rPr>
        <w:t>xvi. For each reporting period, the compliance reports must include all of the calculated 30 day rolling average values for CEMS (CO, HCl, SO2 and mercury), 10 day rolling average values for CO CEMS when the limit is expressed as a 10 day instead of 30 day rolling average, and the PM CPMS data.</w:t>
      </w:r>
    </w:p>
    <w:p w14:paraId="499087B4" w14:textId="77777777" w:rsidR="0097586C" w:rsidRPr="0097586C" w:rsidRDefault="0097586C" w:rsidP="0097586C">
      <w:pPr>
        <w:tabs>
          <w:tab w:val="left" w:pos="720"/>
        </w:tabs>
        <w:autoSpaceDE w:val="0"/>
        <w:autoSpaceDN w:val="0"/>
        <w:adjustRightInd w:val="0"/>
        <w:spacing w:after="60"/>
        <w:ind w:left="1080" w:hanging="360"/>
        <w:rPr>
          <w:rFonts w:cs="Arial"/>
          <w:sz w:val="20"/>
        </w:rPr>
      </w:pPr>
      <w:r w:rsidRPr="0097586C">
        <w:rPr>
          <w:rFonts w:cs="Arial"/>
          <w:sz w:val="20"/>
        </w:rPr>
        <w:t xml:space="preserve">xvii. Statement by a responsible official with that official's name, title, and signature, certifying the truth, accuracy, and completeness of the content of the report. </w:t>
      </w:r>
    </w:p>
    <w:p w14:paraId="48B2E62C" w14:textId="49A542F3" w:rsidR="0097586C" w:rsidRPr="0097586C" w:rsidRDefault="0097586C" w:rsidP="0097586C">
      <w:pPr>
        <w:ind w:left="1080" w:hanging="360"/>
        <w:jc w:val="both"/>
        <w:rPr>
          <w:rFonts w:cs="Arial"/>
          <w:sz w:val="20"/>
        </w:rPr>
      </w:pPr>
      <w:r w:rsidRPr="0097586C">
        <w:rPr>
          <w:rFonts w:cs="Arial"/>
          <w:sz w:val="20"/>
        </w:rPr>
        <w:t xml:space="preserve">xviii.For each instance of startup or shutdown include the information required to be monitored, collected, or recorded according to the requirements of </w:t>
      </w:r>
      <w:r w:rsidR="00577BF8">
        <w:rPr>
          <w:rFonts w:cs="Arial"/>
          <w:sz w:val="20"/>
        </w:rPr>
        <w:t xml:space="preserve">40 CFR </w:t>
      </w:r>
      <w:r w:rsidRPr="0097586C">
        <w:rPr>
          <w:rFonts w:cs="Arial"/>
          <w:sz w:val="20"/>
        </w:rPr>
        <w:t>63.7555(d).</w:t>
      </w:r>
    </w:p>
    <w:p w14:paraId="12350166" w14:textId="77777777" w:rsidR="0097586C" w:rsidRPr="0097586C" w:rsidRDefault="0097586C" w:rsidP="0097586C">
      <w:pPr>
        <w:jc w:val="both"/>
        <w:rPr>
          <w:rFonts w:cs="Arial"/>
          <w:sz w:val="20"/>
        </w:rPr>
      </w:pPr>
    </w:p>
    <w:p w14:paraId="1683709C" w14:textId="510E1FD4" w:rsidR="0097586C" w:rsidRPr="0097586C" w:rsidRDefault="0097586C" w:rsidP="0097586C">
      <w:pPr>
        <w:spacing w:after="60"/>
        <w:ind w:left="360" w:hanging="360"/>
        <w:jc w:val="both"/>
        <w:rPr>
          <w:rFonts w:cs="Arial"/>
          <w:sz w:val="20"/>
        </w:rPr>
      </w:pPr>
      <w:r w:rsidRPr="0097586C">
        <w:rPr>
          <w:rFonts w:cs="Arial"/>
          <w:sz w:val="20"/>
        </w:rPr>
        <w:t>1</w:t>
      </w:r>
      <w:r w:rsidR="00765022">
        <w:rPr>
          <w:rFonts w:cs="Arial"/>
          <w:sz w:val="20"/>
        </w:rPr>
        <w:t>4</w:t>
      </w:r>
      <w:r w:rsidRPr="0097586C">
        <w:rPr>
          <w:rFonts w:cs="Arial"/>
          <w:sz w:val="20"/>
        </w:rPr>
        <w:t>.</w:t>
      </w:r>
      <w:r w:rsidRPr="0097586C">
        <w:rPr>
          <w:rFonts w:cs="Arial"/>
          <w:sz w:val="20"/>
        </w:rPr>
        <w:tab/>
        <w:t xml:space="preserve">For each deviation from an emission limit or operating limit in 40 CFR Part 63, Subpart DDDDD that occurs at an individual boiler or process heater where the permittee is not using a CMS to comply with that emission limit or operating limit, or from the work practice standards for periods of startup and shutdown, the compliance report must additionally contain the information required in paragraphs (d)(1) through (3) of 40 CFR 63.7550, as listed below.  </w:t>
      </w:r>
      <w:r w:rsidRPr="0097586C">
        <w:rPr>
          <w:rFonts w:cs="Arial"/>
          <w:b/>
          <w:sz w:val="20"/>
        </w:rPr>
        <w:t>(40 CFR 63.7550(d))</w:t>
      </w:r>
    </w:p>
    <w:p w14:paraId="4B83E03F" w14:textId="77777777" w:rsidR="0097586C" w:rsidRPr="0097586C" w:rsidRDefault="0097586C" w:rsidP="0097586C">
      <w:pPr>
        <w:spacing w:after="60"/>
        <w:ind w:left="720" w:hanging="360"/>
        <w:jc w:val="both"/>
        <w:rPr>
          <w:rFonts w:cs="Arial"/>
          <w:sz w:val="20"/>
        </w:rPr>
      </w:pPr>
      <w:r w:rsidRPr="0097586C">
        <w:rPr>
          <w:rFonts w:cs="Arial"/>
          <w:sz w:val="20"/>
        </w:rPr>
        <w:t>a.</w:t>
      </w:r>
      <w:r w:rsidRPr="0097586C">
        <w:rPr>
          <w:rFonts w:cs="Arial"/>
          <w:sz w:val="20"/>
        </w:rPr>
        <w:tab/>
        <w:t xml:space="preserve">A description of the deviation and which emission limit, operating limit, or work practice standard from which the permittee deviated.  </w:t>
      </w:r>
      <w:r w:rsidRPr="0097586C">
        <w:rPr>
          <w:rFonts w:cs="Arial"/>
          <w:b/>
          <w:sz w:val="20"/>
        </w:rPr>
        <w:t>(40 CFR 63.7550(d)(1))</w:t>
      </w:r>
    </w:p>
    <w:p w14:paraId="1D3EA6FB" w14:textId="77EE97C7" w:rsidR="0097586C" w:rsidRDefault="0097586C" w:rsidP="0097586C">
      <w:pPr>
        <w:spacing w:after="60"/>
        <w:ind w:left="720" w:hanging="360"/>
        <w:jc w:val="both"/>
        <w:rPr>
          <w:rFonts w:cs="Arial"/>
          <w:b/>
          <w:sz w:val="20"/>
        </w:rPr>
      </w:pPr>
      <w:r w:rsidRPr="0097586C">
        <w:rPr>
          <w:rFonts w:cs="Arial"/>
          <w:sz w:val="20"/>
        </w:rPr>
        <w:t>b.</w:t>
      </w:r>
      <w:r w:rsidRPr="0097586C">
        <w:rPr>
          <w:rFonts w:cs="Arial"/>
          <w:sz w:val="20"/>
        </w:rPr>
        <w:tab/>
        <w:t xml:space="preserve">Information on the number, duration, and cause of deviations (including unknown cause), as applicable, and the corrective action taken.  </w:t>
      </w:r>
      <w:r w:rsidRPr="0097586C">
        <w:rPr>
          <w:rFonts w:cs="Arial"/>
          <w:b/>
          <w:sz w:val="20"/>
        </w:rPr>
        <w:t>(40 CFR 63.7550(d)(2))</w:t>
      </w:r>
    </w:p>
    <w:p w14:paraId="0798B9B6" w14:textId="77777777" w:rsidR="0097586C" w:rsidRPr="0097586C" w:rsidRDefault="0097586C" w:rsidP="00067950">
      <w:pPr>
        <w:ind w:left="720" w:hanging="360"/>
        <w:jc w:val="both"/>
        <w:rPr>
          <w:rFonts w:cs="Arial"/>
          <w:sz w:val="20"/>
        </w:rPr>
      </w:pPr>
      <w:r w:rsidRPr="0097586C">
        <w:rPr>
          <w:rFonts w:cs="Arial"/>
          <w:sz w:val="20"/>
        </w:rPr>
        <w:t>c.</w:t>
      </w:r>
      <w:r w:rsidRPr="0097586C">
        <w:rPr>
          <w:rFonts w:cs="Arial"/>
          <w:sz w:val="20"/>
        </w:rPr>
        <w:tab/>
        <w:t xml:space="preserve">If the deviation occurred during an annual performance test, provide the date the annual performance test was completed.  </w:t>
      </w:r>
      <w:r w:rsidRPr="0097586C">
        <w:rPr>
          <w:rFonts w:cs="Arial"/>
          <w:b/>
          <w:sz w:val="20"/>
        </w:rPr>
        <w:t>(40 CFR 63.7550(d)(3))</w:t>
      </w:r>
    </w:p>
    <w:p w14:paraId="09193C62" w14:textId="77777777" w:rsidR="0097586C" w:rsidRPr="0097586C" w:rsidRDefault="0097586C" w:rsidP="00067950">
      <w:pPr>
        <w:ind w:left="360" w:hanging="360"/>
        <w:jc w:val="both"/>
        <w:rPr>
          <w:rFonts w:cs="Arial"/>
          <w:sz w:val="20"/>
        </w:rPr>
      </w:pPr>
    </w:p>
    <w:p w14:paraId="282E3719" w14:textId="25E7ECA5" w:rsidR="0097586C" w:rsidRPr="0097586C" w:rsidRDefault="0097586C" w:rsidP="0097586C">
      <w:pPr>
        <w:spacing w:after="60"/>
        <w:ind w:left="360" w:hanging="360"/>
        <w:jc w:val="both"/>
        <w:rPr>
          <w:rFonts w:cs="Arial"/>
          <w:sz w:val="20"/>
        </w:rPr>
      </w:pPr>
      <w:r w:rsidRPr="0097586C">
        <w:rPr>
          <w:rFonts w:cs="Arial"/>
          <w:sz w:val="20"/>
        </w:rPr>
        <w:t>1</w:t>
      </w:r>
      <w:r w:rsidR="00765022">
        <w:rPr>
          <w:rFonts w:cs="Arial"/>
          <w:sz w:val="20"/>
        </w:rPr>
        <w:t>5</w:t>
      </w:r>
      <w:r w:rsidRPr="0097586C">
        <w:rPr>
          <w:rFonts w:cs="Arial"/>
          <w:sz w:val="20"/>
        </w:rPr>
        <w:t>.</w:t>
      </w:r>
      <w:r w:rsidRPr="0097586C">
        <w:rPr>
          <w:rFonts w:cs="Arial"/>
          <w:sz w:val="20"/>
        </w:rPr>
        <w:tab/>
        <w:t xml:space="preserve">For each deviation from an emission limit, operating limit, and monitoring requirement in 40 CFR Part 63, Subpart DDDDD occurring at an individual boiler or process heater where the permittee is using a CMS to comply with that emission limit or operating limit, the compliance report must additionally contain the information required in paragraphs (e)(1) through (9) of 40 CFR 63.7550, as listed below.  This includes any deviations from the site-specific monitoring plan as required in 40 CFR 63.7505(d), stated in SC VI.8.  </w:t>
      </w:r>
      <w:r w:rsidRPr="0097586C">
        <w:rPr>
          <w:rFonts w:cs="Arial"/>
          <w:b/>
          <w:sz w:val="20"/>
        </w:rPr>
        <w:t>(40 CFR 63.7550(e))</w:t>
      </w:r>
    </w:p>
    <w:p w14:paraId="1004761A" w14:textId="48A736CF" w:rsidR="0097586C" w:rsidRDefault="0097586C" w:rsidP="0097586C">
      <w:pPr>
        <w:spacing w:after="60"/>
        <w:ind w:left="720" w:hanging="360"/>
        <w:jc w:val="both"/>
        <w:rPr>
          <w:rFonts w:cs="Arial"/>
          <w:b/>
          <w:sz w:val="20"/>
        </w:rPr>
      </w:pPr>
      <w:r w:rsidRPr="0097586C">
        <w:rPr>
          <w:rFonts w:cs="Arial"/>
          <w:sz w:val="20"/>
        </w:rPr>
        <w:t>a.</w:t>
      </w:r>
      <w:r w:rsidRPr="0097586C">
        <w:rPr>
          <w:rFonts w:cs="Arial"/>
          <w:sz w:val="20"/>
        </w:rPr>
        <w:tab/>
        <w:t xml:space="preserve">The date and time that each deviation started and stopped and description of the nature of the deviation (i.e., what the permittee deviated from).  </w:t>
      </w:r>
      <w:r w:rsidRPr="0097586C">
        <w:rPr>
          <w:rFonts w:cs="Arial"/>
          <w:b/>
          <w:sz w:val="20"/>
        </w:rPr>
        <w:t>(40 CFR 63.7550(e)(1))</w:t>
      </w:r>
    </w:p>
    <w:p w14:paraId="163389E1" w14:textId="77777777" w:rsidR="0097586C" w:rsidRPr="0097586C" w:rsidRDefault="0097586C" w:rsidP="0097586C">
      <w:pPr>
        <w:spacing w:after="60"/>
        <w:ind w:left="720" w:hanging="360"/>
        <w:jc w:val="both"/>
        <w:rPr>
          <w:rFonts w:cs="Arial"/>
          <w:sz w:val="20"/>
        </w:rPr>
      </w:pPr>
      <w:r w:rsidRPr="0097586C">
        <w:rPr>
          <w:rFonts w:cs="Arial"/>
          <w:sz w:val="20"/>
        </w:rPr>
        <w:t>b.</w:t>
      </w:r>
      <w:r w:rsidRPr="0097586C">
        <w:rPr>
          <w:rFonts w:cs="Arial"/>
          <w:sz w:val="20"/>
        </w:rPr>
        <w:tab/>
        <w:t xml:space="preserve">The date and time that each CMS was inoperative, except for zero (low-level) and high-level checks.  </w:t>
      </w:r>
      <w:r w:rsidRPr="0097586C">
        <w:rPr>
          <w:rFonts w:cs="Arial"/>
          <w:b/>
          <w:sz w:val="20"/>
        </w:rPr>
        <w:t>(40 CFR 63.7550(e)(2))</w:t>
      </w:r>
    </w:p>
    <w:p w14:paraId="523D4CB0" w14:textId="77777777" w:rsidR="0097586C" w:rsidRPr="0097586C" w:rsidRDefault="0097586C" w:rsidP="0097586C">
      <w:pPr>
        <w:spacing w:after="60"/>
        <w:ind w:left="720" w:hanging="360"/>
        <w:jc w:val="both"/>
        <w:rPr>
          <w:rFonts w:cs="Arial"/>
          <w:sz w:val="20"/>
        </w:rPr>
      </w:pPr>
      <w:r w:rsidRPr="0097586C">
        <w:rPr>
          <w:rFonts w:cs="Arial"/>
          <w:sz w:val="20"/>
        </w:rPr>
        <w:t>c.</w:t>
      </w:r>
      <w:r w:rsidRPr="0097586C">
        <w:rPr>
          <w:rFonts w:cs="Arial"/>
          <w:sz w:val="20"/>
        </w:rPr>
        <w:tab/>
        <w:t xml:space="preserve">The date, time, and duration that each CMS was out of control, including the information in 40 CFR 63.8(c)(8).  </w:t>
      </w:r>
      <w:r w:rsidRPr="0097586C">
        <w:rPr>
          <w:rFonts w:cs="Arial"/>
          <w:b/>
          <w:sz w:val="20"/>
        </w:rPr>
        <w:t>(40 CFR 63.7550(e)(3))</w:t>
      </w:r>
    </w:p>
    <w:p w14:paraId="14B3CE83" w14:textId="77777777" w:rsidR="0097586C" w:rsidRPr="0097586C" w:rsidRDefault="0097586C" w:rsidP="0097586C">
      <w:pPr>
        <w:spacing w:after="60"/>
        <w:ind w:left="720" w:hanging="360"/>
        <w:jc w:val="both"/>
        <w:rPr>
          <w:rFonts w:cs="Arial"/>
          <w:sz w:val="20"/>
        </w:rPr>
      </w:pPr>
      <w:r w:rsidRPr="0097586C">
        <w:rPr>
          <w:rFonts w:cs="Arial"/>
          <w:sz w:val="20"/>
        </w:rPr>
        <w:t>d.</w:t>
      </w:r>
      <w:r w:rsidRPr="0097586C">
        <w:rPr>
          <w:rFonts w:cs="Arial"/>
          <w:sz w:val="20"/>
        </w:rPr>
        <w:tab/>
        <w:t xml:space="preserve">The date and time that each deviation started and stopped.  </w:t>
      </w:r>
      <w:r w:rsidRPr="0097586C">
        <w:rPr>
          <w:rFonts w:cs="Arial"/>
          <w:b/>
          <w:sz w:val="20"/>
        </w:rPr>
        <w:t>(40 CFR 63.7550(e)(4))</w:t>
      </w:r>
    </w:p>
    <w:p w14:paraId="51063182" w14:textId="77777777" w:rsidR="0097586C" w:rsidRPr="0097586C" w:rsidRDefault="0097586C" w:rsidP="0097586C">
      <w:pPr>
        <w:spacing w:after="60"/>
        <w:ind w:left="720" w:hanging="360"/>
        <w:jc w:val="both"/>
        <w:rPr>
          <w:rFonts w:cs="Arial"/>
          <w:sz w:val="20"/>
        </w:rPr>
      </w:pPr>
      <w:r w:rsidRPr="0097586C">
        <w:rPr>
          <w:rFonts w:cs="Arial"/>
          <w:sz w:val="20"/>
        </w:rPr>
        <w:t>e.</w:t>
      </w:r>
      <w:r w:rsidRPr="0097586C">
        <w:rPr>
          <w:rFonts w:cs="Arial"/>
          <w:sz w:val="20"/>
        </w:rPr>
        <w:tab/>
        <w:t xml:space="preserve">A summary of the total duration of the deviation during the reporting period and the total duration as a percent of the total source operating time during that reporting period.  </w:t>
      </w:r>
      <w:r w:rsidRPr="0097586C">
        <w:rPr>
          <w:rFonts w:cs="Arial"/>
          <w:b/>
          <w:sz w:val="20"/>
        </w:rPr>
        <w:t>(40 CFR 63.7550(e)(5))</w:t>
      </w:r>
    </w:p>
    <w:p w14:paraId="75A631B9" w14:textId="77777777" w:rsidR="0097586C" w:rsidRPr="0097586C" w:rsidRDefault="0097586C" w:rsidP="0097586C">
      <w:pPr>
        <w:spacing w:after="60"/>
        <w:ind w:left="720" w:hanging="360"/>
        <w:jc w:val="both"/>
        <w:rPr>
          <w:rFonts w:cs="Arial"/>
          <w:sz w:val="20"/>
        </w:rPr>
      </w:pPr>
      <w:r w:rsidRPr="0097586C">
        <w:rPr>
          <w:rFonts w:cs="Arial"/>
          <w:sz w:val="20"/>
        </w:rPr>
        <w:lastRenderedPageBreak/>
        <w:t>f.</w:t>
      </w:r>
      <w:r w:rsidRPr="0097586C">
        <w:rPr>
          <w:rFonts w:cs="Arial"/>
          <w:sz w:val="20"/>
        </w:rPr>
        <w:tab/>
        <w:t xml:space="preserve">A characterization of the total duration of the deviations during the reporting period into those that are due to control equipment problems, process problems, other known causes, and other unknown causes.  </w:t>
      </w:r>
      <w:r w:rsidRPr="0097586C">
        <w:rPr>
          <w:rFonts w:cs="Arial"/>
          <w:b/>
          <w:sz w:val="20"/>
        </w:rPr>
        <w:t>(40 CFR 63.7550(e)(6))</w:t>
      </w:r>
    </w:p>
    <w:p w14:paraId="03CE7CD3" w14:textId="77777777" w:rsidR="0097586C" w:rsidRPr="0097586C" w:rsidRDefault="0097586C" w:rsidP="0097586C">
      <w:pPr>
        <w:spacing w:after="60"/>
        <w:ind w:left="720" w:hanging="360"/>
        <w:jc w:val="both"/>
        <w:rPr>
          <w:rFonts w:cs="Arial"/>
          <w:sz w:val="20"/>
        </w:rPr>
      </w:pPr>
      <w:r w:rsidRPr="0097586C">
        <w:rPr>
          <w:rFonts w:cs="Arial"/>
          <w:sz w:val="20"/>
        </w:rPr>
        <w:t>g.</w:t>
      </w:r>
      <w:r w:rsidRPr="0097586C">
        <w:rPr>
          <w:rFonts w:cs="Arial"/>
          <w:sz w:val="20"/>
        </w:rPr>
        <w:tab/>
        <w:t xml:space="preserve">A summary of the total duration of CMS's downtime during the reporting period and the total duration of CMS downtime as a percent of the total source operating time during that reporting period.  </w:t>
      </w:r>
      <w:r w:rsidRPr="0097586C">
        <w:rPr>
          <w:rFonts w:cs="Arial"/>
          <w:b/>
          <w:sz w:val="20"/>
        </w:rPr>
        <w:t>(40 CFR 63.7550(e)(7))</w:t>
      </w:r>
    </w:p>
    <w:p w14:paraId="23974C72" w14:textId="77777777" w:rsidR="0097586C" w:rsidRPr="0097586C" w:rsidRDefault="0097586C" w:rsidP="0097586C">
      <w:pPr>
        <w:spacing w:after="60"/>
        <w:ind w:left="720" w:hanging="360"/>
        <w:jc w:val="both"/>
        <w:rPr>
          <w:rFonts w:cs="Arial"/>
          <w:sz w:val="20"/>
        </w:rPr>
      </w:pPr>
      <w:r w:rsidRPr="0097586C">
        <w:rPr>
          <w:rFonts w:cs="Arial"/>
          <w:sz w:val="20"/>
        </w:rPr>
        <w:t>h.</w:t>
      </w:r>
      <w:r w:rsidRPr="0097586C">
        <w:rPr>
          <w:rFonts w:cs="Arial"/>
          <w:sz w:val="20"/>
        </w:rPr>
        <w:tab/>
        <w:t xml:space="preserve">A brief description of the source for which there was a deviation.  </w:t>
      </w:r>
      <w:r w:rsidRPr="0097586C">
        <w:rPr>
          <w:rFonts w:cs="Arial"/>
          <w:b/>
          <w:sz w:val="20"/>
        </w:rPr>
        <w:t>(40 CFR 63.7550(e)(8))</w:t>
      </w:r>
    </w:p>
    <w:p w14:paraId="7E5C882D" w14:textId="77777777" w:rsidR="0097586C" w:rsidRPr="0097586C" w:rsidRDefault="0097586C" w:rsidP="0097586C">
      <w:pPr>
        <w:spacing w:after="60"/>
        <w:ind w:left="720" w:hanging="360"/>
        <w:jc w:val="both"/>
        <w:rPr>
          <w:rFonts w:cs="Arial"/>
          <w:sz w:val="20"/>
        </w:rPr>
      </w:pPr>
      <w:r w:rsidRPr="0097586C">
        <w:rPr>
          <w:rFonts w:cs="Arial"/>
          <w:sz w:val="20"/>
        </w:rPr>
        <w:t>i.</w:t>
      </w:r>
      <w:r w:rsidRPr="0097586C">
        <w:rPr>
          <w:rFonts w:cs="Arial"/>
          <w:sz w:val="20"/>
        </w:rPr>
        <w:tab/>
        <w:t xml:space="preserve">A description of any changes in CMSs, processes, or controls since the last reporting period for the source for which there was a deviation.  </w:t>
      </w:r>
      <w:r w:rsidRPr="0097586C">
        <w:rPr>
          <w:rFonts w:cs="Arial"/>
          <w:b/>
          <w:sz w:val="20"/>
        </w:rPr>
        <w:t>(40 CFR 63.7550(e)(9))</w:t>
      </w:r>
    </w:p>
    <w:p w14:paraId="3EE13396" w14:textId="77777777" w:rsidR="0097586C" w:rsidRPr="0097586C" w:rsidRDefault="0097586C" w:rsidP="0097586C">
      <w:pPr>
        <w:jc w:val="both"/>
        <w:rPr>
          <w:rFonts w:cs="Arial"/>
          <w:sz w:val="20"/>
        </w:rPr>
      </w:pPr>
    </w:p>
    <w:p w14:paraId="6084EA77" w14:textId="4D6E4D9B" w:rsidR="0097586C" w:rsidRPr="0097586C" w:rsidRDefault="0097586C" w:rsidP="0097586C">
      <w:pPr>
        <w:spacing w:after="60"/>
        <w:ind w:left="360" w:hanging="360"/>
        <w:jc w:val="both"/>
        <w:rPr>
          <w:rFonts w:cs="Arial"/>
          <w:sz w:val="20"/>
        </w:rPr>
      </w:pPr>
      <w:r w:rsidRPr="0097586C">
        <w:rPr>
          <w:rFonts w:cs="Arial"/>
          <w:sz w:val="20"/>
        </w:rPr>
        <w:t>1</w:t>
      </w:r>
      <w:r w:rsidR="00765022">
        <w:rPr>
          <w:rFonts w:cs="Arial"/>
          <w:sz w:val="20"/>
        </w:rPr>
        <w:t>6</w:t>
      </w:r>
      <w:r w:rsidRPr="0097586C">
        <w:rPr>
          <w:rFonts w:cs="Arial"/>
          <w:sz w:val="20"/>
        </w:rPr>
        <w:t>.</w:t>
      </w:r>
      <w:r w:rsidRPr="0097586C">
        <w:rPr>
          <w:rFonts w:cs="Arial"/>
          <w:sz w:val="20"/>
        </w:rPr>
        <w:tab/>
        <w:t xml:space="preserve">The permittee must submit the reports according to the procedures specified in paragraphs (h)(1) through (3) of 40 CFR 63.7550, as listed below.  </w:t>
      </w:r>
      <w:r w:rsidRPr="0097586C">
        <w:rPr>
          <w:rFonts w:cs="Arial"/>
          <w:b/>
          <w:sz w:val="20"/>
        </w:rPr>
        <w:t>(40 CFR 63.7550(h))</w:t>
      </w:r>
    </w:p>
    <w:p w14:paraId="6623C36D" w14:textId="77777777" w:rsidR="0097586C" w:rsidRPr="0097586C" w:rsidRDefault="0097586C" w:rsidP="0097586C">
      <w:pPr>
        <w:spacing w:after="60"/>
        <w:ind w:left="720" w:hanging="360"/>
        <w:jc w:val="both"/>
        <w:rPr>
          <w:rFonts w:cs="Arial"/>
          <w:sz w:val="20"/>
        </w:rPr>
      </w:pPr>
      <w:r w:rsidRPr="0097586C">
        <w:rPr>
          <w:rFonts w:cs="Arial"/>
          <w:sz w:val="20"/>
        </w:rPr>
        <w:t>a.</w:t>
      </w:r>
      <w:r w:rsidRPr="0097586C">
        <w:rPr>
          <w:rFonts w:cs="Arial"/>
          <w:sz w:val="20"/>
        </w:rPr>
        <w:tab/>
        <w:t>Within 60 days after the date of completing each performance test (defined in 40 CFR 63.2) required by 40 CFR Part 63, Subpart DDDDD, the permittee must submit the results of the performance tests, including any associated fuel analyses, following the procedure specified in either paragraph (h)(1)(i) or (h)(1)(ii) of 40 CFR 63.7550 as listed below.</w:t>
      </w:r>
    </w:p>
    <w:p w14:paraId="050D1188" w14:textId="3407C51C" w:rsidR="0097586C" w:rsidRPr="000F64CC" w:rsidRDefault="0097586C" w:rsidP="00285E17">
      <w:pPr>
        <w:pStyle w:val="ListParagraph"/>
        <w:numPr>
          <w:ilvl w:val="0"/>
          <w:numId w:val="219"/>
        </w:numPr>
        <w:spacing w:after="60"/>
        <w:ind w:left="1080" w:hanging="180"/>
        <w:jc w:val="both"/>
        <w:rPr>
          <w:rFonts w:cs="Arial"/>
          <w:sz w:val="20"/>
        </w:rPr>
      </w:pPr>
      <w:r w:rsidRPr="000F64CC">
        <w:rPr>
          <w:sz w:val="20"/>
        </w:rPr>
        <w:t xml:space="preserve">For data collected using test methods supported by the </w:t>
      </w:r>
      <w:r w:rsidR="001B19F8" w:rsidRPr="000F64CC">
        <w:rPr>
          <w:sz w:val="20"/>
        </w:rPr>
        <w:t>US</w:t>
      </w:r>
      <w:r w:rsidRPr="000F64CC">
        <w:rPr>
          <w:sz w:val="20"/>
        </w:rPr>
        <w:t xml:space="preserve">EPA’s Electronic Reporting Tool (ERT) as listed on the </w:t>
      </w:r>
      <w:r w:rsidR="001B19F8" w:rsidRPr="000F64CC">
        <w:rPr>
          <w:sz w:val="20"/>
        </w:rPr>
        <w:t>US</w:t>
      </w:r>
      <w:r w:rsidRPr="000F64CC">
        <w:rPr>
          <w:sz w:val="20"/>
        </w:rPr>
        <w:t xml:space="preserve">EPA’s ERT Web site </w:t>
      </w:r>
      <w:r w:rsidR="004672EE" w:rsidRPr="00B300A9">
        <w:rPr>
          <w:rStyle w:val="Strong"/>
          <w:rFonts w:cs="Arial"/>
          <w:b w:val="0"/>
          <w:bCs w:val="0"/>
          <w:color w:val="2C0CEE"/>
          <w:sz w:val="20"/>
          <w:u w:val="single"/>
          <w:lang w:val="en"/>
        </w:rPr>
        <w:t>https://www.epa.gov/ttn/chief/ert/index.html</w:t>
      </w:r>
      <w:r w:rsidRPr="000F64CC">
        <w:rPr>
          <w:sz w:val="20"/>
        </w:rPr>
        <w:t xml:space="preserve">, you must submit the results of the performance test to the </w:t>
      </w:r>
      <w:r w:rsidR="001B19F8" w:rsidRPr="000F64CC">
        <w:rPr>
          <w:sz w:val="20"/>
        </w:rPr>
        <w:t>US</w:t>
      </w:r>
      <w:r w:rsidRPr="000F64CC">
        <w:rPr>
          <w:sz w:val="20"/>
        </w:rPr>
        <w:t xml:space="preserve">EPA via the Compliance and Emissions Data Reporting Interface (CEDRI).  (CEDRI can be accessed through the </w:t>
      </w:r>
      <w:r w:rsidR="001B19F8" w:rsidRPr="000F64CC">
        <w:rPr>
          <w:sz w:val="20"/>
        </w:rPr>
        <w:t>US</w:t>
      </w:r>
      <w:r w:rsidRPr="000F64CC">
        <w:rPr>
          <w:sz w:val="20"/>
        </w:rPr>
        <w:t xml:space="preserve">EPA's Central Data Exchange (CDX) </w:t>
      </w:r>
      <w:hyperlink r:id="rId14" w:history="1">
        <w:r w:rsidRPr="004672EE">
          <w:rPr>
            <w:rStyle w:val="Hyperlink"/>
            <w:sz w:val="20"/>
          </w:rPr>
          <w:t>https://cdx.epa.gov/</w:t>
        </w:r>
      </w:hyperlink>
      <w:r w:rsidRPr="000F64CC">
        <w:rPr>
          <w:sz w:val="20"/>
        </w:rPr>
        <w:t xml:space="preserve">. </w:t>
      </w:r>
      <w:r w:rsidRPr="000F64CC">
        <w:rPr>
          <w:rFonts w:cs="Arial"/>
          <w:sz w:val="20"/>
        </w:rPr>
        <w:t xml:space="preserve"> Performance test data must be submitted in a file format generated through use of the </w:t>
      </w:r>
      <w:r w:rsidR="001B19F8" w:rsidRPr="000F64CC">
        <w:rPr>
          <w:rFonts w:cs="Arial"/>
          <w:sz w:val="20"/>
        </w:rPr>
        <w:t>US</w:t>
      </w:r>
      <w:r w:rsidRPr="000F64CC">
        <w:rPr>
          <w:rFonts w:cs="Arial"/>
          <w:sz w:val="20"/>
        </w:rPr>
        <w:t xml:space="preserve">EPA's ERT or an electronic file format consistent with the extensible markup language (XML) schema listed on the EPA's ERT Web site. </w:t>
      </w:r>
      <w:r w:rsidR="009313B5" w:rsidRPr="000F64CC">
        <w:rPr>
          <w:rFonts w:cs="Arial"/>
          <w:sz w:val="20"/>
        </w:rPr>
        <w:t xml:space="preserve"> </w:t>
      </w:r>
      <w:r w:rsidRPr="000F64CC">
        <w:rPr>
          <w:rFonts w:cs="Arial"/>
          <w:sz w:val="20"/>
        </w:rPr>
        <w:t xml:space="preserve">If you claim that some of the performance test information being submitted is confidential business information (CBI), you must submit a complete file generated through the use of the </w:t>
      </w:r>
      <w:r w:rsidR="001B19F8" w:rsidRPr="000F64CC">
        <w:rPr>
          <w:rFonts w:cs="Arial"/>
          <w:sz w:val="20"/>
        </w:rPr>
        <w:t>US</w:t>
      </w:r>
      <w:r w:rsidRPr="000F64CC">
        <w:rPr>
          <w:rFonts w:cs="Arial"/>
          <w:sz w:val="20"/>
        </w:rPr>
        <w:t xml:space="preserve">EPA's ERT or an alternate electronic file consistent with the XML schema listed on the </w:t>
      </w:r>
      <w:r w:rsidR="001B19F8" w:rsidRPr="000F64CC">
        <w:rPr>
          <w:rFonts w:cs="Arial"/>
          <w:sz w:val="20"/>
        </w:rPr>
        <w:t>US</w:t>
      </w:r>
      <w:r w:rsidRPr="000F64CC">
        <w:rPr>
          <w:rFonts w:cs="Arial"/>
          <w:sz w:val="20"/>
        </w:rPr>
        <w:t xml:space="preserve">EPA's ERT Web site, including information claimed to be CBI, on a compact disc, flash drive, or other commonly used electronic storage media to the </w:t>
      </w:r>
      <w:r w:rsidR="001B19F8" w:rsidRPr="000F64CC">
        <w:rPr>
          <w:rFonts w:cs="Arial"/>
          <w:sz w:val="20"/>
        </w:rPr>
        <w:t>US</w:t>
      </w:r>
      <w:r w:rsidRPr="000F64CC">
        <w:rPr>
          <w:rFonts w:cs="Arial"/>
          <w:sz w:val="20"/>
        </w:rPr>
        <w:t>EPA.</w:t>
      </w:r>
      <w:r w:rsidR="009313B5" w:rsidRPr="000F64CC">
        <w:rPr>
          <w:rFonts w:cs="Arial"/>
          <w:sz w:val="20"/>
        </w:rPr>
        <w:t xml:space="preserve"> </w:t>
      </w:r>
      <w:r w:rsidRPr="000F64CC">
        <w:rPr>
          <w:rFonts w:cs="Arial"/>
          <w:sz w:val="20"/>
        </w:rPr>
        <w:t xml:space="preserve"> The electronic media must be clearly marked as CBI and mailed to </w:t>
      </w:r>
      <w:r w:rsidR="001B19F8" w:rsidRPr="000F64CC">
        <w:rPr>
          <w:rFonts w:cs="Arial"/>
          <w:sz w:val="20"/>
        </w:rPr>
        <w:t>US</w:t>
      </w:r>
      <w:r w:rsidRPr="000F64CC">
        <w:rPr>
          <w:rFonts w:cs="Arial"/>
          <w:sz w:val="20"/>
        </w:rPr>
        <w:t>EPA/OAPQS/CORE CBI Office, Attention: Group Leader, Measurement Policy Group, MD C404-02, 4930 Old Page R</w:t>
      </w:r>
      <w:r w:rsidR="00B32C38" w:rsidRPr="000F64CC">
        <w:rPr>
          <w:rFonts w:cs="Arial"/>
          <w:sz w:val="20"/>
        </w:rPr>
        <w:t>oa</w:t>
      </w:r>
      <w:r w:rsidRPr="000F64CC">
        <w:rPr>
          <w:rFonts w:cs="Arial"/>
          <w:sz w:val="20"/>
        </w:rPr>
        <w:t xml:space="preserve">d, Durham, NC 27703. </w:t>
      </w:r>
      <w:r w:rsidR="009313B5" w:rsidRPr="000F64CC">
        <w:rPr>
          <w:rFonts w:cs="Arial"/>
          <w:sz w:val="20"/>
        </w:rPr>
        <w:t xml:space="preserve"> </w:t>
      </w:r>
      <w:r w:rsidRPr="000F64CC">
        <w:rPr>
          <w:rFonts w:cs="Arial"/>
          <w:sz w:val="20"/>
        </w:rPr>
        <w:t xml:space="preserve">The same ERT or alternate file with the CBI omitted must be submitted to the </w:t>
      </w:r>
      <w:r w:rsidR="001B19F8" w:rsidRPr="000F64CC">
        <w:rPr>
          <w:rFonts w:cs="Arial"/>
          <w:sz w:val="20"/>
        </w:rPr>
        <w:t>US</w:t>
      </w:r>
      <w:r w:rsidRPr="000F64CC">
        <w:rPr>
          <w:rFonts w:cs="Arial"/>
          <w:sz w:val="20"/>
        </w:rPr>
        <w:t xml:space="preserve">EPA via the </w:t>
      </w:r>
      <w:r w:rsidR="001B19F8" w:rsidRPr="000F64CC">
        <w:rPr>
          <w:rFonts w:cs="Arial"/>
          <w:sz w:val="20"/>
        </w:rPr>
        <w:t>US</w:t>
      </w:r>
      <w:r w:rsidRPr="000F64CC">
        <w:rPr>
          <w:rFonts w:cs="Arial"/>
          <w:sz w:val="20"/>
        </w:rPr>
        <w:t>EPA's CDX as described earlier in this paragraph.</w:t>
      </w:r>
    </w:p>
    <w:p w14:paraId="61663538" w14:textId="1C1FF5A0" w:rsidR="00B26239" w:rsidRPr="000F64CC" w:rsidRDefault="0097586C" w:rsidP="00285E17">
      <w:pPr>
        <w:pStyle w:val="ListParagraph"/>
        <w:numPr>
          <w:ilvl w:val="0"/>
          <w:numId w:val="219"/>
        </w:numPr>
        <w:spacing w:after="60"/>
        <w:ind w:left="1080" w:hanging="90"/>
        <w:jc w:val="both"/>
        <w:rPr>
          <w:rFonts w:cs="Arial"/>
          <w:sz w:val="20"/>
        </w:rPr>
      </w:pPr>
      <w:r w:rsidRPr="000F64CC">
        <w:rPr>
          <w:rFonts w:cs="Arial"/>
          <w:sz w:val="20"/>
        </w:rPr>
        <w:t xml:space="preserve">For data collected using test methods that are not supported by the </w:t>
      </w:r>
      <w:r w:rsidR="001B19F8" w:rsidRPr="000F64CC">
        <w:rPr>
          <w:rFonts w:cs="Arial"/>
          <w:sz w:val="20"/>
        </w:rPr>
        <w:t>US</w:t>
      </w:r>
      <w:r w:rsidRPr="000F64CC">
        <w:rPr>
          <w:rFonts w:cs="Arial"/>
          <w:sz w:val="20"/>
        </w:rPr>
        <w:t xml:space="preserve">EPA's ERT as listed on the </w:t>
      </w:r>
      <w:r w:rsidR="001B19F8" w:rsidRPr="000F64CC">
        <w:rPr>
          <w:rFonts w:cs="Arial"/>
          <w:sz w:val="20"/>
        </w:rPr>
        <w:t>US</w:t>
      </w:r>
      <w:r w:rsidRPr="000F64CC">
        <w:rPr>
          <w:rFonts w:cs="Arial"/>
          <w:sz w:val="20"/>
        </w:rPr>
        <w:t xml:space="preserve">EPA's ERT Web site at the time of the test, you must submit the results of the performance test to the Administrator at the appropriate address listed in </w:t>
      </w:r>
      <w:r w:rsidR="00B32C38" w:rsidRPr="000F64CC">
        <w:rPr>
          <w:rFonts w:cs="Arial"/>
          <w:sz w:val="20"/>
        </w:rPr>
        <w:t xml:space="preserve">40 CFR </w:t>
      </w:r>
      <w:r w:rsidRPr="000F64CC">
        <w:rPr>
          <w:rFonts w:cs="Arial"/>
          <w:sz w:val="20"/>
        </w:rPr>
        <w:t>63.13.</w:t>
      </w:r>
    </w:p>
    <w:p w14:paraId="291482A2" w14:textId="064E190F" w:rsidR="0097586C" w:rsidRPr="0097586C" w:rsidRDefault="0097586C" w:rsidP="00285E17">
      <w:pPr>
        <w:numPr>
          <w:ilvl w:val="0"/>
          <w:numId w:val="51"/>
        </w:numPr>
        <w:jc w:val="both"/>
        <w:rPr>
          <w:rFonts w:cs="Arial"/>
          <w:sz w:val="20"/>
        </w:rPr>
      </w:pPr>
      <w:r w:rsidRPr="0097586C">
        <w:rPr>
          <w:rFonts w:cs="Arial"/>
          <w:sz w:val="20"/>
        </w:rPr>
        <w:t xml:space="preserve">You must submit all reports required by Table 9 of this subpart electronically to the </w:t>
      </w:r>
      <w:r w:rsidR="001B19F8">
        <w:rPr>
          <w:rFonts w:cs="Arial"/>
          <w:sz w:val="20"/>
        </w:rPr>
        <w:t>US</w:t>
      </w:r>
      <w:r w:rsidRPr="0097586C">
        <w:rPr>
          <w:rFonts w:cs="Arial"/>
          <w:sz w:val="20"/>
        </w:rPr>
        <w:t xml:space="preserve">EPA via the CEDRI. (CEDRI can be accessed through the </w:t>
      </w:r>
      <w:r w:rsidR="001B19F8">
        <w:rPr>
          <w:rFonts w:cs="Arial"/>
          <w:sz w:val="20"/>
        </w:rPr>
        <w:t>US</w:t>
      </w:r>
      <w:r w:rsidRPr="0097586C">
        <w:rPr>
          <w:rFonts w:cs="Arial"/>
          <w:sz w:val="20"/>
        </w:rPr>
        <w:t xml:space="preserve">EPA's CDX.) </w:t>
      </w:r>
      <w:r w:rsidR="009313B5">
        <w:rPr>
          <w:rFonts w:cs="Arial"/>
          <w:sz w:val="20"/>
        </w:rPr>
        <w:t xml:space="preserve"> </w:t>
      </w:r>
      <w:r w:rsidRPr="0097586C">
        <w:rPr>
          <w:rFonts w:cs="Arial"/>
          <w:sz w:val="20"/>
        </w:rPr>
        <w:t xml:space="preserve">You must use the appropriate electronic report in CEDRI for this subpart. Instead of using the electronic report in CEDRI for this subpart, you may submit an alternate electronic file consistent with the XML schema listed on the CEDRI Web site </w:t>
      </w:r>
      <w:hyperlink r:id="rId15" w:history="1">
        <w:r w:rsidR="004672EE" w:rsidRPr="004672EE">
          <w:rPr>
            <w:rStyle w:val="Hyperlink"/>
            <w:rFonts w:cs="Arial"/>
            <w:sz w:val="20"/>
          </w:rPr>
          <w:t>https://www.epa.gov/chief</w:t>
        </w:r>
      </w:hyperlink>
      <w:r w:rsidRPr="0097586C">
        <w:rPr>
          <w:rFonts w:cs="Arial"/>
          <w:sz w:val="20"/>
        </w:rPr>
        <w:t xml:space="preserve"> once the XML schema is available. </w:t>
      </w:r>
      <w:r w:rsidR="009313B5">
        <w:rPr>
          <w:rFonts w:cs="Arial"/>
          <w:sz w:val="20"/>
        </w:rPr>
        <w:t xml:space="preserve"> </w:t>
      </w:r>
      <w:r w:rsidRPr="0097586C">
        <w:rPr>
          <w:rFonts w:cs="Arial"/>
          <w:sz w:val="20"/>
        </w:rPr>
        <w:t xml:space="preserve">If the reporting form specific to this subpart is not available in CEDRI at the time that the report is due, you must submit the report to the Administrator at the appropriate address listed in </w:t>
      </w:r>
      <w:r w:rsidR="009313B5">
        <w:rPr>
          <w:rFonts w:cs="Arial"/>
          <w:sz w:val="20"/>
        </w:rPr>
        <w:t xml:space="preserve">40 CFR </w:t>
      </w:r>
      <w:r w:rsidRPr="0097586C">
        <w:rPr>
          <w:rFonts w:cs="Arial"/>
          <w:sz w:val="20"/>
        </w:rPr>
        <w:t xml:space="preserve">63.13. </w:t>
      </w:r>
      <w:r w:rsidR="009313B5">
        <w:rPr>
          <w:rFonts w:cs="Arial"/>
          <w:sz w:val="20"/>
        </w:rPr>
        <w:t xml:space="preserve"> </w:t>
      </w:r>
      <w:r w:rsidRPr="0097586C">
        <w:rPr>
          <w:rFonts w:cs="Arial"/>
          <w:sz w:val="20"/>
        </w:rPr>
        <w:t>You must begin submitting reports via CEDRI no later than 90 days after the form becomes available in CEDRI.</w:t>
      </w:r>
    </w:p>
    <w:p w14:paraId="12E439CD" w14:textId="77777777" w:rsidR="0097586C" w:rsidRPr="005942AB" w:rsidRDefault="0097586C" w:rsidP="009013B3">
      <w:pPr>
        <w:rPr>
          <w:rFonts w:cs="Arial"/>
          <w:iCs/>
          <w:sz w:val="20"/>
        </w:rPr>
      </w:pPr>
    </w:p>
    <w:p w14:paraId="588A22BF" w14:textId="67197C53" w:rsidR="0097586C" w:rsidRPr="009313B5" w:rsidRDefault="0097586C" w:rsidP="0097586C">
      <w:pPr>
        <w:jc w:val="both"/>
        <w:rPr>
          <w:b/>
          <w:sz w:val="20"/>
        </w:rPr>
      </w:pPr>
      <w:r w:rsidRPr="0097586C">
        <w:rPr>
          <w:b/>
          <w:sz w:val="20"/>
        </w:rPr>
        <w:t>See Appendices</w:t>
      </w:r>
      <w:r w:rsidR="007C7ECA">
        <w:rPr>
          <w:b/>
          <w:sz w:val="20"/>
        </w:rPr>
        <w:t xml:space="preserve"> 8-1,</w:t>
      </w:r>
      <w:r w:rsidRPr="0097586C">
        <w:rPr>
          <w:b/>
          <w:sz w:val="20"/>
        </w:rPr>
        <w:t xml:space="preserve"> 9-</w:t>
      </w:r>
      <w:r w:rsidR="007C7ECA">
        <w:rPr>
          <w:b/>
          <w:sz w:val="20"/>
        </w:rPr>
        <w:t>1,</w:t>
      </w:r>
      <w:r w:rsidRPr="0097586C">
        <w:rPr>
          <w:b/>
          <w:sz w:val="20"/>
        </w:rPr>
        <w:t xml:space="preserve"> and 10-1</w:t>
      </w:r>
    </w:p>
    <w:p w14:paraId="7F82C00A" w14:textId="1063B7DE" w:rsidR="000B6714" w:rsidRDefault="000B6714">
      <w:pPr>
        <w:rPr>
          <w:rFonts w:cs="Arial"/>
          <w:bCs/>
          <w:sz w:val="20"/>
        </w:rPr>
      </w:pPr>
      <w:r>
        <w:rPr>
          <w:rFonts w:cs="Arial"/>
          <w:bCs/>
          <w:sz w:val="20"/>
        </w:rPr>
        <w:br w:type="page"/>
      </w:r>
    </w:p>
    <w:p w14:paraId="5C916D0E" w14:textId="77777777" w:rsidR="0097586C" w:rsidRPr="005942AB" w:rsidRDefault="0097586C" w:rsidP="0097586C">
      <w:pPr>
        <w:jc w:val="both"/>
        <w:rPr>
          <w:rFonts w:cs="Arial"/>
          <w:bCs/>
          <w:sz w:val="20"/>
        </w:rPr>
      </w:pPr>
    </w:p>
    <w:p w14:paraId="272F2FBA" w14:textId="30262F33" w:rsidR="0097586C" w:rsidRPr="0097586C" w:rsidRDefault="0097586C" w:rsidP="0097586C">
      <w:pPr>
        <w:jc w:val="both"/>
      </w:pPr>
      <w:r w:rsidRPr="0097586C">
        <w:rPr>
          <w:b/>
        </w:rPr>
        <w:t xml:space="preserve">VIII. </w:t>
      </w:r>
      <w:r w:rsidR="009013B3">
        <w:rPr>
          <w:b/>
        </w:rPr>
        <w:t xml:space="preserve"> </w:t>
      </w:r>
      <w:r w:rsidRPr="0097586C">
        <w:rPr>
          <w:b/>
          <w:u w:val="single"/>
        </w:rPr>
        <w:t>STACK/VENT RESTRICTION(S)</w:t>
      </w:r>
    </w:p>
    <w:p w14:paraId="5846B3D5" w14:textId="77777777" w:rsidR="0097586C" w:rsidRPr="0097586C" w:rsidRDefault="0097586C" w:rsidP="0097586C">
      <w:pPr>
        <w:jc w:val="both"/>
        <w:rPr>
          <w:sz w:val="20"/>
        </w:rPr>
      </w:pPr>
    </w:p>
    <w:p w14:paraId="2B6DD43D"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2F73E42E" w14:textId="77777777" w:rsidR="0097586C" w:rsidRPr="0097586C" w:rsidRDefault="0097586C" w:rsidP="009758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2633"/>
        <w:gridCol w:w="1800"/>
        <w:gridCol w:w="3240"/>
      </w:tblGrid>
      <w:tr w:rsidR="00CE5A63" w:rsidRPr="0097586C" w14:paraId="3F847CC6" w14:textId="77777777" w:rsidTr="005942AB">
        <w:trPr>
          <w:cantSplit/>
          <w:tblHeader/>
        </w:trPr>
        <w:tc>
          <w:tcPr>
            <w:tcW w:w="2587" w:type="dxa"/>
            <w:tcBorders>
              <w:top w:val="single" w:sz="4" w:space="0" w:color="auto"/>
              <w:left w:val="single" w:sz="4" w:space="0" w:color="auto"/>
              <w:bottom w:val="single" w:sz="4" w:space="0" w:color="auto"/>
              <w:right w:val="single" w:sz="4" w:space="0" w:color="auto"/>
            </w:tcBorders>
            <w:hideMark/>
          </w:tcPr>
          <w:p w14:paraId="0C057F26" w14:textId="184B7023" w:rsidR="00CE5A63" w:rsidRPr="0097586C" w:rsidRDefault="00CE5A63" w:rsidP="00CE5A63">
            <w:pPr>
              <w:jc w:val="center"/>
              <w:rPr>
                <w:b/>
                <w:sz w:val="20"/>
              </w:rPr>
            </w:pPr>
            <w:r w:rsidRPr="00BD3DE3">
              <w:rPr>
                <w:b/>
                <w:sz w:val="20"/>
              </w:rPr>
              <w:t>Stack &amp; Vent ID</w:t>
            </w:r>
          </w:p>
        </w:tc>
        <w:tc>
          <w:tcPr>
            <w:tcW w:w="2633" w:type="dxa"/>
            <w:tcBorders>
              <w:top w:val="single" w:sz="4" w:space="0" w:color="auto"/>
              <w:left w:val="single" w:sz="4" w:space="0" w:color="auto"/>
              <w:bottom w:val="single" w:sz="4" w:space="0" w:color="auto"/>
              <w:right w:val="single" w:sz="4" w:space="0" w:color="auto"/>
            </w:tcBorders>
            <w:hideMark/>
          </w:tcPr>
          <w:p w14:paraId="6ECF0AB6" w14:textId="77777777" w:rsidR="00CE5A63" w:rsidRPr="00BD3DE3" w:rsidRDefault="00CE5A63" w:rsidP="00CE5A63">
            <w:pPr>
              <w:jc w:val="center"/>
              <w:rPr>
                <w:b/>
                <w:sz w:val="20"/>
              </w:rPr>
            </w:pPr>
            <w:r w:rsidRPr="00BD3DE3">
              <w:rPr>
                <w:b/>
                <w:sz w:val="20"/>
              </w:rPr>
              <w:t xml:space="preserve">Maximum </w:t>
            </w:r>
            <w:r>
              <w:rPr>
                <w:b/>
                <w:sz w:val="20"/>
              </w:rPr>
              <w:t>Exhaust Diameter / Dimensions</w:t>
            </w:r>
          </w:p>
          <w:p w14:paraId="49EB7E64" w14:textId="17DAE879" w:rsidR="00CE5A63" w:rsidRPr="0097586C" w:rsidRDefault="00CE5A63" w:rsidP="00CE5A63">
            <w:pPr>
              <w:jc w:val="center"/>
              <w:rPr>
                <w:b/>
                <w:sz w:val="20"/>
              </w:rPr>
            </w:pPr>
            <w:r w:rsidRPr="00BD3DE3">
              <w:rPr>
                <w:b/>
                <w:sz w:val="20"/>
              </w:rPr>
              <w:t>(</w:t>
            </w:r>
            <w:r>
              <w:rPr>
                <w:b/>
                <w:sz w:val="20"/>
              </w:rPr>
              <w:t>i</w:t>
            </w:r>
            <w:r w:rsidRPr="00BD3DE3">
              <w:rPr>
                <w:b/>
                <w:sz w:val="20"/>
              </w:rPr>
              <w:t>nches)</w:t>
            </w:r>
          </w:p>
        </w:tc>
        <w:tc>
          <w:tcPr>
            <w:tcW w:w="1800" w:type="dxa"/>
            <w:tcBorders>
              <w:top w:val="single" w:sz="4" w:space="0" w:color="auto"/>
              <w:left w:val="single" w:sz="4" w:space="0" w:color="auto"/>
              <w:bottom w:val="single" w:sz="4" w:space="0" w:color="auto"/>
              <w:right w:val="single" w:sz="4" w:space="0" w:color="auto"/>
            </w:tcBorders>
            <w:hideMark/>
          </w:tcPr>
          <w:p w14:paraId="79F732E8" w14:textId="77777777" w:rsidR="00CE5A63" w:rsidRPr="00BD3DE3" w:rsidRDefault="00CE5A63" w:rsidP="00CE5A63">
            <w:pPr>
              <w:jc w:val="center"/>
              <w:rPr>
                <w:b/>
                <w:sz w:val="20"/>
              </w:rPr>
            </w:pPr>
            <w:r w:rsidRPr="00BD3DE3">
              <w:rPr>
                <w:b/>
                <w:sz w:val="20"/>
              </w:rPr>
              <w:t>M</w:t>
            </w:r>
            <w:r>
              <w:rPr>
                <w:b/>
                <w:sz w:val="20"/>
              </w:rPr>
              <w:t>inimum Height Above Ground</w:t>
            </w:r>
          </w:p>
          <w:p w14:paraId="7CC91BD6" w14:textId="1B68DF80" w:rsidR="00CE5A63" w:rsidRPr="0097586C" w:rsidRDefault="00CE5A63" w:rsidP="00CE5A63">
            <w:pPr>
              <w:jc w:val="center"/>
              <w:rPr>
                <w:b/>
                <w:sz w:val="20"/>
              </w:rPr>
            </w:pPr>
            <w:r w:rsidRPr="00BD3DE3">
              <w:rPr>
                <w:b/>
                <w:sz w:val="20"/>
              </w:rPr>
              <w:t>(feet)</w:t>
            </w:r>
          </w:p>
        </w:tc>
        <w:tc>
          <w:tcPr>
            <w:tcW w:w="3240" w:type="dxa"/>
            <w:tcBorders>
              <w:top w:val="single" w:sz="4" w:space="0" w:color="auto"/>
              <w:left w:val="single" w:sz="4" w:space="0" w:color="auto"/>
              <w:bottom w:val="single" w:sz="4" w:space="0" w:color="auto"/>
              <w:right w:val="single" w:sz="4" w:space="0" w:color="auto"/>
            </w:tcBorders>
            <w:hideMark/>
          </w:tcPr>
          <w:p w14:paraId="4A3DCA3E" w14:textId="06CD7DFA" w:rsidR="00CE5A63" w:rsidRPr="0097586C" w:rsidRDefault="00CE5A63" w:rsidP="00CE5A63">
            <w:pPr>
              <w:jc w:val="center"/>
              <w:rPr>
                <w:b/>
                <w:sz w:val="20"/>
              </w:rPr>
            </w:pPr>
            <w:r w:rsidRPr="00BD3DE3">
              <w:rPr>
                <w:b/>
                <w:sz w:val="20"/>
              </w:rPr>
              <w:t>Underlying Applicable Requirements</w:t>
            </w:r>
          </w:p>
        </w:tc>
      </w:tr>
      <w:tr w:rsidR="0097586C" w:rsidRPr="0097586C" w14:paraId="00EF6FE2" w14:textId="77777777" w:rsidTr="00B300A9">
        <w:trPr>
          <w:cantSplit/>
        </w:trPr>
        <w:tc>
          <w:tcPr>
            <w:tcW w:w="2587" w:type="dxa"/>
            <w:tcBorders>
              <w:top w:val="single" w:sz="4" w:space="0" w:color="auto"/>
              <w:left w:val="single" w:sz="4" w:space="0" w:color="auto"/>
              <w:bottom w:val="single" w:sz="4" w:space="0" w:color="auto"/>
              <w:right w:val="single" w:sz="4" w:space="0" w:color="auto"/>
            </w:tcBorders>
            <w:hideMark/>
          </w:tcPr>
          <w:p w14:paraId="58B38002" w14:textId="4A22307F" w:rsidR="0097586C" w:rsidRPr="00CE5A63" w:rsidRDefault="0097586C" w:rsidP="00285E17">
            <w:pPr>
              <w:pStyle w:val="ListParagraph"/>
              <w:numPr>
                <w:ilvl w:val="0"/>
                <w:numId w:val="155"/>
              </w:numPr>
              <w:tabs>
                <w:tab w:val="num" w:pos="360"/>
              </w:tabs>
              <w:rPr>
                <w:sz w:val="20"/>
              </w:rPr>
            </w:pPr>
            <w:r w:rsidRPr="00CE5A63">
              <w:rPr>
                <w:sz w:val="20"/>
              </w:rPr>
              <w:t>SV08-ST-004-001</w:t>
            </w:r>
          </w:p>
        </w:tc>
        <w:tc>
          <w:tcPr>
            <w:tcW w:w="2633" w:type="dxa"/>
            <w:tcBorders>
              <w:top w:val="single" w:sz="4" w:space="0" w:color="auto"/>
              <w:left w:val="single" w:sz="4" w:space="0" w:color="auto"/>
              <w:bottom w:val="single" w:sz="4" w:space="0" w:color="auto"/>
              <w:right w:val="single" w:sz="4" w:space="0" w:color="auto"/>
            </w:tcBorders>
            <w:hideMark/>
          </w:tcPr>
          <w:p w14:paraId="7942C2E3" w14:textId="77777777" w:rsidR="0097586C" w:rsidRPr="0097586C" w:rsidRDefault="0097586C" w:rsidP="0097586C">
            <w:pPr>
              <w:jc w:val="center"/>
              <w:rPr>
                <w:rFonts w:cs="Arial"/>
                <w:sz w:val="20"/>
              </w:rPr>
            </w:pPr>
            <w:r w:rsidRPr="0097586C">
              <w:rPr>
                <w:sz w:val="20"/>
              </w:rPr>
              <w:t>168</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113B6977" w14:textId="77777777" w:rsidR="0097586C" w:rsidRPr="0097586C" w:rsidRDefault="0097586C" w:rsidP="0097586C">
            <w:pPr>
              <w:jc w:val="center"/>
              <w:rPr>
                <w:rFonts w:cs="Arial"/>
                <w:sz w:val="20"/>
              </w:rPr>
            </w:pPr>
            <w:r w:rsidRPr="0097586C">
              <w:rPr>
                <w:sz w:val="20"/>
              </w:rPr>
              <w:t>299</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2F49BC65" w14:textId="3437835E" w:rsidR="0097586C" w:rsidRPr="0097586C" w:rsidRDefault="0097586C" w:rsidP="0097586C">
            <w:pPr>
              <w:jc w:val="center"/>
              <w:rPr>
                <w:b/>
                <w:sz w:val="20"/>
              </w:rPr>
            </w:pPr>
            <w:r w:rsidRPr="0097586C">
              <w:rPr>
                <w:b/>
                <w:sz w:val="20"/>
              </w:rPr>
              <w:t>R 336.2803</w:t>
            </w:r>
          </w:p>
          <w:p w14:paraId="3ACD3114" w14:textId="50B77946" w:rsidR="0097586C" w:rsidRPr="0097586C" w:rsidRDefault="0097586C" w:rsidP="0097586C">
            <w:pPr>
              <w:jc w:val="center"/>
              <w:rPr>
                <w:b/>
                <w:sz w:val="20"/>
              </w:rPr>
            </w:pPr>
            <w:r w:rsidRPr="0097586C">
              <w:rPr>
                <w:b/>
                <w:sz w:val="20"/>
              </w:rPr>
              <w:t>R 336.2804</w:t>
            </w:r>
          </w:p>
          <w:p w14:paraId="6CE0A38E" w14:textId="77777777" w:rsidR="0097586C" w:rsidRPr="0097586C" w:rsidRDefault="0097586C" w:rsidP="0097586C">
            <w:pPr>
              <w:jc w:val="center"/>
              <w:rPr>
                <w:sz w:val="20"/>
              </w:rPr>
            </w:pPr>
            <w:r w:rsidRPr="0097586C">
              <w:rPr>
                <w:b/>
                <w:sz w:val="20"/>
              </w:rPr>
              <w:t>40 CFR 52.21(c)&amp;(d)</w:t>
            </w:r>
          </w:p>
        </w:tc>
      </w:tr>
    </w:tbl>
    <w:p w14:paraId="7CA3D6CA" w14:textId="203364D6" w:rsidR="00B300A9" w:rsidRDefault="00B300A9" w:rsidP="0097586C">
      <w:pPr>
        <w:jc w:val="both"/>
        <w:rPr>
          <w:sz w:val="20"/>
        </w:rPr>
      </w:pPr>
    </w:p>
    <w:p w14:paraId="3473EB3C" w14:textId="43ED84C7" w:rsidR="0097586C" w:rsidRPr="0097586C" w:rsidRDefault="0097586C" w:rsidP="0097586C">
      <w:pPr>
        <w:jc w:val="both"/>
        <w:rPr>
          <w:b/>
          <w:u w:val="single"/>
        </w:rPr>
      </w:pPr>
      <w:r w:rsidRPr="0097586C">
        <w:rPr>
          <w:b/>
        </w:rPr>
        <w:t xml:space="preserve">IX. </w:t>
      </w:r>
      <w:r w:rsidR="009013B3">
        <w:rPr>
          <w:b/>
        </w:rPr>
        <w:t xml:space="preserve"> </w:t>
      </w:r>
      <w:r w:rsidRPr="0097586C">
        <w:rPr>
          <w:b/>
          <w:u w:val="single"/>
        </w:rPr>
        <w:t>OTHER REQUIREMENT(S)</w:t>
      </w:r>
    </w:p>
    <w:p w14:paraId="5E1438BB" w14:textId="77777777" w:rsidR="0097586C" w:rsidRPr="005942AB" w:rsidRDefault="0097586C" w:rsidP="0097586C">
      <w:pPr>
        <w:jc w:val="both"/>
        <w:rPr>
          <w:sz w:val="20"/>
        </w:rPr>
      </w:pPr>
    </w:p>
    <w:p w14:paraId="48D15944" w14:textId="265039F0" w:rsidR="0097586C" w:rsidRPr="00B26239" w:rsidRDefault="0097586C" w:rsidP="00285E17">
      <w:pPr>
        <w:numPr>
          <w:ilvl w:val="0"/>
          <w:numId w:val="52"/>
        </w:numPr>
        <w:ind w:left="360"/>
        <w:jc w:val="both"/>
        <w:rPr>
          <w:sz w:val="20"/>
        </w:rPr>
      </w:pPr>
      <w:r w:rsidRPr="0097586C">
        <w:rPr>
          <w:sz w:val="20"/>
        </w:rPr>
        <w:t xml:space="preserve">The permittee shall not </w:t>
      </w:r>
      <w:r w:rsidRPr="00B26239">
        <w:rPr>
          <w:sz w:val="20"/>
        </w:rPr>
        <w:t xml:space="preserve">generate DVGs during startup unless the DVGs can be accepted to either </w:t>
      </w:r>
      <w:r w:rsidR="009C4A75">
        <w:rPr>
          <w:sz w:val="20"/>
        </w:rPr>
        <w:t>EU0815-1</w:t>
      </w:r>
      <w:r w:rsidR="00B26239" w:rsidRPr="00B26239">
        <w:rPr>
          <w:sz w:val="20"/>
        </w:rPr>
        <w:t xml:space="preserve"> (</w:t>
      </w:r>
      <w:r w:rsidRPr="00B26239">
        <w:rPr>
          <w:sz w:val="20"/>
        </w:rPr>
        <w:t>the chemical recovery furnace</w:t>
      </w:r>
      <w:r w:rsidR="00B26239" w:rsidRPr="00B26239">
        <w:rPr>
          <w:sz w:val="20"/>
        </w:rPr>
        <w:t>)</w:t>
      </w:r>
      <w:r w:rsidRPr="00B26239">
        <w:rPr>
          <w:sz w:val="20"/>
        </w:rPr>
        <w:t xml:space="preserve"> or </w:t>
      </w:r>
      <w:r w:rsidR="009C4A75">
        <w:rPr>
          <w:sz w:val="20"/>
        </w:rPr>
        <w:t>EU1121-1</w:t>
      </w:r>
      <w:r w:rsidR="008839D5" w:rsidRPr="00B26239">
        <w:rPr>
          <w:sz w:val="20"/>
        </w:rPr>
        <w:t xml:space="preserve"> </w:t>
      </w:r>
      <w:r w:rsidRPr="00B26239">
        <w:rPr>
          <w:sz w:val="20"/>
        </w:rPr>
        <w:t>, which has maintained a minimum steam load under stable conditions.</w:t>
      </w:r>
      <w:r w:rsidRPr="00B26239">
        <w:rPr>
          <w:sz w:val="20"/>
          <w:vertAlign w:val="superscript"/>
        </w:rPr>
        <w:t>2</w:t>
      </w:r>
      <w:r w:rsidRPr="00B26239">
        <w:rPr>
          <w:sz w:val="20"/>
        </w:rPr>
        <w:t xml:space="preserve">  </w:t>
      </w:r>
      <w:r w:rsidRPr="00B26239">
        <w:rPr>
          <w:b/>
          <w:sz w:val="20"/>
        </w:rPr>
        <w:t>(R 336.1224, R 336.1225, 40 CFR 52.21)</w:t>
      </w:r>
    </w:p>
    <w:p w14:paraId="225A5ECC" w14:textId="77777777" w:rsidR="0097586C" w:rsidRPr="00B26239" w:rsidRDefault="0097586C" w:rsidP="000F64CC">
      <w:pPr>
        <w:tabs>
          <w:tab w:val="num" w:pos="360"/>
        </w:tabs>
        <w:jc w:val="both"/>
        <w:rPr>
          <w:sz w:val="20"/>
        </w:rPr>
      </w:pPr>
    </w:p>
    <w:p w14:paraId="7FF36A75" w14:textId="6ECB643B" w:rsidR="0097586C" w:rsidRPr="00B26239" w:rsidRDefault="0097586C" w:rsidP="00285E17">
      <w:pPr>
        <w:numPr>
          <w:ilvl w:val="0"/>
          <w:numId w:val="52"/>
        </w:numPr>
        <w:ind w:left="360"/>
        <w:jc w:val="both"/>
        <w:rPr>
          <w:sz w:val="20"/>
        </w:rPr>
      </w:pPr>
      <w:r w:rsidRPr="00B26239">
        <w:rPr>
          <w:sz w:val="20"/>
        </w:rPr>
        <w:t xml:space="preserve">The permittee shall not operate </w:t>
      </w:r>
      <w:r w:rsidR="009C4A75">
        <w:rPr>
          <w:sz w:val="20"/>
        </w:rPr>
        <w:t>EU1121-1</w:t>
      </w:r>
      <w:r w:rsidR="008839D5" w:rsidRPr="00B26239">
        <w:rPr>
          <w:sz w:val="20"/>
        </w:rPr>
        <w:t xml:space="preserve"> </w:t>
      </w:r>
      <w:r w:rsidRPr="00B26239">
        <w:rPr>
          <w:sz w:val="20"/>
        </w:rPr>
        <w:t>on coal/wood fuel, including during startup and shutdown, unless the multi-cyclone collector and ESP are operating properly.</w:t>
      </w:r>
      <w:r w:rsidRPr="00B26239">
        <w:rPr>
          <w:rFonts w:cs="Arial"/>
          <w:sz w:val="20"/>
          <w:vertAlign w:val="superscript"/>
        </w:rPr>
        <w:t>2</w:t>
      </w:r>
      <w:r w:rsidRPr="00B26239">
        <w:rPr>
          <w:sz w:val="20"/>
        </w:rPr>
        <w:t xml:space="preserve">  </w:t>
      </w:r>
      <w:r w:rsidRPr="00B26239">
        <w:rPr>
          <w:b/>
          <w:sz w:val="20"/>
        </w:rPr>
        <w:t>(R 336.1301, R 336.1331, R 336.1910, 40</w:t>
      </w:r>
      <w:r w:rsidR="00CE5A63" w:rsidRPr="00B26239">
        <w:rPr>
          <w:b/>
          <w:sz w:val="20"/>
        </w:rPr>
        <w:t> </w:t>
      </w:r>
      <w:r w:rsidRPr="00B26239">
        <w:rPr>
          <w:b/>
          <w:sz w:val="20"/>
        </w:rPr>
        <w:t>CFR 52.21(c) &amp; (d))</w:t>
      </w:r>
    </w:p>
    <w:p w14:paraId="38480D1B" w14:textId="77777777" w:rsidR="0097586C" w:rsidRPr="00B26239" w:rsidRDefault="0097586C" w:rsidP="000F64CC">
      <w:pPr>
        <w:tabs>
          <w:tab w:val="num" w:pos="360"/>
        </w:tabs>
        <w:jc w:val="both"/>
        <w:rPr>
          <w:sz w:val="20"/>
        </w:rPr>
      </w:pPr>
    </w:p>
    <w:p w14:paraId="3F2B8F5D" w14:textId="0BD1268B" w:rsidR="0097586C" w:rsidRPr="00B26239" w:rsidRDefault="0097586C" w:rsidP="00285E17">
      <w:pPr>
        <w:numPr>
          <w:ilvl w:val="0"/>
          <w:numId w:val="52"/>
        </w:numPr>
        <w:ind w:left="360"/>
        <w:jc w:val="both"/>
        <w:rPr>
          <w:sz w:val="20"/>
        </w:rPr>
      </w:pPr>
      <w:r w:rsidRPr="00B26239">
        <w:rPr>
          <w:sz w:val="20"/>
        </w:rPr>
        <w:t>The permittee</w:t>
      </w:r>
      <w:r w:rsidRPr="00B26239">
        <w:t xml:space="preserve"> </w:t>
      </w:r>
      <w:r w:rsidRPr="00B26239">
        <w:rPr>
          <w:sz w:val="20"/>
        </w:rPr>
        <w:t xml:space="preserve">shall maintain </w:t>
      </w:r>
      <w:r w:rsidR="009C4A75">
        <w:rPr>
          <w:sz w:val="20"/>
        </w:rPr>
        <w:t>EU1121-1</w:t>
      </w:r>
      <w:r w:rsidR="008839D5" w:rsidRPr="00B26239">
        <w:rPr>
          <w:sz w:val="20"/>
        </w:rPr>
        <w:t xml:space="preserve">’s </w:t>
      </w:r>
      <w:r w:rsidRPr="00B26239">
        <w:rPr>
          <w:sz w:val="20"/>
        </w:rPr>
        <w:t>ESP hoppers with level detection devices.</w:t>
      </w:r>
      <w:r w:rsidRPr="00B26239">
        <w:rPr>
          <w:rFonts w:cs="Arial"/>
          <w:sz w:val="20"/>
          <w:vertAlign w:val="superscript"/>
        </w:rPr>
        <w:t>2</w:t>
      </w:r>
      <w:r w:rsidRPr="00B26239">
        <w:rPr>
          <w:sz w:val="20"/>
        </w:rPr>
        <w:t xml:space="preserve">  </w:t>
      </w:r>
      <w:r w:rsidRPr="00B26239">
        <w:rPr>
          <w:b/>
          <w:sz w:val="20"/>
        </w:rPr>
        <w:t>(R 336.1301, R</w:t>
      </w:r>
      <w:r w:rsidR="00CE5A63" w:rsidRPr="00B26239">
        <w:rPr>
          <w:b/>
          <w:sz w:val="20"/>
        </w:rPr>
        <w:t> </w:t>
      </w:r>
      <w:r w:rsidRPr="00B26239">
        <w:rPr>
          <w:b/>
          <w:sz w:val="20"/>
        </w:rPr>
        <w:t>336.1331, 40 CFR 52.21(c) &amp; (d))</w:t>
      </w:r>
    </w:p>
    <w:p w14:paraId="0527B25D" w14:textId="77777777" w:rsidR="0097586C" w:rsidRPr="0097586C" w:rsidRDefault="0097586C" w:rsidP="000F64CC">
      <w:pPr>
        <w:rPr>
          <w:sz w:val="20"/>
        </w:rPr>
      </w:pPr>
    </w:p>
    <w:p w14:paraId="5EF24983" w14:textId="22908EBC" w:rsidR="0097586C" w:rsidRPr="0097586C" w:rsidRDefault="0097586C" w:rsidP="00285E17">
      <w:pPr>
        <w:numPr>
          <w:ilvl w:val="0"/>
          <w:numId w:val="52"/>
        </w:numPr>
        <w:ind w:left="360"/>
        <w:jc w:val="both"/>
        <w:rPr>
          <w:rFonts w:cs="Arial"/>
        </w:rPr>
      </w:pPr>
      <w:r w:rsidRPr="0097586C">
        <w:rPr>
          <w:rFonts w:cs="Arial"/>
          <w:sz w:val="20"/>
        </w:rPr>
        <w:t>The permittee must demonstrate continuous compliance with the tune-up as specified in Appendix 11-1.</w:t>
      </w:r>
      <w:r w:rsidRPr="0097586C">
        <w:rPr>
          <w:rFonts w:cs="Arial"/>
        </w:rPr>
        <w:t xml:space="preserve">  </w:t>
      </w:r>
      <w:r w:rsidRPr="0097586C">
        <w:rPr>
          <w:rFonts w:cs="Arial"/>
          <w:b/>
          <w:sz w:val="20"/>
        </w:rPr>
        <w:t>(40 CFR 63.7540(a))</w:t>
      </w:r>
    </w:p>
    <w:p w14:paraId="0FFB1B7B" w14:textId="77777777" w:rsidR="0097586C" w:rsidRPr="005942AB" w:rsidRDefault="0097586C" w:rsidP="0097586C">
      <w:pPr>
        <w:rPr>
          <w:rFonts w:cs="Arial"/>
          <w:bCs/>
          <w:sz w:val="20"/>
        </w:rPr>
      </w:pPr>
    </w:p>
    <w:p w14:paraId="2F59FEF3" w14:textId="7D32E628" w:rsidR="0097586C" w:rsidRPr="0097586C" w:rsidRDefault="0097586C" w:rsidP="00285E17">
      <w:pPr>
        <w:numPr>
          <w:ilvl w:val="0"/>
          <w:numId w:val="52"/>
        </w:numPr>
        <w:ind w:left="360"/>
        <w:jc w:val="both"/>
        <w:rPr>
          <w:sz w:val="20"/>
        </w:rPr>
      </w:pPr>
      <w:r w:rsidRPr="0097586C">
        <w:rPr>
          <w:rFonts w:cs="Arial"/>
          <w:sz w:val="20"/>
        </w:rPr>
        <w:t xml:space="preserve">For affected sources (as defined in 40 CFR 63.7490) that have not operated since the previous compliance demonstration and more than one year has passed since the previous compliance demonstration, the permittee must complete the subsequent compliance demonstration no later than 180 days after the re-start of the affected source and according to the applicable provisions in 40 CFR 63.7(a)(2) as cited in Table 10 of 40 CFR Part 63, Subpart DDDDD. </w:t>
      </w:r>
      <w:r w:rsidR="00CE5A63">
        <w:rPr>
          <w:rFonts w:cs="Arial"/>
          <w:sz w:val="20"/>
        </w:rPr>
        <w:t xml:space="preserve"> </w:t>
      </w:r>
      <w:r w:rsidRPr="0097586C">
        <w:rPr>
          <w:rFonts w:cs="Arial"/>
          <w:sz w:val="20"/>
        </w:rPr>
        <w:t xml:space="preserve">The permittee must complete a subsequent tune-up by following the procedures described in 40 CFR 63.7540(a)(10)(i) through (vi), stated in Appendix 11-1, and the schedule described in 40 CFR 63.7540(a)(13), stated in Appendix 11-1, for units that are not operating at the time of their scheduled tune-up.  </w:t>
      </w:r>
      <w:r w:rsidRPr="0097586C">
        <w:rPr>
          <w:rFonts w:cs="Arial"/>
          <w:b/>
          <w:sz w:val="20"/>
        </w:rPr>
        <w:t>(40 CFR 63.7515(g))</w:t>
      </w:r>
    </w:p>
    <w:p w14:paraId="2A966BC6" w14:textId="77777777" w:rsidR="0097586C" w:rsidRPr="0097586C" w:rsidRDefault="0097586C" w:rsidP="000F64CC">
      <w:pPr>
        <w:jc w:val="both"/>
        <w:rPr>
          <w:sz w:val="20"/>
        </w:rPr>
      </w:pPr>
    </w:p>
    <w:p w14:paraId="67B146F2" w14:textId="24B48A0A" w:rsidR="0097586C" w:rsidRPr="0097586C" w:rsidRDefault="0097586C" w:rsidP="00285E17">
      <w:pPr>
        <w:numPr>
          <w:ilvl w:val="0"/>
          <w:numId w:val="52"/>
        </w:numPr>
        <w:ind w:left="360"/>
        <w:jc w:val="both"/>
        <w:rPr>
          <w:sz w:val="20"/>
        </w:rPr>
      </w:pPr>
      <w:r w:rsidRPr="0097586C">
        <w:rPr>
          <w:rFonts w:cs="Arial"/>
          <w:sz w:val="20"/>
        </w:rPr>
        <w:t xml:space="preserve">The permittee must demonstrate continuous compliance with each emission limit in Table 2 of 40 CFR Part 63, Subpart DDDDD, stated in SC I.2, I.4, I.15 and I.16, the work practice standards in Table 3 of 40 CFR Part 63, Subpart DDDDD, and the operating limits in Table 4 of 40 CFR Part 63, Subpart DDDDD that applies according to the methods specified in Table 8 of 40 CFR Part 63, Subpart DDDDD and paragraphs (a)(1) through (19) of 40 CFR 63.7540, as specified in Appendix 11-1.  </w:t>
      </w:r>
      <w:r w:rsidRPr="0097586C">
        <w:rPr>
          <w:rFonts w:cs="Arial"/>
          <w:b/>
          <w:sz w:val="20"/>
        </w:rPr>
        <w:t>(40 CFR 63.7540(a))</w:t>
      </w:r>
    </w:p>
    <w:p w14:paraId="036CDD3F" w14:textId="77777777" w:rsidR="00067950" w:rsidRPr="0097586C" w:rsidRDefault="00067950" w:rsidP="000F64CC">
      <w:pPr>
        <w:rPr>
          <w:sz w:val="20"/>
        </w:rPr>
      </w:pPr>
    </w:p>
    <w:p w14:paraId="4E047C11" w14:textId="77777777" w:rsidR="0097586C" w:rsidRPr="0097586C" w:rsidRDefault="0097586C" w:rsidP="00285E17">
      <w:pPr>
        <w:numPr>
          <w:ilvl w:val="0"/>
          <w:numId w:val="52"/>
        </w:numPr>
        <w:ind w:left="360"/>
        <w:jc w:val="both"/>
        <w:rPr>
          <w:sz w:val="20"/>
        </w:rPr>
      </w:pPr>
      <w:r w:rsidRPr="0097586C">
        <w:rPr>
          <w:sz w:val="20"/>
        </w:rPr>
        <w:t xml:space="preserve">Table 10 of 40 CFR Part 63, Subpart DDDDD </w:t>
      </w:r>
      <w:r w:rsidRPr="0097586C">
        <w:rPr>
          <w:rFonts w:cs="Arial"/>
          <w:sz w:val="20"/>
        </w:rPr>
        <w:t xml:space="preserve">shows which parts of the General Provisions in 40 CFR 63.1 through 40 CFR 63.15 applies to the permittee.  </w:t>
      </w:r>
      <w:r w:rsidRPr="0097586C">
        <w:rPr>
          <w:rFonts w:cs="Arial"/>
          <w:b/>
          <w:sz w:val="20"/>
        </w:rPr>
        <w:t>(</w:t>
      </w:r>
      <w:r w:rsidRPr="0097586C">
        <w:rPr>
          <w:b/>
          <w:sz w:val="20"/>
        </w:rPr>
        <w:t>40 CFR 63.7565)</w:t>
      </w:r>
    </w:p>
    <w:p w14:paraId="1D186AC0" w14:textId="77777777" w:rsidR="0097586C" w:rsidRPr="0097586C" w:rsidRDefault="0097586C" w:rsidP="0097586C">
      <w:pPr>
        <w:jc w:val="both"/>
        <w:rPr>
          <w:sz w:val="20"/>
        </w:rPr>
      </w:pPr>
    </w:p>
    <w:p w14:paraId="4CC401AB" w14:textId="1EC091A6" w:rsidR="0097586C" w:rsidRPr="0097586C" w:rsidRDefault="0097586C" w:rsidP="0097586C">
      <w:pPr>
        <w:jc w:val="both"/>
        <w:rPr>
          <w:sz w:val="20"/>
        </w:rPr>
      </w:pPr>
      <w:r w:rsidRPr="0097586C">
        <w:rPr>
          <w:b/>
          <w:sz w:val="20"/>
        </w:rPr>
        <w:t>See Appendix 11-1</w:t>
      </w:r>
    </w:p>
    <w:p w14:paraId="6A1C3202" w14:textId="0A0BAA8D" w:rsidR="0097586C" w:rsidRDefault="0097586C" w:rsidP="0097586C">
      <w:pPr>
        <w:jc w:val="both"/>
        <w:rPr>
          <w:sz w:val="20"/>
        </w:rPr>
      </w:pPr>
    </w:p>
    <w:p w14:paraId="7C9A980B" w14:textId="77777777" w:rsidR="009013B3" w:rsidRPr="0097586C" w:rsidRDefault="009013B3" w:rsidP="0097586C">
      <w:pPr>
        <w:jc w:val="both"/>
        <w:rPr>
          <w:sz w:val="20"/>
        </w:rPr>
      </w:pPr>
    </w:p>
    <w:p w14:paraId="56B7652B" w14:textId="77777777" w:rsidR="0097586C" w:rsidRPr="0097586C" w:rsidRDefault="0097586C" w:rsidP="0097586C">
      <w:pPr>
        <w:jc w:val="both"/>
        <w:rPr>
          <w:b/>
          <w:sz w:val="20"/>
        </w:rPr>
      </w:pPr>
      <w:r w:rsidRPr="0097586C">
        <w:rPr>
          <w:b/>
          <w:sz w:val="20"/>
          <w:u w:val="single"/>
        </w:rPr>
        <w:t>Footnotes</w:t>
      </w:r>
      <w:r w:rsidRPr="0097586C">
        <w:rPr>
          <w:b/>
          <w:sz w:val="20"/>
        </w:rPr>
        <w:t>:</w:t>
      </w:r>
    </w:p>
    <w:p w14:paraId="54B118C8"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29109BA8" w14:textId="77777777" w:rsidR="0097586C" w:rsidRP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082A047C" w14:textId="42F1E13E" w:rsidR="004B1A8A" w:rsidRDefault="004B1A8A">
      <w:pPr>
        <w:rPr>
          <w:sz w:val="20"/>
        </w:rPr>
      </w:pPr>
      <w:r>
        <w:rPr>
          <w:sz w:val="20"/>
        </w:rPr>
        <w:br w:type="page"/>
      </w:r>
    </w:p>
    <w:p w14:paraId="545AD60C" w14:textId="77777777" w:rsidR="00CE5A63" w:rsidRDefault="00CE5A63" w:rsidP="00CE5A63">
      <w:pPr>
        <w:rPr>
          <w:sz w:val="20"/>
        </w:rPr>
      </w:pPr>
    </w:p>
    <w:p w14:paraId="4EFAC49D" w14:textId="3D205EB3" w:rsidR="00CE5A63" w:rsidRPr="00CE5A63" w:rsidRDefault="009C4A75" w:rsidP="00CE5A6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49" w:name="_Toc116912320"/>
      <w:r>
        <w:rPr>
          <w:bCs/>
          <w:szCs w:val="28"/>
        </w:rPr>
        <w:t>EU1122-1</w:t>
      </w:r>
      <w:r w:rsidR="00913B21">
        <w:rPr>
          <w:bCs/>
          <w:szCs w:val="28"/>
        </w:rPr>
        <w:t xml:space="preserve"> PACKAGE BOILER</w:t>
      </w:r>
      <w:bookmarkEnd w:id="149"/>
    </w:p>
    <w:p w14:paraId="0555A463" w14:textId="77777777" w:rsidR="00CE5A63" w:rsidRPr="00EE02F9" w:rsidRDefault="00CE5A63" w:rsidP="00CE5A6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F6A9D87" w14:textId="391C7317" w:rsidR="00CE5A63" w:rsidRDefault="00CE5A63" w:rsidP="0097586C">
      <w:pPr>
        <w:jc w:val="both"/>
        <w:rPr>
          <w:sz w:val="20"/>
        </w:rPr>
      </w:pPr>
    </w:p>
    <w:p w14:paraId="1377F959" w14:textId="77777777" w:rsidR="00B86955" w:rsidRDefault="00B86955" w:rsidP="0097586C">
      <w:pPr>
        <w:jc w:val="both"/>
        <w:rPr>
          <w:sz w:val="20"/>
        </w:rPr>
      </w:pPr>
    </w:p>
    <w:p w14:paraId="08BA1DF0" w14:textId="16D8793F" w:rsidR="0097586C" w:rsidRPr="0097586C" w:rsidRDefault="0097586C" w:rsidP="0097586C">
      <w:pPr>
        <w:jc w:val="both"/>
      </w:pPr>
      <w:r w:rsidRPr="0097586C">
        <w:rPr>
          <w:b/>
          <w:u w:val="single"/>
        </w:rPr>
        <w:t>DESCRIPTION</w:t>
      </w:r>
    </w:p>
    <w:p w14:paraId="671B426C" w14:textId="77777777" w:rsidR="0097586C" w:rsidRPr="00CE5A63" w:rsidRDefault="0097586C" w:rsidP="0097586C">
      <w:pPr>
        <w:jc w:val="both"/>
        <w:rPr>
          <w:sz w:val="20"/>
        </w:rPr>
      </w:pPr>
    </w:p>
    <w:p w14:paraId="1BD018F4" w14:textId="77777777" w:rsidR="0097586C" w:rsidRPr="0097586C" w:rsidRDefault="0097586C" w:rsidP="0097586C">
      <w:pPr>
        <w:jc w:val="both"/>
        <w:rPr>
          <w:sz w:val="20"/>
        </w:rPr>
      </w:pPr>
      <w:r w:rsidRPr="0097586C">
        <w:rPr>
          <w:sz w:val="20"/>
        </w:rPr>
        <w:t>PACKAGE BOILER – A natural gas-fired boiler that supplies steam to mill processes.</w:t>
      </w:r>
    </w:p>
    <w:p w14:paraId="195A1BD0" w14:textId="77777777" w:rsidR="0097586C" w:rsidRPr="0097586C" w:rsidRDefault="0097586C" w:rsidP="0097586C">
      <w:pPr>
        <w:jc w:val="both"/>
        <w:rPr>
          <w:sz w:val="20"/>
        </w:rPr>
      </w:pPr>
    </w:p>
    <w:p w14:paraId="30E9C5DE" w14:textId="77777777" w:rsidR="0097586C" w:rsidRPr="0097586C" w:rsidRDefault="0097586C" w:rsidP="0097586C">
      <w:pPr>
        <w:jc w:val="both"/>
        <w:rPr>
          <w:sz w:val="20"/>
        </w:rPr>
      </w:pPr>
      <w:r w:rsidRPr="0097586C">
        <w:rPr>
          <w:b/>
          <w:sz w:val="20"/>
        </w:rPr>
        <w:t>Flexible Group ID:</w:t>
      </w:r>
      <w:r w:rsidRPr="0097586C">
        <w:rPr>
          <w:sz w:val="20"/>
        </w:rPr>
        <w:t xml:space="preserve">  NA</w:t>
      </w:r>
    </w:p>
    <w:p w14:paraId="3650BBE3" w14:textId="77777777" w:rsidR="00684A39" w:rsidRPr="0097586C" w:rsidRDefault="00684A39" w:rsidP="0097586C">
      <w:pPr>
        <w:jc w:val="both"/>
        <w:rPr>
          <w:sz w:val="20"/>
        </w:rPr>
      </w:pPr>
    </w:p>
    <w:p w14:paraId="49B91DF5" w14:textId="77777777" w:rsidR="0097586C" w:rsidRPr="0097586C" w:rsidRDefault="0097586C" w:rsidP="0097586C">
      <w:pPr>
        <w:jc w:val="both"/>
      </w:pPr>
      <w:r w:rsidRPr="0097586C">
        <w:rPr>
          <w:b/>
          <w:u w:val="single"/>
        </w:rPr>
        <w:t>POLLUTION CONTROL EQUIPMENT</w:t>
      </w:r>
    </w:p>
    <w:p w14:paraId="5DBF1246" w14:textId="77777777" w:rsidR="0097586C" w:rsidRPr="00CE5A63" w:rsidRDefault="0097586C" w:rsidP="0097586C">
      <w:pPr>
        <w:jc w:val="both"/>
        <w:rPr>
          <w:sz w:val="20"/>
        </w:rPr>
      </w:pPr>
    </w:p>
    <w:p w14:paraId="062CF235" w14:textId="77777777" w:rsidR="0097586C" w:rsidRPr="0097586C" w:rsidRDefault="0097586C" w:rsidP="0097586C">
      <w:pPr>
        <w:jc w:val="both"/>
        <w:rPr>
          <w:sz w:val="20"/>
        </w:rPr>
      </w:pPr>
      <w:r w:rsidRPr="0097586C">
        <w:rPr>
          <w:sz w:val="20"/>
        </w:rPr>
        <w:t>NA</w:t>
      </w:r>
    </w:p>
    <w:p w14:paraId="05548884" w14:textId="77777777" w:rsidR="0097586C" w:rsidRPr="0097586C" w:rsidRDefault="0097586C" w:rsidP="0097586C">
      <w:pPr>
        <w:rPr>
          <w:sz w:val="20"/>
        </w:rPr>
      </w:pPr>
    </w:p>
    <w:p w14:paraId="1705D858" w14:textId="77777777" w:rsidR="0097586C" w:rsidRPr="0097586C" w:rsidRDefault="0097586C" w:rsidP="0097586C">
      <w:pPr>
        <w:jc w:val="both"/>
        <w:rPr>
          <w:b/>
          <w:u w:val="single"/>
        </w:rPr>
      </w:pPr>
      <w:r w:rsidRPr="0097586C">
        <w:rPr>
          <w:b/>
        </w:rPr>
        <w:t xml:space="preserve">I.  </w:t>
      </w:r>
      <w:r w:rsidRPr="0097586C">
        <w:rPr>
          <w:b/>
          <w:u w:val="single"/>
        </w:rPr>
        <w:t>EMISSION LIMIT(S)</w:t>
      </w:r>
    </w:p>
    <w:p w14:paraId="564957C6" w14:textId="77777777" w:rsidR="0097586C" w:rsidRPr="0097586C" w:rsidRDefault="0097586C" w:rsidP="0097586C">
      <w:pPr>
        <w:jc w:val="both"/>
        <w:rPr>
          <w:b/>
          <w:u w:val="single"/>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5"/>
        <w:gridCol w:w="1445"/>
        <w:gridCol w:w="1440"/>
        <w:gridCol w:w="2070"/>
        <w:gridCol w:w="1530"/>
        <w:gridCol w:w="2250"/>
      </w:tblGrid>
      <w:tr w:rsidR="0097586C" w:rsidRPr="0097586C" w14:paraId="062F7B1B" w14:textId="77777777" w:rsidTr="005942AB">
        <w:trPr>
          <w:cantSplit/>
          <w:tblHeader/>
        </w:trPr>
        <w:tc>
          <w:tcPr>
            <w:tcW w:w="1525" w:type="dxa"/>
            <w:tcBorders>
              <w:top w:val="single" w:sz="4" w:space="0" w:color="auto"/>
              <w:left w:val="single" w:sz="4" w:space="0" w:color="auto"/>
              <w:bottom w:val="single" w:sz="4" w:space="0" w:color="auto"/>
              <w:right w:val="single" w:sz="4" w:space="0" w:color="auto"/>
            </w:tcBorders>
            <w:hideMark/>
          </w:tcPr>
          <w:p w14:paraId="56B91C6C" w14:textId="77777777" w:rsidR="0097586C" w:rsidRPr="0097586C" w:rsidRDefault="0097586C" w:rsidP="0097586C">
            <w:pPr>
              <w:jc w:val="center"/>
              <w:rPr>
                <w:b/>
                <w:sz w:val="20"/>
              </w:rPr>
            </w:pPr>
            <w:r w:rsidRPr="0097586C">
              <w:rPr>
                <w:b/>
                <w:sz w:val="20"/>
              </w:rPr>
              <w:t>Pollutant</w:t>
            </w:r>
          </w:p>
        </w:tc>
        <w:tc>
          <w:tcPr>
            <w:tcW w:w="1445" w:type="dxa"/>
            <w:tcBorders>
              <w:top w:val="single" w:sz="4" w:space="0" w:color="auto"/>
              <w:left w:val="single" w:sz="4" w:space="0" w:color="auto"/>
              <w:bottom w:val="single" w:sz="4" w:space="0" w:color="auto"/>
              <w:right w:val="single" w:sz="4" w:space="0" w:color="auto"/>
            </w:tcBorders>
            <w:hideMark/>
          </w:tcPr>
          <w:p w14:paraId="16843EBE" w14:textId="77777777" w:rsidR="0097586C" w:rsidRPr="0097586C" w:rsidRDefault="0097586C" w:rsidP="0097586C">
            <w:pPr>
              <w:jc w:val="center"/>
              <w:rPr>
                <w:b/>
                <w:sz w:val="20"/>
              </w:rPr>
            </w:pPr>
            <w:r w:rsidRPr="0097586C">
              <w:rPr>
                <w:b/>
                <w:sz w:val="20"/>
              </w:rPr>
              <w:t>Limit</w:t>
            </w:r>
          </w:p>
        </w:tc>
        <w:tc>
          <w:tcPr>
            <w:tcW w:w="1440" w:type="dxa"/>
            <w:tcBorders>
              <w:top w:val="single" w:sz="4" w:space="0" w:color="auto"/>
              <w:left w:val="single" w:sz="4" w:space="0" w:color="auto"/>
              <w:bottom w:val="single" w:sz="4" w:space="0" w:color="auto"/>
              <w:right w:val="single" w:sz="4" w:space="0" w:color="auto"/>
            </w:tcBorders>
            <w:hideMark/>
          </w:tcPr>
          <w:p w14:paraId="6A67BAE4" w14:textId="77777777" w:rsidR="0097586C" w:rsidRPr="0097586C" w:rsidRDefault="0097586C" w:rsidP="0097586C">
            <w:pPr>
              <w:jc w:val="center"/>
              <w:rPr>
                <w:b/>
                <w:sz w:val="20"/>
              </w:rPr>
            </w:pPr>
            <w:r w:rsidRPr="0097586C">
              <w:rPr>
                <w:b/>
                <w:sz w:val="20"/>
              </w:rPr>
              <w:t>Time Period/ Operating Scenario</w:t>
            </w:r>
          </w:p>
        </w:tc>
        <w:tc>
          <w:tcPr>
            <w:tcW w:w="2070" w:type="dxa"/>
            <w:tcBorders>
              <w:top w:val="single" w:sz="4" w:space="0" w:color="auto"/>
              <w:left w:val="single" w:sz="4" w:space="0" w:color="auto"/>
              <w:bottom w:val="single" w:sz="4" w:space="0" w:color="auto"/>
              <w:right w:val="single" w:sz="4" w:space="0" w:color="auto"/>
            </w:tcBorders>
            <w:hideMark/>
          </w:tcPr>
          <w:p w14:paraId="28799BB0" w14:textId="77777777" w:rsidR="0097586C" w:rsidRPr="0097586C" w:rsidRDefault="0097586C" w:rsidP="0097586C">
            <w:pPr>
              <w:jc w:val="center"/>
              <w:rPr>
                <w:b/>
                <w:sz w:val="20"/>
              </w:rPr>
            </w:pPr>
            <w:r w:rsidRPr="0097586C">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5C568720" w14:textId="77777777" w:rsidR="0097586C" w:rsidRPr="0097586C" w:rsidRDefault="0097586C" w:rsidP="0097586C">
            <w:pPr>
              <w:jc w:val="center"/>
              <w:rPr>
                <w:b/>
                <w:sz w:val="20"/>
              </w:rPr>
            </w:pPr>
            <w:r w:rsidRPr="0097586C">
              <w:rPr>
                <w:b/>
                <w:sz w:val="20"/>
              </w:rPr>
              <w:t>Monitoring/</w:t>
            </w:r>
          </w:p>
          <w:p w14:paraId="7E8ACECE" w14:textId="77777777" w:rsidR="0097586C" w:rsidRPr="0097586C" w:rsidRDefault="0097586C" w:rsidP="0097586C">
            <w:pPr>
              <w:jc w:val="center"/>
              <w:rPr>
                <w:b/>
                <w:sz w:val="20"/>
              </w:rPr>
            </w:pPr>
            <w:r w:rsidRPr="0097586C">
              <w:rPr>
                <w:b/>
                <w:sz w:val="20"/>
              </w:rPr>
              <w:t>Testing Method</w:t>
            </w:r>
          </w:p>
        </w:tc>
        <w:tc>
          <w:tcPr>
            <w:tcW w:w="2250" w:type="dxa"/>
            <w:tcBorders>
              <w:top w:val="single" w:sz="4" w:space="0" w:color="auto"/>
              <w:left w:val="single" w:sz="4" w:space="0" w:color="auto"/>
              <w:bottom w:val="single" w:sz="4" w:space="0" w:color="auto"/>
              <w:right w:val="single" w:sz="4" w:space="0" w:color="auto"/>
            </w:tcBorders>
            <w:hideMark/>
          </w:tcPr>
          <w:p w14:paraId="2E2CC287" w14:textId="77777777" w:rsidR="0097586C" w:rsidRPr="0097586C" w:rsidRDefault="0097586C" w:rsidP="0097586C">
            <w:pPr>
              <w:jc w:val="center"/>
              <w:rPr>
                <w:b/>
                <w:sz w:val="20"/>
              </w:rPr>
            </w:pPr>
            <w:r w:rsidRPr="0097586C">
              <w:rPr>
                <w:b/>
                <w:sz w:val="20"/>
              </w:rPr>
              <w:t>Underlying Applicable Requirements</w:t>
            </w:r>
          </w:p>
        </w:tc>
      </w:tr>
      <w:tr w:rsidR="0097586C" w:rsidRPr="0097586C" w14:paraId="43CA0FFD" w14:textId="77777777" w:rsidTr="00B300A9">
        <w:trPr>
          <w:cantSplit/>
        </w:trPr>
        <w:tc>
          <w:tcPr>
            <w:tcW w:w="1525" w:type="dxa"/>
            <w:tcBorders>
              <w:top w:val="single" w:sz="4" w:space="0" w:color="auto"/>
              <w:left w:val="single" w:sz="4" w:space="0" w:color="auto"/>
              <w:bottom w:val="single" w:sz="4" w:space="0" w:color="auto"/>
              <w:right w:val="single" w:sz="4" w:space="0" w:color="auto"/>
            </w:tcBorders>
            <w:hideMark/>
          </w:tcPr>
          <w:p w14:paraId="669267EA" w14:textId="09C61E1A" w:rsidR="0097586C" w:rsidRPr="00CE5A63" w:rsidRDefault="0097586C" w:rsidP="00285E17">
            <w:pPr>
              <w:pStyle w:val="ListParagraph"/>
              <w:numPr>
                <w:ilvl w:val="0"/>
                <w:numId w:val="156"/>
              </w:numPr>
              <w:rPr>
                <w:b/>
                <w:sz w:val="20"/>
              </w:rPr>
            </w:pPr>
            <w:r w:rsidRPr="00CE5A63">
              <w:rPr>
                <w:sz w:val="20"/>
              </w:rPr>
              <w:t>Carbon Monoxide (CO)</w:t>
            </w:r>
          </w:p>
        </w:tc>
        <w:tc>
          <w:tcPr>
            <w:tcW w:w="1445" w:type="dxa"/>
            <w:tcBorders>
              <w:top w:val="single" w:sz="4" w:space="0" w:color="auto"/>
              <w:left w:val="single" w:sz="4" w:space="0" w:color="auto"/>
              <w:bottom w:val="single" w:sz="4" w:space="0" w:color="auto"/>
              <w:right w:val="single" w:sz="4" w:space="0" w:color="auto"/>
            </w:tcBorders>
            <w:hideMark/>
          </w:tcPr>
          <w:p w14:paraId="19A96330" w14:textId="77777777" w:rsidR="0097586C" w:rsidRPr="0097586C" w:rsidRDefault="0097586C" w:rsidP="0097586C">
            <w:pPr>
              <w:jc w:val="center"/>
              <w:rPr>
                <w:b/>
                <w:sz w:val="20"/>
              </w:rPr>
            </w:pPr>
            <w:r w:rsidRPr="0097586C">
              <w:rPr>
                <w:sz w:val="20"/>
              </w:rPr>
              <w:t>0.12 lb/MM BTUs heat input</w:t>
            </w:r>
            <w:r w:rsidRPr="0097586C">
              <w:rPr>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hideMark/>
          </w:tcPr>
          <w:p w14:paraId="124EE07D" w14:textId="5CA04E7E" w:rsidR="0097586C" w:rsidRPr="0097586C" w:rsidRDefault="006342D6" w:rsidP="0097586C">
            <w:pPr>
              <w:jc w:val="center"/>
              <w:rPr>
                <w:sz w:val="20"/>
              </w:rPr>
            </w:pPr>
            <w:r>
              <w:rPr>
                <w:sz w:val="20"/>
              </w:rPr>
              <w:t>Hourly</w:t>
            </w:r>
            <w:r w:rsidR="0097586C" w:rsidRPr="0097586C">
              <w:rPr>
                <w:sz w:val="20"/>
              </w:rPr>
              <w:t xml:space="preserve">/ with steam loading &gt; 80,000 lbs of steam per hour </w:t>
            </w:r>
          </w:p>
        </w:tc>
        <w:tc>
          <w:tcPr>
            <w:tcW w:w="2070" w:type="dxa"/>
            <w:tcBorders>
              <w:top w:val="single" w:sz="4" w:space="0" w:color="auto"/>
              <w:left w:val="single" w:sz="4" w:space="0" w:color="auto"/>
              <w:bottom w:val="single" w:sz="4" w:space="0" w:color="auto"/>
              <w:right w:val="single" w:sz="4" w:space="0" w:color="auto"/>
            </w:tcBorders>
            <w:hideMark/>
          </w:tcPr>
          <w:p w14:paraId="7706C9CA" w14:textId="1DDDD44B" w:rsidR="0097586C" w:rsidRPr="0097586C" w:rsidRDefault="009C4A75" w:rsidP="0097586C">
            <w:pPr>
              <w:jc w:val="center"/>
              <w:rPr>
                <w:sz w:val="20"/>
              </w:rPr>
            </w:pPr>
            <w:r>
              <w:rPr>
                <w:sz w:val="20"/>
              </w:rPr>
              <w:t>EU1122-1</w:t>
            </w:r>
          </w:p>
        </w:tc>
        <w:tc>
          <w:tcPr>
            <w:tcW w:w="1530" w:type="dxa"/>
            <w:tcBorders>
              <w:top w:val="single" w:sz="4" w:space="0" w:color="auto"/>
              <w:left w:val="single" w:sz="4" w:space="0" w:color="auto"/>
              <w:bottom w:val="single" w:sz="4" w:space="0" w:color="auto"/>
              <w:right w:val="single" w:sz="4" w:space="0" w:color="auto"/>
            </w:tcBorders>
            <w:hideMark/>
          </w:tcPr>
          <w:p w14:paraId="5A7834EE" w14:textId="77777777" w:rsidR="0097586C" w:rsidRPr="0097586C" w:rsidRDefault="0097586C" w:rsidP="0097586C">
            <w:pPr>
              <w:jc w:val="center"/>
              <w:rPr>
                <w:sz w:val="20"/>
              </w:rPr>
            </w:pPr>
            <w:r w:rsidRPr="0097586C">
              <w:rPr>
                <w:sz w:val="20"/>
              </w:rPr>
              <w:t>SC VI.1</w:t>
            </w:r>
          </w:p>
        </w:tc>
        <w:tc>
          <w:tcPr>
            <w:tcW w:w="2250" w:type="dxa"/>
            <w:tcBorders>
              <w:top w:val="single" w:sz="4" w:space="0" w:color="auto"/>
              <w:left w:val="single" w:sz="4" w:space="0" w:color="auto"/>
              <w:bottom w:val="single" w:sz="4" w:space="0" w:color="auto"/>
              <w:right w:val="single" w:sz="4" w:space="0" w:color="auto"/>
            </w:tcBorders>
            <w:hideMark/>
          </w:tcPr>
          <w:p w14:paraId="509373B0" w14:textId="77777777" w:rsidR="0097586C" w:rsidRPr="0097586C" w:rsidRDefault="0097586C" w:rsidP="0097586C">
            <w:pPr>
              <w:jc w:val="center"/>
              <w:rPr>
                <w:b/>
                <w:sz w:val="20"/>
              </w:rPr>
            </w:pPr>
            <w:r w:rsidRPr="0097586C">
              <w:rPr>
                <w:b/>
                <w:sz w:val="20"/>
              </w:rPr>
              <w:t>40 CFR 52.21(j)(3)</w:t>
            </w:r>
          </w:p>
        </w:tc>
      </w:tr>
      <w:tr w:rsidR="0097586C" w:rsidRPr="0097586C" w14:paraId="07ADC620" w14:textId="77777777" w:rsidTr="00B300A9">
        <w:trPr>
          <w:cantSplit/>
        </w:trPr>
        <w:tc>
          <w:tcPr>
            <w:tcW w:w="1525" w:type="dxa"/>
            <w:tcBorders>
              <w:top w:val="single" w:sz="4" w:space="0" w:color="auto"/>
              <w:left w:val="single" w:sz="4" w:space="0" w:color="auto"/>
              <w:bottom w:val="single" w:sz="4" w:space="0" w:color="auto"/>
              <w:right w:val="single" w:sz="4" w:space="0" w:color="auto"/>
            </w:tcBorders>
            <w:hideMark/>
          </w:tcPr>
          <w:p w14:paraId="39D429B6" w14:textId="00984018" w:rsidR="0097586C" w:rsidRPr="00CE5A63" w:rsidRDefault="0097586C" w:rsidP="00285E17">
            <w:pPr>
              <w:pStyle w:val="ListParagraph"/>
              <w:numPr>
                <w:ilvl w:val="0"/>
                <w:numId w:val="156"/>
              </w:numPr>
              <w:rPr>
                <w:sz w:val="20"/>
              </w:rPr>
            </w:pPr>
            <w:r w:rsidRPr="00CE5A63">
              <w:rPr>
                <w:sz w:val="20"/>
              </w:rPr>
              <w:t>CO</w:t>
            </w:r>
            <w:r w:rsidRPr="00CE5A63">
              <w:rPr>
                <w:sz w:val="20"/>
                <w:vertAlign w:val="superscript"/>
              </w:rPr>
              <w:t>(a)</w:t>
            </w:r>
          </w:p>
        </w:tc>
        <w:tc>
          <w:tcPr>
            <w:tcW w:w="1445" w:type="dxa"/>
            <w:tcBorders>
              <w:top w:val="single" w:sz="4" w:space="0" w:color="auto"/>
              <w:left w:val="single" w:sz="4" w:space="0" w:color="auto"/>
              <w:bottom w:val="single" w:sz="4" w:space="0" w:color="auto"/>
              <w:right w:val="single" w:sz="4" w:space="0" w:color="auto"/>
            </w:tcBorders>
            <w:hideMark/>
          </w:tcPr>
          <w:p w14:paraId="1B510BED" w14:textId="77777777" w:rsidR="0097586C" w:rsidRPr="0097586C" w:rsidRDefault="0097586C" w:rsidP="0097586C">
            <w:pPr>
              <w:jc w:val="center"/>
              <w:rPr>
                <w:b/>
                <w:sz w:val="20"/>
              </w:rPr>
            </w:pPr>
            <w:r w:rsidRPr="0097586C">
              <w:rPr>
                <w:sz w:val="20"/>
              </w:rPr>
              <w:t>50.3 pph</w:t>
            </w:r>
            <w:r w:rsidRPr="0097586C">
              <w:rPr>
                <w:rFonts w:cs="Arial"/>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hideMark/>
          </w:tcPr>
          <w:p w14:paraId="0F4350A7" w14:textId="0CF012AA" w:rsidR="0097586C" w:rsidRPr="0097586C" w:rsidRDefault="006342D6" w:rsidP="0097586C">
            <w:pPr>
              <w:jc w:val="center"/>
            </w:pPr>
            <w:r>
              <w:rPr>
                <w:sz w:val="20"/>
              </w:rPr>
              <w:t>Hourly</w:t>
            </w:r>
            <w:r w:rsidR="0097586C" w:rsidRPr="0097586C">
              <w:rPr>
                <w:sz w:val="20"/>
              </w:rPr>
              <w:t>/ with steam loading &gt; 80,000 lbs of steam per hour</w:t>
            </w:r>
          </w:p>
        </w:tc>
        <w:tc>
          <w:tcPr>
            <w:tcW w:w="2070" w:type="dxa"/>
            <w:tcBorders>
              <w:top w:val="single" w:sz="4" w:space="0" w:color="auto"/>
              <w:left w:val="single" w:sz="4" w:space="0" w:color="auto"/>
              <w:bottom w:val="single" w:sz="4" w:space="0" w:color="auto"/>
              <w:right w:val="single" w:sz="4" w:space="0" w:color="auto"/>
            </w:tcBorders>
            <w:hideMark/>
          </w:tcPr>
          <w:p w14:paraId="2479CA12" w14:textId="6225FDDC" w:rsidR="0097586C" w:rsidRPr="0097586C" w:rsidRDefault="009C4A75" w:rsidP="0097586C">
            <w:pPr>
              <w:jc w:val="center"/>
              <w:rPr>
                <w:sz w:val="20"/>
              </w:rPr>
            </w:pPr>
            <w:r>
              <w:rPr>
                <w:sz w:val="20"/>
              </w:rPr>
              <w:t>EU1122-1</w:t>
            </w:r>
          </w:p>
        </w:tc>
        <w:tc>
          <w:tcPr>
            <w:tcW w:w="1530" w:type="dxa"/>
            <w:tcBorders>
              <w:top w:val="single" w:sz="4" w:space="0" w:color="auto"/>
              <w:left w:val="single" w:sz="4" w:space="0" w:color="auto"/>
              <w:bottom w:val="single" w:sz="4" w:space="0" w:color="auto"/>
              <w:right w:val="single" w:sz="4" w:space="0" w:color="auto"/>
            </w:tcBorders>
            <w:hideMark/>
          </w:tcPr>
          <w:p w14:paraId="6F49DF3D" w14:textId="77777777" w:rsidR="0097586C" w:rsidRPr="0097586C" w:rsidRDefault="0097586C" w:rsidP="0097586C">
            <w:pPr>
              <w:jc w:val="center"/>
              <w:rPr>
                <w:sz w:val="20"/>
              </w:rPr>
            </w:pPr>
            <w:r w:rsidRPr="0097586C">
              <w:rPr>
                <w:sz w:val="20"/>
              </w:rPr>
              <w:t>SC VI.1</w:t>
            </w:r>
          </w:p>
        </w:tc>
        <w:tc>
          <w:tcPr>
            <w:tcW w:w="2250" w:type="dxa"/>
            <w:tcBorders>
              <w:top w:val="single" w:sz="4" w:space="0" w:color="auto"/>
              <w:left w:val="single" w:sz="4" w:space="0" w:color="auto"/>
              <w:bottom w:val="single" w:sz="4" w:space="0" w:color="auto"/>
              <w:right w:val="single" w:sz="4" w:space="0" w:color="auto"/>
            </w:tcBorders>
            <w:hideMark/>
          </w:tcPr>
          <w:p w14:paraId="00062B0A" w14:textId="77777777" w:rsidR="0097586C" w:rsidRPr="0097586C" w:rsidRDefault="0097586C" w:rsidP="0097586C">
            <w:pPr>
              <w:jc w:val="center"/>
              <w:rPr>
                <w:b/>
                <w:sz w:val="20"/>
              </w:rPr>
            </w:pPr>
            <w:r w:rsidRPr="0097586C">
              <w:rPr>
                <w:b/>
                <w:sz w:val="20"/>
              </w:rPr>
              <w:t>40 CFR 52.21(j)(3)</w:t>
            </w:r>
          </w:p>
        </w:tc>
      </w:tr>
      <w:tr w:rsidR="0097586C" w:rsidRPr="0097586C" w14:paraId="4861E5DD" w14:textId="77777777" w:rsidTr="00B300A9">
        <w:trPr>
          <w:cantSplit/>
        </w:trPr>
        <w:tc>
          <w:tcPr>
            <w:tcW w:w="1525" w:type="dxa"/>
            <w:tcBorders>
              <w:top w:val="single" w:sz="4" w:space="0" w:color="auto"/>
              <w:left w:val="single" w:sz="4" w:space="0" w:color="auto"/>
              <w:bottom w:val="single" w:sz="4" w:space="0" w:color="auto"/>
              <w:right w:val="single" w:sz="4" w:space="0" w:color="auto"/>
            </w:tcBorders>
            <w:hideMark/>
          </w:tcPr>
          <w:p w14:paraId="3096628A" w14:textId="4CBE0FF6" w:rsidR="0097586C" w:rsidRPr="00CE5A63" w:rsidRDefault="0097586C" w:rsidP="00285E17">
            <w:pPr>
              <w:pStyle w:val="ListParagraph"/>
              <w:numPr>
                <w:ilvl w:val="0"/>
                <w:numId w:val="156"/>
              </w:numPr>
              <w:rPr>
                <w:sz w:val="20"/>
              </w:rPr>
            </w:pPr>
            <w:r w:rsidRPr="00CE5A63">
              <w:rPr>
                <w:sz w:val="20"/>
              </w:rPr>
              <w:t>CO</w:t>
            </w:r>
          </w:p>
        </w:tc>
        <w:tc>
          <w:tcPr>
            <w:tcW w:w="1445" w:type="dxa"/>
            <w:tcBorders>
              <w:top w:val="single" w:sz="4" w:space="0" w:color="auto"/>
              <w:left w:val="single" w:sz="4" w:space="0" w:color="auto"/>
              <w:bottom w:val="single" w:sz="4" w:space="0" w:color="auto"/>
              <w:right w:val="single" w:sz="4" w:space="0" w:color="auto"/>
            </w:tcBorders>
            <w:hideMark/>
          </w:tcPr>
          <w:p w14:paraId="144F1003" w14:textId="77777777" w:rsidR="0097586C" w:rsidRPr="0097586C" w:rsidRDefault="0097586C" w:rsidP="0097586C">
            <w:pPr>
              <w:jc w:val="center"/>
              <w:rPr>
                <w:sz w:val="20"/>
              </w:rPr>
            </w:pPr>
            <w:r w:rsidRPr="0097586C">
              <w:rPr>
                <w:sz w:val="20"/>
              </w:rPr>
              <w:t>195 ppm</w:t>
            </w:r>
            <w:r w:rsidRPr="0097586C">
              <w:rPr>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hideMark/>
          </w:tcPr>
          <w:p w14:paraId="3825F61E" w14:textId="7108C3E5" w:rsidR="0097586C" w:rsidRPr="0097586C" w:rsidRDefault="006342D6" w:rsidP="0097586C">
            <w:pPr>
              <w:jc w:val="center"/>
            </w:pPr>
            <w:r>
              <w:rPr>
                <w:sz w:val="20"/>
              </w:rPr>
              <w:t>Hourly</w:t>
            </w:r>
            <w:r w:rsidR="0097586C" w:rsidRPr="0097586C">
              <w:rPr>
                <w:sz w:val="20"/>
              </w:rPr>
              <w:t xml:space="preserve">/ with steam loading </w:t>
            </w:r>
            <w:r w:rsidR="0097586C" w:rsidRPr="0097586C">
              <w:rPr>
                <w:sz w:val="20"/>
                <w:u w:val="single"/>
              </w:rPr>
              <w:t>&lt;</w:t>
            </w:r>
            <w:r w:rsidR="0097586C" w:rsidRPr="0097586C">
              <w:rPr>
                <w:sz w:val="20"/>
              </w:rPr>
              <w:t xml:space="preserve"> 80,000 lbs of steam per hour</w:t>
            </w:r>
          </w:p>
        </w:tc>
        <w:tc>
          <w:tcPr>
            <w:tcW w:w="2070" w:type="dxa"/>
            <w:tcBorders>
              <w:top w:val="single" w:sz="4" w:space="0" w:color="auto"/>
              <w:left w:val="single" w:sz="4" w:space="0" w:color="auto"/>
              <w:bottom w:val="single" w:sz="4" w:space="0" w:color="auto"/>
              <w:right w:val="single" w:sz="4" w:space="0" w:color="auto"/>
            </w:tcBorders>
            <w:hideMark/>
          </w:tcPr>
          <w:p w14:paraId="235FAB20" w14:textId="6688DF19" w:rsidR="0097586C" w:rsidRPr="0097586C" w:rsidRDefault="009C4A75" w:rsidP="0097586C">
            <w:pPr>
              <w:jc w:val="center"/>
              <w:rPr>
                <w:sz w:val="20"/>
              </w:rPr>
            </w:pPr>
            <w:r>
              <w:rPr>
                <w:sz w:val="20"/>
              </w:rPr>
              <w:t>EU1122-1</w:t>
            </w:r>
          </w:p>
        </w:tc>
        <w:tc>
          <w:tcPr>
            <w:tcW w:w="1530" w:type="dxa"/>
            <w:tcBorders>
              <w:top w:val="single" w:sz="4" w:space="0" w:color="auto"/>
              <w:left w:val="single" w:sz="4" w:space="0" w:color="auto"/>
              <w:bottom w:val="single" w:sz="4" w:space="0" w:color="auto"/>
              <w:right w:val="single" w:sz="4" w:space="0" w:color="auto"/>
            </w:tcBorders>
            <w:hideMark/>
          </w:tcPr>
          <w:p w14:paraId="2834B661" w14:textId="77777777" w:rsidR="0097586C" w:rsidRPr="0097586C" w:rsidRDefault="0097586C" w:rsidP="0097586C">
            <w:pPr>
              <w:jc w:val="center"/>
              <w:rPr>
                <w:sz w:val="20"/>
              </w:rPr>
            </w:pPr>
            <w:r w:rsidRPr="0097586C">
              <w:rPr>
                <w:sz w:val="20"/>
              </w:rPr>
              <w:t>SC VI.1</w:t>
            </w:r>
          </w:p>
        </w:tc>
        <w:tc>
          <w:tcPr>
            <w:tcW w:w="2250" w:type="dxa"/>
            <w:tcBorders>
              <w:top w:val="single" w:sz="4" w:space="0" w:color="auto"/>
              <w:left w:val="single" w:sz="4" w:space="0" w:color="auto"/>
              <w:bottom w:val="single" w:sz="4" w:space="0" w:color="auto"/>
              <w:right w:val="single" w:sz="4" w:space="0" w:color="auto"/>
            </w:tcBorders>
            <w:hideMark/>
          </w:tcPr>
          <w:p w14:paraId="09457338" w14:textId="77777777" w:rsidR="0097586C" w:rsidRPr="0097586C" w:rsidRDefault="0097586C" w:rsidP="0097586C">
            <w:pPr>
              <w:jc w:val="center"/>
              <w:rPr>
                <w:b/>
                <w:sz w:val="20"/>
              </w:rPr>
            </w:pPr>
            <w:r w:rsidRPr="0097586C">
              <w:rPr>
                <w:b/>
                <w:sz w:val="20"/>
              </w:rPr>
              <w:t>40 CFR 52.21(j)(3)</w:t>
            </w:r>
          </w:p>
        </w:tc>
      </w:tr>
      <w:tr w:rsidR="0097586C" w:rsidRPr="0097586C" w14:paraId="7BAC4C6C" w14:textId="77777777" w:rsidTr="00B300A9">
        <w:trPr>
          <w:cantSplit/>
        </w:trPr>
        <w:tc>
          <w:tcPr>
            <w:tcW w:w="1525" w:type="dxa"/>
            <w:tcBorders>
              <w:top w:val="single" w:sz="4" w:space="0" w:color="auto"/>
              <w:left w:val="single" w:sz="4" w:space="0" w:color="auto"/>
              <w:bottom w:val="single" w:sz="4" w:space="0" w:color="auto"/>
              <w:right w:val="single" w:sz="4" w:space="0" w:color="auto"/>
            </w:tcBorders>
            <w:hideMark/>
          </w:tcPr>
          <w:p w14:paraId="6EBC23CD" w14:textId="7A6C4D73" w:rsidR="0097586C" w:rsidRPr="00CE5A63" w:rsidRDefault="0097586C" w:rsidP="00285E17">
            <w:pPr>
              <w:pStyle w:val="ListParagraph"/>
              <w:numPr>
                <w:ilvl w:val="0"/>
                <w:numId w:val="156"/>
              </w:numPr>
              <w:rPr>
                <w:sz w:val="20"/>
              </w:rPr>
            </w:pPr>
            <w:r w:rsidRPr="00CE5A63">
              <w:rPr>
                <w:sz w:val="20"/>
              </w:rPr>
              <w:t xml:space="preserve">CO </w:t>
            </w:r>
            <w:r w:rsidRPr="00CE5A63">
              <w:rPr>
                <w:sz w:val="20"/>
                <w:vertAlign w:val="superscript"/>
              </w:rPr>
              <w:t>(a)</w:t>
            </w:r>
          </w:p>
        </w:tc>
        <w:tc>
          <w:tcPr>
            <w:tcW w:w="1445" w:type="dxa"/>
            <w:tcBorders>
              <w:top w:val="single" w:sz="4" w:space="0" w:color="auto"/>
              <w:left w:val="single" w:sz="4" w:space="0" w:color="auto"/>
              <w:bottom w:val="single" w:sz="4" w:space="0" w:color="auto"/>
              <w:right w:val="single" w:sz="4" w:space="0" w:color="auto"/>
            </w:tcBorders>
            <w:hideMark/>
          </w:tcPr>
          <w:p w14:paraId="42B66B7B" w14:textId="77777777" w:rsidR="0097586C" w:rsidRPr="0097586C" w:rsidRDefault="0097586C" w:rsidP="0097586C">
            <w:pPr>
              <w:jc w:val="center"/>
              <w:rPr>
                <w:sz w:val="20"/>
              </w:rPr>
            </w:pPr>
            <w:r w:rsidRPr="0097586C">
              <w:rPr>
                <w:sz w:val="20"/>
              </w:rPr>
              <w:t>25.5 pph</w:t>
            </w:r>
            <w:r w:rsidRPr="0097586C">
              <w:rPr>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hideMark/>
          </w:tcPr>
          <w:p w14:paraId="6B4618D6" w14:textId="7850149C" w:rsidR="0097586C" w:rsidRPr="0097586C" w:rsidRDefault="006342D6" w:rsidP="0097586C">
            <w:pPr>
              <w:jc w:val="center"/>
            </w:pPr>
            <w:r>
              <w:rPr>
                <w:sz w:val="20"/>
              </w:rPr>
              <w:t>Hourly</w:t>
            </w:r>
            <w:r w:rsidR="0097586C" w:rsidRPr="0097586C">
              <w:rPr>
                <w:sz w:val="20"/>
              </w:rPr>
              <w:t xml:space="preserve">/ with steam loading </w:t>
            </w:r>
            <w:r w:rsidR="0097586C" w:rsidRPr="0097586C">
              <w:rPr>
                <w:sz w:val="20"/>
                <w:u w:val="single"/>
              </w:rPr>
              <w:t>&lt;</w:t>
            </w:r>
            <w:r w:rsidR="0097586C" w:rsidRPr="0097586C">
              <w:rPr>
                <w:sz w:val="20"/>
              </w:rPr>
              <w:t xml:space="preserve"> 80,000 lbs of steam per hour</w:t>
            </w:r>
          </w:p>
        </w:tc>
        <w:tc>
          <w:tcPr>
            <w:tcW w:w="2070" w:type="dxa"/>
            <w:tcBorders>
              <w:top w:val="single" w:sz="4" w:space="0" w:color="auto"/>
              <w:left w:val="single" w:sz="4" w:space="0" w:color="auto"/>
              <w:bottom w:val="single" w:sz="4" w:space="0" w:color="auto"/>
              <w:right w:val="single" w:sz="4" w:space="0" w:color="auto"/>
            </w:tcBorders>
            <w:hideMark/>
          </w:tcPr>
          <w:p w14:paraId="7B33AAB2" w14:textId="2BE3BDCA" w:rsidR="0097586C" w:rsidRPr="0097586C" w:rsidRDefault="009C4A75" w:rsidP="0097586C">
            <w:pPr>
              <w:jc w:val="center"/>
              <w:rPr>
                <w:sz w:val="20"/>
              </w:rPr>
            </w:pPr>
            <w:r>
              <w:rPr>
                <w:sz w:val="20"/>
              </w:rPr>
              <w:t>EU1122-1</w:t>
            </w:r>
          </w:p>
        </w:tc>
        <w:tc>
          <w:tcPr>
            <w:tcW w:w="1530" w:type="dxa"/>
            <w:tcBorders>
              <w:top w:val="single" w:sz="4" w:space="0" w:color="auto"/>
              <w:left w:val="single" w:sz="4" w:space="0" w:color="auto"/>
              <w:bottom w:val="single" w:sz="4" w:space="0" w:color="auto"/>
              <w:right w:val="single" w:sz="4" w:space="0" w:color="auto"/>
            </w:tcBorders>
            <w:hideMark/>
          </w:tcPr>
          <w:p w14:paraId="082870AB" w14:textId="77777777" w:rsidR="0097586C" w:rsidRPr="0097586C" w:rsidRDefault="0097586C" w:rsidP="0097586C">
            <w:pPr>
              <w:jc w:val="center"/>
              <w:rPr>
                <w:sz w:val="20"/>
              </w:rPr>
            </w:pPr>
            <w:r w:rsidRPr="0097586C">
              <w:rPr>
                <w:sz w:val="20"/>
              </w:rPr>
              <w:t>SC VI.1</w:t>
            </w:r>
          </w:p>
        </w:tc>
        <w:tc>
          <w:tcPr>
            <w:tcW w:w="2250" w:type="dxa"/>
            <w:tcBorders>
              <w:top w:val="single" w:sz="4" w:space="0" w:color="auto"/>
              <w:left w:val="single" w:sz="4" w:space="0" w:color="auto"/>
              <w:bottom w:val="single" w:sz="4" w:space="0" w:color="auto"/>
              <w:right w:val="single" w:sz="4" w:space="0" w:color="auto"/>
            </w:tcBorders>
            <w:hideMark/>
          </w:tcPr>
          <w:p w14:paraId="1277094B" w14:textId="77777777" w:rsidR="0097586C" w:rsidRPr="0097586C" w:rsidRDefault="0097586C" w:rsidP="0097586C">
            <w:pPr>
              <w:jc w:val="center"/>
              <w:rPr>
                <w:b/>
                <w:sz w:val="20"/>
              </w:rPr>
            </w:pPr>
            <w:r w:rsidRPr="0097586C">
              <w:rPr>
                <w:b/>
                <w:sz w:val="20"/>
              </w:rPr>
              <w:t>40 CFR 52.21(j)(3)</w:t>
            </w:r>
          </w:p>
        </w:tc>
      </w:tr>
      <w:tr w:rsidR="0097586C" w:rsidRPr="0097586C" w14:paraId="41189B30" w14:textId="77777777" w:rsidTr="00B300A9">
        <w:trPr>
          <w:cantSplit/>
        </w:trPr>
        <w:tc>
          <w:tcPr>
            <w:tcW w:w="1525" w:type="dxa"/>
            <w:tcBorders>
              <w:top w:val="single" w:sz="4" w:space="0" w:color="auto"/>
              <w:left w:val="single" w:sz="4" w:space="0" w:color="auto"/>
              <w:bottom w:val="single" w:sz="4" w:space="0" w:color="auto"/>
              <w:right w:val="single" w:sz="4" w:space="0" w:color="auto"/>
            </w:tcBorders>
            <w:hideMark/>
          </w:tcPr>
          <w:p w14:paraId="1BFCC4B2" w14:textId="5446AF39" w:rsidR="0097586C" w:rsidRPr="00CE5A63" w:rsidRDefault="0097586C" w:rsidP="00285E17">
            <w:pPr>
              <w:pStyle w:val="ListParagraph"/>
              <w:numPr>
                <w:ilvl w:val="0"/>
                <w:numId w:val="156"/>
              </w:numPr>
              <w:rPr>
                <w:sz w:val="20"/>
              </w:rPr>
            </w:pPr>
            <w:r w:rsidRPr="00CE5A63">
              <w:rPr>
                <w:sz w:val="20"/>
              </w:rPr>
              <w:t>CO</w:t>
            </w:r>
          </w:p>
        </w:tc>
        <w:tc>
          <w:tcPr>
            <w:tcW w:w="1445" w:type="dxa"/>
            <w:tcBorders>
              <w:top w:val="single" w:sz="4" w:space="0" w:color="auto"/>
              <w:left w:val="single" w:sz="4" w:space="0" w:color="auto"/>
              <w:bottom w:val="single" w:sz="4" w:space="0" w:color="auto"/>
              <w:right w:val="single" w:sz="4" w:space="0" w:color="auto"/>
            </w:tcBorders>
            <w:hideMark/>
          </w:tcPr>
          <w:p w14:paraId="4B12A513" w14:textId="77777777" w:rsidR="0097586C" w:rsidRPr="0097586C" w:rsidRDefault="0097586C" w:rsidP="0097586C">
            <w:pPr>
              <w:jc w:val="center"/>
              <w:rPr>
                <w:sz w:val="20"/>
              </w:rPr>
            </w:pPr>
            <w:r w:rsidRPr="0097586C">
              <w:rPr>
                <w:sz w:val="20"/>
              </w:rPr>
              <w:t>195 ppm on, a dry basis</w:t>
            </w:r>
            <w:r w:rsidRPr="0097586C">
              <w:rPr>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hideMark/>
          </w:tcPr>
          <w:p w14:paraId="25539D86" w14:textId="77777777" w:rsidR="0097586C" w:rsidRPr="0097586C" w:rsidRDefault="0097586C" w:rsidP="0097586C">
            <w:pPr>
              <w:jc w:val="center"/>
              <w:rPr>
                <w:sz w:val="20"/>
              </w:rPr>
            </w:pPr>
            <w:r w:rsidRPr="0097586C">
              <w:rPr>
                <w:sz w:val="20"/>
              </w:rPr>
              <w:t>1-hour average during transition times</w:t>
            </w:r>
            <w:r w:rsidRPr="0097586C">
              <w:rPr>
                <w:sz w:val="20"/>
                <w:vertAlign w:val="superscript"/>
              </w:rPr>
              <w:t>(c)</w:t>
            </w:r>
          </w:p>
        </w:tc>
        <w:tc>
          <w:tcPr>
            <w:tcW w:w="2070" w:type="dxa"/>
            <w:tcBorders>
              <w:top w:val="single" w:sz="4" w:space="0" w:color="auto"/>
              <w:left w:val="single" w:sz="4" w:space="0" w:color="auto"/>
              <w:bottom w:val="single" w:sz="4" w:space="0" w:color="auto"/>
              <w:right w:val="single" w:sz="4" w:space="0" w:color="auto"/>
            </w:tcBorders>
            <w:hideMark/>
          </w:tcPr>
          <w:p w14:paraId="13CEEC6F" w14:textId="5AF4C3F3" w:rsidR="0097586C" w:rsidRPr="0097586C" w:rsidRDefault="009C4A75" w:rsidP="0097586C">
            <w:pPr>
              <w:jc w:val="center"/>
              <w:rPr>
                <w:sz w:val="20"/>
              </w:rPr>
            </w:pPr>
            <w:r>
              <w:rPr>
                <w:sz w:val="20"/>
              </w:rPr>
              <w:t>EU1122-1</w:t>
            </w:r>
            <w:r w:rsidR="0097586C" w:rsidRPr="0097586C">
              <w:rPr>
                <w:sz w:val="20"/>
              </w:rPr>
              <w:t xml:space="preserve"> </w:t>
            </w:r>
          </w:p>
        </w:tc>
        <w:tc>
          <w:tcPr>
            <w:tcW w:w="1530" w:type="dxa"/>
            <w:tcBorders>
              <w:top w:val="single" w:sz="4" w:space="0" w:color="auto"/>
              <w:left w:val="single" w:sz="4" w:space="0" w:color="auto"/>
              <w:bottom w:val="single" w:sz="4" w:space="0" w:color="auto"/>
              <w:right w:val="single" w:sz="4" w:space="0" w:color="auto"/>
            </w:tcBorders>
            <w:hideMark/>
          </w:tcPr>
          <w:p w14:paraId="04510E22" w14:textId="77777777" w:rsidR="0097586C" w:rsidRPr="0097586C" w:rsidRDefault="0097586C" w:rsidP="0097586C">
            <w:pPr>
              <w:jc w:val="center"/>
              <w:rPr>
                <w:sz w:val="20"/>
              </w:rPr>
            </w:pPr>
            <w:r w:rsidRPr="0097586C">
              <w:rPr>
                <w:sz w:val="20"/>
              </w:rPr>
              <w:t>SC VI.1</w:t>
            </w:r>
          </w:p>
        </w:tc>
        <w:tc>
          <w:tcPr>
            <w:tcW w:w="2250" w:type="dxa"/>
            <w:tcBorders>
              <w:top w:val="single" w:sz="4" w:space="0" w:color="auto"/>
              <w:left w:val="single" w:sz="4" w:space="0" w:color="auto"/>
              <w:bottom w:val="single" w:sz="4" w:space="0" w:color="auto"/>
              <w:right w:val="single" w:sz="4" w:space="0" w:color="auto"/>
            </w:tcBorders>
            <w:hideMark/>
          </w:tcPr>
          <w:p w14:paraId="3497DD7C" w14:textId="77777777" w:rsidR="0097586C" w:rsidRPr="0097586C" w:rsidRDefault="0097586C" w:rsidP="0097586C">
            <w:pPr>
              <w:jc w:val="center"/>
              <w:rPr>
                <w:b/>
                <w:sz w:val="20"/>
              </w:rPr>
            </w:pPr>
            <w:r w:rsidRPr="0097586C">
              <w:rPr>
                <w:b/>
                <w:sz w:val="20"/>
              </w:rPr>
              <w:t>40 CFR 52.21(j)(3)</w:t>
            </w:r>
          </w:p>
        </w:tc>
      </w:tr>
      <w:tr w:rsidR="0097586C" w:rsidRPr="0097586C" w14:paraId="351F9DEA" w14:textId="77777777" w:rsidTr="00B300A9">
        <w:trPr>
          <w:cantSplit/>
        </w:trPr>
        <w:tc>
          <w:tcPr>
            <w:tcW w:w="1525" w:type="dxa"/>
            <w:tcBorders>
              <w:top w:val="single" w:sz="4" w:space="0" w:color="auto"/>
              <w:left w:val="single" w:sz="4" w:space="0" w:color="auto"/>
              <w:bottom w:val="single" w:sz="4" w:space="0" w:color="auto"/>
              <w:right w:val="single" w:sz="4" w:space="0" w:color="auto"/>
            </w:tcBorders>
            <w:hideMark/>
          </w:tcPr>
          <w:p w14:paraId="680662AB" w14:textId="151F5BA7" w:rsidR="0097586C" w:rsidRPr="00CE5A63" w:rsidRDefault="0097586C" w:rsidP="00285E17">
            <w:pPr>
              <w:pStyle w:val="ListParagraph"/>
              <w:numPr>
                <w:ilvl w:val="0"/>
                <w:numId w:val="156"/>
              </w:numPr>
              <w:rPr>
                <w:sz w:val="20"/>
              </w:rPr>
            </w:pPr>
            <w:r w:rsidRPr="00CE5A63">
              <w:rPr>
                <w:sz w:val="20"/>
              </w:rPr>
              <w:t xml:space="preserve">CO </w:t>
            </w:r>
            <w:r w:rsidRPr="00CE5A63">
              <w:rPr>
                <w:sz w:val="20"/>
                <w:vertAlign w:val="superscript"/>
              </w:rPr>
              <w:t>(a)</w:t>
            </w:r>
          </w:p>
        </w:tc>
        <w:tc>
          <w:tcPr>
            <w:tcW w:w="1445" w:type="dxa"/>
            <w:tcBorders>
              <w:top w:val="single" w:sz="4" w:space="0" w:color="auto"/>
              <w:left w:val="single" w:sz="4" w:space="0" w:color="auto"/>
              <w:bottom w:val="single" w:sz="4" w:space="0" w:color="auto"/>
              <w:right w:val="single" w:sz="4" w:space="0" w:color="auto"/>
            </w:tcBorders>
            <w:hideMark/>
          </w:tcPr>
          <w:p w14:paraId="580418FB" w14:textId="77777777" w:rsidR="0097586C" w:rsidRPr="0097586C" w:rsidRDefault="0097586C" w:rsidP="0097586C">
            <w:pPr>
              <w:jc w:val="center"/>
              <w:rPr>
                <w:sz w:val="20"/>
              </w:rPr>
            </w:pPr>
            <w:r w:rsidRPr="0097586C">
              <w:rPr>
                <w:sz w:val="20"/>
              </w:rPr>
              <w:t>25.5 pph</w:t>
            </w:r>
            <w:r w:rsidRPr="0097586C">
              <w:rPr>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hideMark/>
          </w:tcPr>
          <w:p w14:paraId="303F2D60" w14:textId="33339E95" w:rsidR="0097586C" w:rsidRPr="0097586C" w:rsidRDefault="006342D6" w:rsidP="0097586C">
            <w:pPr>
              <w:jc w:val="center"/>
              <w:rPr>
                <w:sz w:val="20"/>
              </w:rPr>
            </w:pPr>
            <w:r>
              <w:rPr>
                <w:sz w:val="20"/>
              </w:rPr>
              <w:t>Hourly</w:t>
            </w:r>
            <w:r w:rsidR="0097586C" w:rsidRPr="0097586C">
              <w:rPr>
                <w:sz w:val="20"/>
              </w:rPr>
              <w:t>/ during transition</w:t>
            </w:r>
          </w:p>
          <w:p w14:paraId="02BC8DB3" w14:textId="77777777" w:rsidR="0097586C" w:rsidRPr="0097586C" w:rsidRDefault="0097586C" w:rsidP="0097586C">
            <w:pPr>
              <w:jc w:val="center"/>
              <w:rPr>
                <w:sz w:val="20"/>
              </w:rPr>
            </w:pPr>
            <w:r w:rsidRPr="0097586C">
              <w:rPr>
                <w:sz w:val="20"/>
              </w:rPr>
              <w:t>times</w:t>
            </w:r>
            <w:r w:rsidRPr="0097586C">
              <w:rPr>
                <w:sz w:val="20"/>
                <w:vertAlign w:val="superscript"/>
              </w:rPr>
              <w:t>(c)</w:t>
            </w:r>
          </w:p>
        </w:tc>
        <w:tc>
          <w:tcPr>
            <w:tcW w:w="2070" w:type="dxa"/>
            <w:tcBorders>
              <w:top w:val="single" w:sz="4" w:space="0" w:color="auto"/>
              <w:left w:val="single" w:sz="4" w:space="0" w:color="auto"/>
              <w:bottom w:val="single" w:sz="4" w:space="0" w:color="auto"/>
              <w:right w:val="single" w:sz="4" w:space="0" w:color="auto"/>
            </w:tcBorders>
            <w:hideMark/>
          </w:tcPr>
          <w:p w14:paraId="1694CCFE" w14:textId="7B0E2BBF" w:rsidR="0097586C" w:rsidRPr="0097586C" w:rsidRDefault="009C4A75" w:rsidP="0097586C">
            <w:pPr>
              <w:jc w:val="center"/>
              <w:rPr>
                <w:sz w:val="20"/>
              </w:rPr>
            </w:pPr>
            <w:r>
              <w:rPr>
                <w:sz w:val="20"/>
              </w:rPr>
              <w:t>EU1122-1</w:t>
            </w:r>
          </w:p>
        </w:tc>
        <w:tc>
          <w:tcPr>
            <w:tcW w:w="1530" w:type="dxa"/>
            <w:tcBorders>
              <w:top w:val="single" w:sz="4" w:space="0" w:color="auto"/>
              <w:left w:val="single" w:sz="4" w:space="0" w:color="auto"/>
              <w:bottom w:val="single" w:sz="4" w:space="0" w:color="auto"/>
              <w:right w:val="single" w:sz="4" w:space="0" w:color="auto"/>
            </w:tcBorders>
            <w:hideMark/>
          </w:tcPr>
          <w:p w14:paraId="6588F242" w14:textId="77777777" w:rsidR="0097586C" w:rsidRPr="0097586C" w:rsidRDefault="0097586C" w:rsidP="0097586C">
            <w:pPr>
              <w:jc w:val="center"/>
              <w:rPr>
                <w:sz w:val="20"/>
              </w:rPr>
            </w:pPr>
            <w:r w:rsidRPr="0097586C">
              <w:rPr>
                <w:sz w:val="20"/>
              </w:rPr>
              <w:t>SC VI.1</w:t>
            </w:r>
          </w:p>
        </w:tc>
        <w:tc>
          <w:tcPr>
            <w:tcW w:w="2250" w:type="dxa"/>
            <w:tcBorders>
              <w:top w:val="single" w:sz="4" w:space="0" w:color="auto"/>
              <w:left w:val="single" w:sz="4" w:space="0" w:color="auto"/>
              <w:bottom w:val="single" w:sz="4" w:space="0" w:color="auto"/>
              <w:right w:val="single" w:sz="4" w:space="0" w:color="auto"/>
            </w:tcBorders>
            <w:hideMark/>
          </w:tcPr>
          <w:p w14:paraId="51C2B17B" w14:textId="77777777" w:rsidR="0097586C" w:rsidRPr="0097586C" w:rsidRDefault="0097586C" w:rsidP="0097586C">
            <w:pPr>
              <w:jc w:val="center"/>
              <w:rPr>
                <w:b/>
                <w:sz w:val="20"/>
              </w:rPr>
            </w:pPr>
            <w:r w:rsidRPr="0097586C">
              <w:rPr>
                <w:b/>
                <w:sz w:val="20"/>
              </w:rPr>
              <w:t>40 CFR 52.21(j)(3)</w:t>
            </w:r>
          </w:p>
        </w:tc>
      </w:tr>
      <w:tr w:rsidR="0097586C" w:rsidRPr="0097586C" w14:paraId="5A5884D7" w14:textId="77777777" w:rsidTr="00B300A9">
        <w:trPr>
          <w:cantSplit/>
        </w:trPr>
        <w:tc>
          <w:tcPr>
            <w:tcW w:w="1525" w:type="dxa"/>
            <w:tcBorders>
              <w:top w:val="single" w:sz="4" w:space="0" w:color="auto"/>
              <w:left w:val="single" w:sz="4" w:space="0" w:color="auto"/>
              <w:bottom w:val="single" w:sz="4" w:space="0" w:color="auto"/>
              <w:right w:val="single" w:sz="4" w:space="0" w:color="auto"/>
            </w:tcBorders>
            <w:hideMark/>
          </w:tcPr>
          <w:p w14:paraId="18F9F8DF" w14:textId="36225E1F" w:rsidR="0097586C" w:rsidRPr="00CE5A63" w:rsidRDefault="0097586C" w:rsidP="00285E17">
            <w:pPr>
              <w:pStyle w:val="ListParagraph"/>
              <w:numPr>
                <w:ilvl w:val="0"/>
                <w:numId w:val="156"/>
              </w:numPr>
              <w:rPr>
                <w:b/>
                <w:sz w:val="20"/>
              </w:rPr>
            </w:pPr>
            <w:r w:rsidRPr="00CE5A63">
              <w:rPr>
                <w:sz w:val="20"/>
              </w:rPr>
              <w:t xml:space="preserve">Nitrogen Oxides (NOx) </w:t>
            </w:r>
            <w:r w:rsidRPr="00CE5A63">
              <w:rPr>
                <w:sz w:val="20"/>
                <w:vertAlign w:val="superscript"/>
              </w:rPr>
              <w:t>(b)</w:t>
            </w:r>
          </w:p>
        </w:tc>
        <w:tc>
          <w:tcPr>
            <w:tcW w:w="1445" w:type="dxa"/>
            <w:tcBorders>
              <w:top w:val="single" w:sz="4" w:space="0" w:color="auto"/>
              <w:left w:val="single" w:sz="4" w:space="0" w:color="auto"/>
              <w:bottom w:val="single" w:sz="4" w:space="0" w:color="auto"/>
              <w:right w:val="single" w:sz="4" w:space="0" w:color="auto"/>
            </w:tcBorders>
            <w:hideMark/>
          </w:tcPr>
          <w:p w14:paraId="48CD34D7" w14:textId="77777777" w:rsidR="0097586C" w:rsidRPr="0097586C" w:rsidRDefault="0097586C" w:rsidP="0097586C">
            <w:pPr>
              <w:jc w:val="center"/>
              <w:rPr>
                <w:sz w:val="20"/>
              </w:rPr>
            </w:pPr>
            <w:r w:rsidRPr="0097586C">
              <w:rPr>
                <w:sz w:val="20"/>
              </w:rPr>
              <w:t>0.10 lb/MM BTUs heat input</w:t>
            </w:r>
            <w:r w:rsidRPr="0097586C">
              <w:rPr>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hideMark/>
          </w:tcPr>
          <w:p w14:paraId="0370EDEE" w14:textId="77777777" w:rsidR="0097586C" w:rsidRPr="0097586C" w:rsidRDefault="0097586C" w:rsidP="0097586C">
            <w:pPr>
              <w:jc w:val="center"/>
              <w:rPr>
                <w:sz w:val="20"/>
              </w:rPr>
            </w:pPr>
            <w:r w:rsidRPr="0097586C">
              <w:rPr>
                <w:sz w:val="20"/>
              </w:rPr>
              <w:t>30-day rolling average</w:t>
            </w:r>
          </w:p>
        </w:tc>
        <w:tc>
          <w:tcPr>
            <w:tcW w:w="2070" w:type="dxa"/>
            <w:tcBorders>
              <w:top w:val="single" w:sz="4" w:space="0" w:color="auto"/>
              <w:left w:val="single" w:sz="4" w:space="0" w:color="auto"/>
              <w:bottom w:val="single" w:sz="4" w:space="0" w:color="auto"/>
              <w:right w:val="single" w:sz="4" w:space="0" w:color="auto"/>
            </w:tcBorders>
            <w:hideMark/>
          </w:tcPr>
          <w:p w14:paraId="1E64846D" w14:textId="69B142DC" w:rsidR="0097586C" w:rsidRPr="0097586C" w:rsidRDefault="009C4A75" w:rsidP="0097586C">
            <w:pPr>
              <w:jc w:val="center"/>
              <w:rPr>
                <w:sz w:val="20"/>
              </w:rPr>
            </w:pPr>
            <w:r>
              <w:rPr>
                <w:sz w:val="20"/>
              </w:rPr>
              <w:t>EU1122-1</w:t>
            </w:r>
          </w:p>
        </w:tc>
        <w:tc>
          <w:tcPr>
            <w:tcW w:w="1530" w:type="dxa"/>
            <w:tcBorders>
              <w:top w:val="single" w:sz="4" w:space="0" w:color="auto"/>
              <w:left w:val="single" w:sz="4" w:space="0" w:color="auto"/>
              <w:bottom w:val="single" w:sz="4" w:space="0" w:color="auto"/>
              <w:right w:val="single" w:sz="4" w:space="0" w:color="auto"/>
            </w:tcBorders>
            <w:hideMark/>
          </w:tcPr>
          <w:p w14:paraId="11390F95" w14:textId="77777777" w:rsidR="0097586C" w:rsidRPr="0097586C" w:rsidRDefault="0097586C" w:rsidP="0097586C">
            <w:pPr>
              <w:jc w:val="center"/>
              <w:rPr>
                <w:sz w:val="20"/>
              </w:rPr>
            </w:pPr>
            <w:r w:rsidRPr="0097586C">
              <w:rPr>
                <w:sz w:val="20"/>
              </w:rPr>
              <w:t>SC VI.1</w:t>
            </w:r>
          </w:p>
        </w:tc>
        <w:tc>
          <w:tcPr>
            <w:tcW w:w="2250" w:type="dxa"/>
            <w:tcBorders>
              <w:top w:val="single" w:sz="4" w:space="0" w:color="auto"/>
              <w:left w:val="single" w:sz="4" w:space="0" w:color="auto"/>
              <w:bottom w:val="single" w:sz="4" w:space="0" w:color="auto"/>
              <w:right w:val="single" w:sz="4" w:space="0" w:color="auto"/>
            </w:tcBorders>
            <w:hideMark/>
          </w:tcPr>
          <w:p w14:paraId="551793A1" w14:textId="5D6D6DAF" w:rsidR="0097586C" w:rsidRPr="0097586C" w:rsidRDefault="0097586C" w:rsidP="0097586C">
            <w:pPr>
              <w:jc w:val="center"/>
              <w:rPr>
                <w:b/>
                <w:sz w:val="20"/>
              </w:rPr>
            </w:pPr>
            <w:r w:rsidRPr="0097586C">
              <w:rPr>
                <w:b/>
                <w:sz w:val="20"/>
              </w:rPr>
              <w:t>40 CFR 52.21(j)(3)</w:t>
            </w:r>
          </w:p>
          <w:p w14:paraId="048772CA" w14:textId="3C12F74E" w:rsidR="0097586C" w:rsidRPr="0097586C" w:rsidRDefault="0097586C" w:rsidP="0097586C">
            <w:pPr>
              <w:jc w:val="center"/>
              <w:rPr>
                <w:b/>
                <w:sz w:val="20"/>
              </w:rPr>
            </w:pPr>
            <w:r w:rsidRPr="0097586C">
              <w:rPr>
                <w:b/>
                <w:sz w:val="20"/>
              </w:rPr>
              <w:t>40 CFR 60.44b(a)(1)</w:t>
            </w:r>
          </w:p>
          <w:p w14:paraId="5B4B670E" w14:textId="0B57A2F3" w:rsidR="0097586C" w:rsidRPr="0097586C" w:rsidRDefault="0097586C" w:rsidP="0097586C">
            <w:pPr>
              <w:jc w:val="center"/>
              <w:rPr>
                <w:b/>
                <w:sz w:val="20"/>
              </w:rPr>
            </w:pPr>
            <w:r w:rsidRPr="0097586C">
              <w:rPr>
                <w:b/>
                <w:sz w:val="20"/>
              </w:rPr>
              <w:t>40 CFR 60.44b(h)-(i)</w:t>
            </w:r>
          </w:p>
          <w:p w14:paraId="76BD5C59" w14:textId="2EC9B5FE" w:rsidR="0097586C" w:rsidRPr="0097586C" w:rsidRDefault="0097586C" w:rsidP="0097586C">
            <w:pPr>
              <w:jc w:val="center"/>
              <w:rPr>
                <w:b/>
                <w:sz w:val="20"/>
              </w:rPr>
            </w:pPr>
            <w:r w:rsidRPr="0097586C">
              <w:rPr>
                <w:b/>
                <w:sz w:val="20"/>
              </w:rPr>
              <w:t>40 CFR 60.46b(a)</w:t>
            </w:r>
          </w:p>
          <w:p w14:paraId="598CC17C" w14:textId="11135C54" w:rsidR="0097586C" w:rsidRPr="0097586C" w:rsidRDefault="0097586C" w:rsidP="0097586C">
            <w:pPr>
              <w:jc w:val="center"/>
              <w:rPr>
                <w:b/>
                <w:sz w:val="20"/>
              </w:rPr>
            </w:pPr>
            <w:r w:rsidRPr="0097586C">
              <w:rPr>
                <w:b/>
                <w:sz w:val="20"/>
              </w:rPr>
              <w:t>40 CFR 60.46b(c</w:t>
            </w:r>
            <w:r w:rsidR="00ED0E27">
              <w:rPr>
                <w:b/>
                <w:sz w:val="20"/>
              </w:rPr>
              <w:t>)</w:t>
            </w:r>
          </w:p>
          <w:p w14:paraId="07E79555" w14:textId="77777777" w:rsidR="0097586C" w:rsidRPr="0097586C" w:rsidRDefault="0097586C" w:rsidP="0097586C">
            <w:pPr>
              <w:jc w:val="center"/>
              <w:rPr>
                <w:b/>
                <w:sz w:val="20"/>
              </w:rPr>
            </w:pPr>
            <w:r w:rsidRPr="0097586C">
              <w:rPr>
                <w:b/>
                <w:sz w:val="20"/>
              </w:rPr>
              <w:t>40 CFR 60.46b(e)(1)&amp;(3)</w:t>
            </w:r>
          </w:p>
        </w:tc>
      </w:tr>
      <w:tr w:rsidR="00ED0E27" w:rsidRPr="0097586C" w14:paraId="25BF4671" w14:textId="77777777" w:rsidTr="00B300A9">
        <w:trPr>
          <w:cantSplit/>
        </w:trPr>
        <w:tc>
          <w:tcPr>
            <w:tcW w:w="1525" w:type="dxa"/>
            <w:tcBorders>
              <w:top w:val="single" w:sz="4" w:space="0" w:color="auto"/>
              <w:left w:val="single" w:sz="4" w:space="0" w:color="auto"/>
              <w:bottom w:val="single" w:sz="4" w:space="0" w:color="auto"/>
              <w:right w:val="single" w:sz="4" w:space="0" w:color="auto"/>
            </w:tcBorders>
          </w:tcPr>
          <w:p w14:paraId="768D6858" w14:textId="7CD96500" w:rsidR="00ED0E27" w:rsidRPr="00CE5A63" w:rsidRDefault="00ED0E27" w:rsidP="00285E17">
            <w:pPr>
              <w:pStyle w:val="ListParagraph"/>
              <w:numPr>
                <w:ilvl w:val="0"/>
                <w:numId w:val="156"/>
              </w:numPr>
              <w:rPr>
                <w:sz w:val="20"/>
              </w:rPr>
            </w:pPr>
            <w:r w:rsidRPr="006F62E4">
              <w:rPr>
                <w:sz w:val="20"/>
              </w:rPr>
              <w:t xml:space="preserve">NOx </w:t>
            </w:r>
            <w:r w:rsidRPr="006F62E4">
              <w:rPr>
                <w:sz w:val="20"/>
                <w:vertAlign w:val="superscript"/>
              </w:rPr>
              <w:t>(a)(b</w:t>
            </w:r>
          </w:p>
        </w:tc>
        <w:tc>
          <w:tcPr>
            <w:tcW w:w="1445" w:type="dxa"/>
            <w:tcBorders>
              <w:top w:val="single" w:sz="4" w:space="0" w:color="auto"/>
              <w:left w:val="single" w:sz="4" w:space="0" w:color="auto"/>
              <w:bottom w:val="single" w:sz="4" w:space="0" w:color="auto"/>
              <w:right w:val="single" w:sz="4" w:space="0" w:color="auto"/>
            </w:tcBorders>
          </w:tcPr>
          <w:p w14:paraId="29E8E717" w14:textId="4393600F" w:rsidR="00ED0E27" w:rsidRPr="0097586C" w:rsidRDefault="00ED0E27" w:rsidP="00ED0E27">
            <w:pPr>
              <w:jc w:val="center"/>
              <w:rPr>
                <w:sz w:val="20"/>
              </w:rPr>
            </w:pPr>
            <w:r w:rsidRPr="0097586C">
              <w:rPr>
                <w:sz w:val="20"/>
              </w:rPr>
              <w:t>41.9 pph</w:t>
            </w:r>
            <w:r w:rsidRPr="0097586C">
              <w:rPr>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tcPr>
          <w:p w14:paraId="66F61F37" w14:textId="2C41C224" w:rsidR="00ED0E27" w:rsidRPr="0097586C" w:rsidRDefault="00ED0E27" w:rsidP="00ED0E27">
            <w:pPr>
              <w:jc w:val="center"/>
              <w:rPr>
                <w:sz w:val="20"/>
              </w:rPr>
            </w:pPr>
            <w:r w:rsidRPr="00925D85">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0B187439" w14:textId="505ED128" w:rsidR="00ED0E27" w:rsidRPr="0097586C" w:rsidRDefault="009C4A75" w:rsidP="00ED0E27">
            <w:pPr>
              <w:jc w:val="center"/>
              <w:rPr>
                <w:sz w:val="20"/>
              </w:rPr>
            </w:pPr>
            <w:r>
              <w:rPr>
                <w:sz w:val="20"/>
              </w:rPr>
              <w:t>EU1122-1</w:t>
            </w:r>
          </w:p>
        </w:tc>
        <w:tc>
          <w:tcPr>
            <w:tcW w:w="1530" w:type="dxa"/>
            <w:tcBorders>
              <w:top w:val="single" w:sz="4" w:space="0" w:color="auto"/>
              <w:left w:val="single" w:sz="4" w:space="0" w:color="auto"/>
              <w:bottom w:val="single" w:sz="4" w:space="0" w:color="auto"/>
              <w:right w:val="single" w:sz="4" w:space="0" w:color="auto"/>
            </w:tcBorders>
          </w:tcPr>
          <w:p w14:paraId="442F701F" w14:textId="1036F458" w:rsidR="00ED0E27" w:rsidRPr="0097586C" w:rsidRDefault="00ED0E27" w:rsidP="00ED0E27">
            <w:pPr>
              <w:jc w:val="center"/>
              <w:rPr>
                <w:sz w:val="20"/>
              </w:rPr>
            </w:pPr>
            <w:r w:rsidRPr="0097586C">
              <w:rPr>
                <w:sz w:val="20"/>
              </w:rPr>
              <w:t>SC VI.1</w:t>
            </w:r>
          </w:p>
        </w:tc>
        <w:tc>
          <w:tcPr>
            <w:tcW w:w="2250" w:type="dxa"/>
            <w:tcBorders>
              <w:top w:val="single" w:sz="4" w:space="0" w:color="auto"/>
              <w:left w:val="single" w:sz="4" w:space="0" w:color="auto"/>
              <w:bottom w:val="single" w:sz="4" w:space="0" w:color="auto"/>
              <w:right w:val="single" w:sz="4" w:space="0" w:color="auto"/>
            </w:tcBorders>
          </w:tcPr>
          <w:p w14:paraId="27487EAE" w14:textId="77777777" w:rsidR="00ED0E27" w:rsidRPr="0097586C" w:rsidRDefault="00ED0E27" w:rsidP="00ED0E27">
            <w:pPr>
              <w:jc w:val="center"/>
              <w:rPr>
                <w:b/>
                <w:sz w:val="20"/>
              </w:rPr>
            </w:pPr>
            <w:r w:rsidRPr="0097586C">
              <w:rPr>
                <w:b/>
                <w:sz w:val="20"/>
              </w:rPr>
              <w:t>40 CFR 52.21(j)(3)</w:t>
            </w:r>
          </w:p>
          <w:p w14:paraId="6AED1EB0" w14:textId="77777777" w:rsidR="00ED0E27" w:rsidRPr="0097586C" w:rsidRDefault="00ED0E27" w:rsidP="00ED0E27">
            <w:pPr>
              <w:jc w:val="center"/>
              <w:rPr>
                <w:b/>
                <w:sz w:val="20"/>
              </w:rPr>
            </w:pPr>
          </w:p>
        </w:tc>
      </w:tr>
      <w:tr w:rsidR="00ED0E27" w:rsidRPr="0097586C" w14:paraId="40F7B6FB" w14:textId="77777777" w:rsidTr="00B300A9">
        <w:trPr>
          <w:cantSplit/>
        </w:trPr>
        <w:tc>
          <w:tcPr>
            <w:tcW w:w="1525" w:type="dxa"/>
            <w:tcBorders>
              <w:top w:val="single" w:sz="4" w:space="0" w:color="auto"/>
              <w:left w:val="single" w:sz="4" w:space="0" w:color="auto"/>
              <w:bottom w:val="single" w:sz="4" w:space="0" w:color="auto"/>
              <w:right w:val="single" w:sz="4" w:space="0" w:color="auto"/>
            </w:tcBorders>
            <w:hideMark/>
          </w:tcPr>
          <w:p w14:paraId="4BD8359F" w14:textId="165A2E0E" w:rsidR="00ED0E27" w:rsidRPr="00ED0E27" w:rsidRDefault="00ED0E27" w:rsidP="00285E17">
            <w:pPr>
              <w:pStyle w:val="ListParagraph"/>
              <w:numPr>
                <w:ilvl w:val="0"/>
                <w:numId w:val="156"/>
              </w:numPr>
              <w:rPr>
                <w:b/>
                <w:sz w:val="20"/>
              </w:rPr>
            </w:pPr>
            <w:r w:rsidRPr="00ED0E27">
              <w:rPr>
                <w:sz w:val="20"/>
              </w:rPr>
              <w:t>Volatile Organic Compounds (VOC)</w:t>
            </w:r>
          </w:p>
        </w:tc>
        <w:tc>
          <w:tcPr>
            <w:tcW w:w="1445" w:type="dxa"/>
            <w:tcBorders>
              <w:top w:val="single" w:sz="4" w:space="0" w:color="auto"/>
              <w:left w:val="single" w:sz="4" w:space="0" w:color="auto"/>
              <w:bottom w:val="single" w:sz="4" w:space="0" w:color="auto"/>
              <w:right w:val="single" w:sz="4" w:space="0" w:color="auto"/>
            </w:tcBorders>
            <w:hideMark/>
          </w:tcPr>
          <w:p w14:paraId="408DFA4A" w14:textId="77777777" w:rsidR="00ED0E27" w:rsidRPr="0097586C" w:rsidRDefault="00ED0E27" w:rsidP="00ED0E27">
            <w:pPr>
              <w:jc w:val="center"/>
              <w:rPr>
                <w:sz w:val="20"/>
              </w:rPr>
            </w:pPr>
            <w:r w:rsidRPr="0097586C">
              <w:rPr>
                <w:sz w:val="20"/>
              </w:rPr>
              <w:t>0.014 lb/MM BTUs heat input</w:t>
            </w:r>
            <w:r w:rsidRPr="0097586C">
              <w:rPr>
                <w:rFonts w:cs="Arial"/>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hideMark/>
          </w:tcPr>
          <w:p w14:paraId="21C7C772" w14:textId="5E2281CD" w:rsidR="00ED0E27" w:rsidRPr="00720F90" w:rsidRDefault="00AD5607" w:rsidP="00BA3FDB">
            <w:pPr>
              <w:jc w:val="center"/>
              <w:rPr>
                <w:highlight w:val="yellow"/>
              </w:rPr>
            </w:pPr>
            <w:r>
              <w:rPr>
                <w:sz w:val="20"/>
              </w:rPr>
              <w:t>Hourly</w:t>
            </w:r>
          </w:p>
        </w:tc>
        <w:tc>
          <w:tcPr>
            <w:tcW w:w="2070" w:type="dxa"/>
            <w:tcBorders>
              <w:top w:val="single" w:sz="4" w:space="0" w:color="auto"/>
              <w:left w:val="single" w:sz="4" w:space="0" w:color="auto"/>
              <w:bottom w:val="single" w:sz="4" w:space="0" w:color="auto"/>
              <w:right w:val="single" w:sz="4" w:space="0" w:color="auto"/>
            </w:tcBorders>
            <w:hideMark/>
          </w:tcPr>
          <w:p w14:paraId="083B1CBC" w14:textId="608AC033" w:rsidR="00ED0E27" w:rsidRPr="0097586C" w:rsidRDefault="009C4A75" w:rsidP="00ED0E27">
            <w:pPr>
              <w:jc w:val="center"/>
              <w:rPr>
                <w:sz w:val="20"/>
              </w:rPr>
            </w:pPr>
            <w:r>
              <w:rPr>
                <w:sz w:val="20"/>
              </w:rPr>
              <w:t>EU1122-1</w:t>
            </w:r>
          </w:p>
        </w:tc>
        <w:tc>
          <w:tcPr>
            <w:tcW w:w="1530" w:type="dxa"/>
            <w:tcBorders>
              <w:top w:val="single" w:sz="4" w:space="0" w:color="auto"/>
              <w:left w:val="single" w:sz="4" w:space="0" w:color="auto"/>
              <w:bottom w:val="single" w:sz="4" w:space="0" w:color="auto"/>
              <w:right w:val="single" w:sz="4" w:space="0" w:color="auto"/>
            </w:tcBorders>
            <w:hideMark/>
          </w:tcPr>
          <w:p w14:paraId="5ECA143D" w14:textId="4295F50E" w:rsidR="00ED0E27" w:rsidRPr="0097586C" w:rsidRDefault="00ED0E27" w:rsidP="00ED0E27">
            <w:pPr>
              <w:jc w:val="center"/>
              <w:rPr>
                <w:sz w:val="20"/>
              </w:rPr>
            </w:pPr>
            <w:r w:rsidRPr="0097586C">
              <w:rPr>
                <w:sz w:val="20"/>
              </w:rPr>
              <w:t>SC V</w:t>
            </w:r>
            <w:r w:rsidR="00B26239">
              <w:rPr>
                <w:sz w:val="20"/>
              </w:rPr>
              <w:t>I</w:t>
            </w:r>
            <w:r w:rsidRPr="0097586C">
              <w:rPr>
                <w:sz w:val="20"/>
              </w:rPr>
              <w:t>.</w:t>
            </w:r>
            <w:r w:rsidR="003C6394">
              <w:rPr>
                <w:sz w:val="20"/>
              </w:rPr>
              <w:t>3</w:t>
            </w:r>
          </w:p>
        </w:tc>
        <w:tc>
          <w:tcPr>
            <w:tcW w:w="2250" w:type="dxa"/>
            <w:tcBorders>
              <w:top w:val="single" w:sz="4" w:space="0" w:color="auto"/>
              <w:left w:val="single" w:sz="4" w:space="0" w:color="auto"/>
              <w:bottom w:val="single" w:sz="4" w:space="0" w:color="auto"/>
              <w:right w:val="single" w:sz="4" w:space="0" w:color="auto"/>
            </w:tcBorders>
            <w:hideMark/>
          </w:tcPr>
          <w:p w14:paraId="09774DFE" w14:textId="77777777" w:rsidR="00ED0E27" w:rsidRPr="0097586C" w:rsidRDefault="00ED0E27" w:rsidP="00ED0E27">
            <w:pPr>
              <w:jc w:val="center"/>
              <w:rPr>
                <w:b/>
                <w:sz w:val="20"/>
              </w:rPr>
            </w:pPr>
            <w:r w:rsidRPr="0097586C">
              <w:rPr>
                <w:b/>
                <w:sz w:val="20"/>
              </w:rPr>
              <w:t>40 CFR 52.21(j)(3)</w:t>
            </w:r>
          </w:p>
        </w:tc>
      </w:tr>
      <w:tr w:rsidR="00ED0E27" w:rsidRPr="0097586C" w14:paraId="2DCAE614" w14:textId="77777777" w:rsidTr="00F64E17">
        <w:trPr>
          <w:cantSplit/>
        </w:trPr>
        <w:tc>
          <w:tcPr>
            <w:tcW w:w="1525" w:type="dxa"/>
            <w:tcBorders>
              <w:top w:val="single" w:sz="4" w:space="0" w:color="auto"/>
              <w:left w:val="single" w:sz="4" w:space="0" w:color="auto"/>
              <w:bottom w:val="single" w:sz="4" w:space="0" w:color="auto"/>
              <w:right w:val="single" w:sz="4" w:space="0" w:color="auto"/>
            </w:tcBorders>
            <w:vAlign w:val="center"/>
            <w:hideMark/>
          </w:tcPr>
          <w:p w14:paraId="7A338D60" w14:textId="06E8CA0E" w:rsidR="00ED0E27" w:rsidRPr="00ED0E27" w:rsidRDefault="00ED0E27" w:rsidP="00285E17">
            <w:pPr>
              <w:pStyle w:val="ListParagraph"/>
              <w:numPr>
                <w:ilvl w:val="0"/>
                <w:numId w:val="156"/>
              </w:numPr>
              <w:rPr>
                <w:sz w:val="20"/>
              </w:rPr>
            </w:pPr>
            <w:r w:rsidRPr="00ED0E27">
              <w:rPr>
                <w:sz w:val="20"/>
              </w:rPr>
              <w:lastRenderedPageBreak/>
              <w:t>VOC</w:t>
            </w:r>
          </w:p>
        </w:tc>
        <w:tc>
          <w:tcPr>
            <w:tcW w:w="1445" w:type="dxa"/>
            <w:tcBorders>
              <w:top w:val="single" w:sz="4" w:space="0" w:color="auto"/>
              <w:left w:val="single" w:sz="4" w:space="0" w:color="auto"/>
              <w:bottom w:val="single" w:sz="4" w:space="0" w:color="auto"/>
              <w:right w:val="single" w:sz="4" w:space="0" w:color="auto"/>
            </w:tcBorders>
            <w:vAlign w:val="center"/>
            <w:hideMark/>
          </w:tcPr>
          <w:p w14:paraId="26C3A60B" w14:textId="77777777" w:rsidR="00ED0E27" w:rsidRPr="0097586C" w:rsidRDefault="00ED0E27" w:rsidP="00ED0E27">
            <w:pPr>
              <w:jc w:val="center"/>
              <w:rPr>
                <w:sz w:val="20"/>
              </w:rPr>
            </w:pPr>
            <w:r w:rsidRPr="0097586C">
              <w:rPr>
                <w:sz w:val="20"/>
              </w:rPr>
              <w:t>5.87 pph</w:t>
            </w:r>
            <w:r w:rsidRPr="0097586C">
              <w:rPr>
                <w:rFonts w:cs="Arial"/>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AC5CBBD" w14:textId="1048A5EA" w:rsidR="00ED0E27" w:rsidRPr="00720F90" w:rsidRDefault="00ED0E27" w:rsidP="00ED0E27">
            <w:pPr>
              <w:jc w:val="center"/>
              <w:rPr>
                <w:sz w:val="20"/>
                <w:highlight w:val="yellow"/>
              </w:rPr>
            </w:pPr>
            <w:r w:rsidRPr="00925D85">
              <w:rPr>
                <w:sz w:val="20"/>
              </w:rPr>
              <w:t>Hourly</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125E009" w14:textId="45FC481B" w:rsidR="00ED0E27" w:rsidRPr="0097586C" w:rsidRDefault="009C4A75" w:rsidP="00ED0E27">
            <w:pPr>
              <w:jc w:val="center"/>
              <w:rPr>
                <w:sz w:val="20"/>
              </w:rPr>
            </w:pPr>
            <w:r>
              <w:rPr>
                <w:sz w:val="20"/>
              </w:rPr>
              <w:t>EU1122-1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51092F6" w14:textId="7247E453" w:rsidR="00ED0E27" w:rsidRPr="0097586C" w:rsidRDefault="00ED0E27" w:rsidP="00ED0E27">
            <w:pPr>
              <w:jc w:val="center"/>
              <w:rPr>
                <w:sz w:val="20"/>
              </w:rPr>
            </w:pPr>
            <w:r w:rsidRPr="0097586C">
              <w:rPr>
                <w:sz w:val="20"/>
              </w:rPr>
              <w:t>SC V</w:t>
            </w:r>
            <w:r w:rsidR="00B26239">
              <w:rPr>
                <w:sz w:val="20"/>
              </w:rPr>
              <w:t>I</w:t>
            </w:r>
            <w:r w:rsidRPr="0097586C">
              <w:rPr>
                <w:sz w:val="20"/>
              </w:rPr>
              <w:t>.</w:t>
            </w:r>
            <w:r w:rsidR="003C6394">
              <w:rPr>
                <w:sz w:val="20"/>
              </w:rPr>
              <w:t>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7E2AB1A" w14:textId="77777777" w:rsidR="00ED0E27" w:rsidRPr="0097586C" w:rsidRDefault="00ED0E27" w:rsidP="00ED0E27">
            <w:pPr>
              <w:jc w:val="center"/>
              <w:rPr>
                <w:b/>
                <w:sz w:val="20"/>
              </w:rPr>
            </w:pPr>
            <w:r w:rsidRPr="0097586C">
              <w:rPr>
                <w:b/>
                <w:sz w:val="20"/>
              </w:rPr>
              <w:t>40 CFR 52.21(j)(3)</w:t>
            </w:r>
          </w:p>
        </w:tc>
      </w:tr>
      <w:tr w:rsidR="00ED0E27" w:rsidRPr="0097586C" w14:paraId="459288DB" w14:textId="77777777" w:rsidTr="0097586C">
        <w:trPr>
          <w:cantSplit/>
        </w:trPr>
        <w:tc>
          <w:tcPr>
            <w:tcW w:w="10260" w:type="dxa"/>
            <w:gridSpan w:val="6"/>
            <w:tcBorders>
              <w:top w:val="single" w:sz="4" w:space="0" w:color="auto"/>
              <w:left w:val="single" w:sz="4" w:space="0" w:color="auto"/>
              <w:bottom w:val="single" w:sz="4" w:space="0" w:color="auto"/>
              <w:right w:val="single" w:sz="4" w:space="0" w:color="auto"/>
            </w:tcBorders>
            <w:hideMark/>
          </w:tcPr>
          <w:p w14:paraId="224AFDD2" w14:textId="69B87D7D" w:rsidR="00ED0E27" w:rsidRPr="00ED0E27" w:rsidRDefault="00ED0E27" w:rsidP="00285E17">
            <w:pPr>
              <w:pStyle w:val="ListParagraph"/>
              <w:numPr>
                <w:ilvl w:val="0"/>
                <w:numId w:val="157"/>
              </w:numPr>
              <w:spacing w:after="120"/>
              <w:ind w:right="101"/>
              <w:rPr>
                <w:sz w:val="20"/>
              </w:rPr>
            </w:pPr>
            <w:r w:rsidRPr="00ED0E27">
              <w:rPr>
                <w:sz w:val="20"/>
              </w:rPr>
              <w:t>CO and NOx emissions in pph are calculated using continuous emission monitor data in ppm and the constant stack gas flow rate of 30,000 dscf/min.</w:t>
            </w:r>
          </w:p>
          <w:p w14:paraId="31F8301D" w14:textId="4DB7D495" w:rsidR="00ED0E27" w:rsidRPr="00ED0E27" w:rsidRDefault="00ED0E27" w:rsidP="00285E17">
            <w:pPr>
              <w:pStyle w:val="ListParagraph"/>
              <w:numPr>
                <w:ilvl w:val="0"/>
                <w:numId w:val="157"/>
              </w:numPr>
              <w:spacing w:after="120"/>
              <w:ind w:right="101"/>
              <w:rPr>
                <w:sz w:val="20"/>
              </w:rPr>
            </w:pPr>
            <w:r w:rsidRPr="00ED0E27">
              <w:rPr>
                <w:sz w:val="20"/>
              </w:rPr>
              <w:t>The NOx standard applies at all times, including periods of startup, shutdown, or malfunction.</w:t>
            </w:r>
          </w:p>
          <w:p w14:paraId="195AA5AC" w14:textId="7A671D01" w:rsidR="00ED0E27" w:rsidRPr="00ED0E27" w:rsidRDefault="00ED0E27" w:rsidP="00285E17">
            <w:pPr>
              <w:pStyle w:val="ListParagraph"/>
              <w:numPr>
                <w:ilvl w:val="0"/>
                <w:numId w:val="157"/>
              </w:numPr>
              <w:spacing w:after="120"/>
              <w:ind w:right="101"/>
              <w:rPr>
                <w:sz w:val="20"/>
              </w:rPr>
            </w:pPr>
            <w:r w:rsidRPr="00ED0E27">
              <w:rPr>
                <w:sz w:val="20"/>
              </w:rPr>
              <w:t xml:space="preserve">During the transition times not exceeding a one-hour period </w:t>
            </w:r>
            <w:r w:rsidRPr="00B26239">
              <w:rPr>
                <w:sz w:val="20"/>
              </w:rPr>
              <w:t xml:space="preserve">when </w:t>
            </w:r>
            <w:r w:rsidR="009C4A75">
              <w:rPr>
                <w:sz w:val="20"/>
              </w:rPr>
              <w:t>EU1122-1</w:t>
            </w:r>
            <w:r w:rsidR="00CE1747" w:rsidRPr="00B26239">
              <w:rPr>
                <w:sz w:val="20"/>
              </w:rPr>
              <w:t xml:space="preserve"> </w:t>
            </w:r>
            <w:r w:rsidRPr="00B26239">
              <w:rPr>
                <w:sz w:val="20"/>
              </w:rPr>
              <w:t xml:space="preserve">steam </w:t>
            </w:r>
            <w:r w:rsidRPr="00ED0E27">
              <w:rPr>
                <w:sz w:val="20"/>
              </w:rPr>
              <w:t>loading is entering or leaving the 80,000 lbs of steam per hour level.</w:t>
            </w:r>
          </w:p>
        </w:tc>
      </w:tr>
    </w:tbl>
    <w:p w14:paraId="21991D71" w14:textId="5244C67C" w:rsidR="0097586C" w:rsidRDefault="0097586C" w:rsidP="0097586C">
      <w:pPr>
        <w:jc w:val="both"/>
        <w:rPr>
          <w:sz w:val="20"/>
        </w:rPr>
      </w:pPr>
    </w:p>
    <w:p w14:paraId="0A0B3067" w14:textId="370560C7" w:rsidR="0097586C" w:rsidRPr="0097586C" w:rsidRDefault="0097586C" w:rsidP="0097586C">
      <w:pPr>
        <w:jc w:val="both"/>
      </w:pPr>
      <w:r w:rsidRPr="0097586C">
        <w:rPr>
          <w:b/>
        </w:rPr>
        <w:t>II.</w:t>
      </w:r>
      <w:r w:rsidR="00D37C59">
        <w:rPr>
          <w:b/>
        </w:rPr>
        <w:t xml:space="preserve"> </w:t>
      </w:r>
      <w:r w:rsidRPr="0097586C">
        <w:rPr>
          <w:b/>
        </w:rPr>
        <w:t xml:space="preserve"> </w:t>
      </w:r>
      <w:r w:rsidRPr="0097586C">
        <w:rPr>
          <w:b/>
          <w:u w:val="single"/>
        </w:rPr>
        <w:t>MATERIAL LIMIT(S)</w:t>
      </w:r>
    </w:p>
    <w:p w14:paraId="6A4C834E" w14:textId="77777777" w:rsidR="0097586C" w:rsidRPr="00ED0E27" w:rsidRDefault="0097586C" w:rsidP="0097586C">
      <w:pPr>
        <w:jc w:val="both"/>
        <w:rPr>
          <w:sz w:val="20"/>
        </w:rPr>
      </w:pPr>
    </w:p>
    <w:p w14:paraId="456A0871" w14:textId="60D0B077" w:rsidR="00E572BF" w:rsidRPr="0097586C" w:rsidRDefault="00E572BF" w:rsidP="00285E17">
      <w:pPr>
        <w:numPr>
          <w:ilvl w:val="0"/>
          <w:numId w:val="56"/>
        </w:numPr>
        <w:jc w:val="both"/>
        <w:rPr>
          <w:b/>
          <w:sz w:val="20"/>
        </w:rPr>
      </w:pPr>
      <w:r w:rsidRPr="0097586C">
        <w:rPr>
          <w:sz w:val="20"/>
        </w:rPr>
        <w:t xml:space="preserve">The permittee shall not fire any fuel </w:t>
      </w:r>
      <w:r w:rsidRPr="00B26239">
        <w:rPr>
          <w:sz w:val="20"/>
        </w:rPr>
        <w:t xml:space="preserve">in </w:t>
      </w:r>
      <w:r w:rsidR="009C4A75">
        <w:rPr>
          <w:sz w:val="20"/>
        </w:rPr>
        <w:t>EU1122-1</w:t>
      </w:r>
      <w:r w:rsidRPr="00B26239">
        <w:rPr>
          <w:sz w:val="20"/>
        </w:rPr>
        <w:t xml:space="preserve"> other </w:t>
      </w:r>
      <w:r w:rsidRPr="0097586C">
        <w:rPr>
          <w:sz w:val="20"/>
        </w:rPr>
        <w:t>than pipeline quality natural gas.</w:t>
      </w:r>
      <w:r w:rsidRPr="0097586C">
        <w:rPr>
          <w:rFonts w:cs="Arial"/>
          <w:sz w:val="20"/>
          <w:vertAlign w:val="superscript"/>
        </w:rPr>
        <w:t>2</w:t>
      </w:r>
      <w:r w:rsidRPr="0097586C">
        <w:rPr>
          <w:sz w:val="20"/>
        </w:rPr>
        <w:t xml:space="preserve">  </w:t>
      </w:r>
      <w:r w:rsidRPr="0097586C">
        <w:rPr>
          <w:b/>
          <w:sz w:val="20"/>
        </w:rPr>
        <w:t xml:space="preserve">(R 336.1201(3)) </w:t>
      </w:r>
    </w:p>
    <w:p w14:paraId="5D2CD7E5" w14:textId="77777777" w:rsidR="0097586C" w:rsidRPr="0097586C" w:rsidRDefault="0097586C" w:rsidP="0097586C">
      <w:pPr>
        <w:jc w:val="both"/>
        <w:rPr>
          <w:sz w:val="20"/>
        </w:rPr>
      </w:pPr>
    </w:p>
    <w:p w14:paraId="1C6361E8" w14:textId="645E8670" w:rsidR="0097586C" w:rsidRPr="0097586C" w:rsidRDefault="0097586C" w:rsidP="0097586C">
      <w:pPr>
        <w:jc w:val="both"/>
        <w:rPr>
          <w:sz w:val="20"/>
        </w:rPr>
      </w:pPr>
      <w:r w:rsidRPr="0097586C">
        <w:rPr>
          <w:b/>
        </w:rPr>
        <w:t xml:space="preserve">III. </w:t>
      </w:r>
      <w:r w:rsidR="00D37C59">
        <w:rPr>
          <w:b/>
        </w:rPr>
        <w:t xml:space="preserve"> </w:t>
      </w:r>
      <w:r w:rsidRPr="0097586C">
        <w:rPr>
          <w:b/>
          <w:u w:val="single"/>
        </w:rPr>
        <w:t>PROCESS/OPERATIONAL RESTRICTION(S</w:t>
      </w:r>
      <w:r w:rsidRPr="0097586C">
        <w:rPr>
          <w:b/>
          <w:sz w:val="20"/>
          <w:u w:val="single"/>
        </w:rPr>
        <w:t>)</w:t>
      </w:r>
    </w:p>
    <w:p w14:paraId="2BAFC278" w14:textId="77777777" w:rsidR="0097586C" w:rsidRPr="0097586C" w:rsidRDefault="0097586C" w:rsidP="0097586C">
      <w:pPr>
        <w:jc w:val="both"/>
        <w:rPr>
          <w:sz w:val="20"/>
        </w:rPr>
      </w:pPr>
    </w:p>
    <w:p w14:paraId="10C4507C" w14:textId="36E789EA" w:rsidR="0097586C" w:rsidRPr="0097586C" w:rsidRDefault="0097586C" w:rsidP="00285E17">
      <w:pPr>
        <w:numPr>
          <w:ilvl w:val="0"/>
          <w:numId w:val="53"/>
        </w:numPr>
        <w:jc w:val="both"/>
        <w:rPr>
          <w:rFonts w:cs="Arial"/>
          <w:b/>
          <w:sz w:val="20"/>
        </w:rPr>
      </w:pPr>
      <w:r w:rsidRPr="0097586C">
        <w:rPr>
          <w:rFonts w:cs="Arial"/>
          <w:sz w:val="20"/>
        </w:rPr>
        <w:t xml:space="preserve">The permittee must meet the tune-up and Energy Assessment work practice standards for </w:t>
      </w:r>
      <w:r w:rsidR="003225A6">
        <w:rPr>
          <w:rFonts w:cs="Arial"/>
          <w:sz w:val="20"/>
        </w:rPr>
        <w:t>EU1122</w:t>
      </w:r>
      <w:r w:rsidR="009C4A75">
        <w:rPr>
          <w:rFonts w:cs="Arial"/>
          <w:sz w:val="20"/>
        </w:rPr>
        <w:t>-1</w:t>
      </w:r>
      <w:r w:rsidRPr="0097586C">
        <w:rPr>
          <w:rFonts w:cs="Arial"/>
          <w:sz w:val="20"/>
        </w:rPr>
        <w:t xml:space="preserve"> at the source.  </w:t>
      </w:r>
      <w:r w:rsidRPr="0097586C">
        <w:rPr>
          <w:rFonts w:cs="Arial"/>
          <w:b/>
          <w:sz w:val="20"/>
        </w:rPr>
        <w:t>(40 CFR 63.7500(a)(1), 40 CFR Part 63, Subpart DDDDD, Table 3, Nos. 1-4)</w:t>
      </w:r>
    </w:p>
    <w:p w14:paraId="5650652F" w14:textId="77777777" w:rsidR="0097586C" w:rsidRPr="0097586C" w:rsidRDefault="0097586C" w:rsidP="0097586C">
      <w:pPr>
        <w:jc w:val="both"/>
        <w:rPr>
          <w:rFonts w:cs="Arial"/>
          <w:sz w:val="20"/>
        </w:rPr>
      </w:pPr>
    </w:p>
    <w:p w14:paraId="6546A87E" w14:textId="77777777" w:rsidR="0097586C" w:rsidRPr="0097586C" w:rsidRDefault="0097586C" w:rsidP="00285E17">
      <w:pPr>
        <w:numPr>
          <w:ilvl w:val="0"/>
          <w:numId w:val="53"/>
        </w:numPr>
        <w:jc w:val="both"/>
        <w:rPr>
          <w:rFonts w:cs="Arial"/>
          <w:b/>
          <w:sz w:val="20"/>
        </w:rPr>
      </w:pPr>
      <w:r w:rsidRPr="0097586C">
        <w:rPr>
          <w:rFonts w:cs="Arial"/>
          <w:sz w:val="20"/>
        </w:rPr>
        <w:t xml:space="preserve">The permittee must operate and maintain affected sources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97586C">
        <w:rPr>
          <w:rFonts w:cs="Arial"/>
          <w:b/>
          <w:sz w:val="20"/>
        </w:rPr>
        <w:t>(40 CFR 63.7500(a)(3))</w:t>
      </w:r>
    </w:p>
    <w:p w14:paraId="62BAE39B" w14:textId="77777777" w:rsidR="0097586C" w:rsidRPr="0097586C" w:rsidRDefault="0097586C" w:rsidP="0097586C">
      <w:pPr>
        <w:jc w:val="both"/>
        <w:rPr>
          <w:rFonts w:cs="Arial"/>
          <w:sz w:val="20"/>
        </w:rPr>
      </w:pPr>
    </w:p>
    <w:p w14:paraId="36BA987C" w14:textId="77777777" w:rsidR="0097586C" w:rsidRPr="0097586C" w:rsidRDefault="0097586C" w:rsidP="00285E17">
      <w:pPr>
        <w:numPr>
          <w:ilvl w:val="0"/>
          <w:numId w:val="53"/>
        </w:numPr>
        <w:contextualSpacing/>
        <w:jc w:val="both"/>
        <w:rPr>
          <w:rFonts w:cs="Arial"/>
          <w:b/>
          <w:sz w:val="20"/>
        </w:rPr>
      </w:pPr>
      <w:r w:rsidRPr="0097586C">
        <w:rPr>
          <w:rFonts w:cs="Arial"/>
          <w:sz w:val="20"/>
        </w:rPr>
        <w:t xml:space="preserve">The permittee may obtain approval from the Administrator to use an alternative to the work practice standards noted in SC III.1 and/or SC III.2.  </w:t>
      </w:r>
      <w:r w:rsidRPr="0097586C">
        <w:rPr>
          <w:rFonts w:cs="Arial"/>
          <w:b/>
          <w:sz w:val="20"/>
        </w:rPr>
        <w:t>(40 CFR 63.7500(b))</w:t>
      </w:r>
    </w:p>
    <w:p w14:paraId="2F78AB75" w14:textId="77777777" w:rsidR="0097586C" w:rsidRPr="0097586C" w:rsidRDefault="0097586C" w:rsidP="0097586C">
      <w:pPr>
        <w:ind w:left="720"/>
        <w:rPr>
          <w:rFonts w:cs="Arial"/>
          <w:b/>
          <w:sz w:val="20"/>
        </w:rPr>
      </w:pPr>
    </w:p>
    <w:p w14:paraId="43567C3F" w14:textId="6CDA8CD5" w:rsidR="0097586C" w:rsidRPr="0097586C" w:rsidRDefault="0097586C" w:rsidP="00285E17">
      <w:pPr>
        <w:numPr>
          <w:ilvl w:val="0"/>
          <w:numId w:val="53"/>
        </w:numPr>
        <w:jc w:val="both"/>
        <w:rPr>
          <w:b/>
          <w:sz w:val="20"/>
        </w:rPr>
      </w:pPr>
      <w:r w:rsidRPr="0097586C">
        <w:rPr>
          <w:rFonts w:cs="Arial"/>
          <w:sz w:val="20"/>
        </w:rPr>
        <w:t xml:space="preserve">The permittee must conduct an annual performance </w:t>
      </w:r>
      <w:r w:rsidRPr="00B26239">
        <w:rPr>
          <w:rFonts w:cs="Arial"/>
          <w:sz w:val="20"/>
        </w:rPr>
        <w:t xml:space="preserve">tune-up according to 40 CFR 63.7540(a)(10), stated in Appendix 11-1 or 5-year performance tune-up according to 40 CFR 63.7540(a)(12), stated in Appendix 11-1. Each annual tune-up specified in 40 CFR 63.7540(a)(10) must be no more than 13 months after the previous tune-up. </w:t>
      </w:r>
      <w:r w:rsidR="00ED0E27" w:rsidRPr="00B26239">
        <w:rPr>
          <w:rFonts w:cs="Arial"/>
          <w:sz w:val="20"/>
        </w:rPr>
        <w:t xml:space="preserve"> </w:t>
      </w:r>
      <w:r w:rsidRPr="00B26239">
        <w:rPr>
          <w:rFonts w:cs="Arial"/>
          <w:sz w:val="20"/>
        </w:rPr>
        <w:t>Each 5-year tune-up specified in 40 CFR 63.7540(a)(12) must be conducted no more than 61 months after the previous tune-up.</w:t>
      </w:r>
      <w:r w:rsidRPr="0097586C">
        <w:rPr>
          <w:rFonts w:cs="Arial"/>
          <w:sz w:val="20"/>
        </w:rPr>
        <w:t xml:space="preserve">  (</w:t>
      </w:r>
      <w:r w:rsidRPr="0097586C">
        <w:rPr>
          <w:rFonts w:cs="Arial"/>
          <w:b/>
          <w:sz w:val="20"/>
        </w:rPr>
        <w:t>40 CFR 63.7515(d))</w:t>
      </w:r>
    </w:p>
    <w:p w14:paraId="67E9676F" w14:textId="77777777" w:rsidR="0097586C" w:rsidRPr="00ED0E27" w:rsidRDefault="0097586C" w:rsidP="0097586C">
      <w:pPr>
        <w:jc w:val="both"/>
        <w:rPr>
          <w:rFonts w:cs="Arial"/>
          <w:sz w:val="20"/>
        </w:rPr>
      </w:pPr>
    </w:p>
    <w:p w14:paraId="0031F268" w14:textId="59C71DC1" w:rsidR="0097586C" w:rsidRPr="0097586C" w:rsidRDefault="0097586C" w:rsidP="0097586C">
      <w:pPr>
        <w:jc w:val="both"/>
        <w:rPr>
          <w:rFonts w:cs="Arial"/>
          <w:b/>
          <w:sz w:val="20"/>
        </w:rPr>
      </w:pPr>
      <w:r w:rsidRPr="0097586C">
        <w:rPr>
          <w:rFonts w:cs="Arial"/>
          <w:b/>
          <w:sz w:val="20"/>
        </w:rPr>
        <w:t>See Appendix 11-1</w:t>
      </w:r>
    </w:p>
    <w:p w14:paraId="3C451A74" w14:textId="77777777" w:rsidR="0097586C" w:rsidRPr="0097586C" w:rsidRDefault="0097586C" w:rsidP="0097586C">
      <w:pPr>
        <w:jc w:val="both"/>
        <w:rPr>
          <w:sz w:val="20"/>
        </w:rPr>
      </w:pPr>
    </w:p>
    <w:p w14:paraId="42149C34" w14:textId="19584FDB" w:rsidR="0097586C" w:rsidRPr="0097586C" w:rsidRDefault="0097586C" w:rsidP="0097586C">
      <w:pPr>
        <w:jc w:val="both"/>
      </w:pPr>
      <w:r w:rsidRPr="0097586C">
        <w:rPr>
          <w:b/>
        </w:rPr>
        <w:t>IV.</w:t>
      </w:r>
      <w:r w:rsidR="00D37C59">
        <w:rPr>
          <w:b/>
        </w:rPr>
        <w:t xml:space="preserve"> </w:t>
      </w:r>
      <w:r w:rsidRPr="0097586C">
        <w:rPr>
          <w:b/>
        </w:rPr>
        <w:t xml:space="preserve"> </w:t>
      </w:r>
      <w:r w:rsidRPr="0097586C">
        <w:rPr>
          <w:b/>
          <w:u w:val="single"/>
        </w:rPr>
        <w:t>DESIGN/EQUIPMENT PARAMETER(S)</w:t>
      </w:r>
    </w:p>
    <w:p w14:paraId="2BB94E8F" w14:textId="77777777" w:rsidR="0097586C" w:rsidRPr="00ED0E27" w:rsidRDefault="0097586C" w:rsidP="0097586C">
      <w:pPr>
        <w:jc w:val="both"/>
        <w:rPr>
          <w:sz w:val="20"/>
        </w:rPr>
      </w:pPr>
    </w:p>
    <w:p w14:paraId="7F078B5A" w14:textId="77777777" w:rsidR="0097586C" w:rsidRPr="0097586C" w:rsidRDefault="0097586C" w:rsidP="0097586C">
      <w:pPr>
        <w:jc w:val="both"/>
        <w:rPr>
          <w:sz w:val="20"/>
        </w:rPr>
      </w:pPr>
      <w:r w:rsidRPr="0097586C">
        <w:rPr>
          <w:sz w:val="20"/>
        </w:rPr>
        <w:t>NA</w:t>
      </w:r>
    </w:p>
    <w:p w14:paraId="5F79FFDE" w14:textId="3996B111" w:rsidR="0097586C" w:rsidRDefault="0097586C" w:rsidP="0097586C">
      <w:pPr>
        <w:jc w:val="both"/>
        <w:rPr>
          <w:sz w:val="20"/>
        </w:rPr>
      </w:pPr>
    </w:p>
    <w:p w14:paraId="6659D15F" w14:textId="77777777" w:rsidR="0097586C" w:rsidRPr="0097586C" w:rsidRDefault="0097586C" w:rsidP="0097586C">
      <w:pPr>
        <w:jc w:val="both"/>
      </w:pPr>
      <w:r w:rsidRPr="0097586C">
        <w:rPr>
          <w:b/>
        </w:rPr>
        <w:t xml:space="preserve">V.  </w:t>
      </w:r>
      <w:r w:rsidRPr="0097586C">
        <w:rPr>
          <w:b/>
          <w:u w:val="single"/>
        </w:rPr>
        <w:t>TESTING/SAMPLING</w:t>
      </w:r>
    </w:p>
    <w:p w14:paraId="1EC20EAB" w14:textId="77777777" w:rsidR="0097586C" w:rsidRPr="0097586C" w:rsidRDefault="0097586C" w:rsidP="0097586C">
      <w:pPr>
        <w:jc w:val="both"/>
      </w:pPr>
      <w:r w:rsidRPr="0097586C">
        <w:rPr>
          <w:sz w:val="20"/>
        </w:rPr>
        <w:t xml:space="preserve">Records shall be maintained on file for a period of five years.  </w:t>
      </w:r>
      <w:r w:rsidRPr="0097586C">
        <w:rPr>
          <w:b/>
          <w:sz w:val="20"/>
        </w:rPr>
        <w:t>(R 336.1213(3)(b)(ii))</w:t>
      </w:r>
    </w:p>
    <w:p w14:paraId="15B971D8" w14:textId="77777777" w:rsidR="0097586C" w:rsidRPr="0097586C" w:rsidRDefault="0097586C" w:rsidP="0097586C">
      <w:pPr>
        <w:jc w:val="both"/>
        <w:rPr>
          <w:sz w:val="20"/>
        </w:rPr>
      </w:pPr>
    </w:p>
    <w:p w14:paraId="06511608" w14:textId="4E467722" w:rsidR="0097586C" w:rsidRPr="0097586C" w:rsidRDefault="00B26239" w:rsidP="00B26239">
      <w:pPr>
        <w:jc w:val="both"/>
        <w:rPr>
          <w:b/>
          <w:sz w:val="20"/>
        </w:rPr>
      </w:pPr>
      <w:r>
        <w:rPr>
          <w:sz w:val="20"/>
        </w:rPr>
        <w:t>NA</w:t>
      </w:r>
    </w:p>
    <w:p w14:paraId="6FC6EAF9" w14:textId="3EADBECD" w:rsidR="0097586C" w:rsidRDefault="0097586C" w:rsidP="0097586C">
      <w:pPr>
        <w:jc w:val="both"/>
        <w:rPr>
          <w:sz w:val="20"/>
        </w:rPr>
      </w:pPr>
    </w:p>
    <w:p w14:paraId="3D3149E5" w14:textId="00552F5E" w:rsidR="0097586C" w:rsidRPr="0097586C" w:rsidRDefault="0097586C" w:rsidP="0097586C">
      <w:pPr>
        <w:jc w:val="both"/>
      </w:pPr>
      <w:r w:rsidRPr="0097586C">
        <w:rPr>
          <w:b/>
        </w:rPr>
        <w:t xml:space="preserve">VI.  </w:t>
      </w:r>
      <w:r w:rsidRPr="0097586C">
        <w:rPr>
          <w:b/>
          <w:u w:val="single"/>
        </w:rPr>
        <w:t>MONITORING/RECORDKEEPING</w:t>
      </w:r>
    </w:p>
    <w:p w14:paraId="26EC9E59"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5E839319" w14:textId="6BFC3DE0" w:rsidR="0097586C" w:rsidRDefault="0097586C" w:rsidP="0097586C">
      <w:pPr>
        <w:jc w:val="both"/>
        <w:rPr>
          <w:sz w:val="20"/>
        </w:rPr>
      </w:pPr>
    </w:p>
    <w:p w14:paraId="78AF0CF5" w14:textId="77777777" w:rsidR="0097586C" w:rsidRPr="0097586C" w:rsidRDefault="0097586C" w:rsidP="00285E17">
      <w:pPr>
        <w:numPr>
          <w:ilvl w:val="0"/>
          <w:numId w:val="202"/>
        </w:numPr>
        <w:jc w:val="both"/>
        <w:rPr>
          <w:b/>
          <w:sz w:val="20"/>
        </w:rPr>
      </w:pPr>
      <w:r w:rsidRPr="0097586C">
        <w:rPr>
          <w:sz w:val="20"/>
        </w:rPr>
        <w:t>The permittee shall monitor the NOx, and CO emission rates, boiler steam load and oxygen content of the flue gases on a continuous basis in a manner and with instrumentation acceptable to the AQD.  The 1-hour average NOx emission rates measured by the NOx CEMS shall be expressed in lb/MMBtu heat input and shall be used to calculate the average emission rates under 40CFR60.44b.  The 1-hour NOx averages shall be calculated using the data points required under 40 CFR 60.13(b).  At least 3 NOx data points must be used to calculate each 1-hour average.</w:t>
      </w:r>
      <w:r w:rsidRPr="0097586C">
        <w:rPr>
          <w:rFonts w:cs="Arial"/>
          <w:sz w:val="20"/>
          <w:vertAlign w:val="superscript"/>
        </w:rPr>
        <w:t>2</w:t>
      </w:r>
      <w:r w:rsidRPr="0097586C">
        <w:rPr>
          <w:sz w:val="20"/>
        </w:rPr>
        <w:t xml:space="preserve">  </w:t>
      </w:r>
      <w:r w:rsidRPr="0097586C">
        <w:rPr>
          <w:b/>
          <w:sz w:val="20"/>
        </w:rPr>
        <w:t>(40 CFR 60.48b(d), 40 CFR 60.49b)</w:t>
      </w:r>
    </w:p>
    <w:p w14:paraId="6E90FBE7" w14:textId="77777777" w:rsidR="0097586C" w:rsidRPr="00615AFA" w:rsidRDefault="0097586C" w:rsidP="0097586C">
      <w:pPr>
        <w:jc w:val="both"/>
        <w:rPr>
          <w:sz w:val="20"/>
        </w:rPr>
      </w:pPr>
    </w:p>
    <w:p w14:paraId="4B1CB225" w14:textId="4A6534ED" w:rsidR="0097586C" w:rsidRPr="0097586C" w:rsidRDefault="0097586C" w:rsidP="00285E17">
      <w:pPr>
        <w:numPr>
          <w:ilvl w:val="0"/>
          <w:numId w:val="202"/>
        </w:numPr>
        <w:jc w:val="both"/>
        <w:rPr>
          <w:b/>
          <w:sz w:val="20"/>
        </w:rPr>
      </w:pPr>
      <w:r w:rsidRPr="0097586C">
        <w:rPr>
          <w:sz w:val="20"/>
        </w:rPr>
        <w:t xml:space="preserve">The permittee shall calibrate, monitor and record visible emissions on a continuous basis, with certified instrumentation, and in a manner acceptable to the AQD.  Opacity shall be determined at the exit of the main stack using a combiner equation acceptable to the AQD.  </w:t>
      </w:r>
      <w:r w:rsidRPr="0097586C">
        <w:rPr>
          <w:b/>
          <w:sz w:val="20"/>
        </w:rPr>
        <w:t>(R 336.1213(3), 40 CFR 60.13, 40</w:t>
      </w:r>
      <w:r w:rsidR="00ED0E27">
        <w:rPr>
          <w:b/>
          <w:sz w:val="20"/>
        </w:rPr>
        <w:t> </w:t>
      </w:r>
      <w:r w:rsidRPr="0097586C">
        <w:rPr>
          <w:b/>
          <w:sz w:val="20"/>
        </w:rPr>
        <w:t xml:space="preserve">CFR </w:t>
      </w:r>
      <w:r w:rsidR="00067950">
        <w:rPr>
          <w:b/>
          <w:sz w:val="20"/>
        </w:rPr>
        <w:t xml:space="preserve">Part </w:t>
      </w:r>
      <w:r w:rsidRPr="0097586C">
        <w:rPr>
          <w:b/>
          <w:sz w:val="20"/>
        </w:rPr>
        <w:t>60, Appendix B, Performance Specification)</w:t>
      </w:r>
    </w:p>
    <w:p w14:paraId="26EB1E91" w14:textId="374A4E3C" w:rsidR="0097586C" w:rsidRDefault="0097586C" w:rsidP="00ED7CE2">
      <w:pPr>
        <w:rPr>
          <w:bCs/>
          <w:sz w:val="20"/>
        </w:rPr>
      </w:pPr>
    </w:p>
    <w:p w14:paraId="597309DE" w14:textId="6BA29B8A" w:rsidR="00ED7CE2" w:rsidRPr="003C6394" w:rsidRDefault="00ED7CE2" w:rsidP="00285E17">
      <w:pPr>
        <w:pStyle w:val="ListParagraph"/>
        <w:numPr>
          <w:ilvl w:val="0"/>
          <w:numId w:val="202"/>
        </w:numPr>
        <w:jc w:val="both"/>
        <w:rPr>
          <w:sz w:val="20"/>
        </w:rPr>
      </w:pPr>
      <w:bookmarkStart w:id="150" w:name="_Hlk513121406"/>
      <w:r w:rsidRPr="003C6394">
        <w:rPr>
          <w:color w:val="000000"/>
          <w:sz w:val="20"/>
        </w:rPr>
        <w:t xml:space="preserve">The permittee shall keep, in a satisfactory manner, records of VOC emission rate calculations for </w:t>
      </w:r>
      <w:r w:rsidR="003225A6">
        <w:rPr>
          <w:color w:val="000000"/>
          <w:sz w:val="20"/>
        </w:rPr>
        <w:t>EU1122</w:t>
      </w:r>
      <w:r w:rsidR="009C4A75">
        <w:rPr>
          <w:color w:val="000000"/>
          <w:sz w:val="20"/>
        </w:rPr>
        <w:t>-1</w:t>
      </w:r>
      <w:r w:rsidRPr="003C6394">
        <w:rPr>
          <w:color w:val="000000"/>
          <w:sz w:val="20"/>
        </w:rPr>
        <w:t xml:space="preserve">.  These calculations shall be based on product throughput rates, and appropriate emission factors.  The permittee shall keep all records on file for a period of at least five years and make them available to the Department upon request.  </w:t>
      </w:r>
      <w:r w:rsidRPr="003C6394">
        <w:rPr>
          <w:b/>
          <w:color w:val="000000"/>
          <w:sz w:val="20"/>
        </w:rPr>
        <w:t>(R 336.12</w:t>
      </w:r>
      <w:r w:rsidR="003C6394">
        <w:rPr>
          <w:b/>
          <w:color w:val="000000"/>
          <w:sz w:val="20"/>
        </w:rPr>
        <w:t>13(3)</w:t>
      </w:r>
      <w:r w:rsidRPr="003C6394">
        <w:rPr>
          <w:b/>
          <w:color w:val="000000"/>
          <w:sz w:val="20"/>
        </w:rPr>
        <w:t>)</w:t>
      </w:r>
      <w:bookmarkEnd w:id="150"/>
    </w:p>
    <w:p w14:paraId="38A81C7A" w14:textId="77777777" w:rsidR="00ED7CE2" w:rsidRPr="005942AB" w:rsidRDefault="00ED7CE2" w:rsidP="00ED7CE2">
      <w:pPr>
        <w:rPr>
          <w:bCs/>
          <w:sz w:val="20"/>
        </w:rPr>
      </w:pPr>
    </w:p>
    <w:p w14:paraId="25007473" w14:textId="77777777" w:rsidR="0097586C" w:rsidRPr="0097586C" w:rsidRDefault="0097586C" w:rsidP="00285E17">
      <w:pPr>
        <w:numPr>
          <w:ilvl w:val="0"/>
          <w:numId w:val="202"/>
        </w:numPr>
        <w:jc w:val="both"/>
        <w:rPr>
          <w:rFonts w:cs="Arial"/>
          <w:sz w:val="20"/>
        </w:rPr>
      </w:pPr>
      <w:r w:rsidRPr="0097586C">
        <w:rPr>
          <w:rFonts w:cs="Arial"/>
          <w:sz w:val="20"/>
        </w:rPr>
        <w:t xml:space="preserve">The permittee must keep a copy of each notification and report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Pr="0097586C">
        <w:rPr>
          <w:rFonts w:cs="Arial"/>
          <w:b/>
          <w:sz w:val="20"/>
        </w:rPr>
        <w:t>(40 CFR 63.7555(a)(1))</w:t>
      </w:r>
    </w:p>
    <w:p w14:paraId="1D80161A" w14:textId="77777777" w:rsidR="0097586C" w:rsidRPr="0097586C" w:rsidRDefault="0097586C" w:rsidP="0097586C">
      <w:pPr>
        <w:jc w:val="both"/>
        <w:rPr>
          <w:rFonts w:cs="Arial"/>
          <w:sz w:val="20"/>
        </w:rPr>
      </w:pPr>
    </w:p>
    <w:p w14:paraId="55DCB15F" w14:textId="321418BF" w:rsidR="0097586C" w:rsidRPr="003C6394" w:rsidRDefault="0097586C" w:rsidP="00285E17">
      <w:pPr>
        <w:pStyle w:val="ListParagraph"/>
        <w:numPr>
          <w:ilvl w:val="0"/>
          <w:numId w:val="202"/>
        </w:numPr>
        <w:jc w:val="both"/>
        <w:rPr>
          <w:rFonts w:cs="Arial"/>
          <w:sz w:val="20"/>
        </w:rPr>
      </w:pPr>
      <w:r w:rsidRPr="003C6394">
        <w:rPr>
          <w:rFonts w:cs="Arial"/>
          <w:sz w:val="20"/>
        </w:rPr>
        <w:t xml:space="preserve">The permittee must keep each record on site, or they must be accessible from on-site (for example, through a computer network), for at least 2 years after the date of each occurrence, measurement, maintenance, corrective action, report, or record.  The permittee can keep the records off site for the remaining 3 years.  </w:t>
      </w:r>
      <w:r w:rsidRPr="003C6394">
        <w:rPr>
          <w:rFonts w:cs="Arial"/>
          <w:b/>
          <w:sz w:val="20"/>
        </w:rPr>
        <w:t>(40 CFR 63.7560(a), (b), and (c))</w:t>
      </w:r>
    </w:p>
    <w:p w14:paraId="0E8D5FC2" w14:textId="77777777" w:rsidR="0097586C" w:rsidRPr="00ED0E27" w:rsidRDefault="0097586C" w:rsidP="0097586C">
      <w:pPr>
        <w:jc w:val="both"/>
        <w:rPr>
          <w:sz w:val="20"/>
        </w:rPr>
      </w:pPr>
    </w:p>
    <w:p w14:paraId="5A2325C9" w14:textId="266B4BD4" w:rsidR="0097586C" w:rsidRPr="0097586C" w:rsidRDefault="0097586C" w:rsidP="0097586C">
      <w:pPr>
        <w:jc w:val="both"/>
        <w:rPr>
          <w:b/>
          <w:sz w:val="20"/>
          <w:u w:val="single"/>
        </w:rPr>
      </w:pPr>
      <w:r w:rsidRPr="0097586C">
        <w:rPr>
          <w:b/>
        </w:rPr>
        <w:t xml:space="preserve">VII. </w:t>
      </w:r>
      <w:r w:rsidR="00D37C59">
        <w:rPr>
          <w:b/>
        </w:rPr>
        <w:t xml:space="preserve"> </w:t>
      </w:r>
      <w:r w:rsidRPr="0097586C">
        <w:rPr>
          <w:b/>
          <w:u w:val="single"/>
        </w:rPr>
        <w:t>REPORTING</w:t>
      </w:r>
    </w:p>
    <w:p w14:paraId="116D72A1" w14:textId="77777777" w:rsidR="0097586C" w:rsidRPr="0097586C" w:rsidRDefault="0097586C" w:rsidP="0097586C">
      <w:pPr>
        <w:jc w:val="both"/>
        <w:rPr>
          <w:sz w:val="20"/>
        </w:rPr>
      </w:pPr>
    </w:p>
    <w:p w14:paraId="2ED33F77" w14:textId="77777777" w:rsidR="0097586C" w:rsidRPr="0097586C" w:rsidRDefault="0097586C" w:rsidP="0097586C">
      <w:pPr>
        <w:ind w:left="360" w:hanging="360"/>
        <w:jc w:val="both"/>
        <w:rPr>
          <w:b/>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79367BD0" w14:textId="77777777" w:rsidR="0097586C" w:rsidRPr="0097586C" w:rsidRDefault="0097586C" w:rsidP="0097586C">
      <w:pPr>
        <w:ind w:left="360" w:hanging="360"/>
        <w:jc w:val="both"/>
        <w:rPr>
          <w:sz w:val="20"/>
        </w:rPr>
      </w:pPr>
    </w:p>
    <w:p w14:paraId="3A38D49F" w14:textId="77777777" w:rsidR="0097586C" w:rsidRPr="0097586C" w:rsidRDefault="0097586C" w:rsidP="0097586C">
      <w:pPr>
        <w:ind w:left="360" w:hanging="360"/>
        <w:jc w:val="both"/>
        <w:rPr>
          <w:b/>
          <w:sz w:val="20"/>
        </w:rPr>
      </w:pPr>
      <w:r w:rsidRPr="0097586C">
        <w:rPr>
          <w:sz w:val="20"/>
        </w:rPr>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3141AD8E" w14:textId="77777777" w:rsidR="0097586C" w:rsidRPr="0097586C" w:rsidRDefault="0097586C" w:rsidP="0097586C">
      <w:pPr>
        <w:ind w:left="360" w:hanging="360"/>
        <w:jc w:val="both"/>
        <w:rPr>
          <w:sz w:val="20"/>
        </w:rPr>
      </w:pPr>
    </w:p>
    <w:p w14:paraId="3FABF99A" w14:textId="77777777" w:rsidR="0097586C" w:rsidRPr="0097586C" w:rsidRDefault="0097586C" w:rsidP="0097586C">
      <w:pPr>
        <w:ind w:left="360" w:hanging="360"/>
        <w:jc w:val="both"/>
        <w:rPr>
          <w:sz w:val="20"/>
        </w:rPr>
      </w:pPr>
      <w:r w:rsidRPr="0097586C">
        <w:rPr>
          <w:sz w:val="20"/>
        </w:rPr>
        <w:t>3.</w:t>
      </w:r>
      <w:r w:rsidRPr="0097586C">
        <w:rPr>
          <w:sz w:val="20"/>
        </w:rPr>
        <w:tab/>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43935AB1" w14:textId="77777777" w:rsidR="0097586C" w:rsidRPr="0097586C" w:rsidRDefault="0097586C" w:rsidP="0097586C">
      <w:pPr>
        <w:ind w:left="360" w:hanging="360"/>
        <w:jc w:val="both"/>
        <w:rPr>
          <w:sz w:val="20"/>
        </w:rPr>
      </w:pPr>
    </w:p>
    <w:p w14:paraId="070B18AA" w14:textId="6BE48B00" w:rsidR="0097586C" w:rsidRPr="0097586C" w:rsidRDefault="0097586C" w:rsidP="00285E17">
      <w:pPr>
        <w:numPr>
          <w:ilvl w:val="0"/>
          <w:numId w:val="207"/>
        </w:numPr>
        <w:jc w:val="both"/>
        <w:rPr>
          <w:b/>
          <w:sz w:val="20"/>
        </w:rPr>
      </w:pPr>
      <w:r w:rsidRPr="0097586C">
        <w:rPr>
          <w:sz w:val="20"/>
        </w:rPr>
        <w:t xml:space="preserve">Permittee shall submit quarterly EER, within 30 days following the end of each calendar quarter.  </w:t>
      </w:r>
      <w:r w:rsidRPr="0097586C">
        <w:rPr>
          <w:b/>
          <w:sz w:val="20"/>
        </w:rPr>
        <w:t>(40 CFR 60.7(c) &amp; (d))</w:t>
      </w:r>
    </w:p>
    <w:p w14:paraId="4FBDD57F" w14:textId="77777777" w:rsidR="0097586C" w:rsidRPr="005942AB" w:rsidRDefault="0097586C" w:rsidP="0097586C">
      <w:pPr>
        <w:jc w:val="both"/>
        <w:rPr>
          <w:bCs/>
          <w:sz w:val="20"/>
        </w:rPr>
      </w:pPr>
    </w:p>
    <w:p w14:paraId="40B45BA1" w14:textId="708A4C26" w:rsidR="0097586C" w:rsidRPr="0097586C" w:rsidRDefault="0097586C" w:rsidP="00285E17">
      <w:pPr>
        <w:numPr>
          <w:ilvl w:val="0"/>
          <w:numId w:val="207"/>
        </w:numPr>
        <w:jc w:val="both"/>
        <w:rPr>
          <w:rFonts w:cs="Arial"/>
          <w:sz w:val="20"/>
        </w:rPr>
      </w:pPr>
      <w:r w:rsidRPr="0097586C">
        <w:rPr>
          <w:rFonts w:cs="Arial"/>
          <w:sz w:val="20"/>
        </w:rPr>
        <w:t xml:space="preserve">The permittee must submit boiler tune-up compliance reports.  Annual or 5 year compliance reports must cover the applicable 1 or 5 year periods from January 1 to December 31.  Compliance reports must be postmarked or submitted no later than January 31.  Compliance reports must be submitted using the Compliance and Emissions Data Reporting Interface (CEDRI) which is accessed through the </w:t>
      </w:r>
      <w:r w:rsidR="001B19F8">
        <w:rPr>
          <w:rFonts w:cs="Arial"/>
          <w:sz w:val="20"/>
        </w:rPr>
        <w:t>US</w:t>
      </w:r>
      <w:r w:rsidRPr="0097586C">
        <w:rPr>
          <w:rFonts w:cs="Arial"/>
          <w:sz w:val="20"/>
        </w:rPr>
        <w:t xml:space="preserve">EPA’s Central Data Exchange (CDX) </w:t>
      </w:r>
      <w:hyperlink r:id="rId16" w:history="1">
        <w:r w:rsidRPr="00D37D1D">
          <w:rPr>
            <w:rFonts w:cs="Arial"/>
            <w:color w:val="0000FF"/>
            <w:sz w:val="20"/>
            <w:u w:val="single"/>
          </w:rPr>
          <w:t>https://cdx.epa.gov/</w:t>
        </w:r>
      </w:hyperlink>
      <w:r w:rsidRPr="0097586C">
        <w:rPr>
          <w:rFonts w:cs="Arial"/>
          <w:sz w:val="20"/>
        </w:rPr>
        <w:t xml:space="preserve">. </w:t>
      </w:r>
      <w:r w:rsidR="00E6532E">
        <w:rPr>
          <w:rFonts w:cs="Arial"/>
          <w:sz w:val="20"/>
        </w:rPr>
        <w:t xml:space="preserve"> </w:t>
      </w:r>
      <w:r w:rsidR="00E6532E" w:rsidRPr="00E6532E">
        <w:rPr>
          <w:rFonts w:cs="Arial"/>
          <w:sz w:val="20"/>
        </w:rPr>
        <w:t>The permittee must use the appropriate electronic report in CEDRI for 40 CFR Part 63, Subpart DDDDD.</w:t>
      </w:r>
      <w:r w:rsidR="00E6532E">
        <w:rPr>
          <w:rFonts w:cs="Arial"/>
          <w:sz w:val="20"/>
        </w:rPr>
        <w:t xml:space="preserve"> </w:t>
      </w:r>
      <w:r w:rsidR="00E6532E" w:rsidRPr="00E6532E">
        <w:rPr>
          <w:rFonts w:cs="Arial"/>
          <w:sz w:val="20"/>
        </w:rPr>
        <w:t xml:space="preserve"> Instead of using the electronic report in CEDRI for 40 CFR Part 63, Subpart DDDDD, the permittee may submit an alternate electronic file consistent with the XML schema listed on the CEDRI Web site </w:t>
      </w:r>
      <w:hyperlink r:id="rId17" w:history="1">
        <w:r w:rsidR="004672EE" w:rsidRPr="004672EE">
          <w:rPr>
            <w:rFonts w:ascii="Lucida Sans Unicode" w:hAnsi="Lucida Sans Unicode" w:cs="Lucida Sans Unicode"/>
            <w:color w:val="0000FF"/>
            <w:sz w:val="19"/>
            <w:szCs w:val="19"/>
            <w:u w:val="single"/>
            <w:lang w:val="en"/>
          </w:rPr>
          <w:t>https://www.epa.gov/chief</w:t>
        </w:r>
      </w:hyperlink>
      <w:r w:rsidR="00E6532E" w:rsidRPr="00E6532E">
        <w:rPr>
          <w:rFonts w:cs="Arial"/>
          <w:sz w:val="20"/>
        </w:rPr>
        <w:t>, once the XML schema is available.</w:t>
      </w:r>
      <w:r w:rsidR="00E6532E">
        <w:rPr>
          <w:rFonts w:cs="Arial"/>
          <w:sz w:val="20"/>
        </w:rPr>
        <w:t xml:space="preserve"> </w:t>
      </w:r>
      <w:r w:rsidR="00E6532E" w:rsidRPr="00E6532E">
        <w:rPr>
          <w:rFonts w:cs="Arial"/>
          <w:sz w:val="20"/>
        </w:rPr>
        <w:t xml:space="preserve"> If the reporting form specific to 40 CFR Part</w:t>
      </w:r>
      <w:r w:rsidR="004672EE">
        <w:rPr>
          <w:rFonts w:cs="Arial"/>
          <w:sz w:val="20"/>
        </w:rPr>
        <w:t> </w:t>
      </w:r>
      <w:r w:rsidR="00E6532E" w:rsidRPr="00E6532E">
        <w:rPr>
          <w:rFonts w:cs="Arial"/>
          <w:sz w:val="20"/>
        </w:rPr>
        <w:t>63, Subpart DDDDD is not available in CEDRI at the time that the report is due, the permittee must submit the report to the Administrator at the appropriate address listed in 40 CFR 63.13.</w:t>
      </w:r>
      <w:r w:rsidR="00E6532E">
        <w:rPr>
          <w:rFonts w:cs="Arial"/>
          <w:sz w:val="20"/>
        </w:rPr>
        <w:t xml:space="preserve"> </w:t>
      </w:r>
      <w:r w:rsidR="00E6532E" w:rsidRPr="00E6532E">
        <w:rPr>
          <w:rFonts w:cs="Arial"/>
          <w:sz w:val="20"/>
        </w:rPr>
        <w:t xml:space="preserve"> The permittee must begin submitting reports via CEDRI no later than 90-days after the form becomes available in CEDRI.</w:t>
      </w:r>
      <w:r w:rsidR="00067950">
        <w:rPr>
          <w:rFonts w:cs="Arial"/>
          <w:sz w:val="20"/>
        </w:rPr>
        <w:t xml:space="preserve"> </w:t>
      </w:r>
      <w:r w:rsidRPr="0097586C">
        <w:rPr>
          <w:rFonts w:cs="Arial"/>
          <w:sz w:val="20"/>
        </w:rPr>
        <w:t xml:space="preserve"> </w:t>
      </w:r>
      <w:r w:rsidRPr="0097586C">
        <w:rPr>
          <w:b/>
          <w:sz w:val="20"/>
        </w:rPr>
        <w:t>(40 CFR 63.7550(b)</w:t>
      </w:r>
      <w:r w:rsidRPr="0097586C">
        <w:rPr>
          <w:sz w:val="20"/>
        </w:rPr>
        <w:t xml:space="preserve">, </w:t>
      </w:r>
      <w:r w:rsidRPr="0097586C">
        <w:rPr>
          <w:b/>
          <w:sz w:val="20"/>
        </w:rPr>
        <w:t>40</w:t>
      </w:r>
      <w:r w:rsidR="00367545">
        <w:rPr>
          <w:b/>
          <w:sz w:val="20"/>
        </w:rPr>
        <w:t> </w:t>
      </w:r>
      <w:r w:rsidRPr="0097586C">
        <w:rPr>
          <w:b/>
          <w:sz w:val="20"/>
        </w:rPr>
        <w:t>CFR 63.10(a)(5),</w:t>
      </w:r>
      <w:r w:rsidRPr="0097586C">
        <w:rPr>
          <w:b/>
          <w:color w:val="9BBB59"/>
          <w:sz w:val="20"/>
        </w:rPr>
        <w:t xml:space="preserve"> </w:t>
      </w:r>
      <w:r w:rsidRPr="0097586C">
        <w:rPr>
          <w:b/>
          <w:sz w:val="20"/>
        </w:rPr>
        <w:t>40 CFR 63.7550(h))</w:t>
      </w:r>
    </w:p>
    <w:p w14:paraId="622BF7F1" w14:textId="5BB1C7EB" w:rsidR="0097586C" w:rsidRDefault="0097586C" w:rsidP="0097586C">
      <w:pPr>
        <w:jc w:val="both"/>
        <w:rPr>
          <w:rFonts w:cs="Arial"/>
          <w:sz w:val="20"/>
        </w:rPr>
      </w:pPr>
    </w:p>
    <w:p w14:paraId="4BD3CB31" w14:textId="77777777" w:rsidR="0097586C" w:rsidRPr="0097586C" w:rsidRDefault="0097586C" w:rsidP="00285E17">
      <w:pPr>
        <w:numPr>
          <w:ilvl w:val="0"/>
          <w:numId w:val="54"/>
        </w:numPr>
        <w:spacing w:after="60"/>
        <w:jc w:val="both"/>
        <w:rPr>
          <w:rFonts w:cs="Arial"/>
          <w:sz w:val="20"/>
        </w:rPr>
      </w:pPr>
      <w:r w:rsidRPr="0097586C">
        <w:rPr>
          <w:rFonts w:cs="Arial"/>
          <w:sz w:val="20"/>
        </w:rPr>
        <w:t xml:space="preserve">The permittee must include the following information in the compliance report.  </w:t>
      </w:r>
      <w:r w:rsidRPr="0097586C">
        <w:rPr>
          <w:rFonts w:cs="Arial"/>
          <w:b/>
          <w:sz w:val="20"/>
        </w:rPr>
        <w:t>(40 CFR 63.7550(c), 40 CFR 63.7550(c)(1))</w:t>
      </w:r>
    </w:p>
    <w:p w14:paraId="1726ED32" w14:textId="77777777" w:rsidR="0097586C" w:rsidRPr="0097586C" w:rsidRDefault="0097586C" w:rsidP="00285E17">
      <w:pPr>
        <w:numPr>
          <w:ilvl w:val="0"/>
          <w:numId w:val="55"/>
        </w:numPr>
        <w:spacing w:after="60"/>
        <w:jc w:val="both"/>
        <w:rPr>
          <w:rFonts w:cs="Arial"/>
          <w:sz w:val="20"/>
        </w:rPr>
      </w:pPr>
      <w:r w:rsidRPr="0097586C">
        <w:rPr>
          <w:rFonts w:cs="Arial"/>
          <w:sz w:val="20"/>
        </w:rPr>
        <w:t xml:space="preserve">Company and Facility name and address.  </w:t>
      </w:r>
      <w:r w:rsidRPr="0097586C">
        <w:rPr>
          <w:rFonts w:cs="Arial"/>
          <w:b/>
          <w:sz w:val="20"/>
        </w:rPr>
        <w:t>(40 CFR 63.7550(c)(5)(i))</w:t>
      </w:r>
    </w:p>
    <w:p w14:paraId="4B665B33" w14:textId="77777777" w:rsidR="0097586C" w:rsidRPr="0097586C" w:rsidRDefault="0097586C" w:rsidP="001819CD">
      <w:pPr>
        <w:numPr>
          <w:ilvl w:val="0"/>
          <w:numId w:val="55"/>
        </w:numPr>
        <w:spacing w:after="60"/>
        <w:rPr>
          <w:rFonts w:cs="Arial"/>
          <w:sz w:val="20"/>
        </w:rPr>
      </w:pPr>
      <w:r w:rsidRPr="0097586C">
        <w:rPr>
          <w:rFonts w:cs="Arial"/>
          <w:sz w:val="20"/>
        </w:rPr>
        <w:t xml:space="preserve">Process unit information, emissions limitations, and operating parameter limitations.  </w:t>
      </w:r>
      <w:r w:rsidRPr="0097586C">
        <w:rPr>
          <w:rFonts w:cs="Arial"/>
          <w:b/>
          <w:sz w:val="20"/>
        </w:rPr>
        <w:t>(40 CFR 63.7550(c)(5)(ii))</w:t>
      </w:r>
    </w:p>
    <w:p w14:paraId="30C58AAC" w14:textId="77777777" w:rsidR="0097586C" w:rsidRPr="0097586C" w:rsidRDefault="0097586C" w:rsidP="001819CD">
      <w:pPr>
        <w:numPr>
          <w:ilvl w:val="0"/>
          <w:numId w:val="55"/>
        </w:numPr>
        <w:spacing w:after="60"/>
        <w:jc w:val="both"/>
        <w:rPr>
          <w:rFonts w:cs="Arial"/>
          <w:sz w:val="20"/>
        </w:rPr>
      </w:pPr>
      <w:r w:rsidRPr="0097586C">
        <w:rPr>
          <w:rFonts w:cs="Arial"/>
          <w:sz w:val="20"/>
        </w:rPr>
        <w:t xml:space="preserve">Date of report and beginning and ending dates of the reporting period.  </w:t>
      </w:r>
      <w:r w:rsidRPr="0097586C">
        <w:rPr>
          <w:rFonts w:cs="Arial"/>
          <w:b/>
          <w:sz w:val="20"/>
        </w:rPr>
        <w:t>(40 CFR 63.7550(c)(5)(iii))</w:t>
      </w:r>
    </w:p>
    <w:p w14:paraId="2565A57A" w14:textId="77777777" w:rsidR="0097586C" w:rsidRPr="0097586C" w:rsidRDefault="0097586C" w:rsidP="001819CD">
      <w:pPr>
        <w:numPr>
          <w:ilvl w:val="0"/>
          <w:numId w:val="55"/>
        </w:numPr>
        <w:spacing w:after="60"/>
        <w:jc w:val="both"/>
        <w:rPr>
          <w:rFonts w:cs="Arial"/>
          <w:sz w:val="20"/>
        </w:rPr>
      </w:pPr>
      <w:r w:rsidRPr="0097586C">
        <w:rPr>
          <w:rFonts w:cs="Arial"/>
          <w:sz w:val="20"/>
        </w:rPr>
        <w:lastRenderedPageBreak/>
        <w:t xml:space="preserve">Include the date of the most recent tune-up for each unit. Include the date of the most recent burner inspection if it was not done annually, biennially, or on a 5-year period and was delayed until the next scheduled or unscheduled unit shutdown.  </w:t>
      </w:r>
      <w:r w:rsidRPr="0097586C">
        <w:rPr>
          <w:rFonts w:cs="Arial"/>
          <w:b/>
          <w:sz w:val="20"/>
        </w:rPr>
        <w:t>(40 CFR 63.7550(c)(5)(xiv)</w:t>
      </w:r>
    </w:p>
    <w:p w14:paraId="478A0D9D" w14:textId="77777777" w:rsidR="0097586C" w:rsidRPr="0097586C" w:rsidRDefault="0097586C" w:rsidP="001819CD">
      <w:pPr>
        <w:numPr>
          <w:ilvl w:val="0"/>
          <w:numId w:val="55"/>
        </w:numPr>
        <w:jc w:val="both"/>
        <w:rPr>
          <w:rFonts w:cs="Arial"/>
          <w:sz w:val="20"/>
        </w:rPr>
      </w:pPr>
      <w:r w:rsidRPr="0097586C">
        <w:rPr>
          <w:rFonts w:cs="Arial"/>
          <w:sz w:val="20"/>
        </w:rPr>
        <w:t>Statement by a responsible official with that official's name, title, and signature, certifying the truth, accuracy, and completeness of the content of the report.</w:t>
      </w:r>
      <w:r w:rsidRPr="0097586C">
        <w:rPr>
          <w:sz w:val="23"/>
          <w:szCs w:val="23"/>
        </w:rPr>
        <w:t xml:space="preserve">  </w:t>
      </w:r>
      <w:r w:rsidRPr="0097586C">
        <w:rPr>
          <w:rFonts w:cs="Arial"/>
          <w:b/>
          <w:sz w:val="20"/>
        </w:rPr>
        <w:t>(40 CFR 63.7550(c)(5)(xvii)</w:t>
      </w:r>
    </w:p>
    <w:p w14:paraId="16392724" w14:textId="77777777" w:rsidR="0097586C" w:rsidRPr="00ED0E27" w:rsidRDefault="0097586C" w:rsidP="00067950">
      <w:pPr>
        <w:ind w:left="360" w:hanging="360"/>
        <w:jc w:val="both"/>
        <w:rPr>
          <w:sz w:val="20"/>
        </w:rPr>
      </w:pPr>
    </w:p>
    <w:p w14:paraId="299F4128" w14:textId="768452BF" w:rsidR="0097586C" w:rsidRPr="0097586C" w:rsidRDefault="0097586C" w:rsidP="0097586C">
      <w:pPr>
        <w:ind w:left="360" w:hanging="360"/>
        <w:jc w:val="both"/>
        <w:rPr>
          <w:rFonts w:cs="Arial"/>
          <w:b/>
          <w:sz w:val="20"/>
        </w:rPr>
      </w:pPr>
      <w:r w:rsidRPr="0097586C">
        <w:rPr>
          <w:rFonts w:cs="Arial"/>
          <w:b/>
          <w:sz w:val="20"/>
        </w:rPr>
        <w:t>See Appendix 8-1</w:t>
      </w:r>
    </w:p>
    <w:p w14:paraId="5D937465" w14:textId="77777777" w:rsidR="0097586C" w:rsidRPr="00ED0E27" w:rsidRDefault="0097586C" w:rsidP="0097586C">
      <w:pPr>
        <w:jc w:val="both"/>
        <w:rPr>
          <w:rFonts w:cs="Arial"/>
          <w:sz w:val="20"/>
        </w:rPr>
      </w:pPr>
    </w:p>
    <w:p w14:paraId="7CE530DD" w14:textId="7D48D409" w:rsidR="0097586C" w:rsidRPr="0097586C" w:rsidRDefault="0097586C" w:rsidP="0097586C">
      <w:pPr>
        <w:jc w:val="both"/>
      </w:pPr>
      <w:r w:rsidRPr="0097586C">
        <w:rPr>
          <w:b/>
        </w:rPr>
        <w:t xml:space="preserve">VIII. </w:t>
      </w:r>
      <w:r w:rsidR="00D37C59">
        <w:rPr>
          <w:b/>
        </w:rPr>
        <w:t xml:space="preserve"> </w:t>
      </w:r>
      <w:r w:rsidRPr="0097586C">
        <w:rPr>
          <w:b/>
          <w:u w:val="single"/>
        </w:rPr>
        <w:t>STACK/VENT RESTRICTION(S)</w:t>
      </w:r>
    </w:p>
    <w:p w14:paraId="7F9076E2" w14:textId="77777777" w:rsidR="0097586C" w:rsidRPr="0097586C" w:rsidRDefault="0097586C" w:rsidP="0097586C">
      <w:pPr>
        <w:jc w:val="both"/>
        <w:rPr>
          <w:sz w:val="20"/>
        </w:rPr>
      </w:pPr>
    </w:p>
    <w:p w14:paraId="642DABD1"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47256A89" w14:textId="77777777" w:rsidR="0097586C" w:rsidRPr="0097586C" w:rsidRDefault="0097586C" w:rsidP="009758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723"/>
        <w:gridCol w:w="1800"/>
        <w:gridCol w:w="3240"/>
      </w:tblGrid>
      <w:tr w:rsidR="00ED0E27" w:rsidRPr="0097586C" w14:paraId="23C48A0A" w14:textId="77777777" w:rsidTr="005942AB">
        <w:trPr>
          <w:cantSplit/>
          <w:tblHeader/>
        </w:trPr>
        <w:tc>
          <w:tcPr>
            <w:tcW w:w="2497" w:type="dxa"/>
            <w:tcBorders>
              <w:top w:val="single" w:sz="4" w:space="0" w:color="auto"/>
              <w:left w:val="single" w:sz="4" w:space="0" w:color="auto"/>
              <w:bottom w:val="single" w:sz="4" w:space="0" w:color="auto"/>
              <w:right w:val="single" w:sz="4" w:space="0" w:color="auto"/>
            </w:tcBorders>
            <w:hideMark/>
          </w:tcPr>
          <w:p w14:paraId="0174DC0C" w14:textId="5774E4D2" w:rsidR="00ED0E27" w:rsidRPr="0097586C" w:rsidRDefault="00ED0E27" w:rsidP="00ED0E27">
            <w:pPr>
              <w:jc w:val="center"/>
              <w:rPr>
                <w:b/>
                <w:sz w:val="20"/>
              </w:rPr>
            </w:pPr>
            <w:r w:rsidRPr="00BD3DE3">
              <w:rPr>
                <w:b/>
                <w:sz w:val="20"/>
              </w:rPr>
              <w:t>Stack &amp; Vent ID</w:t>
            </w:r>
          </w:p>
        </w:tc>
        <w:tc>
          <w:tcPr>
            <w:tcW w:w="2723" w:type="dxa"/>
            <w:tcBorders>
              <w:top w:val="single" w:sz="4" w:space="0" w:color="auto"/>
              <w:left w:val="single" w:sz="4" w:space="0" w:color="auto"/>
              <w:bottom w:val="single" w:sz="4" w:space="0" w:color="auto"/>
              <w:right w:val="single" w:sz="4" w:space="0" w:color="auto"/>
            </w:tcBorders>
            <w:hideMark/>
          </w:tcPr>
          <w:p w14:paraId="234CDC53" w14:textId="77777777" w:rsidR="00ED0E27" w:rsidRPr="00BD3DE3" w:rsidRDefault="00ED0E27" w:rsidP="00ED0E27">
            <w:pPr>
              <w:jc w:val="center"/>
              <w:rPr>
                <w:b/>
                <w:sz w:val="20"/>
              </w:rPr>
            </w:pPr>
            <w:r w:rsidRPr="00BD3DE3">
              <w:rPr>
                <w:b/>
                <w:sz w:val="20"/>
              </w:rPr>
              <w:t xml:space="preserve">Maximum </w:t>
            </w:r>
            <w:r>
              <w:rPr>
                <w:b/>
                <w:sz w:val="20"/>
              </w:rPr>
              <w:t>Exhaust Diameter / Dimensions</w:t>
            </w:r>
          </w:p>
          <w:p w14:paraId="7B2A5667" w14:textId="56AD19BE" w:rsidR="00ED0E27" w:rsidRPr="0097586C" w:rsidRDefault="00ED0E27" w:rsidP="00ED0E27">
            <w:pPr>
              <w:jc w:val="center"/>
              <w:rPr>
                <w:b/>
                <w:sz w:val="20"/>
              </w:rPr>
            </w:pPr>
            <w:r w:rsidRPr="00BD3DE3">
              <w:rPr>
                <w:b/>
                <w:sz w:val="20"/>
              </w:rPr>
              <w:t>(</w:t>
            </w:r>
            <w:r>
              <w:rPr>
                <w:b/>
                <w:sz w:val="20"/>
              </w:rPr>
              <w:t>i</w:t>
            </w:r>
            <w:r w:rsidRPr="00BD3DE3">
              <w:rPr>
                <w:b/>
                <w:sz w:val="20"/>
              </w:rPr>
              <w:t>nches)</w:t>
            </w:r>
          </w:p>
        </w:tc>
        <w:tc>
          <w:tcPr>
            <w:tcW w:w="1800" w:type="dxa"/>
            <w:tcBorders>
              <w:top w:val="single" w:sz="4" w:space="0" w:color="auto"/>
              <w:left w:val="single" w:sz="4" w:space="0" w:color="auto"/>
              <w:bottom w:val="single" w:sz="4" w:space="0" w:color="auto"/>
              <w:right w:val="single" w:sz="4" w:space="0" w:color="auto"/>
            </w:tcBorders>
            <w:hideMark/>
          </w:tcPr>
          <w:p w14:paraId="1D808687" w14:textId="77777777" w:rsidR="00ED0E27" w:rsidRPr="00BD3DE3" w:rsidRDefault="00ED0E27" w:rsidP="00ED0E27">
            <w:pPr>
              <w:jc w:val="center"/>
              <w:rPr>
                <w:b/>
                <w:sz w:val="20"/>
              </w:rPr>
            </w:pPr>
            <w:r w:rsidRPr="00BD3DE3">
              <w:rPr>
                <w:b/>
                <w:sz w:val="20"/>
              </w:rPr>
              <w:t>M</w:t>
            </w:r>
            <w:r>
              <w:rPr>
                <w:b/>
                <w:sz w:val="20"/>
              </w:rPr>
              <w:t>inimum Height Above Ground</w:t>
            </w:r>
          </w:p>
          <w:p w14:paraId="4BBFF4B5" w14:textId="66B59D1E" w:rsidR="00ED0E27" w:rsidRPr="0097586C" w:rsidRDefault="00ED0E27" w:rsidP="00ED0E27">
            <w:pPr>
              <w:jc w:val="center"/>
              <w:rPr>
                <w:b/>
                <w:sz w:val="20"/>
              </w:rPr>
            </w:pPr>
            <w:r w:rsidRPr="00BD3DE3">
              <w:rPr>
                <w:b/>
                <w:sz w:val="20"/>
              </w:rPr>
              <w:t>(feet)</w:t>
            </w:r>
          </w:p>
        </w:tc>
        <w:tc>
          <w:tcPr>
            <w:tcW w:w="3240" w:type="dxa"/>
            <w:tcBorders>
              <w:top w:val="single" w:sz="4" w:space="0" w:color="auto"/>
              <w:left w:val="single" w:sz="4" w:space="0" w:color="auto"/>
              <w:bottom w:val="single" w:sz="4" w:space="0" w:color="auto"/>
              <w:right w:val="single" w:sz="4" w:space="0" w:color="auto"/>
            </w:tcBorders>
            <w:hideMark/>
          </w:tcPr>
          <w:p w14:paraId="1E1B98E0" w14:textId="6168F16C" w:rsidR="00ED0E27" w:rsidRPr="0097586C" w:rsidRDefault="00ED0E27" w:rsidP="00ED0E27">
            <w:pPr>
              <w:jc w:val="center"/>
              <w:rPr>
                <w:b/>
                <w:sz w:val="20"/>
              </w:rPr>
            </w:pPr>
            <w:r w:rsidRPr="00BD3DE3">
              <w:rPr>
                <w:b/>
                <w:sz w:val="20"/>
              </w:rPr>
              <w:t>Underlying Applicable Requirements</w:t>
            </w:r>
          </w:p>
        </w:tc>
      </w:tr>
      <w:tr w:rsidR="0097586C" w:rsidRPr="0097586C" w14:paraId="426DA26F" w14:textId="77777777" w:rsidTr="009F09A1">
        <w:trPr>
          <w:cantSplit/>
        </w:trPr>
        <w:tc>
          <w:tcPr>
            <w:tcW w:w="2497" w:type="dxa"/>
            <w:tcBorders>
              <w:top w:val="single" w:sz="4" w:space="0" w:color="auto"/>
              <w:left w:val="single" w:sz="4" w:space="0" w:color="auto"/>
              <w:bottom w:val="single" w:sz="4" w:space="0" w:color="auto"/>
              <w:right w:val="single" w:sz="4" w:space="0" w:color="auto"/>
            </w:tcBorders>
            <w:vAlign w:val="center"/>
            <w:hideMark/>
          </w:tcPr>
          <w:p w14:paraId="45F0721B" w14:textId="7B4DC468" w:rsidR="0097586C" w:rsidRPr="00ED0E27" w:rsidRDefault="0097586C" w:rsidP="00285E17">
            <w:pPr>
              <w:pStyle w:val="ListParagraph"/>
              <w:numPr>
                <w:ilvl w:val="0"/>
                <w:numId w:val="158"/>
              </w:numPr>
              <w:tabs>
                <w:tab w:val="num" w:pos="360"/>
              </w:tabs>
              <w:rPr>
                <w:sz w:val="20"/>
              </w:rPr>
            </w:pPr>
            <w:r w:rsidRPr="00ED0E27">
              <w:rPr>
                <w:sz w:val="20"/>
              </w:rPr>
              <w:t>SV10-ST-007-001</w:t>
            </w:r>
          </w:p>
        </w:tc>
        <w:tc>
          <w:tcPr>
            <w:tcW w:w="2723" w:type="dxa"/>
            <w:tcBorders>
              <w:top w:val="single" w:sz="4" w:space="0" w:color="auto"/>
              <w:left w:val="single" w:sz="4" w:space="0" w:color="auto"/>
              <w:bottom w:val="single" w:sz="4" w:space="0" w:color="auto"/>
              <w:right w:val="single" w:sz="4" w:space="0" w:color="auto"/>
            </w:tcBorders>
            <w:vAlign w:val="center"/>
            <w:hideMark/>
          </w:tcPr>
          <w:p w14:paraId="345652CC" w14:textId="77777777" w:rsidR="0097586C" w:rsidRPr="0097586C" w:rsidRDefault="0097586C" w:rsidP="0097586C">
            <w:pPr>
              <w:jc w:val="center"/>
              <w:rPr>
                <w:rFonts w:cs="Arial"/>
                <w:sz w:val="20"/>
              </w:rPr>
            </w:pPr>
            <w:r w:rsidRPr="0097586C">
              <w:rPr>
                <w:sz w:val="20"/>
              </w:rPr>
              <w:t>168</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EB31F8B" w14:textId="77777777" w:rsidR="0097586C" w:rsidRPr="0097586C" w:rsidRDefault="0097586C" w:rsidP="0097586C">
            <w:pPr>
              <w:jc w:val="center"/>
              <w:rPr>
                <w:rFonts w:cs="Arial"/>
                <w:sz w:val="20"/>
              </w:rPr>
            </w:pPr>
            <w:r w:rsidRPr="0097586C">
              <w:rPr>
                <w:sz w:val="20"/>
              </w:rPr>
              <w:t>299</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8CE039E" w14:textId="77777777" w:rsidR="0097586C" w:rsidRPr="0097586C" w:rsidRDefault="0097586C" w:rsidP="0097586C">
            <w:pPr>
              <w:jc w:val="center"/>
              <w:rPr>
                <w:b/>
                <w:sz w:val="20"/>
              </w:rPr>
            </w:pPr>
            <w:r w:rsidRPr="0097586C">
              <w:rPr>
                <w:b/>
                <w:sz w:val="20"/>
              </w:rPr>
              <w:t>R 336.1201(3)</w:t>
            </w:r>
          </w:p>
        </w:tc>
      </w:tr>
    </w:tbl>
    <w:p w14:paraId="4BA2FDA5" w14:textId="77777777" w:rsidR="0097586C" w:rsidRPr="0097586C" w:rsidRDefault="0097586C" w:rsidP="0097586C">
      <w:pPr>
        <w:jc w:val="both"/>
        <w:rPr>
          <w:sz w:val="20"/>
        </w:rPr>
      </w:pPr>
    </w:p>
    <w:p w14:paraId="46E98626" w14:textId="6DFB5D2B" w:rsidR="0097586C" w:rsidRPr="0097586C" w:rsidRDefault="0097586C" w:rsidP="0097586C">
      <w:pPr>
        <w:jc w:val="both"/>
      </w:pPr>
      <w:r w:rsidRPr="0097586C">
        <w:rPr>
          <w:b/>
        </w:rPr>
        <w:t xml:space="preserve">IX. </w:t>
      </w:r>
      <w:r w:rsidR="00D37C59">
        <w:rPr>
          <w:b/>
        </w:rPr>
        <w:t xml:space="preserve"> </w:t>
      </w:r>
      <w:r w:rsidRPr="0097586C">
        <w:rPr>
          <w:b/>
          <w:u w:val="single"/>
        </w:rPr>
        <w:t>OTHER REQUIREMENT(S)</w:t>
      </w:r>
    </w:p>
    <w:p w14:paraId="07CC3D2B" w14:textId="77777777" w:rsidR="0097586C" w:rsidRPr="0097586C" w:rsidRDefault="0097586C" w:rsidP="0097586C">
      <w:pPr>
        <w:jc w:val="both"/>
        <w:rPr>
          <w:sz w:val="20"/>
        </w:rPr>
      </w:pPr>
    </w:p>
    <w:p w14:paraId="6434FD5A" w14:textId="77777777" w:rsidR="0097586C" w:rsidRPr="003C6394" w:rsidRDefault="0097586C" w:rsidP="00285E17">
      <w:pPr>
        <w:pStyle w:val="ListParagraph"/>
        <w:numPr>
          <w:ilvl w:val="0"/>
          <w:numId w:val="203"/>
        </w:numPr>
        <w:jc w:val="both"/>
        <w:rPr>
          <w:b/>
          <w:sz w:val="20"/>
        </w:rPr>
      </w:pPr>
      <w:r w:rsidRPr="003C6394">
        <w:rPr>
          <w:sz w:val="20"/>
        </w:rPr>
        <w:t xml:space="preserve">When NOx emissions are not obtained because of continuous monitoring system breakdowns, repairs, calibration checks and zero and span adjustments, emission data will be obtained by using standby monitoring systems, Method 7, Method 7A, or other approved reference methods to provide NOx emissions data for a minimum of 75 percent of the operating hours in each steam generating unit operating day, in at least 22 out of 30 successive steam generating unit operating days.  </w:t>
      </w:r>
      <w:r w:rsidRPr="003C6394">
        <w:rPr>
          <w:b/>
          <w:sz w:val="20"/>
        </w:rPr>
        <w:t>(40 CFR 60.48b(f))</w:t>
      </w:r>
    </w:p>
    <w:p w14:paraId="5FE84BBF" w14:textId="77777777" w:rsidR="0097586C" w:rsidRPr="003C6394" w:rsidRDefault="0097586C" w:rsidP="000F64CC">
      <w:pPr>
        <w:rPr>
          <w:bCs/>
          <w:sz w:val="20"/>
        </w:rPr>
      </w:pPr>
    </w:p>
    <w:p w14:paraId="23DE8848" w14:textId="1503DA67" w:rsidR="00E42FE8" w:rsidRPr="003C6394" w:rsidRDefault="00E42FE8" w:rsidP="00285E17">
      <w:pPr>
        <w:pStyle w:val="ListParagraph"/>
        <w:numPr>
          <w:ilvl w:val="0"/>
          <w:numId w:val="203"/>
        </w:numPr>
        <w:jc w:val="both"/>
        <w:rPr>
          <w:b/>
          <w:sz w:val="20"/>
        </w:rPr>
      </w:pPr>
      <w:r w:rsidRPr="003C6394">
        <w:rPr>
          <w:rFonts w:cs="Arial"/>
          <w:sz w:val="20"/>
        </w:rPr>
        <w:t>The permittee shall comply with the applicable requirements of 40 CFR Part 63</w:t>
      </w:r>
      <w:r w:rsidR="009F2EBD">
        <w:rPr>
          <w:rFonts w:cs="Arial"/>
          <w:sz w:val="20"/>
        </w:rPr>
        <w:t>,</w:t>
      </w:r>
      <w:r w:rsidRPr="003C6394">
        <w:rPr>
          <w:rFonts w:cs="Arial"/>
          <w:sz w:val="20"/>
        </w:rPr>
        <w:t xml:space="preserve"> Subpart DDDDD - National Emission Standards for Hazardous Air Pollutants for Major Sources: Industrial, Commercial, and Institutional Boilers and Process Heaters.  </w:t>
      </w:r>
      <w:r w:rsidRPr="003C6394">
        <w:rPr>
          <w:rFonts w:cs="Arial"/>
          <w:b/>
          <w:bCs/>
          <w:sz w:val="20"/>
        </w:rPr>
        <w:t xml:space="preserve">(40 CFR Part 63, Subpart DDDDD) </w:t>
      </w:r>
    </w:p>
    <w:p w14:paraId="6523009E" w14:textId="77777777" w:rsidR="0097586C" w:rsidRPr="0097586C" w:rsidRDefault="0097586C" w:rsidP="003C6394">
      <w:pPr>
        <w:rPr>
          <w:sz w:val="20"/>
        </w:rPr>
      </w:pPr>
    </w:p>
    <w:p w14:paraId="4741FC96" w14:textId="77777777" w:rsidR="0097586C" w:rsidRPr="0097586C" w:rsidRDefault="0097586C" w:rsidP="0097586C">
      <w:pPr>
        <w:jc w:val="both"/>
        <w:rPr>
          <w:sz w:val="20"/>
        </w:rPr>
      </w:pPr>
    </w:p>
    <w:p w14:paraId="4983E5CD" w14:textId="77777777" w:rsidR="0097586C" w:rsidRPr="0097586C" w:rsidRDefault="0097586C" w:rsidP="0097586C">
      <w:pPr>
        <w:jc w:val="both"/>
        <w:rPr>
          <w:b/>
          <w:sz w:val="20"/>
        </w:rPr>
      </w:pPr>
      <w:r w:rsidRPr="0097586C">
        <w:rPr>
          <w:b/>
          <w:sz w:val="20"/>
          <w:u w:val="single"/>
        </w:rPr>
        <w:t>Footnotes</w:t>
      </w:r>
      <w:r w:rsidRPr="0097586C">
        <w:rPr>
          <w:b/>
          <w:sz w:val="20"/>
        </w:rPr>
        <w:t>:</w:t>
      </w:r>
    </w:p>
    <w:p w14:paraId="6413C51C"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657DA2A1" w14:textId="77777777" w:rsidR="0097586C" w:rsidRP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1FD4E411" w14:textId="77777777" w:rsidR="0097586C" w:rsidRPr="0097586C" w:rsidRDefault="0097586C" w:rsidP="0097586C">
      <w:pPr>
        <w:jc w:val="both"/>
        <w:rPr>
          <w:sz w:val="20"/>
        </w:rPr>
      </w:pPr>
      <w:r w:rsidRPr="0097586C">
        <w:rPr>
          <w:sz w:val="20"/>
        </w:rPr>
        <w:br w:type="page"/>
      </w:r>
    </w:p>
    <w:p w14:paraId="4C7C8B78" w14:textId="77777777" w:rsidR="003E3BBE" w:rsidRDefault="003E3BBE" w:rsidP="003E3BBE">
      <w:pPr>
        <w:rPr>
          <w:sz w:val="20"/>
        </w:rPr>
      </w:pPr>
    </w:p>
    <w:p w14:paraId="60FF5A5A" w14:textId="4D675F53" w:rsidR="003E3BBE" w:rsidRPr="003E3BBE" w:rsidRDefault="0081467A" w:rsidP="003E3BB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51" w:name="_Toc116912321"/>
      <w:r>
        <w:rPr>
          <w:bCs/>
          <w:szCs w:val="28"/>
        </w:rPr>
        <w:t>EU1128-1</w:t>
      </w:r>
      <w:r w:rsidR="00913B21">
        <w:rPr>
          <w:bCs/>
          <w:szCs w:val="28"/>
        </w:rPr>
        <w:t xml:space="preserve"> PURCHASED FUEL HOGGING OPERATINGS</w:t>
      </w:r>
      <w:bookmarkEnd w:id="151"/>
    </w:p>
    <w:p w14:paraId="3F3A0DC8" w14:textId="77777777" w:rsidR="003E3BBE" w:rsidRPr="00EE02F9" w:rsidRDefault="003E3BBE" w:rsidP="003E3BB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2F41EEA" w14:textId="7CA58373" w:rsidR="0097586C" w:rsidRDefault="0097586C" w:rsidP="0097586C">
      <w:pPr>
        <w:jc w:val="both"/>
        <w:rPr>
          <w:sz w:val="20"/>
        </w:rPr>
      </w:pPr>
    </w:p>
    <w:p w14:paraId="74B0D4DA" w14:textId="77777777" w:rsidR="00B86955" w:rsidRPr="003E3BBE" w:rsidRDefault="00B86955" w:rsidP="0097586C">
      <w:pPr>
        <w:jc w:val="both"/>
        <w:rPr>
          <w:sz w:val="20"/>
        </w:rPr>
      </w:pPr>
    </w:p>
    <w:p w14:paraId="2A52D8DE" w14:textId="77777777" w:rsidR="0097586C" w:rsidRPr="0097586C" w:rsidRDefault="0097586C" w:rsidP="0097586C">
      <w:pPr>
        <w:jc w:val="both"/>
        <w:rPr>
          <w:b/>
        </w:rPr>
      </w:pPr>
      <w:r w:rsidRPr="0097586C">
        <w:rPr>
          <w:b/>
          <w:u w:val="single"/>
        </w:rPr>
        <w:t>DESCRIPTION</w:t>
      </w:r>
    </w:p>
    <w:p w14:paraId="475678AA" w14:textId="77777777" w:rsidR="0097586C" w:rsidRPr="003E3BBE" w:rsidRDefault="0097586C" w:rsidP="0097586C">
      <w:pPr>
        <w:jc w:val="both"/>
        <w:rPr>
          <w:b/>
          <w:sz w:val="20"/>
        </w:rPr>
      </w:pPr>
    </w:p>
    <w:p w14:paraId="5B5FFE8D" w14:textId="2BFB0428" w:rsidR="0097586C" w:rsidRPr="0097586C" w:rsidRDefault="00913B21" w:rsidP="0097586C">
      <w:pPr>
        <w:jc w:val="both"/>
        <w:rPr>
          <w:b/>
        </w:rPr>
      </w:pPr>
      <w:r>
        <w:rPr>
          <w:sz w:val="20"/>
        </w:rPr>
        <w:t>PURCHASED FUEL HOGGING OPERATIONS – DELIVERY SYSTEMS</w:t>
      </w:r>
      <w:r w:rsidR="0097586C" w:rsidRPr="0097586C">
        <w:rPr>
          <w:sz w:val="20"/>
        </w:rPr>
        <w:t>, for purchased hog fuel (wood refuse), which is screened and transferred to the hog fuel storage pile, then to the waste fuel boiler (</w:t>
      </w:r>
      <w:r w:rsidR="009C4A75">
        <w:rPr>
          <w:sz w:val="20"/>
        </w:rPr>
        <w:t>EU1121-1</w:t>
      </w:r>
      <w:r w:rsidR="0097586C" w:rsidRPr="0097586C">
        <w:rPr>
          <w:sz w:val="20"/>
        </w:rPr>
        <w:t>).  The new delivery system will have three (3) open air drop points that include the truck dumper, screen operation bypass, and transfer building bypass.</w:t>
      </w:r>
    </w:p>
    <w:p w14:paraId="0CB55D8A" w14:textId="77777777" w:rsidR="0097586C" w:rsidRPr="0097586C" w:rsidRDefault="0097586C" w:rsidP="0097586C">
      <w:pPr>
        <w:jc w:val="both"/>
        <w:rPr>
          <w:sz w:val="20"/>
        </w:rPr>
      </w:pPr>
    </w:p>
    <w:p w14:paraId="24D22358" w14:textId="57DB2B8D" w:rsidR="0097586C" w:rsidRPr="0097586C" w:rsidRDefault="0097586C" w:rsidP="0097586C">
      <w:pPr>
        <w:jc w:val="both"/>
        <w:rPr>
          <w:sz w:val="20"/>
        </w:rPr>
      </w:pPr>
      <w:r w:rsidRPr="0097586C">
        <w:rPr>
          <w:b/>
          <w:sz w:val="20"/>
        </w:rPr>
        <w:t>Flexible Group ID:</w:t>
      </w:r>
      <w:r w:rsidRPr="0097586C">
        <w:rPr>
          <w:sz w:val="20"/>
        </w:rPr>
        <w:t xml:space="preserve">  </w:t>
      </w:r>
      <w:r w:rsidR="009C4A75">
        <w:rPr>
          <w:sz w:val="20"/>
        </w:rPr>
        <w:t>FGWFBMOD-1</w:t>
      </w:r>
    </w:p>
    <w:p w14:paraId="2CA2A0E4" w14:textId="3D5AF709" w:rsidR="0097586C" w:rsidRDefault="0097586C" w:rsidP="0097586C">
      <w:pPr>
        <w:jc w:val="both"/>
        <w:rPr>
          <w:sz w:val="20"/>
        </w:rPr>
      </w:pPr>
    </w:p>
    <w:p w14:paraId="76030DF6" w14:textId="77777777" w:rsidR="0097586C" w:rsidRPr="0097586C" w:rsidRDefault="0097586C" w:rsidP="0097586C">
      <w:pPr>
        <w:jc w:val="both"/>
        <w:rPr>
          <w:b/>
        </w:rPr>
      </w:pPr>
      <w:r w:rsidRPr="0097586C">
        <w:rPr>
          <w:b/>
          <w:u w:val="single"/>
        </w:rPr>
        <w:t>POLLUTION CONTROL EQUIPMENT</w:t>
      </w:r>
    </w:p>
    <w:p w14:paraId="6E3B8CFA" w14:textId="77777777" w:rsidR="0097586C" w:rsidRPr="0097586C" w:rsidRDefault="0097586C" w:rsidP="0097586C">
      <w:pPr>
        <w:jc w:val="both"/>
        <w:rPr>
          <w:b/>
        </w:rPr>
      </w:pPr>
    </w:p>
    <w:p w14:paraId="7D9C4156" w14:textId="77777777" w:rsidR="0097586C" w:rsidRPr="0097586C" w:rsidRDefault="0097586C" w:rsidP="0097586C">
      <w:pPr>
        <w:jc w:val="both"/>
        <w:rPr>
          <w:b/>
        </w:rPr>
      </w:pPr>
      <w:r w:rsidRPr="0097586C">
        <w:rPr>
          <w:sz w:val="20"/>
        </w:rPr>
        <w:t>Fabric filter dust collector</w:t>
      </w:r>
    </w:p>
    <w:p w14:paraId="59AFF761" w14:textId="77777777" w:rsidR="00BA5003" w:rsidRPr="0097586C" w:rsidRDefault="00BA5003" w:rsidP="0097586C">
      <w:pPr>
        <w:rPr>
          <w:sz w:val="20"/>
        </w:rPr>
      </w:pPr>
    </w:p>
    <w:p w14:paraId="45706C55" w14:textId="77777777" w:rsidR="0097586C" w:rsidRPr="0097586C" w:rsidRDefault="0097586C" w:rsidP="0097586C">
      <w:pPr>
        <w:jc w:val="both"/>
        <w:rPr>
          <w:b/>
          <w:sz w:val="20"/>
          <w:u w:val="single"/>
        </w:rPr>
      </w:pPr>
      <w:r w:rsidRPr="0097586C">
        <w:rPr>
          <w:b/>
        </w:rPr>
        <w:t xml:space="preserve">I.  </w:t>
      </w:r>
      <w:r w:rsidRPr="0097586C">
        <w:rPr>
          <w:b/>
          <w:u w:val="single"/>
        </w:rPr>
        <w:t>EMISSION LIMIT(S)</w:t>
      </w:r>
    </w:p>
    <w:p w14:paraId="04F8E4B4" w14:textId="77777777" w:rsidR="0097586C" w:rsidRPr="0097586C" w:rsidRDefault="0097586C" w:rsidP="0097586C">
      <w:pPr>
        <w:jc w:val="both"/>
        <w:rPr>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5"/>
        <w:gridCol w:w="1169"/>
        <w:gridCol w:w="2339"/>
        <w:gridCol w:w="1889"/>
        <w:gridCol w:w="1259"/>
        <w:gridCol w:w="1979"/>
      </w:tblGrid>
      <w:tr w:rsidR="0097586C" w:rsidRPr="0097586C" w14:paraId="3E181BC9" w14:textId="77777777" w:rsidTr="0097586C">
        <w:trPr>
          <w:cantSplit/>
          <w:tblHeader/>
        </w:trPr>
        <w:tc>
          <w:tcPr>
            <w:tcW w:w="1625" w:type="dxa"/>
            <w:tcBorders>
              <w:top w:val="single" w:sz="4" w:space="0" w:color="auto"/>
              <w:left w:val="single" w:sz="4" w:space="0" w:color="auto"/>
              <w:bottom w:val="single" w:sz="4" w:space="0" w:color="auto"/>
              <w:right w:val="single" w:sz="4" w:space="0" w:color="auto"/>
            </w:tcBorders>
            <w:hideMark/>
          </w:tcPr>
          <w:p w14:paraId="5B6A8F7A" w14:textId="77777777" w:rsidR="0097586C" w:rsidRPr="0097586C" w:rsidRDefault="0097586C" w:rsidP="0097586C">
            <w:pPr>
              <w:jc w:val="center"/>
              <w:rPr>
                <w:b/>
                <w:sz w:val="20"/>
              </w:rPr>
            </w:pPr>
            <w:r w:rsidRPr="0097586C">
              <w:rPr>
                <w:b/>
                <w:sz w:val="20"/>
              </w:rPr>
              <w:t>Pollutant</w:t>
            </w:r>
          </w:p>
        </w:tc>
        <w:tc>
          <w:tcPr>
            <w:tcW w:w="1170" w:type="dxa"/>
            <w:tcBorders>
              <w:top w:val="single" w:sz="4" w:space="0" w:color="auto"/>
              <w:left w:val="single" w:sz="4" w:space="0" w:color="auto"/>
              <w:bottom w:val="single" w:sz="4" w:space="0" w:color="auto"/>
              <w:right w:val="single" w:sz="4" w:space="0" w:color="auto"/>
            </w:tcBorders>
            <w:hideMark/>
          </w:tcPr>
          <w:p w14:paraId="220F1D1B" w14:textId="77777777" w:rsidR="0097586C" w:rsidRPr="0097586C" w:rsidRDefault="0097586C" w:rsidP="0097586C">
            <w:pPr>
              <w:jc w:val="center"/>
              <w:rPr>
                <w:b/>
                <w:sz w:val="20"/>
              </w:rPr>
            </w:pPr>
            <w:r w:rsidRPr="0097586C">
              <w:rPr>
                <w:b/>
                <w:sz w:val="20"/>
              </w:rPr>
              <w:t>Limit</w:t>
            </w:r>
          </w:p>
        </w:tc>
        <w:tc>
          <w:tcPr>
            <w:tcW w:w="2340" w:type="dxa"/>
            <w:tcBorders>
              <w:top w:val="single" w:sz="4" w:space="0" w:color="auto"/>
              <w:left w:val="single" w:sz="4" w:space="0" w:color="auto"/>
              <w:bottom w:val="single" w:sz="4" w:space="0" w:color="auto"/>
              <w:right w:val="single" w:sz="4" w:space="0" w:color="auto"/>
            </w:tcBorders>
            <w:hideMark/>
          </w:tcPr>
          <w:p w14:paraId="38DC49DC" w14:textId="77777777" w:rsidR="0097586C" w:rsidRPr="0097586C" w:rsidRDefault="0097586C" w:rsidP="0097586C">
            <w:pPr>
              <w:jc w:val="center"/>
              <w:rPr>
                <w:b/>
                <w:sz w:val="20"/>
              </w:rPr>
            </w:pPr>
            <w:r w:rsidRPr="0097586C">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hideMark/>
          </w:tcPr>
          <w:p w14:paraId="760A4779" w14:textId="77777777" w:rsidR="0097586C" w:rsidRPr="0097586C" w:rsidRDefault="0097586C" w:rsidP="0097586C">
            <w:pPr>
              <w:jc w:val="center"/>
              <w:rPr>
                <w:b/>
                <w:sz w:val="20"/>
              </w:rPr>
            </w:pPr>
            <w:r w:rsidRPr="0097586C">
              <w:rPr>
                <w:b/>
                <w:sz w:val="20"/>
              </w:rPr>
              <w:t>Equipment</w:t>
            </w:r>
          </w:p>
        </w:tc>
        <w:tc>
          <w:tcPr>
            <w:tcW w:w="1260" w:type="dxa"/>
            <w:tcBorders>
              <w:top w:val="single" w:sz="4" w:space="0" w:color="auto"/>
              <w:left w:val="single" w:sz="4" w:space="0" w:color="auto"/>
              <w:bottom w:val="single" w:sz="4" w:space="0" w:color="auto"/>
              <w:right w:val="single" w:sz="4" w:space="0" w:color="auto"/>
            </w:tcBorders>
            <w:hideMark/>
          </w:tcPr>
          <w:p w14:paraId="0364E2E6" w14:textId="77777777" w:rsidR="0097586C" w:rsidRPr="0097586C" w:rsidRDefault="0097586C" w:rsidP="0097586C">
            <w:pPr>
              <w:jc w:val="center"/>
              <w:rPr>
                <w:b/>
                <w:sz w:val="20"/>
              </w:rPr>
            </w:pPr>
            <w:r w:rsidRPr="0097586C">
              <w:rPr>
                <w:b/>
                <w:sz w:val="20"/>
              </w:rPr>
              <w:t>Monitoring/ Testing Method</w:t>
            </w:r>
          </w:p>
        </w:tc>
        <w:tc>
          <w:tcPr>
            <w:tcW w:w="1980" w:type="dxa"/>
            <w:tcBorders>
              <w:top w:val="single" w:sz="4" w:space="0" w:color="auto"/>
              <w:left w:val="single" w:sz="4" w:space="0" w:color="auto"/>
              <w:bottom w:val="single" w:sz="4" w:space="0" w:color="auto"/>
              <w:right w:val="single" w:sz="4" w:space="0" w:color="auto"/>
            </w:tcBorders>
            <w:hideMark/>
          </w:tcPr>
          <w:p w14:paraId="5061416F" w14:textId="77777777" w:rsidR="0097586C" w:rsidRPr="0097586C" w:rsidRDefault="0097586C" w:rsidP="0097586C">
            <w:pPr>
              <w:jc w:val="center"/>
              <w:rPr>
                <w:b/>
                <w:sz w:val="20"/>
              </w:rPr>
            </w:pPr>
            <w:r w:rsidRPr="0097586C">
              <w:rPr>
                <w:b/>
                <w:sz w:val="20"/>
              </w:rPr>
              <w:t>Underlying Applicable Requirements</w:t>
            </w:r>
          </w:p>
        </w:tc>
      </w:tr>
      <w:tr w:rsidR="0097586C" w:rsidRPr="0097586C" w14:paraId="07636619" w14:textId="77777777" w:rsidTr="0055318F">
        <w:trPr>
          <w:cantSplit/>
        </w:trPr>
        <w:tc>
          <w:tcPr>
            <w:tcW w:w="1625" w:type="dxa"/>
            <w:tcBorders>
              <w:top w:val="single" w:sz="4" w:space="0" w:color="auto"/>
              <w:left w:val="single" w:sz="4" w:space="0" w:color="auto"/>
              <w:bottom w:val="single" w:sz="4" w:space="0" w:color="auto"/>
              <w:right w:val="single" w:sz="4" w:space="0" w:color="auto"/>
            </w:tcBorders>
            <w:hideMark/>
          </w:tcPr>
          <w:p w14:paraId="3DEECD67" w14:textId="77777777" w:rsidR="0097586C" w:rsidRPr="0097586C" w:rsidRDefault="0097586C" w:rsidP="00285E17">
            <w:pPr>
              <w:numPr>
                <w:ilvl w:val="0"/>
                <w:numId w:val="57"/>
              </w:numPr>
              <w:tabs>
                <w:tab w:val="left" w:pos="365"/>
              </w:tabs>
              <w:ind w:left="365"/>
              <w:rPr>
                <w:rFonts w:cs="Arial"/>
                <w:sz w:val="20"/>
              </w:rPr>
            </w:pPr>
            <w:r w:rsidRPr="0097586C">
              <w:rPr>
                <w:rFonts w:cs="Arial"/>
                <w:sz w:val="20"/>
              </w:rPr>
              <w:t>Visible Emissions</w:t>
            </w:r>
          </w:p>
        </w:tc>
        <w:tc>
          <w:tcPr>
            <w:tcW w:w="1170" w:type="dxa"/>
            <w:tcBorders>
              <w:top w:val="single" w:sz="4" w:space="0" w:color="auto"/>
              <w:left w:val="single" w:sz="4" w:space="0" w:color="auto"/>
              <w:bottom w:val="single" w:sz="4" w:space="0" w:color="auto"/>
              <w:right w:val="single" w:sz="4" w:space="0" w:color="auto"/>
            </w:tcBorders>
            <w:hideMark/>
          </w:tcPr>
          <w:p w14:paraId="0D4ACB07" w14:textId="77777777" w:rsidR="0097586C" w:rsidRPr="0097586C" w:rsidRDefault="0097586C" w:rsidP="0097586C">
            <w:pPr>
              <w:jc w:val="center"/>
              <w:rPr>
                <w:rFonts w:cs="Arial"/>
                <w:sz w:val="20"/>
              </w:rPr>
            </w:pPr>
            <w:r w:rsidRPr="0097586C">
              <w:rPr>
                <w:rFonts w:cs="Arial"/>
                <w:sz w:val="20"/>
              </w:rPr>
              <w:t>5 percent</w:t>
            </w:r>
            <w:r w:rsidRPr="0097586C">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095B8085" w14:textId="3AF5B315" w:rsidR="0097586C" w:rsidRPr="00A52950" w:rsidRDefault="0088510E" w:rsidP="0097586C">
            <w:pPr>
              <w:jc w:val="center"/>
              <w:rPr>
                <w:rFonts w:cs="Arial"/>
                <w:sz w:val="20"/>
                <w:highlight w:val="yellow"/>
              </w:rPr>
            </w:pPr>
            <w:r w:rsidRPr="0088510E">
              <w:rPr>
                <w:rFonts w:cs="Arial"/>
                <w:sz w:val="20"/>
              </w:rPr>
              <w:t>6-minute average</w:t>
            </w:r>
          </w:p>
        </w:tc>
        <w:tc>
          <w:tcPr>
            <w:tcW w:w="1890" w:type="dxa"/>
            <w:tcBorders>
              <w:top w:val="single" w:sz="4" w:space="0" w:color="auto"/>
              <w:left w:val="single" w:sz="4" w:space="0" w:color="auto"/>
              <w:bottom w:val="single" w:sz="4" w:space="0" w:color="auto"/>
              <w:right w:val="single" w:sz="4" w:space="0" w:color="auto"/>
            </w:tcBorders>
            <w:hideMark/>
          </w:tcPr>
          <w:p w14:paraId="165E31E8" w14:textId="0E22A2D5" w:rsidR="0097586C" w:rsidRPr="0097586C" w:rsidRDefault="0097586C" w:rsidP="0097586C">
            <w:pPr>
              <w:jc w:val="center"/>
              <w:rPr>
                <w:rFonts w:cs="Arial"/>
                <w:sz w:val="20"/>
              </w:rPr>
            </w:pPr>
            <w:r w:rsidRPr="0097586C">
              <w:rPr>
                <w:rFonts w:cs="Arial"/>
                <w:sz w:val="20"/>
              </w:rPr>
              <w:t xml:space="preserve">Visible emissions from the fabric filter dust collector and drop points within </w:t>
            </w:r>
            <w:r w:rsidR="0081467A">
              <w:rPr>
                <w:rFonts w:cs="Arial"/>
                <w:sz w:val="20"/>
              </w:rPr>
              <w:t>EU1128-1</w:t>
            </w:r>
          </w:p>
        </w:tc>
        <w:tc>
          <w:tcPr>
            <w:tcW w:w="1260" w:type="dxa"/>
            <w:tcBorders>
              <w:top w:val="single" w:sz="4" w:space="0" w:color="auto"/>
              <w:left w:val="single" w:sz="4" w:space="0" w:color="auto"/>
              <w:bottom w:val="single" w:sz="4" w:space="0" w:color="auto"/>
              <w:right w:val="single" w:sz="4" w:space="0" w:color="auto"/>
            </w:tcBorders>
            <w:hideMark/>
          </w:tcPr>
          <w:p w14:paraId="36AD3E9D" w14:textId="77777777" w:rsidR="0097586C" w:rsidRPr="0097586C" w:rsidRDefault="0097586C" w:rsidP="0097586C">
            <w:pPr>
              <w:tabs>
                <w:tab w:val="left" w:pos="540"/>
              </w:tabs>
              <w:jc w:val="center"/>
              <w:rPr>
                <w:rFonts w:cs="Arial"/>
                <w:sz w:val="20"/>
              </w:rPr>
            </w:pPr>
            <w:r w:rsidRPr="0097586C">
              <w:rPr>
                <w:rFonts w:cs="Arial"/>
                <w:sz w:val="20"/>
              </w:rPr>
              <w:t>SC VI.1</w:t>
            </w:r>
          </w:p>
        </w:tc>
        <w:tc>
          <w:tcPr>
            <w:tcW w:w="1980" w:type="dxa"/>
            <w:tcBorders>
              <w:top w:val="single" w:sz="4" w:space="0" w:color="auto"/>
              <w:left w:val="single" w:sz="4" w:space="0" w:color="auto"/>
              <w:bottom w:val="single" w:sz="4" w:space="0" w:color="auto"/>
              <w:right w:val="single" w:sz="4" w:space="0" w:color="auto"/>
            </w:tcBorders>
            <w:hideMark/>
          </w:tcPr>
          <w:p w14:paraId="2F47E2C1" w14:textId="532CE376" w:rsidR="0097586C" w:rsidRPr="0097586C" w:rsidRDefault="0097586C" w:rsidP="0097586C">
            <w:pPr>
              <w:tabs>
                <w:tab w:val="left" w:pos="540"/>
              </w:tabs>
              <w:jc w:val="center"/>
              <w:rPr>
                <w:rFonts w:cs="Arial"/>
                <w:b/>
                <w:sz w:val="20"/>
              </w:rPr>
            </w:pPr>
            <w:r w:rsidRPr="0097586C">
              <w:rPr>
                <w:rFonts w:cs="Arial"/>
                <w:b/>
                <w:sz w:val="20"/>
              </w:rPr>
              <w:t>R 336.1301</w:t>
            </w:r>
          </w:p>
          <w:p w14:paraId="73D2D828" w14:textId="4E9D5965" w:rsidR="0097586C" w:rsidRPr="0097586C" w:rsidRDefault="0097586C" w:rsidP="0097586C">
            <w:pPr>
              <w:tabs>
                <w:tab w:val="left" w:pos="540"/>
              </w:tabs>
              <w:jc w:val="center"/>
              <w:rPr>
                <w:rFonts w:cs="Arial"/>
                <w:b/>
                <w:sz w:val="20"/>
              </w:rPr>
            </w:pPr>
            <w:r w:rsidRPr="0097586C">
              <w:rPr>
                <w:rFonts w:cs="Arial"/>
                <w:b/>
                <w:sz w:val="20"/>
              </w:rPr>
              <w:t>R 336.2803</w:t>
            </w:r>
          </w:p>
          <w:p w14:paraId="7ABB72C2" w14:textId="6A0CFC62" w:rsidR="0097586C" w:rsidRPr="0097586C" w:rsidRDefault="0097586C" w:rsidP="0097586C">
            <w:pPr>
              <w:tabs>
                <w:tab w:val="left" w:pos="540"/>
              </w:tabs>
              <w:jc w:val="center"/>
              <w:rPr>
                <w:rFonts w:cs="Arial"/>
                <w:b/>
                <w:sz w:val="20"/>
              </w:rPr>
            </w:pPr>
            <w:r w:rsidRPr="0097586C">
              <w:rPr>
                <w:rFonts w:cs="Arial"/>
                <w:b/>
                <w:sz w:val="20"/>
              </w:rPr>
              <w:t>R 336.2804</w:t>
            </w:r>
          </w:p>
          <w:p w14:paraId="042E82FA" w14:textId="77777777" w:rsidR="0097586C" w:rsidRPr="0097586C" w:rsidRDefault="0097586C" w:rsidP="0097586C">
            <w:pPr>
              <w:tabs>
                <w:tab w:val="left" w:pos="540"/>
              </w:tabs>
              <w:jc w:val="center"/>
              <w:rPr>
                <w:rFonts w:cs="Arial"/>
                <w:b/>
                <w:sz w:val="20"/>
              </w:rPr>
            </w:pPr>
            <w:r w:rsidRPr="0097586C">
              <w:rPr>
                <w:rFonts w:cs="Arial"/>
                <w:b/>
                <w:sz w:val="20"/>
              </w:rPr>
              <w:t>40 CFR 52.21(c)&amp;(d)</w:t>
            </w:r>
          </w:p>
        </w:tc>
      </w:tr>
      <w:tr w:rsidR="0097586C" w:rsidRPr="0097586C" w14:paraId="7C8311DE" w14:textId="77777777" w:rsidTr="0055318F">
        <w:trPr>
          <w:cantSplit/>
        </w:trPr>
        <w:tc>
          <w:tcPr>
            <w:tcW w:w="1625" w:type="dxa"/>
            <w:tcBorders>
              <w:top w:val="single" w:sz="4" w:space="0" w:color="auto"/>
              <w:left w:val="single" w:sz="4" w:space="0" w:color="auto"/>
              <w:bottom w:val="single" w:sz="4" w:space="0" w:color="auto"/>
              <w:right w:val="single" w:sz="4" w:space="0" w:color="auto"/>
            </w:tcBorders>
            <w:hideMark/>
          </w:tcPr>
          <w:p w14:paraId="0B50862E" w14:textId="77777777" w:rsidR="0097586C" w:rsidRPr="0097586C" w:rsidRDefault="0097586C" w:rsidP="00285E17">
            <w:pPr>
              <w:numPr>
                <w:ilvl w:val="0"/>
                <w:numId w:val="57"/>
              </w:numPr>
              <w:ind w:left="365"/>
              <w:rPr>
                <w:sz w:val="20"/>
              </w:rPr>
            </w:pPr>
            <w:r w:rsidRPr="0097586C">
              <w:rPr>
                <w:sz w:val="20"/>
              </w:rPr>
              <w:t>PM</w:t>
            </w:r>
          </w:p>
        </w:tc>
        <w:tc>
          <w:tcPr>
            <w:tcW w:w="1170" w:type="dxa"/>
            <w:tcBorders>
              <w:top w:val="single" w:sz="4" w:space="0" w:color="auto"/>
              <w:left w:val="single" w:sz="4" w:space="0" w:color="auto"/>
              <w:bottom w:val="single" w:sz="4" w:space="0" w:color="auto"/>
              <w:right w:val="single" w:sz="4" w:space="0" w:color="auto"/>
            </w:tcBorders>
            <w:hideMark/>
          </w:tcPr>
          <w:p w14:paraId="2B3855EC" w14:textId="77777777" w:rsidR="0097586C" w:rsidRPr="0097586C" w:rsidRDefault="0097586C" w:rsidP="0097586C">
            <w:pPr>
              <w:jc w:val="center"/>
              <w:rPr>
                <w:sz w:val="20"/>
                <w:vertAlign w:val="superscript"/>
              </w:rPr>
            </w:pPr>
            <w:r w:rsidRPr="0097586C">
              <w:rPr>
                <w:sz w:val="20"/>
              </w:rPr>
              <w:t>0.005 gr/dscf</w:t>
            </w:r>
            <w:r w:rsidRPr="0097586C">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2B4515F4" w14:textId="608E8526" w:rsidR="0097586C" w:rsidRPr="00A52950" w:rsidRDefault="0088510E" w:rsidP="0097586C">
            <w:pPr>
              <w:jc w:val="center"/>
              <w:rPr>
                <w:sz w:val="20"/>
                <w:highlight w:val="yellow"/>
              </w:rPr>
            </w:pPr>
            <w:r w:rsidRPr="0088510E">
              <w:rPr>
                <w:rFonts w:cs="Arial"/>
                <w:sz w:val="20"/>
              </w:rPr>
              <w:t>Hourly</w:t>
            </w:r>
          </w:p>
        </w:tc>
        <w:tc>
          <w:tcPr>
            <w:tcW w:w="1890" w:type="dxa"/>
            <w:tcBorders>
              <w:top w:val="single" w:sz="4" w:space="0" w:color="auto"/>
              <w:left w:val="single" w:sz="4" w:space="0" w:color="auto"/>
              <w:bottom w:val="single" w:sz="4" w:space="0" w:color="auto"/>
              <w:right w:val="single" w:sz="4" w:space="0" w:color="auto"/>
            </w:tcBorders>
            <w:hideMark/>
          </w:tcPr>
          <w:p w14:paraId="1467F59B" w14:textId="61CD7A5A" w:rsidR="0097586C" w:rsidRPr="0097586C" w:rsidRDefault="0097586C" w:rsidP="0097586C">
            <w:pPr>
              <w:jc w:val="center"/>
              <w:rPr>
                <w:sz w:val="20"/>
              </w:rPr>
            </w:pPr>
            <w:r w:rsidRPr="0097586C">
              <w:rPr>
                <w:rFonts w:cs="Arial"/>
                <w:sz w:val="20"/>
              </w:rPr>
              <w:t xml:space="preserve">Emissions from the fabric filter dust collector within </w:t>
            </w:r>
            <w:r w:rsidR="0081467A">
              <w:rPr>
                <w:rFonts w:cs="Arial"/>
                <w:sz w:val="20"/>
              </w:rPr>
              <w:t>EU1128-1</w:t>
            </w:r>
          </w:p>
        </w:tc>
        <w:tc>
          <w:tcPr>
            <w:tcW w:w="1260" w:type="dxa"/>
            <w:tcBorders>
              <w:top w:val="single" w:sz="4" w:space="0" w:color="auto"/>
              <w:left w:val="single" w:sz="4" w:space="0" w:color="auto"/>
              <w:bottom w:val="single" w:sz="4" w:space="0" w:color="auto"/>
              <w:right w:val="single" w:sz="4" w:space="0" w:color="auto"/>
            </w:tcBorders>
            <w:hideMark/>
          </w:tcPr>
          <w:p w14:paraId="05FC8ACF" w14:textId="77777777" w:rsidR="00D37D1D" w:rsidRPr="0088510E" w:rsidRDefault="0097586C" w:rsidP="0097586C">
            <w:pPr>
              <w:jc w:val="center"/>
              <w:rPr>
                <w:color w:val="000000"/>
                <w:sz w:val="20"/>
              </w:rPr>
            </w:pPr>
            <w:r w:rsidRPr="0088510E">
              <w:rPr>
                <w:color w:val="000000"/>
                <w:sz w:val="20"/>
              </w:rPr>
              <w:t>SC VI.1</w:t>
            </w:r>
          </w:p>
          <w:p w14:paraId="7345E51E" w14:textId="664D186B" w:rsidR="0097586C" w:rsidRPr="00D83367" w:rsidRDefault="00D37D1D" w:rsidP="0097586C">
            <w:pPr>
              <w:jc w:val="center"/>
              <w:rPr>
                <w:color w:val="000000"/>
                <w:sz w:val="20"/>
                <w:highlight w:val="yellow"/>
              </w:rPr>
            </w:pPr>
            <w:r w:rsidRPr="0088510E">
              <w:rPr>
                <w:color w:val="000000"/>
                <w:sz w:val="20"/>
              </w:rPr>
              <w:t xml:space="preserve">SC </w:t>
            </w:r>
            <w:r w:rsidR="0097586C" w:rsidRPr="0088510E">
              <w:rPr>
                <w:color w:val="000000"/>
                <w:sz w:val="20"/>
              </w:rPr>
              <w:t>VI.2</w:t>
            </w:r>
          </w:p>
        </w:tc>
        <w:tc>
          <w:tcPr>
            <w:tcW w:w="1980" w:type="dxa"/>
            <w:tcBorders>
              <w:top w:val="single" w:sz="4" w:space="0" w:color="auto"/>
              <w:left w:val="single" w:sz="4" w:space="0" w:color="auto"/>
              <w:bottom w:val="single" w:sz="4" w:space="0" w:color="auto"/>
              <w:right w:val="single" w:sz="4" w:space="0" w:color="auto"/>
            </w:tcBorders>
            <w:hideMark/>
          </w:tcPr>
          <w:p w14:paraId="5B739760" w14:textId="77777777" w:rsidR="0097586C" w:rsidRPr="0097586C" w:rsidRDefault="0097586C" w:rsidP="0097586C">
            <w:pPr>
              <w:jc w:val="center"/>
              <w:rPr>
                <w:b/>
                <w:color w:val="000000"/>
                <w:sz w:val="20"/>
              </w:rPr>
            </w:pPr>
            <w:r w:rsidRPr="0097586C">
              <w:rPr>
                <w:b/>
                <w:color w:val="000000"/>
                <w:sz w:val="20"/>
              </w:rPr>
              <w:t>R 336.1331(1)(b)</w:t>
            </w:r>
          </w:p>
        </w:tc>
      </w:tr>
      <w:tr w:rsidR="0097586C" w:rsidRPr="0097586C" w14:paraId="53D2F23A" w14:textId="77777777" w:rsidTr="0055318F">
        <w:trPr>
          <w:cantSplit/>
        </w:trPr>
        <w:tc>
          <w:tcPr>
            <w:tcW w:w="1625" w:type="dxa"/>
            <w:tcBorders>
              <w:top w:val="single" w:sz="4" w:space="0" w:color="auto"/>
              <w:left w:val="single" w:sz="4" w:space="0" w:color="auto"/>
              <w:bottom w:val="single" w:sz="4" w:space="0" w:color="auto"/>
              <w:right w:val="single" w:sz="4" w:space="0" w:color="auto"/>
            </w:tcBorders>
            <w:hideMark/>
          </w:tcPr>
          <w:p w14:paraId="4B51633D" w14:textId="77777777" w:rsidR="0097586C" w:rsidRPr="0097586C" w:rsidRDefault="0097586C" w:rsidP="00285E17">
            <w:pPr>
              <w:numPr>
                <w:ilvl w:val="0"/>
                <w:numId w:val="57"/>
              </w:numPr>
              <w:ind w:left="365"/>
              <w:rPr>
                <w:sz w:val="20"/>
              </w:rPr>
            </w:pPr>
            <w:r w:rsidRPr="0097586C">
              <w:rPr>
                <w:sz w:val="20"/>
              </w:rPr>
              <w:t>PM</w:t>
            </w:r>
          </w:p>
        </w:tc>
        <w:tc>
          <w:tcPr>
            <w:tcW w:w="1170" w:type="dxa"/>
            <w:tcBorders>
              <w:top w:val="single" w:sz="4" w:space="0" w:color="auto"/>
              <w:left w:val="single" w:sz="4" w:space="0" w:color="auto"/>
              <w:bottom w:val="single" w:sz="4" w:space="0" w:color="auto"/>
              <w:right w:val="single" w:sz="4" w:space="0" w:color="auto"/>
            </w:tcBorders>
            <w:hideMark/>
          </w:tcPr>
          <w:p w14:paraId="0C590317" w14:textId="77777777" w:rsidR="0097586C" w:rsidRPr="0097586C" w:rsidRDefault="0097586C" w:rsidP="0097586C">
            <w:pPr>
              <w:jc w:val="center"/>
              <w:rPr>
                <w:sz w:val="20"/>
                <w:vertAlign w:val="superscript"/>
              </w:rPr>
            </w:pPr>
            <w:r w:rsidRPr="0097586C">
              <w:rPr>
                <w:sz w:val="20"/>
              </w:rPr>
              <w:t>0.90 tpy</w:t>
            </w:r>
            <w:r w:rsidRPr="0097586C">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4DD83A5C" w14:textId="77777777" w:rsidR="0097586C" w:rsidRPr="0097586C" w:rsidRDefault="0097586C" w:rsidP="0097586C">
            <w:pPr>
              <w:jc w:val="center"/>
              <w:rPr>
                <w:sz w:val="20"/>
              </w:rPr>
            </w:pPr>
            <w:r w:rsidRPr="0097586C">
              <w:rPr>
                <w:color w:val="000000"/>
                <w:sz w:val="20"/>
              </w:rPr>
              <w:t>12-month rolling, determined at the end of each calendar month</w:t>
            </w:r>
          </w:p>
        </w:tc>
        <w:tc>
          <w:tcPr>
            <w:tcW w:w="1890" w:type="dxa"/>
            <w:tcBorders>
              <w:top w:val="single" w:sz="4" w:space="0" w:color="auto"/>
              <w:left w:val="single" w:sz="4" w:space="0" w:color="auto"/>
              <w:bottom w:val="single" w:sz="4" w:space="0" w:color="auto"/>
              <w:right w:val="single" w:sz="4" w:space="0" w:color="auto"/>
            </w:tcBorders>
            <w:hideMark/>
          </w:tcPr>
          <w:p w14:paraId="7B43AD51" w14:textId="22DBB8A5" w:rsidR="0097586C" w:rsidRPr="0097586C" w:rsidRDefault="0097586C" w:rsidP="0097586C">
            <w:pPr>
              <w:jc w:val="center"/>
              <w:rPr>
                <w:sz w:val="20"/>
              </w:rPr>
            </w:pPr>
            <w:r w:rsidRPr="0097586C">
              <w:rPr>
                <w:rFonts w:cs="Arial"/>
                <w:sz w:val="20"/>
              </w:rPr>
              <w:t xml:space="preserve">Emissions from the fabric filter dust collector within </w:t>
            </w:r>
            <w:r w:rsidR="0081467A">
              <w:rPr>
                <w:rFonts w:cs="Arial"/>
                <w:sz w:val="20"/>
              </w:rPr>
              <w:t>EU1128-1</w:t>
            </w:r>
          </w:p>
        </w:tc>
        <w:tc>
          <w:tcPr>
            <w:tcW w:w="1260" w:type="dxa"/>
            <w:tcBorders>
              <w:top w:val="single" w:sz="4" w:space="0" w:color="auto"/>
              <w:left w:val="single" w:sz="4" w:space="0" w:color="auto"/>
              <w:bottom w:val="single" w:sz="4" w:space="0" w:color="auto"/>
              <w:right w:val="single" w:sz="4" w:space="0" w:color="auto"/>
            </w:tcBorders>
            <w:hideMark/>
          </w:tcPr>
          <w:p w14:paraId="4962D78B" w14:textId="01B14322" w:rsidR="00D37D1D" w:rsidRPr="0088510E" w:rsidRDefault="0097586C" w:rsidP="0097586C">
            <w:pPr>
              <w:jc w:val="center"/>
              <w:rPr>
                <w:color w:val="000000"/>
                <w:sz w:val="20"/>
              </w:rPr>
            </w:pPr>
            <w:r w:rsidRPr="0088510E">
              <w:rPr>
                <w:color w:val="000000"/>
                <w:sz w:val="20"/>
              </w:rPr>
              <w:t>SC VI.1</w:t>
            </w:r>
          </w:p>
          <w:p w14:paraId="6E5CEAB8" w14:textId="096BA54D" w:rsidR="0097586C" w:rsidRPr="00D83367" w:rsidRDefault="00D37D1D" w:rsidP="0097586C">
            <w:pPr>
              <w:jc w:val="center"/>
              <w:rPr>
                <w:color w:val="000000"/>
                <w:sz w:val="20"/>
                <w:highlight w:val="yellow"/>
              </w:rPr>
            </w:pPr>
            <w:r w:rsidRPr="0088510E">
              <w:rPr>
                <w:color w:val="000000"/>
                <w:sz w:val="20"/>
              </w:rPr>
              <w:t xml:space="preserve">SC </w:t>
            </w:r>
            <w:r w:rsidR="0097586C" w:rsidRPr="0088510E">
              <w:rPr>
                <w:color w:val="000000"/>
                <w:sz w:val="20"/>
              </w:rPr>
              <w:t>VI.2</w:t>
            </w:r>
          </w:p>
        </w:tc>
        <w:tc>
          <w:tcPr>
            <w:tcW w:w="1980" w:type="dxa"/>
            <w:tcBorders>
              <w:top w:val="single" w:sz="4" w:space="0" w:color="auto"/>
              <w:left w:val="single" w:sz="4" w:space="0" w:color="auto"/>
              <w:bottom w:val="single" w:sz="4" w:space="0" w:color="auto"/>
              <w:right w:val="single" w:sz="4" w:space="0" w:color="auto"/>
            </w:tcBorders>
            <w:hideMark/>
          </w:tcPr>
          <w:p w14:paraId="7DA57D11" w14:textId="77777777" w:rsidR="0097586C" w:rsidRPr="0097586C" w:rsidRDefault="0097586C" w:rsidP="0097586C">
            <w:pPr>
              <w:jc w:val="center"/>
              <w:rPr>
                <w:b/>
                <w:color w:val="000000"/>
                <w:sz w:val="20"/>
              </w:rPr>
            </w:pPr>
            <w:r w:rsidRPr="0097586C">
              <w:rPr>
                <w:b/>
                <w:color w:val="000000"/>
                <w:sz w:val="20"/>
              </w:rPr>
              <w:t>R 336.1205(1)(a)</w:t>
            </w:r>
          </w:p>
          <w:p w14:paraId="50BBE87D" w14:textId="77777777" w:rsidR="0097586C" w:rsidRPr="0097586C" w:rsidRDefault="0097586C" w:rsidP="0097586C">
            <w:pPr>
              <w:jc w:val="center"/>
              <w:rPr>
                <w:b/>
                <w:color w:val="000000"/>
                <w:sz w:val="20"/>
              </w:rPr>
            </w:pPr>
            <w:r w:rsidRPr="0097586C">
              <w:rPr>
                <w:b/>
                <w:color w:val="000000"/>
                <w:sz w:val="20"/>
              </w:rPr>
              <w:t>R 336.1331(1)(c)</w:t>
            </w:r>
          </w:p>
        </w:tc>
      </w:tr>
      <w:tr w:rsidR="0097586C" w:rsidRPr="0097586C" w14:paraId="3DBE14D9" w14:textId="77777777" w:rsidTr="0055318F">
        <w:trPr>
          <w:cantSplit/>
        </w:trPr>
        <w:tc>
          <w:tcPr>
            <w:tcW w:w="1625" w:type="dxa"/>
            <w:tcBorders>
              <w:top w:val="single" w:sz="4" w:space="0" w:color="auto"/>
              <w:left w:val="single" w:sz="4" w:space="0" w:color="auto"/>
              <w:bottom w:val="single" w:sz="4" w:space="0" w:color="auto"/>
              <w:right w:val="single" w:sz="4" w:space="0" w:color="auto"/>
            </w:tcBorders>
            <w:hideMark/>
          </w:tcPr>
          <w:p w14:paraId="5EA38DB6" w14:textId="77777777" w:rsidR="0097586C" w:rsidRPr="0097586C" w:rsidRDefault="0097586C" w:rsidP="00285E17">
            <w:pPr>
              <w:numPr>
                <w:ilvl w:val="0"/>
                <w:numId w:val="57"/>
              </w:numPr>
              <w:ind w:left="365"/>
              <w:rPr>
                <w:sz w:val="20"/>
              </w:rPr>
            </w:pPr>
            <w:r w:rsidRPr="0097586C">
              <w:rPr>
                <w:sz w:val="20"/>
              </w:rPr>
              <w:t>PM10</w:t>
            </w:r>
          </w:p>
        </w:tc>
        <w:tc>
          <w:tcPr>
            <w:tcW w:w="1170" w:type="dxa"/>
            <w:tcBorders>
              <w:top w:val="single" w:sz="4" w:space="0" w:color="auto"/>
              <w:left w:val="single" w:sz="4" w:space="0" w:color="auto"/>
              <w:bottom w:val="single" w:sz="4" w:space="0" w:color="auto"/>
              <w:right w:val="single" w:sz="4" w:space="0" w:color="auto"/>
            </w:tcBorders>
            <w:hideMark/>
          </w:tcPr>
          <w:p w14:paraId="43805582" w14:textId="77777777" w:rsidR="0097586C" w:rsidRPr="0097586C" w:rsidRDefault="0097586C" w:rsidP="0097586C">
            <w:pPr>
              <w:jc w:val="center"/>
              <w:rPr>
                <w:sz w:val="20"/>
                <w:vertAlign w:val="superscript"/>
              </w:rPr>
            </w:pPr>
            <w:r w:rsidRPr="0097586C">
              <w:rPr>
                <w:sz w:val="20"/>
              </w:rPr>
              <w:t>0.90 tpy</w:t>
            </w:r>
            <w:r w:rsidRPr="0097586C">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2D5D46A0" w14:textId="77777777" w:rsidR="0097586C" w:rsidRPr="0097586C" w:rsidRDefault="0097586C" w:rsidP="0097586C">
            <w:pPr>
              <w:jc w:val="center"/>
              <w:rPr>
                <w:sz w:val="20"/>
              </w:rPr>
            </w:pPr>
            <w:r w:rsidRPr="0097586C">
              <w:rPr>
                <w:color w:val="000000"/>
                <w:sz w:val="20"/>
              </w:rPr>
              <w:t>12-month rolling, determined at the end of each calendar month</w:t>
            </w:r>
          </w:p>
        </w:tc>
        <w:tc>
          <w:tcPr>
            <w:tcW w:w="1890" w:type="dxa"/>
            <w:tcBorders>
              <w:top w:val="single" w:sz="4" w:space="0" w:color="auto"/>
              <w:left w:val="single" w:sz="4" w:space="0" w:color="auto"/>
              <w:bottom w:val="single" w:sz="4" w:space="0" w:color="auto"/>
              <w:right w:val="single" w:sz="4" w:space="0" w:color="auto"/>
            </w:tcBorders>
            <w:hideMark/>
          </w:tcPr>
          <w:p w14:paraId="6E6B3F44" w14:textId="624765A2" w:rsidR="0097586C" w:rsidRPr="0097586C" w:rsidRDefault="0097586C" w:rsidP="0097586C">
            <w:pPr>
              <w:jc w:val="center"/>
              <w:rPr>
                <w:sz w:val="20"/>
              </w:rPr>
            </w:pPr>
            <w:r w:rsidRPr="0097586C">
              <w:rPr>
                <w:rFonts w:cs="Arial"/>
                <w:sz w:val="20"/>
              </w:rPr>
              <w:t xml:space="preserve">Emissions from the fabric filter dust collector within </w:t>
            </w:r>
            <w:r w:rsidR="0081467A">
              <w:rPr>
                <w:rFonts w:cs="Arial"/>
                <w:sz w:val="20"/>
              </w:rPr>
              <w:t>EU1128-1</w:t>
            </w:r>
          </w:p>
        </w:tc>
        <w:tc>
          <w:tcPr>
            <w:tcW w:w="1260" w:type="dxa"/>
            <w:tcBorders>
              <w:top w:val="single" w:sz="4" w:space="0" w:color="auto"/>
              <w:left w:val="single" w:sz="4" w:space="0" w:color="auto"/>
              <w:bottom w:val="single" w:sz="4" w:space="0" w:color="auto"/>
              <w:right w:val="single" w:sz="4" w:space="0" w:color="auto"/>
            </w:tcBorders>
            <w:hideMark/>
          </w:tcPr>
          <w:p w14:paraId="272536D8" w14:textId="77777777" w:rsidR="00D37D1D" w:rsidRPr="0088510E" w:rsidRDefault="0097586C" w:rsidP="0097586C">
            <w:pPr>
              <w:jc w:val="center"/>
              <w:rPr>
                <w:color w:val="000000"/>
                <w:sz w:val="20"/>
              </w:rPr>
            </w:pPr>
            <w:r w:rsidRPr="0088510E">
              <w:rPr>
                <w:color w:val="000000"/>
                <w:sz w:val="20"/>
              </w:rPr>
              <w:t>SC VI.1</w:t>
            </w:r>
          </w:p>
          <w:p w14:paraId="2366F70F" w14:textId="6B9E06E6" w:rsidR="0097586C" w:rsidRPr="00D83367" w:rsidRDefault="00D37D1D" w:rsidP="0097586C">
            <w:pPr>
              <w:jc w:val="center"/>
              <w:rPr>
                <w:highlight w:val="yellow"/>
              </w:rPr>
            </w:pPr>
            <w:r w:rsidRPr="0088510E">
              <w:rPr>
                <w:color w:val="000000"/>
                <w:sz w:val="20"/>
              </w:rPr>
              <w:t xml:space="preserve">SC </w:t>
            </w:r>
            <w:r w:rsidR="0097586C" w:rsidRPr="0088510E">
              <w:rPr>
                <w:color w:val="000000"/>
                <w:sz w:val="20"/>
              </w:rPr>
              <w:t>VI.2</w:t>
            </w:r>
          </w:p>
        </w:tc>
        <w:tc>
          <w:tcPr>
            <w:tcW w:w="1980" w:type="dxa"/>
            <w:tcBorders>
              <w:top w:val="single" w:sz="4" w:space="0" w:color="auto"/>
              <w:left w:val="single" w:sz="4" w:space="0" w:color="auto"/>
              <w:bottom w:val="single" w:sz="4" w:space="0" w:color="auto"/>
              <w:right w:val="single" w:sz="4" w:space="0" w:color="auto"/>
            </w:tcBorders>
            <w:hideMark/>
          </w:tcPr>
          <w:p w14:paraId="4020CEE5" w14:textId="77777777" w:rsidR="0097586C" w:rsidRPr="0097586C" w:rsidRDefault="0097586C" w:rsidP="0097586C">
            <w:pPr>
              <w:jc w:val="center"/>
              <w:rPr>
                <w:b/>
                <w:color w:val="000000"/>
                <w:sz w:val="20"/>
              </w:rPr>
            </w:pPr>
            <w:r w:rsidRPr="0097586C">
              <w:rPr>
                <w:b/>
                <w:color w:val="000000"/>
                <w:sz w:val="20"/>
              </w:rPr>
              <w:t>R 336.1205(1)(a)</w:t>
            </w:r>
          </w:p>
          <w:p w14:paraId="45ADF5DE" w14:textId="77777777" w:rsidR="0097586C" w:rsidRPr="0097586C" w:rsidRDefault="0097586C" w:rsidP="0097586C">
            <w:pPr>
              <w:jc w:val="center"/>
              <w:rPr>
                <w:b/>
                <w:color w:val="000000"/>
                <w:sz w:val="20"/>
              </w:rPr>
            </w:pPr>
            <w:r w:rsidRPr="0097586C">
              <w:rPr>
                <w:b/>
                <w:color w:val="000000"/>
                <w:sz w:val="20"/>
              </w:rPr>
              <w:t>R 336.1331(1)(c)</w:t>
            </w:r>
          </w:p>
        </w:tc>
      </w:tr>
      <w:tr w:rsidR="0097586C" w:rsidRPr="0097586C" w14:paraId="4C5D417C" w14:textId="77777777" w:rsidTr="0055318F">
        <w:trPr>
          <w:cantSplit/>
        </w:trPr>
        <w:tc>
          <w:tcPr>
            <w:tcW w:w="1625" w:type="dxa"/>
            <w:tcBorders>
              <w:top w:val="single" w:sz="4" w:space="0" w:color="auto"/>
              <w:left w:val="single" w:sz="4" w:space="0" w:color="auto"/>
              <w:bottom w:val="single" w:sz="4" w:space="0" w:color="auto"/>
              <w:right w:val="single" w:sz="4" w:space="0" w:color="auto"/>
            </w:tcBorders>
            <w:hideMark/>
          </w:tcPr>
          <w:p w14:paraId="4032A272" w14:textId="77777777" w:rsidR="0097586C" w:rsidRPr="0097586C" w:rsidRDefault="0097586C" w:rsidP="00285E17">
            <w:pPr>
              <w:numPr>
                <w:ilvl w:val="0"/>
                <w:numId w:val="57"/>
              </w:numPr>
              <w:ind w:left="365"/>
              <w:rPr>
                <w:sz w:val="20"/>
              </w:rPr>
            </w:pPr>
            <w:r w:rsidRPr="0097586C">
              <w:rPr>
                <w:sz w:val="20"/>
              </w:rPr>
              <w:t>PM2.5</w:t>
            </w:r>
          </w:p>
        </w:tc>
        <w:tc>
          <w:tcPr>
            <w:tcW w:w="1170" w:type="dxa"/>
            <w:tcBorders>
              <w:top w:val="single" w:sz="4" w:space="0" w:color="auto"/>
              <w:left w:val="single" w:sz="4" w:space="0" w:color="auto"/>
              <w:bottom w:val="single" w:sz="4" w:space="0" w:color="auto"/>
              <w:right w:val="single" w:sz="4" w:space="0" w:color="auto"/>
            </w:tcBorders>
            <w:hideMark/>
          </w:tcPr>
          <w:p w14:paraId="718ED28B" w14:textId="77777777" w:rsidR="0097586C" w:rsidRPr="0097586C" w:rsidRDefault="0097586C" w:rsidP="0097586C">
            <w:pPr>
              <w:jc w:val="center"/>
              <w:rPr>
                <w:sz w:val="20"/>
                <w:vertAlign w:val="superscript"/>
              </w:rPr>
            </w:pPr>
            <w:r w:rsidRPr="0097586C">
              <w:rPr>
                <w:sz w:val="20"/>
              </w:rPr>
              <w:t>0.90 tpy</w:t>
            </w:r>
            <w:r w:rsidRPr="0097586C">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0F300441" w14:textId="77777777" w:rsidR="0097586C" w:rsidRPr="0097586C" w:rsidRDefault="0097586C" w:rsidP="0097586C">
            <w:pPr>
              <w:jc w:val="center"/>
              <w:rPr>
                <w:sz w:val="20"/>
              </w:rPr>
            </w:pPr>
            <w:r w:rsidRPr="0097586C">
              <w:rPr>
                <w:color w:val="000000"/>
                <w:sz w:val="20"/>
              </w:rPr>
              <w:t>12-month rolling, determined at the end of each calendar month</w:t>
            </w:r>
          </w:p>
        </w:tc>
        <w:tc>
          <w:tcPr>
            <w:tcW w:w="1890" w:type="dxa"/>
            <w:tcBorders>
              <w:top w:val="single" w:sz="4" w:space="0" w:color="auto"/>
              <w:left w:val="single" w:sz="4" w:space="0" w:color="auto"/>
              <w:bottom w:val="single" w:sz="4" w:space="0" w:color="auto"/>
              <w:right w:val="single" w:sz="4" w:space="0" w:color="auto"/>
            </w:tcBorders>
            <w:hideMark/>
          </w:tcPr>
          <w:p w14:paraId="401FD880" w14:textId="6812F3EE" w:rsidR="0097586C" w:rsidRPr="0097586C" w:rsidRDefault="0097586C" w:rsidP="0097586C">
            <w:pPr>
              <w:jc w:val="center"/>
              <w:rPr>
                <w:sz w:val="20"/>
              </w:rPr>
            </w:pPr>
            <w:r w:rsidRPr="0097586C">
              <w:rPr>
                <w:rFonts w:cs="Arial"/>
                <w:sz w:val="20"/>
              </w:rPr>
              <w:t xml:space="preserve">Emissions from the fabric filter dust collector within </w:t>
            </w:r>
            <w:r w:rsidR="0081467A">
              <w:rPr>
                <w:rFonts w:cs="Arial"/>
                <w:sz w:val="20"/>
              </w:rPr>
              <w:t>EU1128-1</w:t>
            </w:r>
          </w:p>
        </w:tc>
        <w:tc>
          <w:tcPr>
            <w:tcW w:w="1260" w:type="dxa"/>
            <w:tcBorders>
              <w:top w:val="single" w:sz="4" w:space="0" w:color="auto"/>
              <w:left w:val="single" w:sz="4" w:space="0" w:color="auto"/>
              <w:bottom w:val="single" w:sz="4" w:space="0" w:color="auto"/>
              <w:right w:val="single" w:sz="4" w:space="0" w:color="auto"/>
            </w:tcBorders>
            <w:hideMark/>
          </w:tcPr>
          <w:p w14:paraId="1EFE3E19" w14:textId="77777777" w:rsidR="00D37D1D" w:rsidRDefault="0097586C" w:rsidP="0097586C">
            <w:pPr>
              <w:jc w:val="center"/>
              <w:rPr>
                <w:color w:val="000000"/>
                <w:sz w:val="20"/>
              </w:rPr>
            </w:pPr>
            <w:r w:rsidRPr="0097586C">
              <w:rPr>
                <w:color w:val="000000"/>
                <w:sz w:val="20"/>
              </w:rPr>
              <w:t>SC VI.1</w:t>
            </w:r>
          </w:p>
          <w:p w14:paraId="20C18AC2" w14:textId="2F3C6D4B" w:rsidR="0097586C" w:rsidRPr="0097586C" w:rsidRDefault="00D37D1D" w:rsidP="0097586C">
            <w:pPr>
              <w:jc w:val="center"/>
            </w:pPr>
            <w:r>
              <w:rPr>
                <w:color w:val="000000"/>
                <w:sz w:val="20"/>
              </w:rPr>
              <w:t xml:space="preserve">SC </w:t>
            </w:r>
            <w:r w:rsidR="0097586C" w:rsidRPr="0097586C">
              <w:rPr>
                <w:color w:val="000000"/>
                <w:sz w:val="20"/>
              </w:rPr>
              <w:t>VI.2</w:t>
            </w:r>
          </w:p>
        </w:tc>
        <w:tc>
          <w:tcPr>
            <w:tcW w:w="1980" w:type="dxa"/>
            <w:tcBorders>
              <w:top w:val="single" w:sz="4" w:space="0" w:color="auto"/>
              <w:left w:val="single" w:sz="4" w:space="0" w:color="auto"/>
              <w:bottom w:val="single" w:sz="4" w:space="0" w:color="auto"/>
              <w:right w:val="single" w:sz="4" w:space="0" w:color="auto"/>
            </w:tcBorders>
            <w:hideMark/>
          </w:tcPr>
          <w:p w14:paraId="3BF4E94D" w14:textId="77777777" w:rsidR="0097586C" w:rsidRPr="0097586C" w:rsidRDefault="0097586C" w:rsidP="0097586C">
            <w:pPr>
              <w:jc w:val="center"/>
              <w:rPr>
                <w:b/>
                <w:color w:val="000000"/>
                <w:sz w:val="20"/>
              </w:rPr>
            </w:pPr>
            <w:r w:rsidRPr="0097586C">
              <w:rPr>
                <w:b/>
                <w:color w:val="000000"/>
                <w:sz w:val="20"/>
              </w:rPr>
              <w:t>R 336.1205(1)(a)</w:t>
            </w:r>
          </w:p>
          <w:p w14:paraId="3DA70AFC" w14:textId="77777777" w:rsidR="0097586C" w:rsidRPr="0097586C" w:rsidRDefault="0097586C" w:rsidP="0097586C">
            <w:pPr>
              <w:jc w:val="center"/>
              <w:rPr>
                <w:b/>
                <w:color w:val="000000"/>
                <w:sz w:val="20"/>
              </w:rPr>
            </w:pPr>
            <w:r w:rsidRPr="0097586C">
              <w:rPr>
                <w:b/>
                <w:color w:val="000000"/>
                <w:sz w:val="20"/>
              </w:rPr>
              <w:t>R 336.1331(1)(c)</w:t>
            </w:r>
          </w:p>
        </w:tc>
      </w:tr>
    </w:tbl>
    <w:p w14:paraId="2629A98C" w14:textId="77777777" w:rsidR="00BA5003" w:rsidRPr="0097586C" w:rsidRDefault="00BA5003" w:rsidP="0097586C">
      <w:pPr>
        <w:jc w:val="both"/>
        <w:rPr>
          <w:sz w:val="20"/>
        </w:rPr>
      </w:pPr>
    </w:p>
    <w:p w14:paraId="6C67FD8A" w14:textId="77777777" w:rsidR="0097586C" w:rsidRPr="0097586C" w:rsidRDefault="0097586C" w:rsidP="0097586C">
      <w:pPr>
        <w:jc w:val="both"/>
        <w:rPr>
          <w:b/>
          <w:u w:val="single"/>
        </w:rPr>
      </w:pPr>
      <w:r w:rsidRPr="0097586C">
        <w:rPr>
          <w:b/>
        </w:rPr>
        <w:t xml:space="preserve">II.  </w:t>
      </w:r>
      <w:r w:rsidRPr="0097586C">
        <w:rPr>
          <w:b/>
          <w:u w:val="single"/>
        </w:rPr>
        <w:t>MATERIAL LIMIT(S)</w:t>
      </w:r>
    </w:p>
    <w:p w14:paraId="6C769635" w14:textId="77777777" w:rsidR="0097586C" w:rsidRPr="0097586C" w:rsidRDefault="0097586C" w:rsidP="0097586C">
      <w:pPr>
        <w:jc w:val="both"/>
        <w:rPr>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159"/>
        <w:gridCol w:w="2340"/>
        <w:gridCol w:w="1890"/>
        <w:gridCol w:w="1260"/>
        <w:gridCol w:w="1985"/>
      </w:tblGrid>
      <w:tr w:rsidR="0097586C" w:rsidRPr="0097586C" w14:paraId="48D9CAB2" w14:textId="77777777" w:rsidTr="003C6394">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1C6D71DB" w14:textId="77777777" w:rsidR="0097586C" w:rsidRPr="0097586C" w:rsidRDefault="0097586C" w:rsidP="0097586C">
            <w:pPr>
              <w:jc w:val="center"/>
              <w:rPr>
                <w:b/>
                <w:sz w:val="20"/>
              </w:rPr>
            </w:pPr>
            <w:r w:rsidRPr="0097586C">
              <w:rPr>
                <w:b/>
                <w:sz w:val="20"/>
              </w:rPr>
              <w:t>Material</w:t>
            </w:r>
          </w:p>
        </w:tc>
        <w:tc>
          <w:tcPr>
            <w:tcW w:w="1159" w:type="dxa"/>
            <w:tcBorders>
              <w:top w:val="single" w:sz="4" w:space="0" w:color="auto"/>
              <w:left w:val="single" w:sz="4" w:space="0" w:color="auto"/>
              <w:bottom w:val="single" w:sz="4" w:space="0" w:color="auto"/>
              <w:right w:val="single" w:sz="4" w:space="0" w:color="auto"/>
            </w:tcBorders>
            <w:hideMark/>
          </w:tcPr>
          <w:p w14:paraId="2DB5A91D" w14:textId="77777777" w:rsidR="0097586C" w:rsidRPr="0097586C" w:rsidRDefault="0097586C" w:rsidP="0097586C">
            <w:pPr>
              <w:jc w:val="center"/>
              <w:rPr>
                <w:b/>
                <w:sz w:val="20"/>
              </w:rPr>
            </w:pPr>
            <w:r w:rsidRPr="0097586C">
              <w:rPr>
                <w:b/>
                <w:sz w:val="20"/>
              </w:rPr>
              <w:t>Limit</w:t>
            </w:r>
          </w:p>
        </w:tc>
        <w:tc>
          <w:tcPr>
            <w:tcW w:w="2340" w:type="dxa"/>
            <w:tcBorders>
              <w:top w:val="single" w:sz="4" w:space="0" w:color="auto"/>
              <w:left w:val="single" w:sz="4" w:space="0" w:color="auto"/>
              <w:bottom w:val="single" w:sz="4" w:space="0" w:color="auto"/>
              <w:right w:val="single" w:sz="4" w:space="0" w:color="auto"/>
            </w:tcBorders>
            <w:hideMark/>
          </w:tcPr>
          <w:p w14:paraId="2D258D1C" w14:textId="77777777" w:rsidR="0097586C" w:rsidRPr="0097586C" w:rsidRDefault="0097586C" w:rsidP="0097586C">
            <w:pPr>
              <w:jc w:val="center"/>
              <w:rPr>
                <w:b/>
                <w:sz w:val="20"/>
              </w:rPr>
            </w:pPr>
            <w:r w:rsidRPr="0097586C">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hideMark/>
          </w:tcPr>
          <w:p w14:paraId="14A34144" w14:textId="77777777" w:rsidR="0097586C" w:rsidRPr="0097586C" w:rsidRDefault="0097586C" w:rsidP="0097586C">
            <w:pPr>
              <w:jc w:val="center"/>
              <w:rPr>
                <w:b/>
                <w:sz w:val="20"/>
              </w:rPr>
            </w:pPr>
            <w:r w:rsidRPr="0097586C">
              <w:rPr>
                <w:b/>
                <w:sz w:val="20"/>
              </w:rPr>
              <w:t>Equipment</w:t>
            </w:r>
          </w:p>
        </w:tc>
        <w:tc>
          <w:tcPr>
            <w:tcW w:w="1260" w:type="dxa"/>
            <w:tcBorders>
              <w:top w:val="single" w:sz="4" w:space="0" w:color="auto"/>
              <w:left w:val="single" w:sz="4" w:space="0" w:color="auto"/>
              <w:bottom w:val="single" w:sz="4" w:space="0" w:color="auto"/>
              <w:right w:val="single" w:sz="4" w:space="0" w:color="auto"/>
            </w:tcBorders>
            <w:hideMark/>
          </w:tcPr>
          <w:p w14:paraId="560B9C3A" w14:textId="77777777" w:rsidR="0097586C" w:rsidRPr="0097586C" w:rsidRDefault="0097586C" w:rsidP="0097586C">
            <w:pPr>
              <w:jc w:val="center"/>
              <w:rPr>
                <w:b/>
                <w:sz w:val="20"/>
              </w:rPr>
            </w:pPr>
            <w:r w:rsidRPr="0097586C">
              <w:rPr>
                <w:b/>
                <w:sz w:val="20"/>
              </w:rPr>
              <w:t>Monitoring/</w:t>
            </w:r>
          </w:p>
          <w:p w14:paraId="167544B3" w14:textId="77777777" w:rsidR="0097586C" w:rsidRPr="0097586C" w:rsidRDefault="0097586C" w:rsidP="0097586C">
            <w:pPr>
              <w:jc w:val="center"/>
              <w:rPr>
                <w:b/>
                <w:sz w:val="20"/>
              </w:rPr>
            </w:pPr>
            <w:r w:rsidRPr="0097586C">
              <w:rPr>
                <w:b/>
                <w:sz w:val="20"/>
              </w:rPr>
              <w:t>Testing Method</w:t>
            </w:r>
          </w:p>
        </w:tc>
        <w:tc>
          <w:tcPr>
            <w:tcW w:w="1985" w:type="dxa"/>
            <w:tcBorders>
              <w:top w:val="single" w:sz="4" w:space="0" w:color="auto"/>
              <w:left w:val="single" w:sz="4" w:space="0" w:color="auto"/>
              <w:bottom w:val="single" w:sz="4" w:space="0" w:color="auto"/>
              <w:right w:val="single" w:sz="4" w:space="0" w:color="auto"/>
            </w:tcBorders>
            <w:hideMark/>
          </w:tcPr>
          <w:p w14:paraId="2BD94286" w14:textId="77777777" w:rsidR="0097586C" w:rsidRPr="0097586C" w:rsidRDefault="0097586C" w:rsidP="0097586C">
            <w:pPr>
              <w:jc w:val="center"/>
              <w:rPr>
                <w:b/>
                <w:sz w:val="20"/>
              </w:rPr>
            </w:pPr>
            <w:r w:rsidRPr="0097586C">
              <w:rPr>
                <w:b/>
                <w:sz w:val="20"/>
              </w:rPr>
              <w:t>Underlying Applicable Requirements</w:t>
            </w:r>
          </w:p>
        </w:tc>
      </w:tr>
      <w:tr w:rsidR="0097586C" w:rsidRPr="0097586C" w14:paraId="2C15F489" w14:textId="77777777" w:rsidTr="0055318F">
        <w:trPr>
          <w:cantSplit/>
        </w:trPr>
        <w:tc>
          <w:tcPr>
            <w:tcW w:w="1626" w:type="dxa"/>
            <w:tcBorders>
              <w:top w:val="single" w:sz="4" w:space="0" w:color="auto"/>
              <w:left w:val="single" w:sz="4" w:space="0" w:color="auto"/>
              <w:bottom w:val="single" w:sz="4" w:space="0" w:color="auto"/>
              <w:right w:val="single" w:sz="4" w:space="0" w:color="auto"/>
            </w:tcBorders>
            <w:hideMark/>
          </w:tcPr>
          <w:p w14:paraId="6641FB75" w14:textId="77777777" w:rsidR="0097586C" w:rsidRPr="0097586C" w:rsidRDefault="0097586C" w:rsidP="00285E17">
            <w:pPr>
              <w:numPr>
                <w:ilvl w:val="0"/>
                <w:numId w:val="58"/>
              </w:numPr>
              <w:ind w:left="365"/>
              <w:rPr>
                <w:sz w:val="20"/>
              </w:rPr>
            </w:pPr>
            <w:r w:rsidRPr="0097586C">
              <w:rPr>
                <w:color w:val="000000"/>
                <w:sz w:val="20"/>
              </w:rPr>
              <w:t>Purchased Wet Wood Refuse (hog fuel)</w:t>
            </w:r>
          </w:p>
        </w:tc>
        <w:tc>
          <w:tcPr>
            <w:tcW w:w="1159" w:type="dxa"/>
            <w:tcBorders>
              <w:top w:val="single" w:sz="4" w:space="0" w:color="auto"/>
              <w:left w:val="single" w:sz="4" w:space="0" w:color="auto"/>
              <w:bottom w:val="single" w:sz="4" w:space="0" w:color="auto"/>
              <w:right w:val="single" w:sz="4" w:space="0" w:color="auto"/>
            </w:tcBorders>
            <w:hideMark/>
          </w:tcPr>
          <w:p w14:paraId="0C58ADD2" w14:textId="77777777" w:rsidR="0097586C" w:rsidRPr="0097586C" w:rsidRDefault="0097586C" w:rsidP="0097586C">
            <w:pPr>
              <w:jc w:val="center"/>
              <w:rPr>
                <w:sz w:val="20"/>
                <w:vertAlign w:val="superscript"/>
              </w:rPr>
            </w:pPr>
            <w:r w:rsidRPr="0097586C">
              <w:rPr>
                <w:sz w:val="20"/>
              </w:rPr>
              <w:t>512,000 tons per year</w:t>
            </w:r>
            <w:r w:rsidRPr="0097586C">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4110FD7F" w14:textId="77777777" w:rsidR="0097586C" w:rsidRPr="0097586C" w:rsidRDefault="0097586C" w:rsidP="0097586C">
            <w:pPr>
              <w:jc w:val="center"/>
              <w:rPr>
                <w:sz w:val="20"/>
              </w:rPr>
            </w:pPr>
            <w:r w:rsidRPr="0097586C">
              <w:rPr>
                <w:sz w:val="20"/>
              </w:rPr>
              <w:t>12-month rolling, determined at the end of each calendar month</w:t>
            </w:r>
          </w:p>
        </w:tc>
        <w:tc>
          <w:tcPr>
            <w:tcW w:w="1890" w:type="dxa"/>
            <w:tcBorders>
              <w:top w:val="single" w:sz="4" w:space="0" w:color="auto"/>
              <w:left w:val="single" w:sz="4" w:space="0" w:color="auto"/>
              <w:bottom w:val="single" w:sz="4" w:space="0" w:color="auto"/>
              <w:right w:val="single" w:sz="4" w:space="0" w:color="auto"/>
            </w:tcBorders>
            <w:hideMark/>
          </w:tcPr>
          <w:p w14:paraId="43D9D16B" w14:textId="3A24E9DF" w:rsidR="0097586C" w:rsidRPr="0097586C" w:rsidRDefault="0081467A" w:rsidP="0097586C">
            <w:pPr>
              <w:jc w:val="center"/>
              <w:rPr>
                <w:sz w:val="20"/>
              </w:rPr>
            </w:pPr>
            <w:r>
              <w:rPr>
                <w:rFonts w:cs="Arial"/>
                <w:sz w:val="20"/>
              </w:rPr>
              <w:t>EU1128-1</w:t>
            </w:r>
          </w:p>
        </w:tc>
        <w:tc>
          <w:tcPr>
            <w:tcW w:w="1260" w:type="dxa"/>
            <w:tcBorders>
              <w:top w:val="single" w:sz="4" w:space="0" w:color="auto"/>
              <w:left w:val="single" w:sz="4" w:space="0" w:color="auto"/>
              <w:bottom w:val="single" w:sz="4" w:space="0" w:color="auto"/>
              <w:right w:val="single" w:sz="4" w:space="0" w:color="auto"/>
            </w:tcBorders>
            <w:hideMark/>
          </w:tcPr>
          <w:p w14:paraId="1643DF5F" w14:textId="7336DE56" w:rsidR="0097586C" w:rsidRPr="003C6394" w:rsidRDefault="0097586C" w:rsidP="0097586C">
            <w:pPr>
              <w:jc w:val="center"/>
              <w:rPr>
                <w:sz w:val="20"/>
              </w:rPr>
            </w:pPr>
            <w:r w:rsidRPr="003C6394">
              <w:rPr>
                <w:sz w:val="20"/>
              </w:rPr>
              <w:t>SC VI.</w:t>
            </w:r>
            <w:r w:rsidR="003C6394" w:rsidRPr="003C6394">
              <w:rPr>
                <w:sz w:val="20"/>
              </w:rPr>
              <w:t>8</w:t>
            </w:r>
          </w:p>
        </w:tc>
        <w:tc>
          <w:tcPr>
            <w:tcW w:w="1985" w:type="dxa"/>
            <w:tcBorders>
              <w:top w:val="single" w:sz="4" w:space="0" w:color="auto"/>
              <w:left w:val="single" w:sz="4" w:space="0" w:color="auto"/>
              <w:bottom w:val="single" w:sz="4" w:space="0" w:color="auto"/>
              <w:right w:val="single" w:sz="4" w:space="0" w:color="auto"/>
            </w:tcBorders>
            <w:hideMark/>
          </w:tcPr>
          <w:p w14:paraId="44DD0FC3" w14:textId="33044DCA" w:rsidR="0097586C" w:rsidRPr="003C6394" w:rsidRDefault="0097586C" w:rsidP="0097586C">
            <w:pPr>
              <w:jc w:val="center"/>
              <w:rPr>
                <w:b/>
                <w:sz w:val="20"/>
              </w:rPr>
            </w:pPr>
            <w:r w:rsidRPr="003C6394">
              <w:rPr>
                <w:b/>
                <w:sz w:val="20"/>
              </w:rPr>
              <w:t>R 336.1205</w:t>
            </w:r>
          </w:p>
          <w:p w14:paraId="6FB273EB" w14:textId="77777777" w:rsidR="0097586C" w:rsidRPr="003C6394" w:rsidRDefault="0097586C" w:rsidP="0097586C">
            <w:pPr>
              <w:jc w:val="center"/>
              <w:rPr>
                <w:sz w:val="20"/>
              </w:rPr>
            </w:pPr>
            <w:r w:rsidRPr="003C6394">
              <w:rPr>
                <w:b/>
                <w:sz w:val="20"/>
              </w:rPr>
              <w:t>R 336.1225</w:t>
            </w:r>
          </w:p>
        </w:tc>
      </w:tr>
    </w:tbl>
    <w:p w14:paraId="6152F07A" w14:textId="5F323D38" w:rsidR="0097586C" w:rsidRDefault="0097586C" w:rsidP="0097586C">
      <w:pPr>
        <w:jc w:val="both"/>
        <w:rPr>
          <w:sz w:val="20"/>
        </w:rPr>
      </w:pPr>
    </w:p>
    <w:p w14:paraId="45E067D0" w14:textId="4FDE551E" w:rsidR="0097586C" w:rsidRPr="0097586C" w:rsidRDefault="0097586C" w:rsidP="0097586C">
      <w:pPr>
        <w:rPr>
          <w:b/>
          <w:sz w:val="20"/>
          <w:u w:val="single"/>
        </w:rPr>
      </w:pPr>
      <w:r w:rsidRPr="0097586C">
        <w:rPr>
          <w:b/>
        </w:rPr>
        <w:lastRenderedPageBreak/>
        <w:t xml:space="preserve">III.  </w:t>
      </w:r>
      <w:r w:rsidRPr="0097586C">
        <w:rPr>
          <w:b/>
          <w:u w:val="single"/>
        </w:rPr>
        <w:t xml:space="preserve">PROCESS/OPERATIONAL RESTRICTION(S) </w:t>
      </w:r>
    </w:p>
    <w:p w14:paraId="4CFB7B31" w14:textId="77777777" w:rsidR="0097586C" w:rsidRPr="0097586C" w:rsidRDefault="0097586C" w:rsidP="0097586C">
      <w:pPr>
        <w:jc w:val="both"/>
        <w:rPr>
          <w:sz w:val="20"/>
        </w:rPr>
      </w:pPr>
    </w:p>
    <w:p w14:paraId="1AB902D0" w14:textId="3EA1821D" w:rsidR="0097586C" w:rsidRPr="00E572BF" w:rsidRDefault="0097586C" w:rsidP="00285E17">
      <w:pPr>
        <w:pStyle w:val="ListParagraph"/>
        <w:numPr>
          <w:ilvl w:val="0"/>
          <w:numId w:val="199"/>
        </w:numPr>
        <w:ind w:left="360"/>
        <w:jc w:val="both"/>
        <w:rPr>
          <w:rFonts w:cs="Arial"/>
          <w:bCs/>
          <w:sz w:val="20"/>
        </w:rPr>
      </w:pPr>
      <w:r w:rsidRPr="00E572BF">
        <w:rPr>
          <w:rFonts w:cs="Arial"/>
          <w:sz w:val="20"/>
        </w:rPr>
        <w:t xml:space="preserve">The permittee shall not operate any portion of </w:t>
      </w:r>
      <w:r w:rsidR="0081467A">
        <w:rPr>
          <w:rFonts w:cs="Arial"/>
          <w:sz w:val="20"/>
        </w:rPr>
        <w:t>EU1128-1</w:t>
      </w:r>
      <w:r w:rsidRPr="00E572BF">
        <w:rPr>
          <w:rFonts w:cs="Arial"/>
          <w:sz w:val="20"/>
        </w:rPr>
        <w:t xml:space="preserve"> unless the fabric filter with broken bag leak detectors or an alternative monitoring method approved in writing by the AQD District Supervisor is installed and/or implemented, maintained and operated in a satisfactory manner.  Satisfactory manner includes operating and maintaining each control device and/or implementing each alternative monitoring method in accordance with a </w:t>
      </w:r>
      <w:r w:rsidR="009F2EBD">
        <w:rPr>
          <w:rFonts w:cs="Arial"/>
          <w:sz w:val="20"/>
        </w:rPr>
        <w:t>M</w:t>
      </w:r>
      <w:r w:rsidRPr="00E572BF">
        <w:rPr>
          <w:rFonts w:cs="Arial"/>
          <w:sz w:val="20"/>
        </w:rPr>
        <w:t xml:space="preserve">alfunction </w:t>
      </w:r>
      <w:r w:rsidR="009F2EBD">
        <w:rPr>
          <w:rFonts w:cs="Arial"/>
          <w:sz w:val="20"/>
        </w:rPr>
        <w:t>A</w:t>
      </w:r>
      <w:r w:rsidRPr="00E572BF">
        <w:rPr>
          <w:rFonts w:cs="Arial"/>
          <w:sz w:val="20"/>
        </w:rPr>
        <w:t xml:space="preserve">batement </w:t>
      </w:r>
      <w:r w:rsidR="009F2EBD">
        <w:rPr>
          <w:rFonts w:cs="Arial"/>
          <w:sz w:val="20"/>
        </w:rPr>
        <w:t>P</w:t>
      </w:r>
      <w:r w:rsidRPr="00E572BF">
        <w:rPr>
          <w:rFonts w:cs="Arial"/>
          <w:sz w:val="20"/>
        </w:rPr>
        <w:t>lan (MAP), approvable by the AQD District Supervisor.</w:t>
      </w:r>
      <w:r w:rsidRPr="00E572BF">
        <w:rPr>
          <w:rFonts w:cs="Arial"/>
          <w:sz w:val="20"/>
          <w:vertAlign w:val="superscript"/>
        </w:rPr>
        <w:t>2</w:t>
      </w:r>
      <w:r w:rsidRPr="00E572BF">
        <w:rPr>
          <w:rFonts w:cs="Arial"/>
          <w:sz w:val="20"/>
        </w:rPr>
        <w:t xml:space="preserve">  </w:t>
      </w:r>
      <w:r w:rsidRPr="00E572BF">
        <w:rPr>
          <w:rFonts w:cs="Arial"/>
          <w:b/>
          <w:bCs/>
          <w:sz w:val="20"/>
        </w:rPr>
        <w:t>(R 336.1901, R 336.1910, R 336.1911)</w:t>
      </w:r>
    </w:p>
    <w:p w14:paraId="47456929" w14:textId="77777777" w:rsidR="00BA5003" w:rsidRPr="0097586C" w:rsidRDefault="00BA5003" w:rsidP="0097586C">
      <w:pPr>
        <w:jc w:val="both"/>
        <w:rPr>
          <w:sz w:val="20"/>
        </w:rPr>
      </w:pPr>
    </w:p>
    <w:p w14:paraId="0F364AE4" w14:textId="77777777" w:rsidR="0097586C" w:rsidRPr="0097586C" w:rsidRDefault="0097586C" w:rsidP="0097586C">
      <w:pPr>
        <w:jc w:val="both"/>
        <w:rPr>
          <w:b/>
        </w:rPr>
      </w:pPr>
      <w:r w:rsidRPr="0097586C">
        <w:rPr>
          <w:b/>
        </w:rPr>
        <w:t xml:space="preserve">IV.  </w:t>
      </w:r>
      <w:r w:rsidRPr="0097586C">
        <w:rPr>
          <w:b/>
          <w:u w:val="single"/>
        </w:rPr>
        <w:t>DESIGN/EQUIPMENT PARAMETER(S)</w:t>
      </w:r>
    </w:p>
    <w:p w14:paraId="578D12EA" w14:textId="77777777" w:rsidR="000354CF" w:rsidRPr="00653DDC" w:rsidRDefault="000354CF" w:rsidP="000354CF">
      <w:pPr>
        <w:pStyle w:val="Default"/>
        <w:rPr>
          <w:sz w:val="20"/>
          <w:szCs w:val="20"/>
        </w:rPr>
      </w:pPr>
    </w:p>
    <w:p w14:paraId="5A1B846E" w14:textId="1C6A2D86" w:rsidR="000354CF" w:rsidRDefault="000354CF" w:rsidP="00285E17">
      <w:pPr>
        <w:pStyle w:val="Default"/>
        <w:numPr>
          <w:ilvl w:val="0"/>
          <w:numId w:val="198"/>
        </w:numPr>
        <w:ind w:left="360"/>
        <w:rPr>
          <w:sz w:val="20"/>
          <w:szCs w:val="20"/>
        </w:rPr>
      </w:pPr>
      <w:r>
        <w:rPr>
          <w:sz w:val="20"/>
          <w:szCs w:val="20"/>
        </w:rPr>
        <w:t xml:space="preserve">The permittee shall install a device to monitor pressure drop across the fabric filter baghouse. </w:t>
      </w:r>
      <w:r>
        <w:rPr>
          <w:b/>
          <w:bCs/>
          <w:sz w:val="20"/>
          <w:szCs w:val="20"/>
        </w:rPr>
        <w:t xml:space="preserve">(40 CFR 64.4(e)) </w:t>
      </w:r>
    </w:p>
    <w:p w14:paraId="502639AE" w14:textId="77777777" w:rsidR="00BA5003" w:rsidRPr="00653DDC" w:rsidRDefault="00BA5003" w:rsidP="0097586C">
      <w:pPr>
        <w:jc w:val="both"/>
        <w:rPr>
          <w:sz w:val="20"/>
        </w:rPr>
      </w:pPr>
    </w:p>
    <w:p w14:paraId="4BF1636D" w14:textId="77777777" w:rsidR="0097586C" w:rsidRPr="0097586C" w:rsidRDefault="0097586C" w:rsidP="0097586C">
      <w:pPr>
        <w:jc w:val="both"/>
        <w:rPr>
          <w:b/>
        </w:rPr>
      </w:pPr>
      <w:r w:rsidRPr="0097586C">
        <w:rPr>
          <w:b/>
        </w:rPr>
        <w:t xml:space="preserve">V.  </w:t>
      </w:r>
      <w:r w:rsidRPr="0097586C">
        <w:rPr>
          <w:b/>
          <w:u w:val="single"/>
        </w:rPr>
        <w:t>TESTING/SAMPLING</w:t>
      </w:r>
    </w:p>
    <w:p w14:paraId="06803AF9" w14:textId="77777777" w:rsidR="0097586C" w:rsidRPr="0097586C" w:rsidRDefault="0097586C" w:rsidP="0097586C">
      <w:pPr>
        <w:jc w:val="both"/>
        <w:rPr>
          <w:b/>
          <w:sz w:val="20"/>
        </w:rPr>
      </w:pPr>
      <w:r w:rsidRPr="0097586C">
        <w:rPr>
          <w:sz w:val="20"/>
        </w:rPr>
        <w:t xml:space="preserve">Records shall be maintained on file for a period of five years.  </w:t>
      </w:r>
      <w:r w:rsidRPr="0097586C">
        <w:rPr>
          <w:b/>
          <w:sz w:val="20"/>
        </w:rPr>
        <w:t>(R 336.1213(3)(b)(ii))</w:t>
      </w:r>
    </w:p>
    <w:p w14:paraId="006304EE" w14:textId="77777777" w:rsidR="0097586C" w:rsidRPr="00653DDC" w:rsidRDefault="0097586C" w:rsidP="0097586C">
      <w:pPr>
        <w:jc w:val="both"/>
        <w:rPr>
          <w:sz w:val="20"/>
        </w:rPr>
      </w:pPr>
    </w:p>
    <w:p w14:paraId="71C0C0DA" w14:textId="657FAE69" w:rsidR="0097586C" w:rsidRPr="00653DDC" w:rsidRDefault="0097586C" w:rsidP="0097586C">
      <w:pPr>
        <w:jc w:val="both"/>
        <w:rPr>
          <w:sz w:val="20"/>
        </w:rPr>
      </w:pPr>
      <w:r w:rsidRPr="00653DDC">
        <w:rPr>
          <w:sz w:val="20"/>
        </w:rPr>
        <w:t>NA</w:t>
      </w:r>
    </w:p>
    <w:p w14:paraId="6E52E90E" w14:textId="7DC3A209" w:rsidR="00BA5003" w:rsidRPr="00653DDC" w:rsidRDefault="00BA5003" w:rsidP="0097586C">
      <w:pPr>
        <w:jc w:val="both"/>
        <w:rPr>
          <w:sz w:val="20"/>
        </w:rPr>
      </w:pPr>
    </w:p>
    <w:p w14:paraId="0AB3535A" w14:textId="77777777" w:rsidR="0097586C" w:rsidRPr="0097586C" w:rsidRDefault="0097586C" w:rsidP="0097586C">
      <w:pPr>
        <w:jc w:val="both"/>
      </w:pPr>
      <w:r w:rsidRPr="0097586C">
        <w:rPr>
          <w:b/>
        </w:rPr>
        <w:t xml:space="preserve">VI.  </w:t>
      </w:r>
      <w:r w:rsidRPr="0097586C">
        <w:rPr>
          <w:b/>
          <w:u w:val="single"/>
        </w:rPr>
        <w:t>MONITORING/RECORDKEEPING</w:t>
      </w:r>
    </w:p>
    <w:p w14:paraId="1C9151A1"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0DE69C24" w14:textId="77777777" w:rsidR="00653DDC" w:rsidRDefault="00653DDC" w:rsidP="00653DDC">
      <w:pPr>
        <w:pStyle w:val="Default"/>
        <w:ind w:left="360"/>
        <w:rPr>
          <w:sz w:val="20"/>
          <w:szCs w:val="20"/>
        </w:rPr>
      </w:pPr>
    </w:p>
    <w:p w14:paraId="66A64501" w14:textId="31FF708C" w:rsidR="00141120" w:rsidRDefault="00141120" w:rsidP="00285E17">
      <w:pPr>
        <w:pStyle w:val="Default"/>
        <w:numPr>
          <w:ilvl w:val="0"/>
          <w:numId w:val="59"/>
        </w:numPr>
        <w:rPr>
          <w:sz w:val="20"/>
          <w:szCs w:val="20"/>
        </w:rPr>
      </w:pPr>
      <w:r>
        <w:rPr>
          <w:sz w:val="20"/>
          <w:szCs w:val="20"/>
        </w:rPr>
        <w:t xml:space="preserve">The permittee shall record </w:t>
      </w:r>
      <w:r w:rsidR="00340FB6">
        <w:rPr>
          <w:sz w:val="20"/>
          <w:szCs w:val="20"/>
        </w:rPr>
        <w:t xml:space="preserve">weekly </w:t>
      </w:r>
      <w:r>
        <w:rPr>
          <w:sz w:val="20"/>
          <w:szCs w:val="20"/>
        </w:rPr>
        <w:t xml:space="preserve">non-certified visual opacity observation as an indicator of proper operation of the dust collector. </w:t>
      </w:r>
      <w:r w:rsidR="00653DDC">
        <w:rPr>
          <w:sz w:val="20"/>
          <w:szCs w:val="20"/>
        </w:rPr>
        <w:t xml:space="preserve"> </w:t>
      </w:r>
      <w:r>
        <w:rPr>
          <w:sz w:val="20"/>
          <w:szCs w:val="20"/>
        </w:rPr>
        <w:t>The indicator is the presence of visible emissions.</w:t>
      </w:r>
      <w:r w:rsidR="00653DDC">
        <w:rPr>
          <w:sz w:val="20"/>
          <w:szCs w:val="20"/>
        </w:rPr>
        <w:t xml:space="preserve"> </w:t>
      </w:r>
      <w:r>
        <w:rPr>
          <w:sz w:val="20"/>
          <w:szCs w:val="20"/>
        </w:rPr>
        <w:t xml:space="preserve"> </w:t>
      </w:r>
      <w:r>
        <w:rPr>
          <w:b/>
          <w:bCs/>
          <w:sz w:val="20"/>
          <w:szCs w:val="20"/>
        </w:rPr>
        <w:t xml:space="preserve">(40 CFR 64.6(c)(1)(i and ii)) </w:t>
      </w:r>
    </w:p>
    <w:p w14:paraId="66532074" w14:textId="77777777" w:rsidR="0097586C" w:rsidRPr="005942AB" w:rsidRDefault="0097586C" w:rsidP="0097586C">
      <w:pPr>
        <w:tabs>
          <w:tab w:val="left" w:pos="360"/>
        </w:tabs>
        <w:jc w:val="both"/>
        <w:rPr>
          <w:bCs/>
          <w:sz w:val="20"/>
        </w:rPr>
      </w:pPr>
    </w:p>
    <w:p w14:paraId="1E10EC51" w14:textId="3F788797" w:rsidR="0097586C" w:rsidRPr="000D6782" w:rsidRDefault="0097586C" w:rsidP="00285E17">
      <w:pPr>
        <w:numPr>
          <w:ilvl w:val="0"/>
          <w:numId w:val="59"/>
        </w:numPr>
        <w:jc w:val="both"/>
        <w:rPr>
          <w:sz w:val="20"/>
        </w:rPr>
      </w:pPr>
      <w:r w:rsidRPr="0097586C">
        <w:rPr>
          <w:sz w:val="20"/>
        </w:rPr>
        <w:t xml:space="preserve">The permittee shall continuously measure the pressure drop and record a daily reading (or every 15 minutes for an hourly average for large pollutant-specific emission units) as an indicator of proper operation of the dust collector.  The indicator range is 0 to 10 inches water column.  </w:t>
      </w:r>
      <w:r w:rsidRPr="0097586C">
        <w:rPr>
          <w:b/>
          <w:sz w:val="20"/>
        </w:rPr>
        <w:t>(40 CFR 64.6(c)(1)(i &amp; ii))</w:t>
      </w:r>
    </w:p>
    <w:p w14:paraId="44B05821" w14:textId="77777777" w:rsidR="000D6782" w:rsidRDefault="000D6782" w:rsidP="009F2EBD">
      <w:pPr>
        <w:pStyle w:val="ListParagraph"/>
        <w:ind w:left="0"/>
        <w:rPr>
          <w:sz w:val="20"/>
        </w:rPr>
      </w:pPr>
    </w:p>
    <w:p w14:paraId="0DF6809A" w14:textId="724ACED4" w:rsidR="000D6782" w:rsidRPr="00032852" w:rsidRDefault="000D6782" w:rsidP="00285E17">
      <w:pPr>
        <w:numPr>
          <w:ilvl w:val="0"/>
          <w:numId w:val="59"/>
        </w:numPr>
        <w:jc w:val="both"/>
        <w:rPr>
          <w:sz w:val="20"/>
        </w:rPr>
      </w:pPr>
      <w:r w:rsidRPr="000D6782">
        <w:rPr>
          <w:sz w:val="20"/>
        </w:rPr>
        <w:t xml:space="preserve">An excursion is </w:t>
      </w:r>
      <w:r>
        <w:rPr>
          <w:sz w:val="20"/>
        </w:rPr>
        <w:t xml:space="preserve">the presence of visible emissions and/or </w:t>
      </w:r>
      <w:r w:rsidRPr="000D6782">
        <w:rPr>
          <w:sz w:val="20"/>
        </w:rPr>
        <w:t>a departure</w:t>
      </w:r>
      <w:r w:rsidR="00806A35">
        <w:rPr>
          <w:sz w:val="20"/>
        </w:rPr>
        <w:t xml:space="preserve"> of pressure drop</w:t>
      </w:r>
      <w:r w:rsidRPr="000D6782">
        <w:rPr>
          <w:sz w:val="20"/>
        </w:rPr>
        <w:t xml:space="preserve"> from the indicator range of </w:t>
      </w:r>
      <w:r>
        <w:rPr>
          <w:sz w:val="20"/>
        </w:rPr>
        <w:t>0 to 10 inches water column.</w:t>
      </w:r>
      <w:r w:rsidRPr="000D6782">
        <w:rPr>
          <w:sz w:val="20"/>
        </w:rPr>
        <w:t xml:space="preserve">  </w:t>
      </w:r>
      <w:r w:rsidRPr="000D6782">
        <w:rPr>
          <w:b/>
          <w:sz w:val="20"/>
        </w:rPr>
        <w:t>(40 CFR 64.6(c)(2))</w:t>
      </w:r>
    </w:p>
    <w:p w14:paraId="0B55C9D2" w14:textId="77777777" w:rsidR="00032852" w:rsidRDefault="00032852" w:rsidP="009F2EBD">
      <w:pPr>
        <w:pStyle w:val="ListParagraph"/>
        <w:ind w:left="0"/>
        <w:rPr>
          <w:sz w:val="20"/>
        </w:rPr>
      </w:pPr>
    </w:p>
    <w:p w14:paraId="47F489C3" w14:textId="2F8D8A18" w:rsidR="00032852" w:rsidRPr="00AE60BA" w:rsidRDefault="00032852" w:rsidP="00285E17">
      <w:pPr>
        <w:numPr>
          <w:ilvl w:val="0"/>
          <w:numId w:val="59"/>
        </w:numPr>
        <w:jc w:val="both"/>
        <w:rPr>
          <w:sz w:val="20"/>
        </w:rPr>
      </w:pPr>
      <w:r w:rsidRPr="00AE60BA">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653DDC">
        <w:rPr>
          <w:sz w:val="20"/>
        </w:rPr>
        <w:t xml:space="preserve"> </w:t>
      </w:r>
      <w:r w:rsidRPr="00AE60BA">
        <w:rPr>
          <w:sz w:val="20"/>
        </w:rPr>
        <w:t>An excursion triggers an inspection, corrective action, and a reporting requirement.</w:t>
      </w:r>
      <w:r w:rsidR="00AE60BA">
        <w:rPr>
          <w:sz w:val="20"/>
        </w:rPr>
        <w:t xml:space="preserve">  </w:t>
      </w:r>
      <w:r w:rsidRPr="00AE60BA">
        <w:rPr>
          <w:b/>
          <w:sz w:val="20"/>
        </w:rPr>
        <w:t>(40 CFR 64.7(d))</w:t>
      </w:r>
    </w:p>
    <w:p w14:paraId="6D220BE7" w14:textId="77777777" w:rsidR="00AE60BA" w:rsidRDefault="00AE60BA" w:rsidP="009F2EBD">
      <w:pPr>
        <w:pStyle w:val="ListParagraph"/>
        <w:ind w:left="0"/>
        <w:rPr>
          <w:sz w:val="20"/>
        </w:rPr>
      </w:pPr>
    </w:p>
    <w:p w14:paraId="711729CD" w14:textId="77777777" w:rsidR="00AC6460" w:rsidRDefault="00AC6460" w:rsidP="00285E17">
      <w:pPr>
        <w:numPr>
          <w:ilvl w:val="0"/>
          <w:numId w:val="59"/>
        </w:numPr>
        <w:jc w:val="both"/>
        <w:rPr>
          <w:sz w:val="20"/>
        </w:rPr>
      </w:pPr>
      <w:r w:rsidRPr="00AC6460">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AC6460">
        <w:rPr>
          <w:b/>
          <w:sz w:val="20"/>
        </w:rPr>
        <w:t>(40 CFR 64.6(c)(3), 40 CFR 64.7(c))</w:t>
      </w:r>
    </w:p>
    <w:p w14:paraId="20AB8BC5" w14:textId="63F78F63" w:rsidR="00AC6460" w:rsidRDefault="00AC6460" w:rsidP="009F2EBD">
      <w:pPr>
        <w:pStyle w:val="ListParagraph"/>
        <w:ind w:left="0"/>
        <w:rPr>
          <w:sz w:val="20"/>
        </w:rPr>
      </w:pPr>
    </w:p>
    <w:p w14:paraId="1657549E" w14:textId="77777777" w:rsidR="00AC6460" w:rsidRDefault="00AC6460" w:rsidP="00285E17">
      <w:pPr>
        <w:numPr>
          <w:ilvl w:val="0"/>
          <w:numId w:val="59"/>
        </w:numPr>
        <w:jc w:val="both"/>
        <w:rPr>
          <w:sz w:val="20"/>
        </w:rPr>
      </w:pPr>
      <w:r w:rsidRPr="00AC6460">
        <w:rPr>
          <w:sz w:val="20"/>
        </w:rPr>
        <w:t xml:space="preserve">The permittee shall properly maintain the monitoring system, including keeping necessary parts for routine repair of the monitoring equipment.  </w:t>
      </w:r>
      <w:r w:rsidRPr="00AC6460">
        <w:rPr>
          <w:b/>
          <w:sz w:val="20"/>
        </w:rPr>
        <w:t>(40 CFR 64.7(b))</w:t>
      </w:r>
    </w:p>
    <w:p w14:paraId="49CBA35C" w14:textId="74EF9FE9" w:rsidR="00AC6460" w:rsidRDefault="00AC6460" w:rsidP="009F2EBD">
      <w:pPr>
        <w:pStyle w:val="ListParagraph"/>
        <w:ind w:left="0"/>
        <w:rPr>
          <w:sz w:val="20"/>
        </w:rPr>
      </w:pPr>
    </w:p>
    <w:p w14:paraId="657FA677" w14:textId="6C3DB50B" w:rsidR="00AE60BA" w:rsidRPr="00AC6460" w:rsidRDefault="00AC6460" w:rsidP="00285E17">
      <w:pPr>
        <w:numPr>
          <w:ilvl w:val="0"/>
          <w:numId w:val="59"/>
        </w:numPr>
        <w:jc w:val="both"/>
        <w:rPr>
          <w:sz w:val="20"/>
        </w:rPr>
      </w:pPr>
      <w:r w:rsidRPr="00AC6460">
        <w:rPr>
          <w:sz w:val="20"/>
        </w:rPr>
        <w:t xml:space="preserve">The permittee shall maintain records of monitoring data, monitor performance data, corrective actions taken, any written quality improvement plan and any activities undertaken to implement a quality improvement plan, and </w:t>
      </w:r>
      <w:r w:rsidRPr="00AC6460">
        <w:rPr>
          <w:sz w:val="20"/>
        </w:rPr>
        <w:lastRenderedPageBreak/>
        <w:t xml:space="preserve">other information such as data used to document the adequacy of monitoring, or records of monitoring maintenance or corrective actions.  </w:t>
      </w:r>
      <w:r w:rsidRPr="00AC6460">
        <w:rPr>
          <w:b/>
          <w:sz w:val="20"/>
        </w:rPr>
        <w:t>(40 CFR 64.9(b)(1))</w:t>
      </w:r>
    </w:p>
    <w:p w14:paraId="0A46A1AA" w14:textId="77777777" w:rsidR="0097586C" w:rsidRPr="0097586C" w:rsidRDefault="0097586C" w:rsidP="0097586C">
      <w:pPr>
        <w:tabs>
          <w:tab w:val="left" w:pos="360"/>
        </w:tabs>
        <w:jc w:val="both"/>
        <w:rPr>
          <w:sz w:val="20"/>
        </w:rPr>
      </w:pPr>
    </w:p>
    <w:p w14:paraId="5208AF66" w14:textId="5509591E" w:rsidR="00681AD1" w:rsidRDefault="0097586C" w:rsidP="00285E17">
      <w:pPr>
        <w:numPr>
          <w:ilvl w:val="0"/>
          <w:numId w:val="59"/>
        </w:numPr>
        <w:jc w:val="both"/>
        <w:rPr>
          <w:b/>
          <w:sz w:val="20"/>
        </w:rPr>
      </w:pPr>
      <w:r w:rsidRPr="0097586C">
        <w:rPr>
          <w:sz w:val="20"/>
        </w:rPr>
        <w:t xml:space="preserve">The permittee shall keep, in a satisfactory manner, calendar month and 12-month rolling records of the wet wood refuse processed through </w:t>
      </w:r>
      <w:r w:rsidR="0081467A">
        <w:rPr>
          <w:rFonts w:cs="Arial"/>
          <w:sz w:val="20"/>
        </w:rPr>
        <w:t>EU1128-1</w:t>
      </w:r>
      <w:r w:rsidRPr="0097586C">
        <w:rPr>
          <w:rFonts w:cs="Arial"/>
          <w:sz w:val="20"/>
        </w:rPr>
        <w:t>,</w:t>
      </w:r>
      <w:r w:rsidRPr="0097586C">
        <w:rPr>
          <w:sz w:val="20"/>
        </w:rPr>
        <w:t xml:space="preserve"> as required by SC II.1.</w:t>
      </w:r>
      <w:r w:rsidRPr="0097586C">
        <w:rPr>
          <w:sz w:val="20"/>
          <w:vertAlign w:val="superscript"/>
        </w:rPr>
        <w:t>2</w:t>
      </w:r>
      <w:r w:rsidRPr="0097586C">
        <w:rPr>
          <w:sz w:val="20"/>
        </w:rPr>
        <w:t xml:space="preserve">  </w:t>
      </w:r>
      <w:r w:rsidRPr="0097586C">
        <w:rPr>
          <w:b/>
          <w:sz w:val="20"/>
        </w:rPr>
        <w:t>(R 336.1205(1)(a), R 336.1225)</w:t>
      </w:r>
    </w:p>
    <w:p w14:paraId="07D55A42" w14:textId="77777777" w:rsidR="00BA5003" w:rsidRPr="0097586C" w:rsidRDefault="00BA5003" w:rsidP="0097586C">
      <w:pPr>
        <w:jc w:val="both"/>
        <w:rPr>
          <w:sz w:val="20"/>
        </w:rPr>
      </w:pPr>
    </w:p>
    <w:p w14:paraId="31EBE57C" w14:textId="77777777" w:rsidR="0097586C" w:rsidRPr="0097586C" w:rsidRDefault="0097586C" w:rsidP="0097586C">
      <w:pPr>
        <w:jc w:val="both"/>
        <w:rPr>
          <w:b/>
          <w:sz w:val="20"/>
          <w:u w:val="single"/>
        </w:rPr>
      </w:pPr>
      <w:r w:rsidRPr="0097586C">
        <w:rPr>
          <w:b/>
        </w:rPr>
        <w:t xml:space="preserve">VII.  </w:t>
      </w:r>
      <w:r w:rsidRPr="0097586C">
        <w:rPr>
          <w:b/>
          <w:u w:val="single"/>
        </w:rPr>
        <w:t>REPORTING</w:t>
      </w:r>
    </w:p>
    <w:p w14:paraId="41CF9D1D" w14:textId="77777777" w:rsidR="0097586C" w:rsidRPr="0097586C" w:rsidRDefault="0097586C" w:rsidP="0097586C">
      <w:pPr>
        <w:jc w:val="both"/>
        <w:rPr>
          <w:sz w:val="20"/>
        </w:rPr>
      </w:pPr>
    </w:p>
    <w:p w14:paraId="54CB3DEC" w14:textId="77777777" w:rsidR="0097586C" w:rsidRPr="0097586C" w:rsidRDefault="0097586C" w:rsidP="00285E17">
      <w:pPr>
        <w:numPr>
          <w:ilvl w:val="6"/>
          <w:numId w:val="60"/>
        </w:numPr>
        <w:ind w:left="360"/>
        <w:jc w:val="both"/>
        <w:rPr>
          <w:sz w:val="20"/>
        </w:rPr>
      </w:pPr>
      <w:r w:rsidRPr="0097586C">
        <w:rPr>
          <w:sz w:val="20"/>
        </w:rPr>
        <w:t xml:space="preserve">Prompt reporting of deviations pursuant to General Conditions 21 and 22 of Part A.  </w:t>
      </w:r>
      <w:r w:rsidRPr="0097586C">
        <w:rPr>
          <w:b/>
          <w:sz w:val="20"/>
        </w:rPr>
        <w:t>(R 336.1213(3)(c)(ii))</w:t>
      </w:r>
    </w:p>
    <w:p w14:paraId="14135F27" w14:textId="77777777" w:rsidR="0097586C" w:rsidRPr="0097586C" w:rsidRDefault="0097586C" w:rsidP="0097586C">
      <w:pPr>
        <w:tabs>
          <w:tab w:val="num" w:pos="360"/>
        </w:tabs>
        <w:ind w:left="360" w:hanging="360"/>
        <w:jc w:val="both"/>
        <w:rPr>
          <w:sz w:val="20"/>
        </w:rPr>
      </w:pPr>
    </w:p>
    <w:p w14:paraId="46361B88" w14:textId="77777777" w:rsidR="0097586C" w:rsidRPr="0097586C" w:rsidRDefault="0097586C" w:rsidP="00285E17">
      <w:pPr>
        <w:numPr>
          <w:ilvl w:val="6"/>
          <w:numId w:val="60"/>
        </w:numPr>
        <w:ind w:left="360"/>
        <w:jc w:val="both"/>
        <w:rPr>
          <w:sz w:val="20"/>
        </w:rPr>
      </w:pPr>
      <w:r w:rsidRPr="0097586C">
        <w:rPr>
          <w:sz w:val="20"/>
        </w:rPr>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24CB0B5F" w14:textId="77777777" w:rsidR="0097586C" w:rsidRPr="0097586C" w:rsidRDefault="0097586C" w:rsidP="0097586C">
      <w:pPr>
        <w:tabs>
          <w:tab w:val="num" w:pos="360"/>
        </w:tabs>
        <w:ind w:left="360" w:hanging="360"/>
        <w:jc w:val="both"/>
        <w:rPr>
          <w:sz w:val="20"/>
        </w:rPr>
      </w:pPr>
    </w:p>
    <w:p w14:paraId="2B36FC38" w14:textId="77777777" w:rsidR="00155A15" w:rsidRDefault="0097586C" w:rsidP="00285E17">
      <w:pPr>
        <w:numPr>
          <w:ilvl w:val="6"/>
          <w:numId w:val="60"/>
        </w:numPr>
        <w:ind w:left="360"/>
        <w:jc w:val="both"/>
        <w:rPr>
          <w:sz w:val="20"/>
        </w:rPr>
      </w:pPr>
      <w:r w:rsidRPr="0097586C">
        <w:rPr>
          <w:sz w:val="20"/>
        </w:rPr>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7776C4C9" w14:textId="77777777" w:rsidR="00155A15" w:rsidRDefault="00155A15" w:rsidP="009F2EBD">
      <w:pPr>
        <w:pStyle w:val="ListParagraph"/>
        <w:ind w:left="0"/>
        <w:rPr>
          <w:rFonts w:cs="Arial"/>
          <w:sz w:val="20"/>
        </w:rPr>
      </w:pPr>
    </w:p>
    <w:p w14:paraId="48899A74" w14:textId="7F4B78FE" w:rsidR="00155A15" w:rsidRPr="00155A15" w:rsidRDefault="00155A15" w:rsidP="00285E17">
      <w:pPr>
        <w:numPr>
          <w:ilvl w:val="6"/>
          <w:numId w:val="60"/>
        </w:numPr>
        <w:ind w:left="360"/>
        <w:jc w:val="both"/>
        <w:rPr>
          <w:sz w:val="20"/>
        </w:rPr>
      </w:pPr>
      <w:r w:rsidRPr="00155A15">
        <w:rPr>
          <w:rFonts w:cs="Arial"/>
          <w:sz w:val="20"/>
        </w:rPr>
        <w:t>Each semiannual report of monitoring and deviations shall include summary information on the number, duration and cause of excursions and/or exceedances and the corrective actions taken.</w:t>
      </w:r>
      <w:r w:rsidR="00653DDC">
        <w:rPr>
          <w:rFonts w:cs="Arial"/>
          <w:sz w:val="20"/>
        </w:rPr>
        <w:t xml:space="preserve"> </w:t>
      </w:r>
      <w:r w:rsidRPr="00155A15">
        <w:rPr>
          <w:rFonts w:cs="Arial"/>
          <w:sz w:val="20"/>
        </w:rPr>
        <w:t xml:space="preserve"> If there were no excursions and/or exceedances in the reporting period, then this report shall include a statement that there were no excursions and/or exceedances.</w:t>
      </w:r>
      <w:r w:rsidR="00653DDC">
        <w:rPr>
          <w:rFonts w:cs="Arial"/>
          <w:sz w:val="20"/>
        </w:rPr>
        <w:t xml:space="preserve"> </w:t>
      </w:r>
      <w:r w:rsidRPr="00155A15">
        <w:rPr>
          <w:rFonts w:cs="Arial"/>
          <w:sz w:val="20"/>
        </w:rPr>
        <w:t xml:space="preserve"> </w:t>
      </w:r>
      <w:r w:rsidRPr="00155A15">
        <w:rPr>
          <w:rFonts w:cs="Arial"/>
          <w:b/>
          <w:sz w:val="20"/>
        </w:rPr>
        <w:t>(40 CFR 64.9(a)(2)(i))</w:t>
      </w:r>
    </w:p>
    <w:p w14:paraId="61F7279C" w14:textId="77777777" w:rsidR="00155A15" w:rsidRDefault="00155A15" w:rsidP="009F2EBD">
      <w:pPr>
        <w:pStyle w:val="ListParagraph"/>
        <w:ind w:left="0"/>
        <w:rPr>
          <w:rFonts w:cs="Arial"/>
          <w:sz w:val="20"/>
        </w:rPr>
      </w:pPr>
    </w:p>
    <w:p w14:paraId="2678E7A0" w14:textId="43EAB660" w:rsidR="0097586C" w:rsidRPr="00155A15" w:rsidRDefault="00155A15" w:rsidP="00285E17">
      <w:pPr>
        <w:numPr>
          <w:ilvl w:val="6"/>
          <w:numId w:val="60"/>
        </w:numPr>
        <w:ind w:left="360"/>
        <w:jc w:val="both"/>
        <w:rPr>
          <w:sz w:val="20"/>
        </w:rPr>
      </w:pPr>
      <w:r w:rsidRPr="00155A15">
        <w:rPr>
          <w:rFonts w:cs="Arial"/>
          <w:sz w:val="20"/>
        </w:rPr>
        <w:t xml:space="preserve">Each semiannual report of monitoring and deviations shall include summary information on monitor downtime. </w:t>
      </w:r>
      <w:r w:rsidR="00653DDC">
        <w:rPr>
          <w:rFonts w:cs="Arial"/>
          <w:sz w:val="20"/>
        </w:rPr>
        <w:t xml:space="preserve"> </w:t>
      </w:r>
      <w:r w:rsidRPr="00155A15">
        <w:rPr>
          <w:rFonts w:cs="Arial"/>
          <w:sz w:val="20"/>
        </w:rPr>
        <w:t xml:space="preserve">If there were no periods of monitor downtime in the reporting period, then this report shall include a statement that there were no periods of monitor downtime. </w:t>
      </w:r>
      <w:r w:rsidR="00653DDC">
        <w:rPr>
          <w:rFonts w:cs="Arial"/>
          <w:sz w:val="20"/>
        </w:rPr>
        <w:t xml:space="preserve"> </w:t>
      </w:r>
      <w:r w:rsidRPr="00155A15">
        <w:rPr>
          <w:rFonts w:cs="Arial"/>
          <w:b/>
          <w:sz w:val="20"/>
        </w:rPr>
        <w:t>(40 CFR 64.9(a)(2)(ii))</w:t>
      </w:r>
    </w:p>
    <w:p w14:paraId="55BDCD3E" w14:textId="77777777" w:rsidR="00155A15" w:rsidRPr="00653DDC" w:rsidRDefault="00155A15" w:rsidP="0097586C">
      <w:pPr>
        <w:jc w:val="both"/>
        <w:rPr>
          <w:rFonts w:cs="Arial"/>
          <w:sz w:val="20"/>
        </w:rPr>
      </w:pPr>
    </w:p>
    <w:p w14:paraId="075AAC63" w14:textId="62ACB1C8" w:rsidR="0097586C" w:rsidRPr="0097586C" w:rsidRDefault="0097586C" w:rsidP="0097586C">
      <w:pPr>
        <w:jc w:val="both"/>
        <w:rPr>
          <w:rFonts w:cs="Arial"/>
          <w:b/>
          <w:sz w:val="20"/>
        </w:rPr>
      </w:pPr>
      <w:r w:rsidRPr="0097586C">
        <w:rPr>
          <w:rFonts w:cs="Arial"/>
          <w:b/>
          <w:sz w:val="20"/>
        </w:rPr>
        <w:t>See Appendix 8-1</w:t>
      </w:r>
    </w:p>
    <w:p w14:paraId="5B758819" w14:textId="77777777" w:rsidR="00DC4631" w:rsidRPr="00653DDC" w:rsidRDefault="00DC4631" w:rsidP="0097586C">
      <w:pPr>
        <w:jc w:val="both"/>
        <w:rPr>
          <w:rFonts w:cs="Arial"/>
          <w:sz w:val="20"/>
        </w:rPr>
      </w:pPr>
    </w:p>
    <w:p w14:paraId="142342ED" w14:textId="77777777" w:rsidR="0097586C" w:rsidRPr="0097586C" w:rsidRDefault="0097586C" w:rsidP="0097586C">
      <w:pPr>
        <w:jc w:val="both"/>
      </w:pPr>
      <w:r w:rsidRPr="0097586C">
        <w:rPr>
          <w:b/>
        </w:rPr>
        <w:t xml:space="preserve">VIII.  </w:t>
      </w:r>
      <w:r w:rsidRPr="0097586C">
        <w:rPr>
          <w:b/>
          <w:u w:val="single"/>
        </w:rPr>
        <w:t>STACK/VENT RESTRICTION(S)</w:t>
      </w:r>
    </w:p>
    <w:p w14:paraId="27CB3C24" w14:textId="77777777" w:rsidR="0097586C" w:rsidRPr="0097586C" w:rsidRDefault="0097586C" w:rsidP="0097586C">
      <w:pPr>
        <w:jc w:val="both"/>
        <w:rPr>
          <w:sz w:val="20"/>
        </w:rPr>
      </w:pPr>
    </w:p>
    <w:p w14:paraId="3ACEF3D7"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306D52E0" w14:textId="77777777" w:rsidR="0097586C" w:rsidRPr="0097586C" w:rsidRDefault="0097586C" w:rsidP="009758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2633"/>
        <w:gridCol w:w="1800"/>
        <w:gridCol w:w="3240"/>
      </w:tblGrid>
      <w:tr w:rsidR="00653DDC" w:rsidRPr="0097586C" w14:paraId="2A992EFF" w14:textId="77777777" w:rsidTr="005942AB">
        <w:trPr>
          <w:cantSplit/>
          <w:tblHeader/>
        </w:trPr>
        <w:tc>
          <w:tcPr>
            <w:tcW w:w="2587" w:type="dxa"/>
            <w:tcBorders>
              <w:top w:val="single" w:sz="4" w:space="0" w:color="auto"/>
              <w:left w:val="single" w:sz="4" w:space="0" w:color="auto"/>
              <w:bottom w:val="single" w:sz="4" w:space="0" w:color="auto"/>
              <w:right w:val="single" w:sz="4" w:space="0" w:color="auto"/>
            </w:tcBorders>
            <w:hideMark/>
          </w:tcPr>
          <w:p w14:paraId="6D11380F" w14:textId="64E486A0" w:rsidR="00653DDC" w:rsidRPr="0097586C" w:rsidRDefault="00653DDC" w:rsidP="00653DDC">
            <w:pPr>
              <w:jc w:val="center"/>
              <w:rPr>
                <w:b/>
                <w:sz w:val="20"/>
              </w:rPr>
            </w:pPr>
            <w:r w:rsidRPr="00BD3DE3">
              <w:rPr>
                <w:b/>
                <w:sz w:val="20"/>
              </w:rPr>
              <w:t>Stack &amp; Vent ID</w:t>
            </w:r>
          </w:p>
        </w:tc>
        <w:tc>
          <w:tcPr>
            <w:tcW w:w="2633" w:type="dxa"/>
            <w:tcBorders>
              <w:top w:val="single" w:sz="4" w:space="0" w:color="auto"/>
              <w:left w:val="single" w:sz="4" w:space="0" w:color="auto"/>
              <w:bottom w:val="single" w:sz="4" w:space="0" w:color="auto"/>
              <w:right w:val="single" w:sz="4" w:space="0" w:color="auto"/>
            </w:tcBorders>
            <w:hideMark/>
          </w:tcPr>
          <w:p w14:paraId="58F77E9D" w14:textId="77777777" w:rsidR="00653DDC" w:rsidRPr="00BD3DE3" w:rsidRDefault="00653DDC" w:rsidP="00653DDC">
            <w:pPr>
              <w:jc w:val="center"/>
              <w:rPr>
                <w:b/>
                <w:sz w:val="20"/>
              </w:rPr>
            </w:pPr>
            <w:r w:rsidRPr="00BD3DE3">
              <w:rPr>
                <w:b/>
                <w:sz w:val="20"/>
              </w:rPr>
              <w:t xml:space="preserve">Maximum </w:t>
            </w:r>
            <w:r>
              <w:rPr>
                <w:b/>
                <w:sz w:val="20"/>
              </w:rPr>
              <w:t>Exhaust Diameter / Dimensions</w:t>
            </w:r>
          </w:p>
          <w:p w14:paraId="521DA7E7" w14:textId="29C13C15" w:rsidR="00653DDC" w:rsidRPr="0097586C" w:rsidRDefault="00653DDC" w:rsidP="00653DDC">
            <w:pPr>
              <w:jc w:val="center"/>
              <w:rPr>
                <w:b/>
                <w:sz w:val="20"/>
              </w:rPr>
            </w:pPr>
            <w:r w:rsidRPr="00BD3DE3">
              <w:rPr>
                <w:b/>
                <w:sz w:val="20"/>
              </w:rPr>
              <w:t>(</w:t>
            </w:r>
            <w:r>
              <w:rPr>
                <w:b/>
                <w:sz w:val="20"/>
              </w:rPr>
              <w:t>i</w:t>
            </w:r>
            <w:r w:rsidRPr="00BD3DE3">
              <w:rPr>
                <w:b/>
                <w:sz w:val="20"/>
              </w:rPr>
              <w:t>nches)</w:t>
            </w:r>
          </w:p>
        </w:tc>
        <w:tc>
          <w:tcPr>
            <w:tcW w:w="1800" w:type="dxa"/>
            <w:tcBorders>
              <w:top w:val="single" w:sz="4" w:space="0" w:color="auto"/>
              <w:left w:val="single" w:sz="4" w:space="0" w:color="auto"/>
              <w:bottom w:val="single" w:sz="4" w:space="0" w:color="auto"/>
              <w:right w:val="single" w:sz="4" w:space="0" w:color="auto"/>
            </w:tcBorders>
            <w:hideMark/>
          </w:tcPr>
          <w:p w14:paraId="012681D0" w14:textId="77777777" w:rsidR="00653DDC" w:rsidRDefault="00653DDC" w:rsidP="00653DDC">
            <w:pPr>
              <w:jc w:val="center"/>
              <w:rPr>
                <w:b/>
                <w:sz w:val="20"/>
              </w:rPr>
            </w:pPr>
            <w:r w:rsidRPr="00BD3DE3">
              <w:rPr>
                <w:b/>
                <w:sz w:val="20"/>
              </w:rPr>
              <w:t>M</w:t>
            </w:r>
            <w:r>
              <w:rPr>
                <w:b/>
                <w:sz w:val="20"/>
              </w:rPr>
              <w:t xml:space="preserve">inimum Height </w:t>
            </w:r>
          </w:p>
          <w:p w14:paraId="3D4EA75C" w14:textId="77777777" w:rsidR="00653DDC" w:rsidRPr="00BD3DE3" w:rsidRDefault="00653DDC" w:rsidP="00653DDC">
            <w:pPr>
              <w:jc w:val="center"/>
              <w:rPr>
                <w:b/>
                <w:sz w:val="20"/>
              </w:rPr>
            </w:pPr>
            <w:r>
              <w:rPr>
                <w:b/>
                <w:sz w:val="20"/>
              </w:rPr>
              <w:t>Above Ground</w:t>
            </w:r>
          </w:p>
          <w:p w14:paraId="7E09D99E" w14:textId="0D774101" w:rsidR="00653DDC" w:rsidRPr="0097586C" w:rsidRDefault="00653DDC" w:rsidP="00653DDC">
            <w:pPr>
              <w:jc w:val="center"/>
              <w:rPr>
                <w:b/>
                <w:sz w:val="20"/>
              </w:rPr>
            </w:pPr>
            <w:r w:rsidRPr="00BD3DE3">
              <w:rPr>
                <w:b/>
                <w:sz w:val="20"/>
              </w:rPr>
              <w:t>(feet)</w:t>
            </w:r>
          </w:p>
        </w:tc>
        <w:tc>
          <w:tcPr>
            <w:tcW w:w="3240" w:type="dxa"/>
            <w:tcBorders>
              <w:top w:val="single" w:sz="4" w:space="0" w:color="auto"/>
              <w:left w:val="single" w:sz="4" w:space="0" w:color="auto"/>
              <w:bottom w:val="single" w:sz="4" w:space="0" w:color="auto"/>
              <w:right w:val="single" w:sz="4" w:space="0" w:color="auto"/>
            </w:tcBorders>
          </w:tcPr>
          <w:p w14:paraId="0C65707D" w14:textId="3305745E" w:rsidR="00653DDC" w:rsidRPr="0097586C" w:rsidRDefault="00653DDC" w:rsidP="00653DDC">
            <w:pPr>
              <w:jc w:val="center"/>
              <w:rPr>
                <w:b/>
                <w:sz w:val="20"/>
              </w:rPr>
            </w:pPr>
            <w:r w:rsidRPr="00BD3DE3">
              <w:rPr>
                <w:b/>
                <w:sz w:val="20"/>
              </w:rPr>
              <w:t>Underlying Applicable Requirements</w:t>
            </w:r>
          </w:p>
        </w:tc>
      </w:tr>
      <w:tr w:rsidR="0097586C" w:rsidRPr="0097586C" w14:paraId="2EFB51EA" w14:textId="77777777" w:rsidTr="0055318F">
        <w:trPr>
          <w:cantSplit/>
        </w:trPr>
        <w:tc>
          <w:tcPr>
            <w:tcW w:w="2587" w:type="dxa"/>
            <w:tcBorders>
              <w:top w:val="single" w:sz="4" w:space="0" w:color="auto"/>
              <w:left w:val="single" w:sz="4" w:space="0" w:color="auto"/>
              <w:bottom w:val="single" w:sz="4" w:space="0" w:color="auto"/>
              <w:right w:val="single" w:sz="4" w:space="0" w:color="auto"/>
            </w:tcBorders>
            <w:hideMark/>
          </w:tcPr>
          <w:p w14:paraId="51ACC055" w14:textId="162D365A" w:rsidR="0097586C" w:rsidRPr="00653DDC" w:rsidRDefault="0081467A" w:rsidP="00285E17">
            <w:pPr>
              <w:pStyle w:val="ListParagraph"/>
              <w:numPr>
                <w:ilvl w:val="0"/>
                <w:numId w:val="159"/>
              </w:numPr>
              <w:tabs>
                <w:tab w:val="num" w:pos="360"/>
              </w:tabs>
              <w:rPr>
                <w:sz w:val="20"/>
              </w:rPr>
            </w:pPr>
            <w:r>
              <w:rPr>
                <w:rFonts w:cs="Arial"/>
                <w:sz w:val="20"/>
              </w:rPr>
              <w:t>EU1128-1</w:t>
            </w:r>
          </w:p>
        </w:tc>
        <w:tc>
          <w:tcPr>
            <w:tcW w:w="2633" w:type="dxa"/>
            <w:tcBorders>
              <w:top w:val="single" w:sz="4" w:space="0" w:color="auto"/>
              <w:left w:val="single" w:sz="4" w:space="0" w:color="auto"/>
              <w:bottom w:val="single" w:sz="4" w:space="0" w:color="auto"/>
              <w:right w:val="single" w:sz="4" w:space="0" w:color="auto"/>
            </w:tcBorders>
            <w:hideMark/>
          </w:tcPr>
          <w:p w14:paraId="6B5B5298" w14:textId="77777777" w:rsidR="0097586C" w:rsidRPr="0097586C" w:rsidRDefault="0097586C" w:rsidP="0097586C">
            <w:pPr>
              <w:jc w:val="center"/>
              <w:rPr>
                <w:rFonts w:cs="Arial"/>
                <w:sz w:val="20"/>
              </w:rPr>
            </w:pPr>
            <w:r w:rsidRPr="0097586C">
              <w:rPr>
                <w:sz w:val="20"/>
              </w:rPr>
              <w:t>18.0</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297C89A1" w14:textId="77777777" w:rsidR="0097586C" w:rsidRPr="0097586C" w:rsidRDefault="0097586C" w:rsidP="0097586C">
            <w:pPr>
              <w:jc w:val="center"/>
              <w:rPr>
                <w:rFonts w:cs="Arial"/>
                <w:sz w:val="20"/>
              </w:rPr>
            </w:pPr>
            <w:r w:rsidRPr="0097586C">
              <w:rPr>
                <w:sz w:val="20"/>
              </w:rPr>
              <w:t>67.0</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0637F8BD" w14:textId="77777777" w:rsidR="00653DDC" w:rsidRDefault="0097586C" w:rsidP="0097586C">
            <w:pPr>
              <w:jc w:val="center"/>
              <w:rPr>
                <w:b/>
                <w:color w:val="000000"/>
                <w:sz w:val="20"/>
              </w:rPr>
            </w:pPr>
            <w:r w:rsidRPr="0097586C">
              <w:rPr>
                <w:b/>
                <w:color w:val="000000"/>
                <w:sz w:val="20"/>
              </w:rPr>
              <w:t>R 336.2803, R 336.2804</w:t>
            </w:r>
          </w:p>
          <w:p w14:paraId="29B8BB6F" w14:textId="2C4E1765" w:rsidR="0097586C" w:rsidRPr="0097586C" w:rsidRDefault="0097586C" w:rsidP="0097586C">
            <w:pPr>
              <w:jc w:val="center"/>
              <w:rPr>
                <w:b/>
                <w:sz w:val="20"/>
              </w:rPr>
            </w:pPr>
            <w:r w:rsidRPr="0097586C">
              <w:rPr>
                <w:b/>
                <w:color w:val="000000"/>
                <w:sz w:val="20"/>
              </w:rPr>
              <w:t>40 CFR 52.21(c) &amp; (d)</w:t>
            </w:r>
          </w:p>
        </w:tc>
      </w:tr>
    </w:tbl>
    <w:p w14:paraId="7A824782" w14:textId="46F3009F" w:rsidR="0097586C" w:rsidRDefault="0097586C" w:rsidP="0097586C">
      <w:pPr>
        <w:jc w:val="both"/>
        <w:rPr>
          <w:sz w:val="20"/>
        </w:rPr>
      </w:pPr>
    </w:p>
    <w:p w14:paraId="72FE4DB2" w14:textId="77777777" w:rsidR="0097586C" w:rsidRPr="0097586C" w:rsidRDefault="0097586C" w:rsidP="0097586C">
      <w:pPr>
        <w:jc w:val="both"/>
        <w:rPr>
          <w:b/>
        </w:rPr>
      </w:pPr>
      <w:r w:rsidRPr="0097586C">
        <w:rPr>
          <w:b/>
        </w:rPr>
        <w:t xml:space="preserve">IX.  </w:t>
      </w:r>
      <w:r w:rsidRPr="0097586C">
        <w:rPr>
          <w:b/>
          <w:u w:val="single"/>
        </w:rPr>
        <w:t>OTHER REQUIREMENT(S)</w:t>
      </w:r>
    </w:p>
    <w:p w14:paraId="20F78F17" w14:textId="77777777" w:rsidR="0097586C" w:rsidRPr="00653DDC" w:rsidRDefault="0097586C" w:rsidP="0097586C">
      <w:pPr>
        <w:jc w:val="both"/>
        <w:rPr>
          <w:sz w:val="20"/>
        </w:rPr>
      </w:pPr>
    </w:p>
    <w:p w14:paraId="4612E845" w14:textId="1BA9E084" w:rsidR="00F75ACC" w:rsidRPr="00D83367" w:rsidRDefault="00F75ACC" w:rsidP="00285E17">
      <w:pPr>
        <w:pStyle w:val="ListParagraph"/>
        <w:numPr>
          <w:ilvl w:val="0"/>
          <w:numId w:val="125"/>
        </w:numPr>
        <w:jc w:val="both"/>
        <w:rPr>
          <w:sz w:val="20"/>
        </w:rPr>
      </w:pPr>
      <w:r w:rsidRPr="00F75ACC">
        <w:rPr>
          <w:sz w:val="20"/>
        </w:rPr>
        <w:t xml:space="preserve">The permittee shall comply with all applicable requirements of 40 CFR Part 64.  </w:t>
      </w:r>
      <w:r w:rsidRPr="00F75ACC">
        <w:rPr>
          <w:b/>
          <w:sz w:val="20"/>
        </w:rPr>
        <w:t>(40 CFR Part 64)</w:t>
      </w:r>
    </w:p>
    <w:p w14:paraId="5F16D73B" w14:textId="77777777" w:rsidR="00FB0DE4" w:rsidRDefault="00FB0DE4" w:rsidP="00615AFA">
      <w:pPr>
        <w:pStyle w:val="ListParagraph"/>
        <w:ind w:left="0"/>
        <w:jc w:val="both"/>
        <w:rPr>
          <w:sz w:val="20"/>
        </w:rPr>
      </w:pPr>
    </w:p>
    <w:p w14:paraId="54392EB6" w14:textId="66FAFEEE" w:rsidR="0097586C" w:rsidRPr="00F75ACC" w:rsidRDefault="00F75ACC" w:rsidP="00285E17">
      <w:pPr>
        <w:pStyle w:val="ListParagraph"/>
        <w:numPr>
          <w:ilvl w:val="0"/>
          <w:numId w:val="125"/>
        </w:numPr>
        <w:jc w:val="both"/>
        <w:rPr>
          <w:sz w:val="20"/>
        </w:rPr>
      </w:pPr>
      <w:r w:rsidRPr="00F75ACC">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F75ACC">
        <w:rPr>
          <w:b/>
          <w:sz w:val="20"/>
        </w:rPr>
        <w:t>(40 CFR 64.7(e))</w:t>
      </w:r>
    </w:p>
    <w:p w14:paraId="57E24301" w14:textId="77777777" w:rsidR="004B1A8A" w:rsidRDefault="004B1A8A" w:rsidP="0097586C">
      <w:pPr>
        <w:jc w:val="both"/>
        <w:rPr>
          <w:sz w:val="20"/>
        </w:rPr>
      </w:pPr>
    </w:p>
    <w:p w14:paraId="1592DA4B" w14:textId="77777777" w:rsidR="00B86955" w:rsidRPr="0097586C" w:rsidRDefault="00B86955" w:rsidP="0097586C">
      <w:pPr>
        <w:jc w:val="both"/>
        <w:rPr>
          <w:sz w:val="20"/>
        </w:rPr>
      </w:pPr>
    </w:p>
    <w:p w14:paraId="4D4B9AF8" w14:textId="77777777" w:rsidR="0097586C" w:rsidRPr="0097586C" w:rsidRDefault="0097586C" w:rsidP="0097586C">
      <w:pPr>
        <w:jc w:val="both"/>
        <w:rPr>
          <w:b/>
          <w:sz w:val="20"/>
        </w:rPr>
      </w:pPr>
      <w:r w:rsidRPr="0097586C">
        <w:rPr>
          <w:b/>
          <w:sz w:val="20"/>
          <w:u w:val="single"/>
        </w:rPr>
        <w:t>Footnotes</w:t>
      </w:r>
      <w:r w:rsidRPr="0097586C">
        <w:rPr>
          <w:b/>
          <w:sz w:val="20"/>
        </w:rPr>
        <w:t>:</w:t>
      </w:r>
    </w:p>
    <w:p w14:paraId="6884EF56"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68922DFD" w14:textId="6E756B37" w:rsidR="00B86955" w:rsidRDefault="0097586C" w:rsidP="0055318F">
      <w:pPr>
        <w:jc w:val="both"/>
        <w:rPr>
          <w:sz w:val="20"/>
        </w:rPr>
      </w:pPr>
      <w:r w:rsidRPr="0097586C">
        <w:rPr>
          <w:sz w:val="20"/>
          <w:vertAlign w:val="superscript"/>
        </w:rPr>
        <w:t xml:space="preserve">2 </w:t>
      </w:r>
      <w:r w:rsidRPr="0097586C">
        <w:rPr>
          <w:sz w:val="20"/>
        </w:rPr>
        <w:t>This condition is federally enforceable and was established pursuant to Rule 201(1)(a).</w:t>
      </w:r>
      <w:r w:rsidR="00B86955">
        <w:rPr>
          <w:sz w:val="20"/>
        </w:rPr>
        <w:br w:type="page"/>
      </w:r>
    </w:p>
    <w:p w14:paraId="53A809D8" w14:textId="77777777" w:rsidR="00923FD7" w:rsidRPr="0097586C" w:rsidRDefault="00923FD7" w:rsidP="0097586C">
      <w:pPr>
        <w:jc w:val="both"/>
        <w:rPr>
          <w:rFonts w:cs="Arial"/>
          <w:sz w:val="20"/>
        </w:rPr>
      </w:pPr>
    </w:p>
    <w:p w14:paraId="510395A3" w14:textId="5F8AD55D" w:rsidR="00653DDC" w:rsidRPr="00653DDC" w:rsidRDefault="0081467A" w:rsidP="00653DD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52" w:name="_Toc116912322"/>
      <w:r>
        <w:rPr>
          <w:bCs/>
          <w:szCs w:val="28"/>
        </w:rPr>
        <w:t>EUCOOLTWR-1</w:t>
      </w:r>
      <w:r w:rsidR="00913B21">
        <w:rPr>
          <w:bCs/>
          <w:szCs w:val="28"/>
        </w:rPr>
        <w:t xml:space="preserve"> COOLING TOWER</w:t>
      </w:r>
      <w:bookmarkEnd w:id="152"/>
    </w:p>
    <w:p w14:paraId="119080DC" w14:textId="77777777" w:rsidR="00653DDC" w:rsidRPr="00EE02F9" w:rsidRDefault="00653DDC" w:rsidP="00653DD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B1B76A1" w14:textId="4AFB2DFB" w:rsidR="00653DDC" w:rsidRDefault="00653DDC" w:rsidP="0097586C">
      <w:pPr>
        <w:rPr>
          <w:sz w:val="20"/>
        </w:rPr>
      </w:pPr>
    </w:p>
    <w:p w14:paraId="211FE5AE" w14:textId="77777777" w:rsidR="00B86955" w:rsidRPr="0097586C" w:rsidRDefault="00B86955" w:rsidP="0097586C">
      <w:pPr>
        <w:rPr>
          <w:sz w:val="20"/>
        </w:rPr>
      </w:pPr>
    </w:p>
    <w:p w14:paraId="52AA2EFE" w14:textId="77777777" w:rsidR="0097586C" w:rsidRPr="0097586C" w:rsidRDefault="0097586C" w:rsidP="0097586C">
      <w:pPr>
        <w:jc w:val="both"/>
        <w:rPr>
          <w:b/>
        </w:rPr>
      </w:pPr>
      <w:r w:rsidRPr="0097586C">
        <w:rPr>
          <w:b/>
          <w:u w:val="single"/>
        </w:rPr>
        <w:t>DESCRIPTION</w:t>
      </w:r>
    </w:p>
    <w:p w14:paraId="65D9A9C7" w14:textId="77777777" w:rsidR="0097586C" w:rsidRPr="00653DDC" w:rsidRDefault="0097586C" w:rsidP="0097586C">
      <w:pPr>
        <w:jc w:val="both"/>
        <w:rPr>
          <w:sz w:val="20"/>
        </w:rPr>
      </w:pPr>
    </w:p>
    <w:p w14:paraId="6A531986" w14:textId="747EA8E0" w:rsidR="0097586C" w:rsidRPr="0097586C" w:rsidRDefault="003225A6" w:rsidP="0097586C">
      <w:pPr>
        <w:jc w:val="both"/>
        <w:rPr>
          <w:rFonts w:cs="Arial"/>
          <w:sz w:val="20"/>
        </w:rPr>
      </w:pPr>
      <w:r>
        <w:rPr>
          <w:rFonts w:cs="Arial"/>
          <w:sz w:val="20"/>
        </w:rPr>
        <w:t xml:space="preserve">Cooling Tower - </w:t>
      </w:r>
      <w:r w:rsidR="0097586C" w:rsidRPr="0097586C">
        <w:rPr>
          <w:rFonts w:cs="Arial"/>
          <w:sz w:val="20"/>
        </w:rPr>
        <w:t>Mechanical induced draft cooling tower equipped with high efficiency drift eliminators.</w:t>
      </w:r>
    </w:p>
    <w:p w14:paraId="1107088B" w14:textId="77777777" w:rsidR="0097586C" w:rsidRPr="0097586C" w:rsidRDefault="0097586C" w:rsidP="0097586C">
      <w:pPr>
        <w:jc w:val="both"/>
        <w:rPr>
          <w:sz w:val="20"/>
        </w:rPr>
      </w:pPr>
    </w:p>
    <w:p w14:paraId="55DF6E53" w14:textId="5D429EEC" w:rsidR="0097586C" w:rsidRPr="0097586C" w:rsidRDefault="0097586C" w:rsidP="0097586C">
      <w:pPr>
        <w:jc w:val="both"/>
        <w:rPr>
          <w:sz w:val="20"/>
        </w:rPr>
      </w:pPr>
      <w:r w:rsidRPr="0097586C">
        <w:rPr>
          <w:b/>
          <w:sz w:val="20"/>
        </w:rPr>
        <w:t>Flexible Group ID:</w:t>
      </w:r>
      <w:r w:rsidRPr="0097586C">
        <w:rPr>
          <w:sz w:val="20"/>
        </w:rPr>
        <w:t xml:space="preserve">  </w:t>
      </w:r>
      <w:r w:rsidR="009C4A75">
        <w:rPr>
          <w:sz w:val="20"/>
        </w:rPr>
        <w:t>FGWFBMOD-1</w:t>
      </w:r>
    </w:p>
    <w:p w14:paraId="72726013" w14:textId="77777777" w:rsidR="003F6A4C" w:rsidRPr="0097586C" w:rsidRDefault="003F6A4C" w:rsidP="0097586C">
      <w:pPr>
        <w:jc w:val="both"/>
        <w:rPr>
          <w:sz w:val="20"/>
        </w:rPr>
      </w:pPr>
    </w:p>
    <w:p w14:paraId="25A832C9" w14:textId="77777777" w:rsidR="0097586C" w:rsidRPr="0097586C" w:rsidRDefault="0097586C" w:rsidP="0097586C">
      <w:pPr>
        <w:jc w:val="both"/>
        <w:rPr>
          <w:b/>
        </w:rPr>
      </w:pPr>
      <w:r w:rsidRPr="0097586C">
        <w:rPr>
          <w:b/>
          <w:u w:val="single"/>
        </w:rPr>
        <w:t>POLLUTION CONTROL EQUIPMENT</w:t>
      </w:r>
    </w:p>
    <w:p w14:paraId="40B10F14" w14:textId="77777777" w:rsidR="0097586C" w:rsidRPr="00653DDC" w:rsidRDefault="0097586C" w:rsidP="0097586C">
      <w:pPr>
        <w:jc w:val="both"/>
        <w:rPr>
          <w:sz w:val="20"/>
        </w:rPr>
      </w:pPr>
    </w:p>
    <w:p w14:paraId="639C45BC" w14:textId="77777777" w:rsidR="0097586C" w:rsidRPr="0097586C" w:rsidRDefault="0097586C" w:rsidP="0097586C">
      <w:pPr>
        <w:jc w:val="both"/>
        <w:rPr>
          <w:b/>
          <w:sz w:val="20"/>
        </w:rPr>
      </w:pPr>
      <w:r w:rsidRPr="0097586C">
        <w:rPr>
          <w:sz w:val="20"/>
        </w:rPr>
        <w:t>NA</w:t>
      </w:r>
    </w:p>
    <w:p w14:paraId="34716CAE" w14:textId="77777777" w:rsidR="003F6A4C" w:rsidRPr="0097586C" w:rsidRDefault="003F6A4C" w:rsidP="0097586C">
      <w:pPr>
        <w:rPr>
          <w:sz w:val="20"/>
        </w:rPr>
      </w:pPr>
    </w:p>
    <w:p w14:paraId="2180145E" w14:textId="77777777" w:rsidR="0097586C" w:rsidRPr="0097586C" w:rsidRDefault="0097586C" w:rsidP="0097586C">
      <w:pPr>
        <w:jc w:val="both"/>
        <w:rPr>
          <w:b/>
        </w:rPr>
      </w:pPr>
      <w:r w:rsidRPr="0097586C">
        <w:rPr>
          <w:b/>
        </w:rPr>
        <w:t xml:space="preserve">I.  </w:t>
      </w:r>
      <w:r w:rsidRPr="0097586C">
        <w:rPr>
          <w:b/>
          <w:u w:val="single"/>
        </w:rPr>
        <w:t>EMISSION LIMIT(S)</w:t>
      </w:r>
    </w:p>
    <w:p w14:paraId="499A2EE4" w14:textId="77777777" w:rsidR="0097586C" w:rsidRPr="00653DDC" w:rsidRDefault="0097586C" w:rsidP="0097586C">
      <w:pPr>
        <w:jc w:val="both"/>
        <w:rPr>
          <w:sz w:val="20"/>
        </w:rPr>
      </w:pPr>
    </w:p>
    <w:p w14:paraId="3B05CB60" w14:textId="77777777" w:rsidR="0097586C" w:rsidRPr="00653DDC" w:rsidRDefault="0097586C" w:rsidP="0097586C">
      <w:pPr>
        <w:jc w:val="both"/>
        <w:rPr>
          <w:sz w:val="20"/>
        </w:rPr>
      </w:pPr>
      <w:r w:rsidRPr="00653DDC">
        <w:rPr>
          <w:sz w:val="20"/>
        </w:rPr>
        <w:t>NA</w:t>
      </w:r>
    </w:p>
    <w:p w14:paraId="3C6A120F" w14:textId="77777777" w:rsidR="003F6A4C" w:rsidRPr="0097586C" w:rsidRDefault="003F6A4C" w:rsidP="0097586C">
      <w:pPr>
        <w:jc w:val="both"/>
        <w:rPr>
          <w:sz w:val="20"/>
        </w:rPr>
      </w:pPr>
    </w:p>
    <w:p w14:paraId="140F99C2" w14:textId="77777777" w:rsidR="0097586C" w:rsidRPr="0097586C" w:rsidRDefault="0097586C" w:rsidP="0097586C">
      <w:pPr>
        <w:jc w:val="both"/>
      </w:pPr>
      <w:r w:rsidRPr="0097586C">
        <w:rPr>
          <w:b/>
        </w:rPr>
        <w:t xml:space="preserve">II.  </w:t>
      </w:r>
      <w:r w:rsidRPr="0097586C">
        <w:rPr>
          <w:b/>
          <w:u w:val="single"/>
        </w:rPr>
        <w:t>MATERIAL LIMIT(S)</w:t>
      </w:r>
    </w:p>
    <w:p w14:paraId="358A5628" w14:textId="77777777" w:rsidR="0097586C" w:rsidRPr="00653DDC" w:rsidRDefault="0097586C" w:rsidP="0097586C">
      <w:pPr>
        <w:jc w:val="both"/>
        <w:rPr>
          <w:sz w:val="20"/>
        </w:rPr>
      </w:pPr>
    </w:p>
    <w:p w14:paraId="17181C98" w14:textId="77777777" w:rsidR="0097586C" w:rsidRPr="00653DDC" w:rsidRDefault="0097586C" w:rsidP="0097586C">
      <w:pPr>
        <w:jc w:val="both"/>
        <w:rPr>
          <w:sz w:val="20"/>
        </w:rPr>
      </w:pPr>
      <w:r w:rsidRPr="00653DDC">
        <w:rPr>
          <w:sz w:val="20"/>
        </w:rPr>
        <w:t>NA</w:t>
      </w:r>
    </w:p>
    <w:p w14:paraId="5AF01323" w14:textId="77777777" w:rsidR="003F6A4C" w:rsidRPr="0097586C" w:rsidRDefault="003F6A4C" w:rsidP="0097586C">
      <w:pPr>
        <w:jc w:val="both"/>
        <w:rPr>
          <w:sz w:val="20"/>
        </w:rPr>
      </w:pPr>
    </w:p>
    <w:p w14:paraId="0CF79564" w14:textId="77777777" w:rsidR="0097586C" w:rsidRPr="0097586C" w:rsidRDefault="0097586C" w:rsidP="0097586C">
      <w:pPr>
        <w:jc w:val="both"/>
        <w:rPr>
          <w:b/>
          <w:sz w:val="20"/>
          <w:u w:val="single"/>
        </w:rPr>
      </w:pPr>
      <w:r w:rsidRPr="0097586C">
        <w:rPr>
          <w:b/>
        </w:rPr>
        <w:t xml:space="preserve">III.  </w:t>
      </w:r>
      <w:r w:rsidRPr="0097586C">
        <w:rPr>
          <w:b/>
          <w:u w:val="single"/>
        </w:rPr>
        <w:t xml:space="preserve">PROCESS/OPERATIONAL RESTRICTION(S) </w:t>
      </w:r>
    </w:p>
    <w:p w14:paraId="112AE44A" w14:textId="77777777" w:rsidR="0097586C" w:rsidRPr="0097586C" w:rsidRDefault="0097586C" w:rsidP="0097586C">
      <w:pPr>
        <w:jc w:val="both"/>
        <w:rPr>
          <w:sz w:val="20"/>
        </w:rPr>
      </w:pPr>
    </w:p>
    <w:p w14:paraId="35849EE2" w14:textId="22CCA4A6" w:rsidR="0097586C" w:rsidRPr="0097586C" w:rsidRDefault="0097586C" w:rsidP="0097586C">
      <w:pPr>
        <w:ind w:left="360" w:hanging="360"/>
        <w:jc w:val="both"/>
        <w:rPr>
          <w:rFonts w:cs="Arial"/>
          <w:color w:val="000000"/>
          <w:sz w:val="20"/>
        </w:rPr>
      </w:pPr>
      <w:r w:rsidRPr="0097586C">
        <w:rPr>
          <w:rFonts w:cs="Arial"/>
          <w:sz w:val="20"/>
        </w:rPr>
        <w:t>1.</w:t>
      </w:r>
      <w:r w:rsidRPr="0097586C">
        <w:rPr>
          <w:rFonts w:cs="Arial"/>
          <w:sz w:val="20"/>
        </w:rPr>
        <w:tab/>
      </w:r>
      <w:r w:rsidRPr="0097586C">
        <w:rPr>
          <w:rFonts w:cs="Arial"/>
          <w:color w:val="000000"/>
          <w:sz w:val="20"/>
        </w:rPr>
        <w:t xml:space="preserve">The permittee shall not operate </w:t>
      </w:r>
      <w:r w:rsidR="0081467A">
        <w:rPr>
          <w:rFonts w:cs="Arial"/>
          <w:sz w:val="20"/>
        </w:rPr>
        <w:t>EUCOOLTWR-1</w:t>
      </w:r>
      <w:r w:rsidRPr="0097586C">
        <w:rPr>
          <w:rFonts w:cs="Arial"/>
          <w:color w:val="000000"/>
          <w:sz w:val="20"/>
        </w:rPr>
        <w:t xml:space="preserve"> unless a MAP as described in Rule 911(2), has been submitted within 180 days of initial start-up, and is implemented and maintained.  The MAP shall, at a minimum, specify the following:  </w:t>
      </w:r>
    </w:p>
    <w:p w14:paraId="3A6FB458" w14:textId="7142014E" w:rsidR="0097586C" w:rsidRPr="0097586C" w:rsidRDefault="0097586C" w:rsidP="00615AFA">
      <w:pPr>
        <w:spacing w:after="60"/>
        <w:ind w:left="720" w:hanging="360"/>
        <w:jc w:val="both"/>
        <w:rPr>
          <w:rFonts w:cs="Arial"/>
          <w:color w:val="000000"/>
          <w:sz w:val="20"/>
        </w:rPr>
      </w:pPr>
      <w:r w:rsidRPr="0097586C">
        <w:rPr>
          <w:rFonts w:cs="Arial"/>
          <w:color w:val="000000"/>
          <w:sz w:val="20"/>
        </w:rPr>
        <w:t>a.</w:t>
      </w:r>
      <w:r w:rsidRPr="0097586C">
        <w:rPr>
          <w:rFonts w:cs="Arial"/>
          <w:color w:val="000000"/>
          <w:sz w:val="20"/>
        </w:rPr>
        <w:tab/>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75367F63" w14:textId="03B7F9A9" w:rsidR="0097586C" w:rsidRPr="0097586C" w:rsidRDefault="0097586C" w:rsidP="00615AFA">
      <w:pPr>
        <w:spacing w:after="60"/>
        <w:ind w:left="720" w:hanging="360"/>
        <w:jc w:val="both"/>
        <w:rPr>
          <w:rFonts w:cs="Arial"/>
          <w:color w:val="000000"/>
          <w:sz w:val="20"/>
        </w:rPr>
      </w:pPr>
      <w:r w:rsidRPr="0097586C">
        <w:rPr>
          <w:rFonts w:cs="Arial"/>
          <w:color w:val="000000"/>
          <w:sz w:val="20"/>
        </w:rPr>
        <w:t>b.</w:t>
      </w:r>
      <w:r w:rsidRPr="0097586C">
        <w:rPr>
          <w:rFonts w:cs="Arial"/>
          <w:color w:val="000000"/>
          <w:sz w:val="20"/>
        </w:rPr>
        <w:tab/>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19CE8064" w14:textId="2118D7F9" w:rsidR="0097586C" w:rsidRPr="0097586C" w:rsidRDefault="0097586C" w:rsidP="00615AFA">
      <w:pPr>
        <w:spacing w:after="60"/>
        <w:ind w:left="720" w:hanging="360"/>
        <w:jc w:val="both"/>
        <w:rPr>
          <w:rFonts w:cs="Arial"/>
          <w:color w:val="000000"/>
          <w:sz w:val="20"/>
        </w:rPr>
      </w:pPr>
      <w:r w:rsidRPr="0097586C">
        <w:rPr>
          <w:rFonts w:cs="Arial"/>
          <w:color w:val="000000"/>
          <w:sz w:val="20"/>
        </w:rPr>
        <w:t>c.</w:t>
      </w:r>
      <w:r w:rsidRPr="0097586C">
        <w:rPr>
          <w:rFonts w:cs="Arial"/>
          <w:color w:val="000000"/>
          <w:sz w:val="20"/>
        </w:rPr>
        <w:tab/>
        <w:t>A description of the corrective procedures or operational changes that shall be taken in the event of a malfunction or failure to achieve compliance with the applicable emission limits.</w:t>
      </w:r>
    </w:p>
    <w:p w14:paraId="2220294A" w14:textId="77777777" w:rsidR="0097586C" w:rsidRPr="0097586C" w:rsidRDefault="0097586C" w:rsidP="0097586C">
      <w:pPr>
        <w:ind w:left="360" w:hanging="360"/>
        <w:jc w:val="both"/>
        <w:rPr>
          <w:rFonts w:cs="Arial"/>
          <w:color w:val="000000"/>
          <w:sz w:val="20"/>
        </w:rPr>
      </w:pPr>
    </w:p>
    <w:p w14:paraId="46DCAEC2" w14:textId="77777777" w:rsidR="0097586C" w:rsidRPr="0097586C" w:rsidRDefault="0097586C" w:rsidP="0097586C">
      <w:pPr>
        <w:ind w:left="360"/>
        <w:jc w:val="both"/>
        <w:rPr>
          <w:rFonts w:cs="Arial"/>
          <w:color w:val="000000"/>
          <w:sz w:val="20"/>
        </w:rPr>
      </w:pPr>
      <w:r w:rsidRPr="0097586C">
        <w:rPr>
          <w:rFonts w:cs="Arial"/>
          <w:color w:val="000000"/>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97586C">
        <w:rPr>
          <w:rFonts w:cs="Arial"/>
          <w:sz w:val="20"/>
          <w:vertAlign w:val="superscript"/>
        </w:rPr>
        <w:t>2</w:t>
      </w:r>
      <w:r w:rsidRPr="00653DDC">
        <w:rPr>
          <w:rFonts w:cs="Arial"/>
          <w:color w:val="000000"/>
          <w:sz w:val="20"/>
        </w:rPr>
        <w:t xml:space="preserve">  </w:t>
      </w:r>
      <w:r w:rsidRPr="0097586C">
        <w:rPr>
          <w:rFonts w:cs="Arial"/>
          <w:b/>
          <w:color w:val="000000"/>
          <w:sz w:val="20"/>
        </w:rPr>
        <w:t>(R 336.1911)</w:t>
      </w:r>
    </w:p>
    <w:p w14:paraId="0E07AAFD" w14:textId="77777777" w:rsidR="00CF1089" w:rsidRPr="0097586C" w:rsidRDefault="00CF1089" w:rsidP="0097586C">
      <w:pPr>
        <w:jc w:val="both"/>
        <w:rPr>
          <w:sz w:val="20"/>
        </w:rPr>
      </w:pPr>
    </w:p>
    <w:p w14:paraId="1601D8FC" w14:textId="77777777" w:rsidR="0097586C" w:rsidRPr="0097586C" w:rsidRDefault="0097586C" w:rsidP="0097586C">
      <w:pPr>
        <w:jc w:val="both"/>
        <w:rPr>
          <w:b/>
          <w:sz w:val="20"/>
          <w:u w:val="single"/>
        </w:rPr>
      </w:pPr>
      <w:r w:rsidRPr="0097586C">
        <w:rPr>
          <w:b/>
        </w:rPr>
        <w:t xml:space="preserve">IV.  </w:t>
      </w:r>
      <w:r w:rsidRPr="0097586C">
        <w:rPr>
          <w:b/>
          <w:u w:val="single"/>
        </w:rPr>
        <w:t>DESIGN/EQUIPMENT PARAMETER(S)</w:t>
      </w:r>
    </w:p>
    <w:p w14:paraId="5FEE06C6" w14:textId="77777777" w:rsidR="0097586C" w:rsidRPr="005942AB" w:rsidRDefault="0097586C" w:rsidP="0097586C">
      <w:pPr>
        <w:jc w:val="both"/>
        <w:rPr>
          <w:bCs/>
          <w:sz w:val="20"/>
        </w:rPr>
      </w:pPr>
    </w:p>
    <w:p w14:paraId="4986C1DB" w14:textId="3797B833" w:rsidR="0097586C" w:rsidRPr="0097586C" w:rsidRDefault="0097586C" w:rsidP="0097586C">
      <w:pPr>
        <w:ind w:left="360" w:hanging="360"/>
        <w:jc w:val="both"/>
        <w:rPr>
          <w:rFonts w:cs="Arial"/>
          <w:sz w:val="20"/>
        </w:rPr>
      </w:pPr>
      <w:r w:rsidRPr="0097586C">
        <w:rPr>
          <w:rFonts w:cs="Arial"/>
          <w:sz w:val="20"/>
        </w:rPr>
        <w:t>1.</w:t>
      </w:r>
      <w:r w:rsidRPr="0097586C">
        <w:rPr>
          <w:rFonts w:cs="Arial"/>
          <w:sz w:val="20"/>
        </w:rPr>
        <w:tab/>
        <w:t xml:space="preserve">The permittee shall equip and maintain each cooling tower in </w:t>
      </w:r>
      <w:r w:rsidR="0081467A">
        <w:rPr>
          <w:rFonts w:cs="Arial"/>
          <w:sz w:val="20"/>
        </w:rPr>
        <w:t>EUCOOLTWR-1</w:t>
      </w:r>
      <w:r w:rsidRPr="0097586C">
        <w:rPr>
          <w:rFonts w:cs="Arial"/>
          <w:sz w:val="20"/>
        </w:rPr>
        <w:t xml:space="preserve"> with drift eliminators with a vendor-certified maximum drift rate of 0.0009 percent or less.</w:t>
      </w:r>
      <w:r w:rsidRPr="0097586C">
        <w:rPr>
          <w:rFonts w:cs="Arial"/>
          <w:sz w:val="20"/>
          <w:vertAlign w:val="superscript"/>
        </w:rPr>
        <w:t>2</w:t>
      </w:r>
      <w:r w:rsidRPr="00653DDC">
        <w:rPr>
          <w:rFonts w:cs="Arial"/>
          <w:sz w:val="20"/>
        </w:rPr>
        <w:t xml:space="preserve">  </w:t>
      </w:r>
      <w:r w:rsidRPr="0097586C">
        <w:rPr>
          <w:rFonts w:cs="Arial"/>
          <w:b/>
          <w:sz w:val="20"/>
        </w:rPr>
        <w:t>(R 336.1205, R 336.1331, R 336.1901, R 336.2803, R</w:t>
      </w:r>
      <w:r w:rsidR="00327FE9">
        <w:rPr>
          <w:rFonts w:cs="Arial"/>
          <w:b/>
          <w:sz w:val="20"/>
        </w:rPr>
        <w:t> </w:t>
      </w:r>
      <w:r w:rsidRPr="0097586C">
        <w:rPr>
          <w:rFonts w:cs="Arial"/>
          <w:b/>
          <w:sz w:val="20"/>
        </w:rPr>
        <w:t>336.2804, 40 CFR 52.21(c) &amp; (d))</w:t>
      </w:r>
    </w:p>
    <w:p w14:paraId="7800E6FE" w14:textId="5D8E1A73" w:rsidR="0097586C" w:rsidRDefault="0097586C" w:rsidP="0097586C">
      <w:pPr>
        <w:jc w:val="both"/>
        <w:rPr>
          <w:sz w:val="20"/>
        </w:rPr>
      </w:pPr>
    </w:p>
    <w:p w14:paraId="2F998B70" w14:textId="5DB76134" w:rsidR="00923FD7" w:rsidRDefault="00923FD7" w:rsidP="0097586C">
      <w:pPr>
        <w:jc w:val="both"/>
        <w:rPr>
          <w:sz w:val="20"/>
        </w:rPr>
      </w:pPr>
    </w:p>
    <w:p w14:paraId="5F18FD01" w14:textId="125565AA" w:rsidR="009F446F" w:rsidRDefault="009F446F">
      <w:pPr>
        <w:rPr>
          <w:sz w:val="20"/>
        </w:rPr>
      </w:pPr>
      <w:r>
        <w:rPr>
          <w:sz w:val="20"/>
        </w:rPr>
        <w:br w:type="page"/>
      </w:r>
    </w:p>
    <w:p w14:paraId="7129E486" w14:textId="77777777" w:rsidR="00EB791F" w:rsidRDefault="00EB791F" w:rsidP="0097586C">
      <w:pPr>
        <w:jc w:val="both"/>
        <w:rPr>
          <w:sz w:val="20"/>
        </w:rPr>
      </w:pPr>
    </w:p>
    <w:p w14:paraId="55AA8C91" w14:textId="77777777" w:rsidR="0097586C" w:rsidRPr="0097586C" w:rsidRDefault="0097586C" w:rsidP="0097586C">
      <w:pPr>
        <w:jc w:val="both"/>
      </w:pPr>
      <w:r w:rsidRPr="0097586C">
        <w:rPr>
          <w:b/>
        </w:rPr>
        <w:t xml:space="preserve">V.  </w:t>
      </w:r>
      <w:r w:rsidRPr="0097586C">
        <w:rPr>
          <w:b/>
          <w:u w:val="single"/>
        </w:rPr>
        <w:t>TESTING/SAMPLING</w:t>
      </w:r>
    </w:p>
    <w:p w14:paraId="0ADF7EE8" w14:textId="77777777" w:rsidR="0097586C" w:rsidRPr="0097586C" w:rsidRDefault="0097586C" w:rsidP="0097586C">
      <w:pPr>
        <w:jc w:val="both"/>
      </w:pPr>
      <w:r w:rsidRPr="0097586C">
        <w:rPr>
          <w:sz w:val="20"/>
        </w:rPr>
        <w:t xml:space="preserve">Records shall be maintained on file for a period of five years.  </w:t>
      </w:r>
      <w:r w:rsidRPr="0097586C">
        <w:rPr>
          <w:b/>
          <w:sz w:val="20"/>
        </w:rPr>
        <w:t>(R 336.1213(3)(b)(ii))</w:t>
      </w:r>
    </w:p>
    <w:p w14:paraId="3B1430CC" w14:textId="77777777" w:rsidR="0097586C" w:rsidRPr="00653DDC" w:rsidRDefault="0097586C" w:rsidP="0097586C">
      <w:pPr>
        <w:jc w:val="both"/>
        <w:rPr>
          <w:sz w:val="20"/>
        </w:rPr>
      </w:pPr>
    </w:p>
    <w:p w14:paraId="0279B51D" w14:textId="5122265A" w:rsidR="0097586C" w:rsidRDefault="0097586C" w:rsidP="0097586C">
      <w:pPr>
        <w:jc w:val="both"/>
        <w:rPr>
          <w:sz w:val="20"/>
        </w:rPr>
      </w:pPr>
      <w:r w:rsidRPr="00653DDC">
        <w:rPr>
          <w:sz w:val="20"/>
        </w:rPr>
        <w:t>NA</w:t>
      </w:r>
    </w:p>
    <w:p w14:paraId="02D484D2" w14:textId="77777777" w:rsidR="00CF1089" w:rsidRPr="0097586C" w:rsidRDefault="00CF1089" w:rsidP="0097586C">
      <w:pPr>
        <w:jc w:val="both"/>
        <w:rPr>
          <w:sz w:val="20"/>
        </w:rPr>
      </w:pPr>
    </w:p>
    <w:p w14:paraId="1225CD50" w14:textId="77777777" w:rsidR="0097586C" w:rsidRPr="0097586C" w:rsidRDefault="0097586C" w:rsidP="0097586C">
      <w:pPr>
        <w:jc w:val="both"/>
      </w:pPr>
      <w:r w:rsidRPr="0097586C">
        <w:rPr>
          <w:b/>
        </w:rPr>
        <w:t xml:space="preserve">VI.  </w:t>
      </w:r>
      <w:r w:rsidRPr="0097586C">
        <w:rPr>
          <w:b/>
          <w:u w:val="single"/>
        </w:rPr>
        <w:t>MONITORING/RECORDKEEPING</w:t>
      </w:r>
    </w:p>
    <w:p w14:paraId="4F423D3F"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3B3479CC" w14:textId="77777777" w:rsidR="0097586C" w:rsidRPr="0097586C" w:rsidRDefault="0097586C" w:rsidP="0097586C">
      <w:pPr>
        <w:jc w:val="both"/>
        <w:rPr>
          <w:sz w:val="20"/>
        </w:rPr>
      </w:pPr>
    </w:p>
    <w:p w14:paraId="67314DC4" w14:textId="54773ADF" w:rsidR="0097586C" w:rsidRPr="0097586C" w:rsidRDefault="0097586C" w:rsidP="0097586C">
      <w:pPr>
        <w:ind w:left="360" w:hanging="360"/>
        <w:jc w:val="both"/>
        <w:rPr>
          <w:rFonts w:cs="Arial"/>
          <w:sz w:val="20"/>
        </w:rPr>
      </w:pPr>
      <w:r w:rsidRPr="0097586C">
        <w:rPr>
          <w:rFonts w:cs="Arial"/>
          <w:sz w:val="20"/>
        </w:rPr>
        <w:t>1.</w:t>
      </w:r>
      <w:r w:rsidRPr="0097586C">
        <w:rPr>
          <w:rFonts w:cs="Arial"/>
          <w:sz w:val="20"/>
        </w:rPr>
        <w:tab/>
        <w:t xml:space="preserve">The permittee shall maintain a record, for each cooling tower in </w:t>
      </w:r>
      <w:r w:rsidR="0081467A">
        <w:rPr>
          <w:rFonts w:cs="Arial"/>
          <w:sz w:val="20"/>
        </w:rPr>
        <w:t>EUCOOLTWR-1</w:t>
      </w:r>
      <w:r w:rsidRPr="0097586C">
        <w:rPr>
          <w:rFonts w:cs="Arial"/>
          <w:sz w:val="20"/>
        </w:rPr>
        <w:t>, for the life of the cooling tower, of the vendor’s certification required in SC IV.1.</w:t>
      </w:r>
      <w:r w:rsidRPr="0097586C">
        <w:rPr>
          <w:rFonts w:cs="Arial"/>
          <w:sz w:val="20"/>
          <w:vertAlign w:val="superscript"/>
        </w:rPr>
        <w:t>2</w:t>
      </w:r>
      <w:r w:rsidRPr="0097586C">
        <w:rPr>
          <w:rFonts w:cs="Arial"/>
          <w:sz w:val="20"/>
        </w:rPr>
        <w:t xml:space="preserve">  </w:t>
      </w:r>
      <w:r w:rsidRPr="0097586C">
        <w:rPr>
          <w:rFonts w:cs="Arial"/>
          <w:b/>
          <w:sz w:val="20"/>
        </w:rPr>
        <w:t>(R 336.1205)</w:t>
      </w:r>
    </w:p>
    <w:p w14:paraId="69813D0E" w14:textId="77777777" w:rsidR="0097586C" w:rsidRPr="0097586C" w:rsidRDefault="0097586C" w:rsidP="0097586C">
      <w:pPr>
        <w:ind w:left="360" w:hanging="360"/>
        <w:jc w:val="both"/>
        <w:rPr>
          <w:rFonts w:cs="Arial"/>
          <w:color w:val="000000"/>
          <w:sz w:val="20"/>
        </w:rPr>
      </w:pPr>
    </w:p>
    <w:p w14:paraId="1E102EA9" w14:textId="7D1A677B" w:rsidR="0097586C" w:rsidRPr="0097586C" w:rsidRDefault="0097586C" w:rsidP="0097586C">
      <w:pPr>
        <w:ind w:left="360" w:hanging="360"/>
        <w:jc w:val="both"/>
        <w:rPr>
          <w:rFonts w:cs="Arial"/>
          <w:b/>
          <w:sz w:val="20"/>
        </w:rPr>
      </w:pPr>
      <w:r w:rsidRPr="0097586C">
        <w:rPr>
          <w:rFonts w:cs="Arial"/>
          <w:color w:val="000000"/>
          <w:sz w:val="20"/>
        </w:rPr>
        <w:t>2.</w:t>
      </w:r>
      <w:r w:rsidRPr="0097586C">
        <w:rPr>
          <w:rFonts w:cs="Arial"/>
          <w:color w:val="000000"/>
          <w:sz w:val="20"/>
        </w:rPr>
        <w:tab/>
        <w:t xml:space="preserve">The permittee shall calculate the PM and PM10 emissions from </w:t>
      </w:r>
      <w:r w:rsidRPr="0097586C">
        <w:rPr>
          <w:rFonts w:cs="Arial"/>
          <w:sz w:val="20"/>
        </w:rPr>
        <w:t xml:space="preserve">each cooling tower in </w:t>
      </w:r>
      <w:r w:rsidR="0081467A">
        <w:rPr>
          <w:rFonts w:cs="Arial"/>
          <w:sz w:val="20"/>
        </w:rPr>
        <w:t>EUCOOLTWR-1</w:t>
      </w:r>
      <w:r w:rsidRPr="0097586C">
        <w:rPr>
          <w:rFonts w:cs="Arial"/>
          <w:color w:val="000000"/>
          <w:sz w:val="20"/>
        </w:rPr>
        <w:t xml:space="preserve"> each calendar month, using a method acceptable to the AQD District Supervisor.</w:t>
      </w:r>
      <w:r w:rsidRPr="0097586C">
        <w:rPr>
          <w:rFonts w:cs="Arial"/>
          <w:sz w:val="20"/>
          <w:vertAlign w:val="superscript"/>
        </w:rPr>
        <w:t>2</w:t>
      </w:r>
      <w:r w:rsidRPr="0097586C">
        <w:rPr>
          <w:rFonts w:cs="Arial"/>
          <w:sz w:val="20"/>
        </w:rPr>
        <w:t xml:space="preserve"> </w:t>
      </w:r>
      <w:r w:rsidR="00653DDC">
        <w:rPr>
          <w:rFonts w:cs="Arial"/>
          <w:sz w:val="20"/>
        </w:rPr>
        <w:t xml:space="preserve"> </w:t>
      </w:r>
      <w:r w:rsidRPr="0097586C">
        <w:rPr>
          <w:rFonts w:cs="Arial"/>
          <w:b/>
          <w:sz w:val="20"/>
        </w:rPr>
        <w:t>(R 336.1205)</w:t>
      </w:r>
    </w:p>
    <w:p w14:paraId="6DDAC470" w14:textId="2DF825B0" w:rsidR="0097586C" w:rsidRDefault="0097586C" w:rsidP="0097586C">
      <w:pPr>
        <w:jc w:val="both"/>
        <w:rPr>
          <w:sz w:val="20"/>
        </w:rPr>
      </w:pPr>
    </w:p>
    <w:p w14:paraId="7CAEDB9E" w14:textId="77777777" w:rsidR="0097586C" w:rsidRPr="0097586C" w:rsidRDefault="0097586C" w:rsidP="0097586C">
      <w:pPr>
        <w:jc w:val="both"/>
        <w:rPr>
          <w:b/>
          <w:sz w:val="20"/>
          <w:u w:val="single"/>
        </w:rPr>
      </w:pPr>
      <w:r w:rsidRPr="0097586C">
        <w:rPr>
          <w:b/>
        </w:rPr>
        <w:t xml:space="preserve">VII.  </w:t>
      </w:r>
      <w:r w:rsidRPr="0097586C">
        <w:rPr>
          <w:b/>
          <w:u w:val="single"/>
        </w:rPr>
        <w:t>REPORTING</w:t>
      </w:r>
    </w:p>
    <w:p w14:paraId="5B2C41FF" w14:textId="77777777" w:rsidR="0097586C" w:rsidRPr="0097586C" w:rsidRDefault="0097586C" w:rsidP="0097586C">
      <w:pPr>
        <w:jc w:val="both"/>
        <w:rPr>
          <w:sz w:val="20"/>
        </w:rPr>
      </w:pPr>
    </w:p>
    <w:p w14:paraId="4BECA861" w14:textId="77777777" w:rsidR="0097586C" w:rsidRPr="0097586C" w:rsidRDefault="0097586C" w:rsidP="00285E17">
      <w:pPr>
        <w:numPr>
          <w:ilvl w:val="0"/>
          <w:numId w:val="61"/>
        </w:numPr>
        <w:ind w:left="360"/>
        <w:jc w:val="both"/>
        <w:rPr>
          <w:sz w:val="20"/>
        </w:rPr>
      </w:pPr>
      <w:r w:rsidRPr="0097586C">
        <w:rPr>
          <w:sz w:val="20"/>
        </w:rPr>
        <w:t xml:space="preserve">Prompt reporting of deviations pursuant to General Conditions 21 and 22 of Part A.  </w:t>
      </w:r>
      <w:r w:rsidRPr="0097586C">
        <w:rPr>
          <w:b/>
          <w:sz w:val="20"/>
        </w:rPr>
        <w:t>(R 336.1213(3)(c)(ii))</w:t>
      </w:r>
    </w:p>
    <w:p w14:paraId="51047BC9" w14:textId="77777777" w:rsidR="0097586C" w:rsidRPr="0097586C" w:rsidRDefault="0097586C" w:rsidP="0097586C">
      <w:pPr>
        <w:tabs>
          <w:tab w:val="num" w:pos="360"/>
        </w:tabs>
        <w:ind w:left="360" w:hanging="360"/>
        <w:jc w:val="both"/>
        <w:rPr>
          <w:sz w:val="20"/>
        </w:rPr>
      </w:pPr>
    </w:p>
    <w:p w14:paraId="340DB319" w14:textId="77777777" w:rsidR="0097586C" w:rsidRPr="0097586C" w:rsidRDefault="0097586C" w:rsidP="00285E17">
      <w:pPr>
        <w:numPr>
          <w:ilvl w:val="0"/>
          <w:numId w:val="61"/>
        </w:numPr>
        <w:ind w:left="360"/>
        <w:jc w:val="both"/>
        <w:rPr>
          <w:sz w:val="20"/>
        </w:rPr>
      </w:pPr>
      <w:r w:rsidRPr="0097586C">
        <w:rPr>
          <w:sz w:val="20"/>
        </w:rPr>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0C9CA133" w14:textId="77777777" w:rsidR="0097586C" w:rsidRPr="0097586C" w:rsidRDefault="0097586C" w:rsidP="0097586C">
      <w:pPr>
        <w:tabs>
          <w:tab w:val="num" w:pos="360"/>
        </w:tabs>
        <w:ind w:left="360" w:hanging="360"/>
        <w:jc w:val="both"/>
        <w:rPr>
          <w:sz w:val="20"/>
        </w:rPr>
      </w:pPr>
    </w:p>
    <w:p w14:paraId="6FE0D034" w14:textId="77777777" w:rsidR="0097586C" w:rsidRPr="0097586C" w:rsidRDefault="0097586C" w:rsidP="00285E17">
      <w:pPr>
        <w:numPr>
          <w:ilvl w:val="0"/>
          <w:numId w:val="61"/>
        </w:numPr>
        <w:ind w:left="360"/>
        <w:jc w:val="both"/>
        <w:rPr>
          <w:sz w:val="20"/>
        </w:rPr>
      </w:pPr>
      <w:r w:rsidRPr="0097586C">
        <w:rPr>
          <w:sz w:val="20"/>
        </w:rPr>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1EA06150" w14:textId="77777777" w:rsidR="0097586C" w:rsidRPr="0097586C" w:rsidRDefault="0097586C" w:rsidP="0097586C">
      <w:pPr>
        <w:ind w:right="72"/>
        <w:jc w:val="both"/>
        <w:rPr>
          <w:rFonts w:cs="Arial"/>
          <w:sz w:val="20"/>
        </w:rPr>
      </w:pPr>
    </w:p>
    <w:p w14:paraId="09C20ECF" w14:textId="7900DE27" w:rsidR="0097586C" w:rsidRPr="0097586C" w:rsidRDefault="0097586C" w:rsidP="0097586C">
      <w:pPr>
        <w:jc w:val="both"/>
        <w:rPr>
          <w:rFonts w:cs="Arial"/>
          <w:b/>
          <w:sz w:val="20"/>
        </w:rPr>
      </w:pPr>
      <w:r w:rsidRPr="0097586C">
        <w:rPr>
          <w:rFonts w:cs="Arial"/>
          <w:b/>
          <w:sz w:val="20"/>
        </w:rPr>
        <w:t>See Appendix 8-1</w:t>
      </w:r>
    </w:p>
    <w:p w14:paraId="74BEDF62" w14:textId="2C0FF622" w:rsidR="0097586C" w:rsidRPr="00653DDC" w:rsidRDefault="0097586C" w:rsidP="0097586C">
      <w:pPr>
        <w:jc w:val="both"/>
        <w:rPr>
          <w:rFonts w:cs="Arial"/>
          <w:sz w:val="20"/>
        </w:rPr>
      </w:pPr>
    </w:p>
    <w:p w14:paraId="598C97AE" w14:textId="77777777" w:rsidR="0097586C" w:rsidRPr="0097586C" w:rsidRDefault="0097586C" w:rsidP="0097586C">
      <w:pPr>
        <w:jc w:val="both"/>
      </w:pPr>
      <w:r w:rsidRPr="0097586C">
        <w:rPr>
          <w:b/>
        </w:rPr>
        <w:t xml:space="preserve">VIII.  </w:t>
      </w:r>
      <w:r w:rsidRPr="0097586C">
        <w:rPr>
          <w:b/>
          <w:u w:val="single"/>
        </w:rPr>
        <w:t>STACK/VENT RESTRICTION(S)</w:t>
      </w:r>
    </w:p>
    <w:p w14:paraId="01A3C967" w14:textId="77777777" w:rsidR="0097586C" w:rsidRPr="0097586C" w:rsidRDefault="0097586C" w:rsidP="0097586C">
      <w:pPr>
        <w:jc w:val="both"/>
        <w:rPr>
          <w:sz w:val="20"/>
        </w:rPr>
      </w:pPr>
    </w:p>
    <w:p w14:paraId="03722A12"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4DC4AA1D" w14:textId="77777777" w:rsidR="0097586C" w:rsidRPr="0097586C" w:rsidRDefault="0097586C" w:rsidP="009758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2543"/>
        <w:gridCol w:w="1800"/>
        <w:gridCol w:w="3240"/>
      </w:tblGrid>
      <w:tr w:rsidR="00653DDC" w:rsidRPr="0097586C" w14:paraId="1FB4A238" w14:textId="77777777" w:rsidTr="005942AB">
        <w:trPr>
          <w:cantSplit/>
          <w:tblHeader/>
        </w:trPr>
        <w:tc>
          <w:tcPr>
            <w:tcW w:w="2677" w:type="dxa"/>
            <w:tcBorders>
              <w:top w:val="single" w:sz="4" w:space="0" w:color="auto"/>
              <w:left w:val="single" w:sz="4" w:space="0" w:color="auto"/>
              <w:bottom w:val="single" w:sz="4" w:space="0" w:color="auto"/>
              <w:right w:val="single" w:sz="4" w:space="0" w:color="auto"/>
            </w:tcBorders>
            <w:hideMark/>
          </w:tcPr>
          <w:p w14:paraId="0CBEFB01" w14:textId="540CB27F" w:rsidR="00653DDC" w:rsidRPr="0097586C" w:rsidRDefault="00653DDC" w:rsidP="00653DDC">
            <w:pPr>
              <w:jc w:val="center"/>
              <w:rPr>
                <w:b/>
                <w:sz w:val="20"/>
              </w:rPr>
            </w:pPr>
            <w:r w:rsidRPr="00BD3DE3">
              <w:rPr>
                <w:b/>
                <w:sz w:val="20"/>
              </w:rPr>
              <w:t>Stack &amp; Vent ID</w:t>
            </w:r>
          </w:p>
        </w:tc>
        <w:tc>
          <w:tcPr>
            <w:tcW w:w="2543" w:type="dxa"/>
            <w:tcBorders>
              <w:top w:val="single" w:sz="4" w:space="0" w:color="auto"/>
              <w:left w:val="single" w:sz="4" w:space="0" w:color="auto"/>
              <w:bottom w:val="single" w:sz="4" w:space="0" w:color="auto"/>
              <w:right w:val="single" w:sz="4" w:space="0" w:color="auto"/>
            </w:tcBorders>
            <w:hideMark/>
          </w:tcPr>
          <w:p w14:paraId="5BD3EFE6" w14:textId="77777777" w:rsidR="00653DDC" w:rsidRPr="00BD3DE3" w:rsidRDefault="00653DDC" w:rsidP="00653DDC">
            <w:pPr>
              <w:jc w:val="center"/>
              <w:rPr>
                <w:b/>
                <w:sz w:val="20"/>
              </w:rPr>
            </w:pPr>
            <w:r w:rsidRPr="00BD3DE3">
              <w:rPr>
                <w:b/>
                <w:sz w:val="20"/>
              </w:rPr>
              <w:t xml:space="preserve">Maximum </w:t>
            </w:r>
            <w:r>
              <w:rPr>
                <w:b/>
                <w:sz w:val="20"/>
              </w:rPr>
              <w:t>Exhaust Diameter / Dimensions</w:t>
            </w:r>
          </w:p>
          <w:p w14:paraId="1E4166EB" w14:textId="6CA72344" w:rsidR="00653DDC" w:rsidRPr="0097586C" w:rsidRDefault="00653DDC" w:rsidP="00653DDC">
            <w:pPr>
              <w:jc w:val="center"/>
              <w:rPr>
                <w:b/>
                <w:sz w:val="20"/>
              </w:rPr>
            </w:pPr>
            <w:r w:rsidRPr="00BD3DE3">
              <w:rPr>
                <w:b/>
                <w:sz w:val="20"/>
              </w:rPr>
              <w:t>(</w:t>
            </w:r>
            <w:r>
              <w:rPr>
                <w:b/>
                <w:sz w:val="20"/>
              </w:rPr>
              <w:t>i</w:t>
            </w:r>
            <w:r w:rsidRPr="00BD3DE3">
              <w:rPr>
                <w:b/>
                <w:sz w:val="20"/>
              </w:rPr>
              <w:t>nches)</w:t>
            </w:r>
          </w:p>
        </w:tc>
        <w:tc>
          <w:tcPr>
            <w:tcW w:w="1800" w:type="dxa"/>
            <w:tcBorders>
              <w:top w:val="single" w:sz="4" w:space="0" w:color="auto"/>
              <w:left w:val="single" w:sz="4" w:space="0" w:color="auto"/>
              <w:bottom w:val="single" w:sz="4" w:space="0" w:color="auto"/>
              <w:right w:val="single" w:sz="4" w:space="0" w:color="auto"/>
            </w:tcBorders>
            <w:hideMark/>
          </w:tcPr>
          <w:p w14:paraId="35297CE4" w14:textId="77777777" w:rsidR="00653DDC" w:rsidRPr="00BD3DE3" w:rsidRDefault="00653DDC" w:rsidP="00653DDC">
            <w:pPr>
              <w:jc w:val="center"/>
              <w:rPr>
                <w:b/>
                <w:sz w:val="20"/>
              </w:rPr>
            </w:pPr>
            <w:r w:rsidRPr="00BD3DE3">
              <w:rPr>
                <w:b/>
                <w:sz w:val="20"/>
              </w:rPr>
              <w:t>M</w:t>
            </w:r>
            <w:r>
              <w:rPr>
                <w:b/>
                <w:sz w:val="20"/>
              </w:rPr>
              <w:t>inimum Height Above Ground</w:t>
            </w:r>
          </w:p>
          <w:p w14:paraId="3BC4B0D5" w14:textId="13A90668" w:rsidR="00653DDC" w:rsidRPr="0097586C" w:rsidRDefault="00653DDC" w:rsidP="00653DDC">
            <w:pPr>
              <w:jc w:val="center"/>
              <w:rPr>
                <w:b/>
                <w:sz w:val="20"/>
              </w:rPr>
            </w:pPr>
            <w:r w:rsidRPr="00BD3DE3">
              <w:rPr>
                <w:b/>
                <w:sz w:val="20"/>
              </w:rPr>
              <w:t>(feet)</w:t>
            </w:r>
          </w:p>
        </w:tc>
        <w:tc>
          <w:tcPr>
            <w:tcW w:w="3240" w:type="dxa"/>
            <w:tcBorders>
              <w:top w:val="single" w:sz="4" w:space="0" w:color="auto"/>
              <w:left w:val="single" w:sz="4" w:space="0" w:color="auto"/>
              <w:bottom w:val="single" w:sz="4" w:space="0" w:color="auto"/>
              <w:right w:val="single" w:sz="4" w:space="0" w:color="auto"/>
            </w:tcBorders>
          </w:tcPr>
          <w:p w14:paraId="1281FC31" w14:textId="56677382" w:rsidR="00653DDC" w:rsidRPr="0097586C" w:rsidRDefault="00653DDC" w:rsidP="00653DDC">
            <w:pPr>
              <w:jc w:val="center"/>
              <w:rPr>
                <w:b/>
                <w:sz w:val="20"/>
              </w:rPr>
            </w:pPr>
            <w:r w:rsidRPr="00BD3DE3">
              <w:rPr>
                <w:b/>
                <w:sz w:val="20"/>
              </w:rPr>
              <w:t>Underlying Applicable Requirements</w:t>
            </w:r>
          </w:p>
        </w:tc>
      </w:tr>
      <w:tr w:rsidR="0097586C" w:rsidRPr="0097586C" w14:paraId="687EB81D" w14:textId="77777777" w:rsidTr="0055318F">
        <w:trPr>
          <w:cantSplit/>
        </w:trPr>
        <w:tc>
          <w:tcPr>
            <w:tcW w:w="2677" w:type="dxa"/>
            <w:tcBorders>
              <w:top w:val="single" w:sz="4" w:space="0" w:color="auto"/>
              <w:left w:val="single" w:sz="4" w:space="0" w:color="auto"/>
              <w:bottom w:val="single" w:sz="4" w:space="0" w:color="auto"/>
              <w:right w:val="single" w:sz="4" w:space="0" w:color="auto"/>
            </w:tcBorders>
            <w:hideMark/>
          </w:tcPr>
          <w:p w14:paraId="6FBFFD95" w14:textId="315783C4" w:rsidR="0097586C" w:rsidRPr="00653DDC" w:rsidRDefault="0097586C" w:rsidP="00285E17">
            <w:pPr>
              <w:pStyle w:val="ListParagraph"/>
              <w:numPr>
                <w:ilvl w:val="0"/>
                <w:numId w:val="160"/>
              </w:numPr>
              <w:tabs>
                <w:tab w:val="num" w:pos="360"/>
              </w:tabs>
              <w:rPr>
                <w:sz w:val="20"/>
              </w:rPr>
            </w:pPr>
            <w:r w:rsidRPr="00653DDC">
              <w:rPr>
                <w:color w:val="000000"/>
                <w:sz w:val="20"/>
              </w:rPr>
              <w:t>SVCOOLTWR1</w:t>
            </w:r>
          </w:p>
        </w:tc>
        <w:tc>
          <w:tcPr>
            <w:tcW w:w="2543" w:type="dxa"/>
            <w:tcBorders>
              <w:top w:val="single" w:sz="4" w:space="0" w:color="auto"/>
              <w:left w:val="single" w:sz="4" w:space="0" w:color="auto"/>
              <w:bottom w:val="single" w:sz="4" w:space="0" w:color="auto"/>
              <w:right w:val="single" w:sz="4" w:space="0" w:color="auto"/>
            </w:tcBorders>
            <w:hideMark/>
          </w:tcPr>
          <w:p w14:paraId="337022A8" w14:textId="77777777" w:rsidR="0097586C" w:rsidRPr="0097586C" w:rsidRDefault="0097586C" w:rsidP="0097586C">
            <w:pPr>
              <w:jc w:val="center"/>
              <w:rPr>
                <w:rFonts w:cs="Arial"/>
                <w:sz w:val="20"/>
              </w:rPr>
            </w:pPr>
            <w:r w:rsidRPr="0097586C">
              <w:rPr>
                <w:sz w:val="20"/>
              </w:rPr>
              <w:t>360.0</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6FEE65AA" w14:textId="77777777" w:rsidR="0097586C" w:rsidRPr="0097586C" w:rsidRDefault="0097586C" w:rsidP="0097586C">
            <w:pPr>
              <w:jc w:val="center"/>
              <w:rPr>
                <w:rFonts w:cs="Arial"/>
                <w:sz w:val="20"/>
              </w:rPr>
            </w:pPr>
            <w:r w:rsidRPr="0097586C">
              <w:rPr>
                <w:sz w:val="20"/>
              </w:rPr>
              <w:t>47.0</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67230847" w14:textId="77777777" w:rsidR="00653DDC" w:rsidRDefault="0097586C" w:rsidP="0097586C">
            <w:pPr>
              <w:jc w:val="center"/>
              <w:rPr>
                <w:b/>
                <w:color w:val="000000"/>
                <w:sz w:val="20"/>
              </w:rPr>
            </w:pPr>
            <w:r w:rsidRPr="0097586C">
              <w:rPr>
                <w:b/>
                <w:color w:val="000000"/>
                <w:sz w:val="20"/>
              </w:rPr>
              <w:t>R 336.2803, R 336.2804</w:t>
            </w:r>
          </w:p>
          <w:p w14:paraId="27BF1469" w14:textId="46017957" w:rsidR="0097586C" w:rsidRPr="0097586C" w:rsidRDefault="0097586C" w:rsidP="0097586C">
            <w:pPr>
              <w:jc w:val="center"/>
              <w:rPr>
                <w:b/>
                <w:sz w:val="20"/>
              </w:rPr>
            </w:pPr>
            <w:r w:rsidRPr="0097586C">
              <w:rPr>
                <w:b/>
                <w:color w:val="000000"/>
                <w:sz w:val="20"/>
              </w:rPr>
              <w:t>40 CFR 52.21(c) &amp; (d)</w:t>
            </w:r>
          </w:p>
        </w:tc>
      </w:tr>
      <w:tr w:rsidR="0097586C" w:rsidRPr="0097586C" w14:paraId="139AB198" w14:textId="77777777" w:rsidTr="0055318F">
        <w:trPr>
          <w:cantSplit/>
        </w:trPr>
        <w:tc>
          <w:tcPr>
            <w:tcW w:w="2677" w:type="dxa"/>
            <w:tcBorders>
              <w:top w:val="single" w:sz="4" w:space="0" w:color="auto"/>
              <w:left w:val="single" w:sz="4" w:space="0" w:color="auto"/>
              <w:bottom w:val="single" w:sz="4" w:space="0" w:color="auto"/>
              <w:right w:val="single" w:sz="4" w:space="0" w:color="auto"/>
            </w:tcBorders>
            <w:hideMark/>
          </w:tcPr>
          <w:p w14:paraId="606A24AC" w14:textId="0566CAF3" w:rsidR="0097586C" w:rsidRPr="00653DDC" w:rsidRDefault="0097586C" w:rsidP="00285E17">
            <w:pPr>
              <w:pStyle w:val="ListParagraph"/>
              <w:numPr>
                <w:ilvl w:val="0"/>
                <w:numId w:val="160"/>
              </w:numPr>
              <w:tabs>
                <w:tab w:val="num" w:pos="360"/>
              </w:tabs>
              <w:rPr>
                <w:color w:val="000000"/>
                <w:sz w:val="20"/>
              </w:rPr>
            </w:pPr>
            <w:r w:rsidRPr="00653DDC">
              <w:rPr>
                <w:color w:val="000000"/>
                <w:sz w:val="20"/>
              </w:rPr>
              <w:t>SVCOOLTWR2</w:t>
            </w:r>
          </w:p>
        </w:tc>
        <w:tc>
          <w:tcPr>
            <w:tcW w:w="2543" w:type="dxa"/>
            <w:tcBorders>
              <w:top w:val="single" w:sz="4" w:space="0" w:color="auto"/>
              <w:left w:val="single" w:sz="4" w:space="0" w:color="auto"/>
              <w:bottom w:val="single" w:sz="4" w:space="0" w:color="auto"/>
              <w:right w:val="single" w:sz="4" w:space="0" w:color="auto"/>
            </w:tcBorders>
            <w:hideMark/>
          </w:tcPr>
          <w:p w14:paraId="630DC927" w14:textId="77777777" w:rsidR="0097586C" w:rsidRPr="0097586C" w:rsidRDefault="0097586C" w:rsidP="0097586C">
            <w:pPr>
              <w:jc w:val="center"/>
              <w:rPr>
                <w:rFonts w:cs="Arial"/>
                <w:sz w:val="20"/>
              </w:rPr>
            </w:pPr>
            <w:r w:rsidRPr="0097586C">
              <w:rPr>
                <w:sz w:val="20"/>
              </w:rPr>
              <w:t>360.0</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22EAC1E0" w14:textId="77777777" w:rsidR="0097586C" w:rsidRPr="0097586C" w:rsidRDefault="0097586C" w:rsidP="0097586C">
            <w:pPr>
              <w:jc w:val="center"/>
              <w:rPr>
                <w:rFonts w:cs="Arial"/>
                <w:sz w:val="20"/>
              </w:rPr>
            </w:pPr>
            <w:r w:rsidRPr="0097586C">
              <w:rPr>
                <w:sz w:val="20"/>
              </w:rPr>
              <w:t>47.0</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5BD9B800" w14:textId="77777777" w:rsidR="00653DDC" w:rsidRDefault="0097586C" w:rsidP="0097586C">
            <w:pPr>
              <w:jc w:val="center"/>
              <w:rPr>
                <w:b/>
                <w:color w:val="000000"/>
                <w:sz w:val="20"/>
              </w:rPr>
            </w:pPr>
            <w:r w:rsidRPr="0097586C">
              <w:rPr>
                <w:b/>
                <w:color w:val="000000"/>
                <w:sz w:val="20"/>
              </w:rPr>
              <w:t>R 336.2803, R 336.2804</w:t>
            </w:r>
          </w:p>
          <w:p w14:paraId="231C66A6" w14:textId="0B872D18" w:rsidR="0097586C" w:rsidRPr="0097586C" w:rsidRDefault="0097586C" w:rsidP="0097586C">
            <w:pPr>
              <w:jc w:val="center"/>
              <w:rPr>
                <w:b/>
                <w:color w:val="000000"/>
                <w:sz w:val="20"/>
              </w:rPr>
            </w:pPr>
            <w:r w:rsidRPr="0097586C">
              <w:rPr>
                <w:b/>
                <w:color w:val="000000"/>
                <w:sz w:val="20"/>
              </w:rPr>
              <w:t>40 CFR 52.21(c) &amp; (d)</w:t>
            </w:r>
          </w:p>
        </w:tc>
      </w:tr>
    </w:tbl>
    <w:p w14:paraId="309BCC0B" w14:textId="01418C4D" w:rsidR="0097586C" w:rsidRDefault="0097586C" w:rsidP="0097586C">
      <w:pPr>
        <w:jc w:val="both"/>
        <w:rPr>
          <w:sz w:val="20"/>
        </w:rPr>
      </w:pPr>
    </w:p>
    <w:p w14:paraId="63EF81D5" w14:textId="77777777" w:rsidR="0097586C" w:rsidRPr="0097586C" w:rsidRDefault="0097586C" w:rsidP="0097586C">
      <w:pPr>
        <w:jc w:val="both"/>
      </w:pPr>
      <w:r w:rsidRPr="0097586C">
        <w:rPr>
          <w:b/>
        </w:rPr>
        <w:t xml:space="preserve">IX.  </w:t>
      </w:r>
      <w:r w:rsidRPr="0097586C">
        <w:rPr>
          <w:b/>
          <w:u w:val="single"/>
        </w:rPr>
        <w:t>OTHER REQUIREMENT(S)</w:t>
      </w:r>
    </w:p>
    <w:p w14:paraId="7654BF4A" w14:textId="77777777" w:rsidR="0097586C" w:rsidRPr="0097586C" w:rsidRDefault="0097586C" w:rsidP="0097586C">
      <w:pPr>
        <w:jc w:val="both"/>
        <w:rPr>
          <w:sz w:val="20"/>
        </w:rPr>
      </w:pPr>
    </w:p>
    <w:p w14:paraId="2C3B5DD7" w14:textId="77777777" w:rsidR="0097586C" w:rsidRPr="0097586C" w:rsidRDefault="0097586C" w:rsidP="0097586C">
      <w:pPr>
        <w:jc w:val="both"/>
        <w:rPr>
          <w:sz w:val="20"/>
        </w:rPr>
      </w:pPr>
      <w:r w:rsidRPr="0097586C">
        <w:rPr>
          <w:sz w:val="20"/>
        </w:rPr>
        <w:t>NA</w:t>
      </w:r>
    </w:p>
    <w:p w14:paraId="1867751D" w14:textId="316D15AF" w:rsidR="0097586C" w:rsidRDefault="0097586C" w:rsidP="0097586C">
      <w:pPr>
        <w:jc w:val="both"/>
        <w:rPr>
          <w:sz w:val="20"/>
        </w:rPr>
      </w:pPr>
    </w:p>
    <w:p w14:paraId="40E59ACA" w14:textId="77777777" w:rsidR="00841D6E" w:rsidRPr="0097586C" w:rsidRDefault="00841D6E" w:rsidP="0097586C">
      <w:pPr>
        <w:jc w:val="both"/>
        <w:rPr>
          <w:sz w:val="20"/>
        </w:rPr>
      </w:pPr>
    </w:p>
    <w:p w14:paraId="54048584" w14:textId="77777777" w:rsidR="0097586C" w:rsidRPr="0097586C" w:rsidRDefault="0097586C" w:rsidP="0097586C">
      <w:pPr>
        <w:jc w:val="both"/>
        <w:rPr>
          <w:b/>
          <w:sz w:val="20"/>
        </w:rPr>
      </w:pPr>
      <w:r w:rsidRPr="0097586C">
        <w:rPr>
          <w:b/>
          <w:sz w:val="20"/>
          <w:u w:val="single"/>
        </w:rPr>
        <w:t>Footnotes</w:t>
      </w:r>
      <w:r w:rsidRPr="0097586C">
        <w:rPr>
          <w:b/>
          <w:sz w:val="20"/>
        </w:rPr>
        <w:t>:</w:t>
      </w:r>
    </w:p>
    <w:p w14:paraId="4C830AB2"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5A3E1E29" w14:textId="53076C53" w:rsidR="00841D6E"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5ED3870A" w14:textId="77777777" w:rsidR="00841D6E" w:rsidRDefault="00841D6E">
      <w:pPr>
        <w:rPr>
          <w:sz w:val="20"/>
        </w:rPr>
      </w:pPr>
      <w:r>
        <w:rPr>
          <w:sz w:val="20"/>
        </w:rPr>
        <w:br w:type="page"/>
      </w:r>
    </w:p>
    <w:p w14:paraId="3C480308" w14:textId="77777777" w:rsidR="00841D6E" w:rsidRDefault="00841D6E" w:rsidP="00841D6E">
      <w:pPr>
        <w:rPr>
          <w:sz w:val="20"/>
        </w:rPr>
      </w:pPr>
    </w:p>
    <w:p w14:paraId="31A90B3F" w14:textId="1FA6E3F3" w:rsidR="00841D6E" w:rsidRPr="00C43734" w:rsidRDefault="0081467A" w:rsidP="00841D6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53" w:name="_Toc116912323"/>
      <w:r>
        <w:rPr>
          <w:bCs/>
          <w:szCs w:val="28"/>
        </w:rPr>
        <w:t>EU1227-1</w:t>
      </w:r>
      <w:r w:rsidR="00913B21">
        <w:rPr>
          <w:bCs/>
          <w:szCs w:val="28"/>
        </w:rPr>
        <w:t xml:space="preserve"> Q41 PAPER MACHINE</w:t>
      </w:r>
      <w:bookmarkEnd w:id="153"/>
    </w:p>
    <w:p w14:paraId="3D213259" w14:textId="77777777" w:rsidR="00841D6E" w:rsidRPr="00EE02F9" w:rsidRDefault="00841D6E" w:rsidP="00841D6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D955E98" w14:textId="0752AF3D" w:rsidR="00841D6E" w:rsidRDefault="00841D6E" w:rsidP="00841D6E">
      <w:pPr>
        <w:rPr>
          <w:sz w:val="20"/>
        </w:rPr>
      </w:pPr>
    </w:p>
    <w:p w14:paraId="4C698651" w14:textId="77777777" w:rsidR="00B86955" w:rsidRPr="0019740E" w:rsidRDefault="00B86955" w:rsidP="00841D6E">
      <w:pPr>
        <w:rPr>
          <w:sz w:val="20"/>
        </w:rPr>
      </w:pPr>
    </w:p>
    <w:p w14:paraId="50341F57" w14:textId="72179BE2" w:rsidR="0097586C" w:rsidRPr="0097586C" w:rsidRDefault="0097586C" w:rsidP="0097586C">
      <w:pPr>
        <w:jc w:val="both"/>
      </w:pPr>
      <w:r w:rsidRPr="0097586C">
        <w:rPr>
          <w:b/>
          <w:u w:val="single"/>
        </w:rPr>
        <w:t>DESCRIPTION</w:t>
      </w:r>
    </w:p>
    <w:p w14:paraId="7AA33786" w14:textId="77777777" w:rsidR="0097586C" w:rsidRPr="00841D6E" w:rsidRDefault="0097586C" w:rsidP="0097586C">
      <w:pPr>
        <w:jc w:val="both"/>
        <w:rPr>
          <w:sz w:val="20"/>
        </w:rPr>
      </w:pPr>
    </w:p>
    <w:p w14:paraId="62961799" w14:textId="77777777" w:rsidR="0097586C" w:rsidRPr="0097586C" w:rsidRDefault="0097586C" w:rsidP="0097586C">
      <w:pPr>
        <w:jc w:val="both"/>
        <w:rPr>
          <w:sz w:val="20"/>
        </w:rPr>
      </w:pPr>
      <w:r w:rsidRPr="0097586C">
        <w:rPr>
          <w:sz w:val="20"/>
        </w:rPr>
        <w:t>Q41 PAPER MACHINE – Pulp (from hardwood pulp, softwood pulp, coated broke, and uncoated broke storage) is combined with supplemental chemicals and additives to make various grades of paper.</w:t>
      </w:r>
    </w:p>
    <w:p w14:paraId="3314359B" w14:textId="77777777" w:rsidR="0097586C" w:rsidRPr="0097586C" w:rsidRDefault="0097586C" w:rsidP="0097586C">
      <w:pPr>
        <w:jc w:val="both"/>
        <w:rPr>
          <w:sz w:val="20"/>
        </w:rPr>
      </w:pPr>
    </w:p>
    <w:p w14:paraId="295939CD" w14:textId="77777777" w:rsidR="0097586C" w:rsidRPr="0097586C" w:rsidRDefault="0097586C" w:rsidP="0097586C">
      <w:pPr>
        <w:jc w:val="both"/>
        <w:rPr>
          <w:sz w:val="20"/>
        </w:rPr>
      </w:pPr>
      <w:r w:rsidRPr="0097586C">
        <w:rPr>
          <w:b/>
          <w:sz w:val="20"/>
        </w:rPr>
        <w:t>Flexible Group ID:</w:t>
      </w:r>
      <w:r w:rsidRPr="0097586C">
        <w:rPr>
          <w:sz w:val="20"/>
        </w:rPr>
        <w:t xml:space="preserve">  NA</w:t>
      </w:r>
    </w:p>
    <w:p w14:paraId="50585760" w14:textId="77777777" w:rsidR="00E44731" w:rsidRPr="0097586C" w:rsidRDefault="00E44731" w:rsidP="0097586C">
      <w:pPr>
        <w:jc w:val="both"/>
        <w:rPr>
          <w:sz w:val="20"/>
        </w:rPr>
      </w:pPr>
    </w:p>
    <w:p w14:paraId="4BCA7B9E" w14:textId="77777777" w:rsidR="0097586C" w:rsidRPr="0097586C" w:rsidRDefault="0097586C" w:rsidP="0097586C">
      <w:pPr>
        <w:jc w:val="both"/>
        <w:rPr>
          <w:sz w:val="20"/>
        </w:rPr>
      </w:pPr>
      <w:r w:rsidRPr="0097586C">
        <w:rPr>
          <w:b/>
          <w:szCs w:val="22"/>
          <w:u w:val="single"/>
        </w:rPr>
        <w:t>POLLUTION CONTROL EQUIPMENT</w:t>
      </w:r>
    </w:p>
    <w:p w14:paraId="31F53B55" w14:textId="77777777" w:rsidR="0097586C" w:rsidRPr="0097586C" w:rsidRDefault="0097586C" w:rsidP="0097586C">
      <w:pPr>
        <w:jc w:val="both"/>
        <w:rPr>
          <w:sz w:val="20"/>
        </w:rPr>
      </w:pPr>
    </w:p>
    <w:p w14:paraId="27F20B0A" w14:textId="77777777" w:rsidR="0097586C" w:rsidRPr="0097586C" w:rsidRDefault="0097586C" w:rsidP="0097586C">
      <w:pPr>
        <w:jc w:val="both"/>
      </w:pPr>
      <w:r w:rsidRPr="0097586C">
        <w:rPr>
          <w:sz w:val="20"/>
        </w:rPr>
        <w:t>NA</w:t>
      </w:r>
    </w:p>
    <w:p w14:paraId="414C3A57" w14:textId="77777777" w:rsidR="00E44731" w:rsidRPr="0097586C" w:rsidRDefault="00E44731" w:rsidP="0097586C">
      <w:pPr>
        <w:rPr>
          <w:sz w:val="20"/>
        </w:rPr>
      </w:pPr>
    </w:p>
    <w:p w14:paraId="52E34094" w14:textId="77777777" w:rsidR="0097586C" w:rsidRPr="0097586C" w:rsidRDefault="0097586C" w:rsidP="0097586C">
      <w:pPr>
        <w:jc w:val="both"/>
        <w:rPr>
          <w:b/>
          <w:sz w:val="20"/>
          <w:u w:val="single"/>
        </w:rPr>
      </w:pPr>
      <w:r w:rsidRPr="0097586C">
        <w:rPr>
          <w:b/>
        </w:rPr>
        <w:t xml:space="preserve">I.  </w:t>
      </w:r>
      <w:r w:rsidRPr="0097586C">
        <w:rPr>
          <w:b/>
          <w:u w:val="single"/>
        </w:rPr>
        <w:t>EMISSION LIMIT(S)</w:t>
      </w:r>
    </w:p>
    <w:p w14:paraId="73315696" w14:textId="77777777" w:rsidR="0097586C" w:rsidRPr="0097586C" w:rsidRDefault="0097586C" w:rsidP="0097586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10"/>
        <w:gridCol w:w="1890"/>
        <w:gridCol w:w="2070"/>
        <w:gridCol w:w="1890"/>
        <w:gridCol w:w="1170"/>
        <w:gridCol w:w="1530"/>
      </w:tblGrid>
      <w:tr w:rsidR="0097586C" w:rsidRPr="0097586C" w14:paraId="1B1343A9" w14:textId="77777777" w:rsidTr="00B73E4F">
        <w:trPr>
          <w:cantSplit/>
          <w:tblHeader/>
        </w:trPr>
        <w:tc>
          <w:tcPr>
            <w:tcW w:w="1710" w:type="dxa"/>
            <w:tcBorders>
              <w:top w:val="single" w:sz="4" w:space="0" w:color="auto"/>
              <w:left w:val="single" w:sz="4" w:space="0" w:color="auto"/>
              <w:bottom w:val="single" w:sz="4" w:space="0" w:color="auto"/>
              <w:right w:val="single" w:sz="4" w:space="0" w:color="auto"/>
            </w:tcBorders>
            <w:hideMark/>
          </w:tcPr>
          <w:p w14:paraId="46D3BD1D" w14:textId="77777777" w:rsidR="0097586C" w:rsidRPr="0097586C" w:rsidRDefault="0097586C" w:rsidP="0097586C">
            <w:pPr>
              <w:ind w:left="270" w:hanging="270"/>
              <w:jc w:val="center"/>
              <w:rPr>
                <w:b/>
                <w:sz w:val="20"/>
              </w:rPr>
            </w:pPr>
            <w:r w:rsidRPr="0097586C">
              <w:rPr>
                <w:b/>
                <w:sz w:val="20"/>
              </w:rPr>
              <w:t>Pollutant</w:t>
            </w:r>
          </w:p>
        </w:tc>
        <w:tc>
          <w:tcPr>
            <w:tcW w:w="1890" w:type="dxa"/>
            <w:tcBorders>
              <w:top w:val="single" w:sz="4" w:space="0" w:color="auto"/>
              <w:left w:val="single" w:sz="4" w:space="0" w:color="auto"/>
              <w:bottom w:val="single" w:sz="4" w:space="0" w:color="auto"/>
              <w:right w:val="single" w:sz="4" w:space="0" w:color="auto"/>
            </w:tcBorders>
            <w:hideMark/>
          </w:tcPr>
          <w:p w14:paraId="440AEEDB" w14:textId="77777777" w:rsidR="0097586C" w:rsidRPr="0097586C" w:rsidRDefault="0097586C" w:rsidP="0097586C">
            <w:pPr>
              <w:jc w:val="center"/>
              <w:rPr>
                <w:b/>
                <w:sz w:val="20"/>
              </w:rPr>
            </w:pPr>
            <w:r w:rsidRPr="0097586C">
              <w:rPr>
                <w:b/>
                <w:sz w:val="20"/>
              </w:rPr>
              <w:t>Limit</w:t>
            </w:r>
          </w:p>
        </w:tc>
        <w:tc>
          <w:tcPr>
            <w:tcW w:w="2070" w:type="dxa"/>
            <w:tcBorders>
              <w:top w:val="single" w:sz="4" w:space="0" w:color="auto"/>
              <w:left w:val="single" w:sz="4" w:space="0" w:color="auto"/>
              <w:bottom w:val="single" w:sz="4" w:space="0" w:color="auto"/>
              <w:right w:val="single" w:sz="4" w:space="0" w:color="auto"/>
            </w:tcBorders>
            <w:hideMark/>
          </w:tcPr>
          <w:p w14:paraId="727A21EB" w14:textId="77777777" w:rsidR="0097586C" w:rsidRPr="0097586C" w:rsidRDefault="0097586C" w:rsidP="0097586C">
            <w:pPr>
              <w:jc w:val="center"/>
              <w:rPr>
                <w:b/>
                <w:sz w:val="20"/>
              </w:rPr>
            </w:pPr>
            <w:r w:rsidRPr="0097586C">
              <w:rPr>
                <w:b/>
                <w:sz w:val="20"/>
              </w:rPr>
              <w:t>Time Period/</w:t>
            </w:r>
          </w:p>
          <w:p w14:paraId="527436D2" w14:textId="77777777" w:rsidR="0097586C" w:rsidRPr="0097586C" w:rsidRDefault="0097586C" w:rsidP="0097586C">
            <w:pPr>
              <w:jc w:val="center"/>
              <w:rPr>
                <w:b/>
                <w:sz w:val="20"/>
              </w:rPr>
            </w:pPr>
            <w:r w:rsidRPr="0097586C">
              <w:rPr>
                <w:b/>
                <w:sz w:val="20"/>
              </w:rPr>
              <w:t>Operating Scenario</w:t>
            </w:r>
          </w:p>
        </w:tc>
        <w:tc>
          <w:tcPr>
            <w:tcW w:w="1890" w:type="dxa"/>
            <w:tcBorders>
              <w:top w:val="single" w:sz="4" w:space="0" w:color="auto"/>
              <w:left w:val="single" w:sz="4" w:space="0" w:color="auto"/>
              <w:bottom w:val="single" w:sz="4" w:space="0" w:color="auto"/>
              <w:right w:val="single" w:sz="4" w:space="0" w:color="auto"/>
            </w:tcBorders>
            <w:hideMark/>
          </w:tcPr>
          <w:p w14:paraId="4F67F945" w14:textId="77777777" w:rsidR="0097586C" w:rsidRPr="0097586C" w:rsidRDefault="0097586C" w:rsidP="0097586C">
            <w:pPr>
              <w:jc w:val="center"/>
              <w:rPr>
                <w:b/>
                <w:sz w:val="20"/>
              </w:rPr>
            </w:pPr>
            <w:r w:rsidRPr="0097586C">
              <w:rPr>
                <w:b/>
                <w:sz w:val="20"/>
              </w:rPr>
              <w:t>Equipment</w:t>
            </w:r>
          </w:p>
        </w:tc>
        <w:tc>
          <w:tcPr>
            <w:tcW w:w="1170" w:type="dxa"/>
            <w:tcBorders>
              <w:top w:val="single" w:sz="4" w:space="0" w:color="auto"/>
              <w:left w:val="single" w:sz="4" w:space="0" w:color="auto"/>
              <w:bottom w:val="single" w:sz="4" w:space="0" w:color="auto"/>
              <w:right w:val="single" w:sz="4" w:space="0" w:color="auto"/>
            </w:tcBorders>
            <w:hideMark/>
          </w:tcPr>
          <w:p w14:paraId="62D2A3E1" w14:textId="77777777" w:rsidR="0097586C" w:rsidRPr="0097586C" w:rsidRDefault="0097586C" w:rsidP="0097586C">
            <w:pPr>
              <w:jc w:val="center"/>
              <w:rPr>
                <w:b/>
                <w:sz w:val="20"/>
              </w:rPr>
            </w:pPr>
            <w:r w:rsidRPr="0097586C">
              <w:rPr>
                <w:b/>
                <w:sz w:val="20"/>
              </w:rPr>
              <w:t>Monitoring/</w:t>
            </w:r>
          </w:p>
          <w:p w14:paraId="45E5EA72" w14:textId="77777777" w:rsidR="0097586C" w:rsidRPr="0097586C" w:rsidRDefault="0097586C" w:rsidP="0097586C">
            <w:pPr>
              <w:jc w:val="center"/>
              <w:rPr>
                <w:b/>
                <w:sz w:val="20"/>
              </w:rPr>
            </w:pPr>
            <w:r w:rsidRPr="0097586C">
              <w:rPr>
                <w:b/>
                <w:sz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205FECFC" w14:textId="77777777" w:rsidR="0097586C" w:rsidRPr="0097586C" w:rsidRDefault="0097586C" w:rsidP="0097586C">
            <w:pPr>
              <w:jc w:val="center"/>
              <w:rPr>
                <w:b/>
                <w:sz w:val="20"/>
              </w:rPr>
            </w:pPr>
            <w:r w:rsidRPr="0097586C">
              <w:rPr>
                <w:b/>
                <w:sz w:val="20"/>
              </w:rPr>
              <w:t>Underlying Applicable Requirements</w:t>
            </w:r>
          </w:p>
        </w:tc>
      </w:tr>
      <w:tr w:rsidR="0097586C" w:rsidRPr="0097586C" w14:paraId="0FDA2BD5" w14:textId="77777777" w:rsidTr="00A92777">
        <w:trPr>
          <w:cantSplit/>
          <w:trHeight w:val="70"/>
        </w:trPr>
        <w:tc>
          <w:tcPr>
            <w:tcW w:w="1710" w:type="dxa"/>
            <w:tcBorders>
              <w:top w:val="single" w:sz="4" w:space="0" w:color="auto"/>
              <w:left w:val="single" w:sz="4" w:space="0" w:color="auto"/>
              <w:bottom w:val="single" w:sz="4" w:space="0" w:color="auto"/>
              <w:right w:val="single" w:sz="4" w:space="0" w:color="auto"/>
            </w:tcBorders>
            <w:hideMark/>
          </w:tcPr>
          <w:p w14:paraId="4D176224" w14:textId="18438212" w:rsidR="0097586C" w:rsidRPr="00841D6E" w:rsidRDefault="0097586C" w:rsidP="00285E17">
            <w:pPr>
              <w:pStyle w:val="ListParagraph"/>
              <w:numPr>
                <w:ilvl w:val="0"/>
                <w:numId w:val="161"/>
              </w:numPr>
              <w:tabs>
                <w:tab w:val="left" w:pos="1125"/>
              </w:tabs>
              <w:rPr>
                <w:sz w:val="20"/>
              </w:rPr>
            </w:pPr>
            <w:r w:rsidRPr="00841D6E">
              <w:rPr>
                <w:sz w:val="20"/>
              </w:rPr>
              <w:t>VOC</w:t>
            </w:r>
          </w:p>
        </w:tc>
        <w:tc>
          <w:tcPr>
            <w:tcW w:w="1890" w:type="dxa"/>
            <w:tcBorders>
              <w:top w:val="single" w:sz="4" w:space="0" w:color="auto"/>
              <w:left w:val="single" w:sz="4" w:space="0" w:color="auto"/>
              <w:bottom w:val="single" w:sz="4" w:space="0" w:color="auto"/>
              <w:right w:val="single" w:sz="4" w:space="0" w:color="auto"/>
            </w:tcBorders>
            <w:hideMark/>
          </w:tcPr>
          <w:p w14:paraId="151CDE51" w14:textId="77777777" w:rsidR="0097586C" w:rsidRPr="0097586C" w:rsidRDefault="0097586C" w:rsidP="0097586C">
            <w:pPr>
              <w:ind w:left="90"/>
              <w:jc w:val="center"/>
              <w:rPr>
                <w:rFonts w:cs="Arial"/>
                <w:sz w:val="20"/>
              </w:rPr>
            </w:pPr>
            <w:r w:rsidRPr="0097586C">
              <w:rPr>
                <w:sz w:val="20"/>
              </w:rPr>
              <w:t>2.9 pph</w:t>
            </w:r>
            <w:r w:rsidRPr="0097586C">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hideMark/>
          </w:tcPr>
          <w:p w14:paraId="0F8977BC" w14:textId="4437753F" w:rsidR="0097586C" w:rsidRPr="0097586C" w:rsidRDefault="001E4505" w:rsidP="0097586C">
            <w:pPr>
              <w:jc w:val="center"/>
              <w:rPr>
                <w:sz w:val="20"/>
              </w:rPr>
            </w:pPr>
            <w:r w:rsidRPr="0088510E">
              <w:rPr>
                <w:sz w:val="20"/>
              </w:rPr>
              <w:t>Hourly</w:t>
            </w:r>
          </w:p>
        </w:tc>
        <w:tc>
          <w:tcPr>
            <w:tcW w:w="1890" w:type="dxa"/>
            <w:tcBorders>
              <w:top w:val="single" w:sz="4" w:space="0" w:color="auto"/>
              <w:left w:val="single" w:sz="4" w:space="0" w:color="auto"/>
              <w:bottom w:val="single" w:sz="4" w:space="0" w:color="auto"/>
              <w:right w:val="single" w:sz="4" w:space="0" w:color="auto"/>
            </w:tcBorders>
            <w:hideMark/>
          </w:tcPr>
          <w:p w14:paraId="27C32484" w14:textId="331F5F96" w:rsidR="0097586C" w:rsidRPr="0097586C" w:rsidRDefault="0081467A" w:rsidP="0097586C">
            <w:pPr>
              <w:jc w:val="center"/>
              <w:rPr>
                <w:sz w:val="20"/>
              </w:rPr>
            </w:pPr>
            <w:r>
              <w:rPr>
                <w:bCs/>
                <w:sz w:val="20"/>
              </w:rPr>
              <w:t>EU1227-1</w:t>
            </w:r>
          </w:p>
        </w:tc>
        <w:tc>
          <w:tcPr>
            <w:tcW w:w="1170" w:type="dxa"/>
            <w:tcBorders>
              <w:top w:val="single" w:sz="4" w:space="0" w:color="auto"/>
              <w:left w:val="single" w:sz="4" w:space="0" w:color="auto"/>
              <w:bottom w:val="single" w:sz="4" w:space="0" w:color="auto"/>
              <w:right w:val="single" w:sz="4" w:space="0" w:color="auto"/>
            </w:tcBorders>
            <w:hideMark/>
          </w:tcPr>
          <w:p w14:paraId="045C9ECB" w14:textId="77777777" w:rsidR="0097586C" w:rsidRPr="0097586C" w:rsidRDefault="0097586C" w:rsidP="0097586C">
            <w:pPr>
              <w:jc w:val="center"/>
              <w:rPr>
                <w:sz w:val="20"/>
              </w:rPr>
            </w:pPr>
            <w:r w:rsidRPr="0097586C">
              <w:rPr>
                <w:sz w:val="20"/>
              </w:rPr>
              <w:t>SC VI.1</w:t>
            </w:r>
          </w:p>
        </w:tc>
        <w:tc>
          <w:tcPr>
            <w:tcW w:w="1530" w:type="dxa"/>
            <w:tcBorders>
              <w:top w:val="single" w:sz="4" w:space="0" w:color="auto"/>
              <w:left w:val="single" w:sz="4" w:space="0" w:color="auto"/>
              <w:bottom w:val="single" w:sz="4" w:space="0" w:color="auto"/>
              <w:right w:val="single" w:sz="4" w:space="0" w:color="auto"/>
            </w:tcBorders>
            <w:hideMark/>
          </w:tcPr>
          <w:p w14:paraId="7044861E" w14:textId="77777777" w:rsidR="0097586C" w:rsidRPr="0097586C" w:rsidRDefault="0097586C" w:rsidP="0097586C">
            <w:pPr>
              <w:jc w:val="center"/>
              <w:rPr>
                <w:b/>
                <w:sz w:val="20"/>
              </w:rPr>
            </w:pPr>
            <w:r w:rsidRPr="0097586C">
              <w:rPr>
                <w:b/>
                <w:sz w:val="20"/>
              </w:rPr>
              <w:t>R 336.1702(c)</w:t>
            </w:r>
          </w:p>
        </w:tc>
      </w:tr>
    </w:tbl>
    <w:p w14:paraId="1D25051D" w14:textId="77777777" w:rsidR="00E44731" w:rsidRPr="0097586C" w:rsidRDefault="00E44731" w:rsidP="0097586C">
      <w:pPr>
        <w:jc w:val="both"/>
        <w:rPr>
          <w:sz w:val="20"/>
        </w:rPr>
      </w:pPr>
    </w:p>
    <w:p w14:paraId="312CDFE4" w14:textId="77777777" w:rsidR="0097586C" w:rsidRPr="0097586C" w:rsidRDefault="0097586C" w:rsidP="0097586C">
      <w:pPr>
        <w:jc w:val="both"/>
      </w:pPr>
      <w:r w:rsidRPr="0097586C">
        <w:rPr>
          <w:b/>
        </w:rPr>
        <w:t xml:space="preserve">II.  </w:t>
      </w:r>
      <w:r w:rsidRPr="0097586C">
        <w:rPr>
          <w:b/>
          <w:u w:val="single"/>
        </w:rPr>
        <w:t>MATERIAL LIMIT(S)</w:t>
      </w:r>
    </w:p>
    <w:p w14:paraId="1262067F" w14:textId="77777777" w:rsidR="00841D6E" w:rsidRDefault="00841D6E" w:rsidP="0097586C">
      <w:pPr>
        <w:jc w:val="both"/>
        <w:rPr>
          <w:sz w:val="20"/>
        </w:rPr>
      </w:pPr>
    </w:p>
    <w:p w14:paraId="0FC2EA0F" w14:textId="20D47A3C" w:rsidR="0097586C" w:rsidRPr="0097586C" w:rsidRDefault="0097586C" w:rsidP="0097586C">
      <w:pPr>
        <w:jc w:val="both"/>
        <w:rPr>
          <w:sz w:val="20"/>
        </w:rPr>
      </w:pPr>
      <w:r w:rsidRPr="0097586C">
        <w:rPr>
          <w:sz w:val="20"/>
        </w:rPr>
        <w:t>NA</w:t>
      </w:r>
    </w:p>
    <w:p w14:paraId="6CC24B7D" w14:textId="77777777" w:rsidR="00E44731" w:rsidRPr="0097586C" w:rsidRDefault="00E44731" w:rsidP="0097586C">
      <w:pPr>
        <w:jc w:val="both"/>
        <w:rPr>
          <w:sz w:val="20"/>
        </w:rPr>
      </w:pPr>
    </w:p>
    <w:p w14:paraId="07B452FA" w14:textId="77777777" w:rsidR="0097586C" w:rsidRPr="0097586C" w:rsidRDefault="0097586C" w:rsidP="0097586C">
      <w:pPr>
        <w:jc w:val="both"/>
      </w:pPr>
      <w:r w:rsidRPr="0097586C">
        <w:rPr>
          <w:b/>
        </w:rPr>
        <w:t xml:space="preserve">III.  </w:t>
      </w:r>
      <w:r w:rsidRPr="0097586C">
        <w:rPr>
          <w:b/>
          <w:u w:val="single"/>
        </w:rPr>
        <w:t>PROCESS/OPERATIONAL RESTRICTION(S)</w:t>
      </w:r>
    </w:p>
    <w:p w14:paraId="76419621" w14:textId="77777777" w:rsidR="00841D6E" w:rsidRDefault="00841D6E" w:rsidP="0097586C">
      <w:pPr>
        <w:jc w:val="both"/>
        <w:rPr>
          <w:sz w:val="20"/>
        </w:rPr>
      </w:pPr>
    </w:p>
    <w:p w14:paraId="484D290F" w14:textId="55A0008A" w:rsidR="0097586C" w:rsidRPr="0097586C" w:rsidRDefault="0097586C" w:rsidP="0097586C">
      <w:pPr>
        <w:jc w:val="both"/>
        <w:rPr>
          <w:sz w:val="20"/>
        </w:rPr>
      </w:pPr>
      <w:r w:rsidRPr="0097586C">
        <w:rPr>
          <w:sz w:val="20"/>
        </w:rPr>
        <w:t>NA</w:t>
      </w:r>
    </w:p>
    <w:p w14:paraId="532D01E2" w14:textId="74D6E841" w:rsidR="0097586C" w:rsidRDefault="0097586C" w:rsidP="0097586C">
      <w:pPr>
        <w:jc w:val="both"/>
        <w:rPr>
          <w:sz w:val="20"/>
        </w:rPr>
      </w:pPr>
    </w:p>
    <w:p w14:paraId="00AE285A" w14:textId="77777777" w:rsidR="0097586C" w:rsidRPr="0097586C" w:rsidRDefault="0097586C" w:rsidP="0097586C">
      <w:pPr>
        <w:jc w:val="both"/>
      </w:pPr>
      <w:r w:rsidRPr="0097586C">
        <w:rPr>
          <w:b/>
        </w:rPr>
        <w:t xml:space="preserve">IV.  </w:t>
      </w:r>
      <w:r w:rsidRPr="0097586C">
        <w:rPr>
          <w:b/>
          <w:u w:val="single"/>
        </w:rPr>
        <w:t>DESIGN/EQUIPMENT PARAMETER(S)</w:t>
      </w:r>
    </w:p>
    <w:p w14:paraId="4A6E51CA" w14:textId="77777777" w:rsidR="00841D6E" w:rsidRDefault="00841D6E" w:rsidP="0097586C">
      <w:pPr>
        <w:jc w:val="both"/>
        <w:rPr>
          <w:sz w:val="20"/>
        </w:rPr>
      </w:pPr>
    </w:p>
    <w:p w14:paraId="4A050CC7" w14:textId="4D2974B0" w:rsidR="0097586C" w:rsidRPr="0097586C" w:rsidRDefault="0097586C" w:rsidP="0097586C">
      <w:pPr>
        <w:jc w:val="both"/>
        <w:rPr>
          <w:sz w:val="20"/>
        </w:rPr>
      </w:pPr>
      <w:r w:rsidRPr="0097586C">
        <w:rPr>
          <w:sz w:val="20"/>
        </w:rPr>
        <w:t>NA</w:t>
      </w:r>
    </w:p>
    <w:p w14:paraId="3218BAB8" w14:textId="77777777" w:rsidR="00E44731" w:rsidRPr="0097586C" w:rsidRDefault="00E44731" w:rsidP="0097586C">
      <w:pPr>
        <w:jc w:val="both"/>
        <w:rPr>
          <w:sz w:val="20"/>
        </w:rPr>
      </w:pPr>
    </w:p>
    <w:p w14:paraId="1DF37F36" w14:textId="77777777" w:rsidR="0097586C" w:rsidRPr="0097586C" w:rsidRDefault="0097586C" w:rsidP="0097586C">
      <w:pPr>
        <w:jc w:val="both"/>
      </w:pPr>
      <w:r w:rsidRPr="0097586C">
        <w:rPr>
          <w:b/>
        </w:rPr>
        <w:t xml:space="preserve">V.  </w:t>
      </w:r>
      <w:r w:rsidRPr="0097586C">
        <w:rPr>
          <w:b/>
          <w:u w:val="single"/>
        </w:rPr>
        <w:t>TESTING/SAMPLING</w:t>
      </w:r>
    </w:p>
    <w:p w14:paraId="2163F30A" w14:textId="77777777" w:rsidR="0097586C" w:rsidRPr="0097586C" w:rsidRDefault="0097586C" w:rsidP="0097586C">
      <w:pPr>
        <w:jc w:val="both"/>
      </w:pPr>
      <w:r w:rsidRPr="0097586C">
        <w:rPr>
          <w:sz w:val="20"/>
        </w:rPr>
        <w:t xml:space="preserve">Records shall be maintained on file for a period of five years.  </w:t>
      </w:r>
      <w:r w:rsidRPr="0097586C">
        <w:rPr>
          <w:b/>
          <w:sz w:val="20"/>
        </w:rPr>
        <w:t>(R 336.1213(3)(b)(ii))</w:t>
      </w:r>
    </w:p>
    <w:p w14:paraId="302EEA9D" w14:textId="77777777" w:rsidR="00841D6E" w:rsidRDefault="00841D6E" w:rsidP="0097586C">
      <w:pPr>
        <w:jc w:val="both"/>
        <w:rPr>
          <w:sz w:val="20"/>
        </w:rPr>
      </w:pPr>
    </w:p>
    <w:p w14:paraId="5E218280" w14:textId="054481A9" w:rsidR="0097586C" w:rsidRPr="0097586C" w:rsidRDefault="0097586C" w:rsidP="0097586C">
      <w:pPr>
        <w:jc w:val="both"/>
      </w:pPr>
      <w:r w:rsidRPr="0097586C">
        <w:rPr>
          <w:sz w:val="20"/>
        </w:rPr>
        <w:t>NA</w:t>
      </w:r>
    </w:p>
    <w:p w14:paraId="5119A51B" w14:textId="77777777" w:rsidR="00E44731" w:rsidRPr="0097586C" w:rsidRDefault="00E44731" w:rsidP="0097586C">
      <w:pPr>
        <w:jc w:val="both"/>
        <w:rPr>
          <w:sz w:val="20"/>
        </w:rPr>
      </w:pPr>
    </w:p>
    <w:p w14:paraId="5C2CDEA5" w14:textId="77777777" w:rsidR="0097586C" w:rsidRPr="0097586C" w:rsidRDefault="0097586C" w:rsidP="0097586C">
      <w:pPr>
        <w:jc w:val="both"/>
      </w:pPr>
      <w:r w:rsidRPr="0097586C">
        <w:rPr>
          <w:b/>
        </w:rPr>
        <w:t xml:space="preserve">VI. </w:t>
      </w:r>
      <w:r w:rsidRPr="0097586C">
        <w:rPr>
          <w:b/>
          <w:u w:val="single"/>
        </w:rPr>
        <w:t>MONITORING/RECORDKEEPING</w:t>
      </w:r>
    </w:p>
    <w:p w14:paraId="4066410C"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2DDA52C9" w14:textId="77777777" w:rsidR="0097586C" w:rsidRPr="0097586C" w:rsidRDefault="0097586C" w:rsidP="0097586C">
      <w:pPr>
        <w:jc w:val="both"/>
        <w:rPr>
          <w:sz w:val="20"/>
        </w:rPr>
      </w:pPr>
    </w:p>
    <w:p w14:paraId="2BA6B24D" w14:textId="77777777" w:rsidR="0097586C" w:rsidRPr="0097586C" w:rsidRDefault="0097586C" w:rsidP="0097586C">
      <w:pPr>
        <w:ind w:left="360" w:hanging="360"/>
        <w:jc w:val="both"/>
        <w:rPr>
          <w:b/>
          <w:sz w:val="20"/>
        </w:rPr>
      </w:pPr>
      <w:r w:rsidRPr="0097586C">
        <w:rPr>
          <w:sz w:val="20"/>
        </w:rPr>
        <w:t>1.</w:t>
      </w:r>
      <w:r w:rsidRPr="0097586C">
        <w:rPr>
          <w:sz w:val="20"/>
        </w:rPr>
        <w:tab/>
        <w:t>The permittee shall monitor and record the daily paper machine production rate and coating application rate.</w:t>
      </w:r>
      <w:r w:rsidRPr="0097586C">
        <w:rPr>
          <w:rFonts w:cs="Arial"/>
          <w:sz w:val="20"/>
          <w:vertAlign w:val="superscript"/>
        </w:rPr>
        <w:t>2</w:t>
      </w:r>
      <w:r w:rsidRPr="0097586C">
        <w:rPr>
          <w:sz w:val="20"/>
        </w:rPr>
        <w:t xml:space="preserve">  </w:t>
      </w:r>
      <w:r w:rsidRPr="0097586C">
        <w:rPr>
          <w:b/>
          <w:sz w:val="20"/>
        </w:rPr>
        <w:t>(R 336.1201(3))</w:t>
      </w:r>
    </w:p>
    <w:p w14:paraId="3513002D" w14:textId="5FDFD932" w:rsidR="0097586C" w:rsidRDefault="0097586C" w:rsidP="0097586C">
      <w:pPr>
        <w:jc w:val="both"/>
        <w:rPr>
          <w:sz w:val="20"/>
        </w:rPr>
      </w:pPr>
    </w:p>
    <w:p w14:paraId="34FA8DC6" w14:textId="77777777" w:rsidR="0097586C" w:rsidRPr="0097586C" w:rsidRDefault="0097586C" w:rsidP="0097586C">
      <w:pPr>
        <w:jc w:val="both"/>
        <w:rPr>
          <w:b/>
          <w:sz w:val="20"/>
          <w:u w:val="single"/>
        </w:rPr>
      </w:pPr>
      <w:r w:rsidRPr="0097586C">
        <w:rPr>
          <w:b/>
        </w:rPr>
        <w:t xml:space="preserve">VII. </w:t>
      </w:r>
      <w:r w:rsidRPr="0097586C">
        <w:rPr>
          <w:b/>
          <w:u w:val="single"/>
        </w:rPr>
        <w:t>REPORTING</w:t>
      </w:r>
    </w:p>
    <w:p w14:paraId="0B1DAD17" w14:textId="77777777" w:rsidR="0097586C" w:rsidRPr="0097586C" w:rsidRDefault="0097586C" w:rsidP="0097586C">
      <w:pPr>
        <w:jc w:val="both"/>
        <w:rPr>
          <w:sz w:val="20"/>
        </w:rPr>
      </w:pPr>
    </w:p>
    <w:p w14:paraId="0C85FBC3" w14:textId="77777777" w:rsidR="0097586C" w:rsidRPr="0097586C" w:rsidRDefault="0097586C" w:rsidP="0097586C">
      <w:pPr>
        <w:ind w:left="360" w:hanging="360"/>
        <w:jc w:val="both"/>
        <w:rPr>
          <w:b/>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0B18285B" w14:textId="77777777" w:rsidR="0097586C" w:rsidRPr="0097586C" w:rsidRDefault="0097586C" w:rsidP="0097586C">
      <w:pPr>
        <w:ind w:left="360" w:hanging="360"/>
        <w:jc w:val="both"/>
        <w:rPr>
          <w:sz w:val="20"/>
        </w:rPr>
      </w:pPr>
    </w:p>
    <w:p w14:paraId="38D0ED98" w14:textId="77777777" w:rsidR="0097586C" w:rsidRPr="0097586C" w:rsidRDefault="0097586C" w:rsidP="0097586C">
      <w:pPr>
        <w:ind w:left="360" w:hanging="360"/>
        <w:jc w:val="both"/>
        <w:rPr>
          <w:b/>
          <w:sz w:val="20"/>
        </w:rPr>
      </w:pPr>
      <w:r w:rsidRPr="0097586C">
        <w:rPr>
          <w:sz w:val="20"/>
        </w:rPr>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4237C572" w14:textId="5CAEE588" w:rsidR="0097586C" w:rsidRDefault="0097586C" w:rsidP="0097586C">
      <w:pPr>
        <w:ind w:left="360" w:hanging="360"/>
        <w:jc w:val="both"/>
        <w:rPr>
          <w:sz w:val="20"/>
        </w:rPr>
      </w:pPr>
    </w:p>
    <w:p w14:paraId="7C36C81D" w14:textId="77777777" w:rsidR="00841D6E" w:rsidRPr="0097586C" w:rsidRDefault="00841D6E" w:rsidP="0097586C">
      <w:pPr>
        <w:ind w:left="360" w:hanging="360"/>
        <w:jc w:val="both"/>
        <w:rPr>
          <w:sz w:val="20"/>
        </w:rPr>
      </w:pPr>
    </w:p>
    <w:p w14:paraId="709E8F76" w14:textId="77777777" w:rsidR="0097586C" w:rsidRPr="0097586C" w:rsidRDefault="0097586C" w:rsidP="0097586C">
      <w:pPr>
        <w:ind w:left="360" w:hanging="360"/>
        <w:jc w:val="both"/>
        <w:rPr>
          <w:sz w:val="20"/>
        </w:rPr>
      </w:pPr>
      <w:r w:rsidRPr="0097586C">
        <w:rPr>
          <w:sz w:val="20"/>
        </w:rPr>
        <w:lastRenderedPageBreak/>
        <w:t>3.</w:t>
      </w:r>
      <w:r w:rsidRPr="0097586C">
        <w:rPr>
          <w:sz w:val="20"/>
        </w:rPr>
        <w:tab/>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2B9EFA69" w14:textId="77777777" w:rsidR="008B29A0" w:rsidRPr="0097586C" w:rsidRDefault="008B29A0" w:rsidP="0097586C">
      <w:pPr>
        <w:ind w:right="72"/>
        <w:jc w:val="both"/>
        <w:rPr>
          <w:rFonts w:cs="Arial"/>
          <w:sz w:val="20"/>
        </w:rPr>
      </w:pPr>
    </w:p>
    <w:p w14:paraId="2E4C34CA" w14:textId="77777777" w:rsidR="0097586C" w:rsidRPr="0097586C" w:rsidRDefault="0097586C" w:rsidP="0097586C">
      <w:pPr>
        <w:jc w:val="both"/>
      </w:pPr>
      <w:r w:rsidRPr="0097586C">
        <w:rPr>
          <w:b/>
        </w:rPr>
        <w:t xml:space="preserve">VIII. </w:t>
      </w:r>
      <w:r w:rsidRPr="0097586C">
        <w:rPr>
          <w:b/>
          <w:u w:val="single"/>
        </w:rPr>
        <w:t>STACK/VENT RESTRICTION(S)</w:t>
      </w:r>
    </w:p>
    <w:p w14:paraId="3C91FDE7" w14:textId="77777777" w:rsidR="0097586C" w:rsidRPr="0097586C" w:rsidRDefault="0097586C" w:rsidP="0097586C">
      <w:pPr>
        <w:jc w:val="both"/>
        <w:rPr>
          <w:sz w:val="20"/>
        </w:rPr>
      </w:pPr>
    </w:p>
    <w:p w14:paraId="47C65C90"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1FD9CB65" w14:textId="77777777" w:rsidR="0097586C" w:rsidRPr="0097586C" w:rsidRDefault="0097586C" w:rsidP="009758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430"/>
        <w:gridCol w:w="1800"/>
        <w:gridCol w:w="3240"/>
      </w:tblGrid>
      <w:tr w:rsidR="00841D6E" w:rsidRPr="0097586C" w14:paraId="64B970E5" w14:textId="77777777" w:rsidTr="00B73E4F">
        <w:trPr>
          <w:cantSplit/>
          <w:tblHeader/>
        </w:trPr>
        <w:tc>
          <w:tcPr>
            <w:tcW w:w="2790" w:type="dxa"/>
            <w:tcBorders>
              <w:top w:val="single" w:sz="4" w:space="0" w:color="auto"/>
              <w:left w:val="single" w:sz="4" w:space="0" w:color="auto"/>
              <w:bottom w:val="single" w:sz="4" w:space="0" w:color="auto"/>
              <w:right w:val="single" w:sz="4" w:space="0" w:color="auto"/>
            </w:tcBorders>
            <w:hideMark/>
          </w:tcPr>
          <w:p w14:paraId="015C9552" w14:textId="5896499F" w:rsidR="00841D6E" w:rsidRPr="0097586C" w:rsidRDefault="00841D6E" w:rsidP="00841D6E">
            <w:pPr>
              <w:jc w:val="center"/>
              <w:rPr>
                <w:b/>
                <w:sz w:val="20"/>
              </w:rPr>
            </w:pPr>
            <w:r w:rsidRPr="00BD3DE3">
              <w:rPr>
                <w:b/>
                <w:sz w:val="20"/>
              </w:rPr>
              <w:t>Stack &amp; Vent ID</w:t>
            </w:r>
          </w:p>
        </w:tc>
        <w:tc>
          <w:tcPr>
            <w:tcW w:w="2430" w:type="dxa"/>
            <w:tcBorders>
              <w:top w:val="single" w:sz="4" w:space="0" w:color="auto"/>
              <w:left w:val="single" w:sz="4" w:space="0" w:color="auto"/>
              <w:bottom w:val="single" w:sz="4" w:space="0" w:color="auto"/>
              <w:right w:val="single" w:sz="4" w:space="0" w:color="auto"/>
            </w:tcBorders>
            <w:hideMark/>
          </w:tcPr>
          <w:p w14:paraId="64DA8F28" w14:textId="77777777" w:rsidR="00841D6E" w:rsidRPr="00BD3DE3" w:rsidRDefault="00841D6E" w:rsidP="00841D6E">
            <w:pPr>
              <w:jc w:val="center"/>
              <w:rPr>
                <w:b/>
                <w:sz w:val="20"/>
              </w:rPr>
            </w:pPr>
            <w:r w:rsidRPr="00BD3DE3">
              <w:rPr>
                <w:b/>
                <w:sz w:val="20"/>
              </w:rPr>
              <w:t xml:space="preserve">Maximum </w:t>
            </w:r>
            <w:r>
              <w:rPr>
                <w:b/>
                <w:sz w:val="20"/>
              </w:rPr>
              <w:t>Exhaust Diameter / Dimensions</w:t>
            </w:r>
          </w:p>
          <w:p w14:paraId="57D92408" w14:textId="2FB2CC58" w:rsidR="00841D6E" w:rsidRPr="0097586C" w:rsidRDefault="00841D6E" w:rsidP="00841D6E">
            <w:pPr>
              <w:jc w:val="center"/>
              <w:rPr>
                <w:rFonts w:cs="Arial"/>
                <w:sz w:val="20"/>
              </w:rPr>
            </w:pPr>
            <w:r w:rsidRPr="00BD3DE3">
              <w:rPr>
                <w:b/>
                <w:sz w:val="20"/>
              </w:rPr>
              <w:t>(</w:t>
            </w:r>
            <w:r>
              <w:rPr>
                <w:b/>
                <w:sz w:val="20"/>
              </w:rPr>
              <w:t>i</w:t>
            </w:r>
            <w:r w:rsidRPr="00BD3DE3">
              <w:rPr>
                <w:b/>
                <w:sz w:val="20"/>
              </w:rPr>
              <w:t>nches)</w:t>
            </w:r>
          </w:p>
        </w:tc>
        <w:tc>
          <w:tcPr>
            <w:tcW w:w="1800" w:type="dxa"/>
            <w:tcBorders>
              <w:top w:val="single" w:sz="4" w:space="0" w:color="auto"/>
              <w:left w:val="single" w:sz="4" w:space="0" w:color="auto"/>
              <w:bottom w:val="single" w:sz="4" w:space="0" w:color="auto"/>
              <w:right w:val="single" w:sz="4" w:space="0" w:color="auto"/>
            </w:tcBorders>
            <w:hideMark/>
          </w:tcPr>
          <w:p w14:paraId="79CFBE0A" w14:textId="77777777" w:rsidR="00841D6E" w:rsidRPr="00BD3DE3" w:rsidRDefault="00841D6E" w:rsidP="00841D6E">
            <w:pPr>
              <w:jc w:val="center"/>
              <w:rPr>
                <w:b/>
                <w:sz w:val="20"/>
              </w:rPr>
            </w:pPr>
            <w:r w:rsidRPr="00BD3DE3">
              <w:rPr>
                <w:b/>
                <w:sz w:val="20"/>
              </w:rPr>
              <w:t>M</w:t>
            </w:r>
            <w:r>
              <w:rPr>
                <w:b/>
                <w:sz w:val="20"/>
              </w:rPr>
              <w:t>inimum Height Above Ground</w:t>
            </w:r>
          </w:p>
          <w:p w14:paraId="2E8F6950" w14:textId="31BA7F3E" w:rsidR="00841D6E" w:rsidRPr="0097586C" w:rsidRDefault="00841D6E" w:rsidP="00841D6E">
            <w:pPr>
              <w:jc w:val="center"/>
              <w:rPr>
                <w:rFonts w:cs="Arial"/>
                <w:sz w:val="20"/>
              </w:rPr>
            </w:pPr>
            <w:r w:rsidRPr="00BD3DE3">
              <w:rPr>
                <w:b/>
                <w:sz w:val="20"/>
              </w:rPr>
              <w:t>(feet)</w:t>
            </w:r>
          </w:p>
        </w:tc>
        <w:tc>
          <w:tcPr>
            <w:tcW w:w="3240" w:type="dxa"/>
            <w:tcBorders>
              <w:top w:val="single" w:sz="4" w:space="0" w:color="auto"/>
              <w:left w:val="single" w:sz="4" w:space="0" w:color="auto"/>
              <w:bottom w:val="single" w:sz="4" w:space="0" w:color="auto"/>
              <w:right w:val="single" w:sz="4" w:space="0" w:color="auto"/>
            </w:tcBorders>
            <w:hideMark/>
          </w:tcPr>
          <w:p w14:paraId="4EC7DEC1" w14:textId="368F1964" w:rsidR="00841D6E" w:rsidRPr="0097586C" w:rsidRDefault="00841D6E" w:rsidP="00841D6E">
            <w:pPr>
              <w:jc w:val="center"/>
              <w:rPr>
                <w:b/>
                <w:sz w:val="20"/>
              </w:rPr>
            </w:pPr>
            <w:r w:rsidRPr="00BD3DE3">
              <w:rPr>
                <w:b/>
                <w:sz w:val="20"/>
              </w:rPr>
              <w:t>Underlying Applicable Requirements</w:t>
            </w:r>
          </w:p>
        </w:tc>
      </w:tr>
      <w:tr w:rsidR="0097586C" w:rsidRPr="0097586C" w14:paraId="468155CC"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392CF8C7" w14:textId="5C3B80E1" w:rsidR="0097586C" w:rsidRPr="00841D6E" w:rsidRDefault="0097586C" w:rsidP="00285E17">
            <w:pPr>
              <w:pStyle w:val="ListParagraph"/>
              <w:numPr>
                <w:ilvl w:val="0"/>
                <w:numId w:val="162"/>
              </w:numPr>
              <w:tabs>
                <w:tab w:val="num" w:pos="360"/>
              </w:tabs>
              <w:rPr>
                <w:sz w:val="20"/>
              </w:rPr>
            </w:pPr>
            <w:r w:rsidRPr="00841D6E">
              <w:rPr>
                <w:sz w:val="20"/>
              </w:rPr>
              <w:t>SV12-ST-085-001</w:t>
            </w:r>
          </w:p>
        </w:tc>
        <w:tc>
          <w:tcPr>
            <w:tcW w:w="2430" w:type="dxa"/>
            <w:tcBorders>
              <w:top w:val="single" w:sz="4" w:space="0" w:color="auto"/>
              <w:left w:val="single" w:sz="4" w:space="0" w:color="auto"/>
              <w:bottom w:val="single" w:sz="4" w:space="0" w:color="auto"/>
              <w:right w:val="single" w:sz="4" w:space="0" w:color="auto"/>
            </w:tcBorders>
            <w:hideMark/>
          </w:tcPr>
          <w:p w14:paraId="0D50C03D" w14:textId="77777777" w:rsidR="0097586C" w:rsidRPr="0097586C" w:rsidRDefault="0097586C" w:rsidP="0097586C">
            <w:pPr>
              <w:jc w:val="center"/>
              <w:rPr>
                <w:rFonts w:cs="Arial"/>
                <w:sz w:val="20"/>
              </w:rPr>
            </w:pPr>
            <w:r w:rsidRPr="0097586C">
              <w:rPr>
                <w:sz w:val="20"/>
              </w:rPr>
              <w:t>60</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6DEBA4BF" w14:textId="77777777" w:rsidR="0097586C" w:rsidRPr="0097586C" w:rsidRDefault="0097586C" w:rsidP="0097586C">
            <w:pPr>
              <w:jc w:val="center"/>
              <w:rPr>
                <w:rFonts w:cs="Arial"/>
                <w:sz w:val="20"/>
              </w:rPr>
            </w:pPr>
            <w:r w:rsidRPr="0097586C">
              <w:rPr>
                <w:sz w:val="20"/>
              </w:rPr>
              <w:t>89</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041C2342" w14:textId="77777777" w:rsidR="0097586C" w:rsidRPr="0097586C" w:rsidRDefault="0097586C" w:rsidP="0097586C">
            <w:pPr>
              <w:jc w:val="center"/>
              <w:rPr>
                <w:b/>
                <w:sz w:val="20"/>
              </w:rPr>
            </w:pPr>
            <w:r w:rsidRPr="0097586C">
              <w:rPr>
                <w:b/>
                <w:sz w:val="20"/>
              </w:rPr>
              <w:t>R 336.1201(3)</w:t>
            </w:r>
          </w:p>
        </w:tc>
      </w:tr>
      <w:tr w:rsidR="0097586C" w:rsidRPr="0097586C" w14:paraId="04F2CD1F"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6AC53D23" w14:textId="613F3A2D" w:rsidR="0097586C" w:rsidRPr="00841D6E" w:rsidRDefault="0097586C" w:rsidP="00285E17">
            <w:pPr>
              <w:pStyle w:val="ListParagraph"/>
              <w:numPr>
                <w:ilvl w:val="0"/>
                <w:numId w:val="162"/>
              </w:numPr>
              <w:tabs>
                <w:tab w:val="num" w:pos="360"/>
              </w:tabs>
              <w:rPr>
                <w:sz w:val="20"/>
              </w:rPr>
            </w:pPr>
            <w:r w:rsidRPr="00841D6E">
              <w:rPr>
                <w:sz w:val="20"/>
              </w:rPr>
              <w:t>SV12-ST-085-002</w:t>
            </w:r>
          </w:p>
        </w:tc>
        <w:tc>
          <w:tcPr>
            <w:tcW w:w="2430" w:type="dxa"/>
            <w:tcBorders>
              <w:top w:val="single" w:sz="4" w:space="0" w:color="auto"/>
              <w:left w:val="single" w:sz="4" w:space="0" w:color="auto"/>
              <w:bottom w:val="single" w:sz="4" w:space="0" w:color="auto"/>
              <w:right w:val="single" w:sz="4" w:space="0" w:color="auto"/>
            </w:tcBorders>
            <w:hideMark/>
          </w:tcPr>
          <w:p w14:paraId="2BC7533D" w14:textId="77777777" w:rsidR="0097586C" w:rsidRPr="0097586C" w:rsidRDefault="0097586C" w:rsidP="0097586C">
            <w:pPr>
              <w:jc w:val="center"/>
              <w:rPr>
                <w:rFonts w:cs="Arial"/>
                <w:sz w:val="20"/>
              </w:rPr>
            </w:pPr>
            <w:r w:rsidRPr="0097586C">
              <w:rPr>
                <w:sz w:val="20"/>
              </w:rPr>
              <w:t>72</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18D117D1" w14:textId="77777777" w:rsidR="0097586C" w:rsidRPr="0097586C" w:rsidRDefault="0097586C" w:rsidP="0097586C">
            <w:pPr>
              <w:jc w:val="center"/>
              <w:rPr>
                <w:rFonts w:cs="Arial"/>
                <w:sz w:val="20"/>
              </w:rPr>
            </w:pPr>
            <w:r w:rsidRPr="0097586C">
              <w:rPr>
                <w:sz w:val="20"/>
              </w:rPr>
              <w:t>89</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288B596F" w14:textId="77777777" w:rsidR="0097586C" w:rsidRPr="0097586C" w:rsidRDefault="0097586C" w:rsidP="0097586C">
            <w:pPr>
              <w:jc w:val="center"/>
              <w:rPr>
                <w:b/>
                <w:sz w:val="20"/>
              </w:rPr>
            </w:pPr>
            <w:r w:rsidRPr="0097586C">
              <w:rPr>
                <w:b/>
                <w:sz w:val="20"/>
              </w:rPr>
              <w:t>R 336.1201(3)</w:t>
            </w:r>
          </w:p>
        </w:tc>
      </w:tr>
      <w:tr w:rsidR="0097586C" w:rsidRPr="0097586C" w14:paraId="4102BDD5"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71B3D0E9" w14:textId="69BEED7F" w:rsidR="0097586C" w:rsidRPr="00841D6E" w:rsidRDefault="0097586C" w:rsidP="00285E17">
            <w:pPr>
              <w:pStyle w:val="ListParagraph"/>
              <w:numPr>
                <w:ilvl w:val="0"/>
                <w:numId w:val="162"/>
              </w:numPr>
              <w:tabs>
                <w:tab w:val="num" w:pos="360"/>
              </w:tabs>
              <w:rPr>
                <w:sz w:val="20"/>
              </w:rPr>
            </w:pPr>
            <w:r w:rsidRPr="00841D6E">
              <w:rPr>
                <w:sz w:val="20"/>
              </w:rPr>
              <w:t>SV12-ST-085-003</w:t>
            </w:r>
          </w:p>
        </w:tc>
        <w:tc>
          <w:tcPr>
            <w:tcW w:w="2430" w:type="dxa"/>
            <w:tcBorders>
              <w:top w:val="single" w:sz="4" w:space="0" w:color="auto"/>
              <w:left w:val="single" w:sz="4" w:space="0" w:color="auto"/>
              <w:bottom w:val="single" w:sz="4" w:space="0" w:color="auto"/>
              <w:right w:val="single" w:sz="4" w:space="0" w:color="auto"/>
            </w:tcBorders>
            <w:hideMark/>
          </w:tcPr>
          <w:p w14:paraId="1A6272C2" w14:textId="77777777" w:rsidR="0097586C" w:rsidRPr="0097586C" w:rsidRDefault="0097586C" w:rsidP="0097586C">
            <w:pPr>
              <w:jc w:val="center"/>
              <w:rPr>
                <w:rFonts w:cs="Arial"/>
                <w:sz w:val="20"/>
              </w:rPr>
            </w:pPr>
            <w:r w:rsidRPr="0097586C">
              <w:rPr>
                <w:sz w:val="20"/>
              </w:rPr>
              <w:t>30</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4DD9368C" w14:textId="77777777" w:rsidR="0097586C" w:rsidRPr="0097586C" w:rsidRDefault="0097586C" w:rsidP="0097586C">
            <w:pPr>
              <w:jc w:val="center"/>
              <w:rPr>
                <w:rFonts w:cs="Arial"/>
                <w:sz w:val="20"/>
              </w:rPr>
            </w:pPr>
            <w:r w:rsidRPr="0097586C">
              <w:rPr>
                <w:sz w:val="20"/>
              </w:rPr>
              <w:t>88</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210E69EF" w14:textId="77777777" w:rsidR="0097586C" w:rsidRPr="0097586C" w:rsidRDefault="0097586C" w:rsidP="0097586C">
            <w:pPr>
              <w:jc w:val="center"/>
              <w:rPr>
                <w:b/>
                <w:sz w:val="20"/>
              </w:rPr>
            </w:pPr>
            <w:r w:rsidRPr="0097586C">
              <w:rPr>
                <w:b/>
                <w:sz w:val="20"/>
              </w:rPr>
              <w:t>R 336.1201(3)</w:t>
            </w:r>
          </w:p>
        </w:tc>
      </w:tr>
      <w:tr w:rsidR="0097586C" w:rsidRPr="0097586C" w14:paraId="1DF0D9A8"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21395D36" w14:textId="72812B7D" w:rsidR="0097586C" w:rsidRPr="00841D6E" w:rsidRDefault="0097586C" w:rsidP="00285E17">
            <w:pPr>
              <w:pStyle w:val="ListParagraph"/>
              <w:numPr>
                <w:ilvl w:val="0"/>
                <w:numId w:val="162"/>
              </w:numPr>
              <w:tabs>
                <w:tab w:val="num" w:pos="360"/>
              </w:tabs>
              <w:rPr>
                <w:sz w:val="20"/>
              </w:rPr>
            </w:pPr>
            <w:r w:rsidRPr="00841D6E">
              <w:rPr>
                <w:sz w:val="20"/>
              </w:rPr>
              <w:t>SV12-ST-086-001</w:t>
            </w:r>
          </w:p>
        </w:tc>
        <w:tc>
          <w:tcPr>
            <w:tcW w:w="2430" w:type="dxa"/>
            <w:tcBorders>
              <w:top w:val="single" w:sz="4" w:space="0" w:color="auto"/>
              <w:left w:val="single" w:sz="4" w:space="0" w:color="auto"/>
              <w:bottom w:val="single" w:sz="4" w:space="0" w:color="auto"/>
              <w:right w:val="single" w:sz="4" w:space="0" w:color="auto"/>
            </w:tcBorders>
            <w:hideMark/>
          </w:tcPr>
          <w:p w14:paraId="30B9A960" w14:textId="77777777" w:rsidR="0097586C" w:rsidRPr="0097586C" w:rsidRDefault="0097586C" w:rsidP="0097586C">
            <w:pPr>
              <w:jc w:val="center"/>
              <w:rPr>
                <w:rFonts w:cs="Arial"/>
                <w:sz w:val="20"/>
              </w:rPr>
            </w:pPr>
            <w:r w:rsidRPr="0097586C">
              <w:rPr>
                <w:sz w:val="20"/>
              </w:rPr>
              <w:t>12</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5DA389A9" w14:textId="77777777" w:rsidR="0097586C" w:rsidRPr="0097586C" w:rsidRDefault="0097586C" w:rsidP="0097586C">
            <w:pPr>
              <w:jc w:val="center"/>
              <w:rPr>
                <w:rFonts w:cs="Arial"/>
                <w:sz w:val="20"/>
              </w:rPr>
            </w:pPr>
            <w:r w:rsidRPr="0097586C">
              <w:rPr>
                <w:sz w:val="20"/>
              </w:rPr>
              <w:t>90</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65E504AA" w14:textId="77777777" w:rsidR="0097586C" w:rsidRPr="0097586C" w:rsidRDefault="0097586C" w:rsidP="0097586C">
            <w:pPr>
              <w:jc w:val="center"/>
              <w:rPr>
                <w:b/>
                <w:sz w:val="20"/>
              </w:rPr>
            </w:pPr>
            <w:r w:rsidRPr="0097586C">
              <w:rPr>
                <w:b/>
                <w:sz w:val="20"/>
              </w:rPr>
              <w:t>R 336.1201(3)</w:t>
            </w:r>
          </w:p>
        </w:tc>
      </w:tr>
      <w:tr w:rsidR="0097586C" w:rsidRPr="0097586C" w14:paraId="131C161B"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3BDACB16" w14:textId="6546E344" w:rsidR="0097586C" w:rsidRPr="00841D6E" w:rsidRDefault="0097586C" w:rsidP="00285E17">
            <w:pPr>
              <w:pStyle w:val="ListParagraph"/>
              <w:numPr>
                <w:ilvl w:val="0"/>
                <w:numId w:val="162"/>
              </w:numPr>
              <w:tabs>
                <w:tab w:val="num" w:pos="360"/>
              </w:tabs>
              <w:rPr>
                <w:sz w:val="20"/>
              </w:rPr>
            </w:pPr>
            <w:r w:rsidRPr="00841D6E">
              <w:rPr>
                <w:sz w:val="20"/>
              </w:rPr>
              <w:t>SV12-ST-092-001</w:t>
            </w:r>
          </w:p>
        </w:tc>
        <w:tc>
          <w:tcPr>
            <w:tcW w:w="2430" w:type="dxa"/>
            <w:tcBorders>
              <w:top w:val="single" w:sz="4" w:space="0" w:color="auto"/>
              <w:left w:val="single" w:sz="4" w:space="0" w:color="auto"/>
              <w:bottom w:val="single" w:sz="4" w:space="0" w:color="auto"/>
              <w:right w:val="single" w:sz="4" w:space="0" w:color="auto"/>
            </w:tcBorders>
            <w:hideMark/>
          </w:tcPr>
          <w:p w14:paraId="53ADE8A7" w14:textId="77777777" w:rsidR="0097586C" w:rsidRPr="0097586C" w:rsidRDefault="0097586C" w:rsidP="0097586C">
            <w:pPr>
              <w:jc w:val="center"/>
              <w:rPr>
                <w:rFonts w:cs="Arial"/>
                <w:sz w:val="20"/>
              </w:rPr>
            </w:pPr>
            <w:r w:rsidRPr="0097586C">
              <w:rPr>
                <w:sz w:val="20"/>
              </w:rPr>
              <w:t>78</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51C32A74" w14:textId="77777777" w:rsidR="0097586C" w:rsidRPr="0097586C" w:rsidRDefault="0097586C" w:rsidP="0097586C">
            <w:pPr>
              <w:jc w:val="center"/>
              <w:rPr>
                <w:rFonts w:cs="Arial"/>
                <w:sz w:val="20"/>
              </w:rPr>
            </w:pPr>
            <w:r w:rsidRPr="0097586C">
              <w:rPr>
                <w:sz w:val="20"/>
              </w:rPr>
              <w:t>89</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47409189" w14:textId="77777777" w:rsidR="0097586C" w:rsidRPr="0097586C" w:rsidRDefault="0097586C" w:rsidP="0097586C">
            <w:pPr>
              <w:jc w:val="center"/>
              <w:rPr>
                <w:b/>
                <w:sz w:val="20"/>
              </w:rPr>
            </w:pPr>
            <w:r w:rsidRPr="0097586C">
              <w:rPr>
                <w:b/>
                <w:sz w:val="20"/>
              </w:rPr>
              <w:t>R 336.1201(3)</w:t>
            </w:r>
          </w:p>
        </w:tc>
      </w:tr>
      <w:tr w:rsidR="0097586C" w:rsidRPr="0097586C" w14:paraId="7B0A2E11"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3788BB69" w14:textId="22D72BB7" w:rsidR="0097586C" w:rsidRPr="00841D6E" w:rsidRDefault="0097586C" w:rsidP="00285E17">
            <w:pPr>
              <w:pStyle w:val="ListParagraph"/>
              <w:numPr>
                <w:ilvl w:val="0"/>
                <w:numId w:val="162"/>
              </w:numPr>
              <w:tabs>
                <w:tab w:val="num" w:pos="360"/>
              </w:tabs>
              <w:rPr>
                <w:sz w:val="20"/>
              </w:rPr>
            </w:pPr>
            <w:r w:rsidRPr="00841D6E">
              <w:rPr>
                <w:sz w:val="20"/>
              </w:rPr>
              <w:t>SV12-ST-092-002</w:t>
            </w:r>
          </w:p>
        </w:tc>
        <w:tc>
          <w:tcPr>
            <w:tcW w:w="2430" w:type="dxa"/>
            <w:tcBorders>
              <w:top w:val="single" w:sz="4" w:space="0" w:color="auto"/>
              <w:left w:val="single" w:sz="4" w:space="0" w:color="auto"/>
              <w:bottom w:val="single" w:sz="4" w:space="0" w:color="auto"/>
              <w:right w:val="single" w:sz="4" w:space="0" w:color="auto"/>
            </w:tcBorders>
            <w:hideMark/>
          </w:tcPr>
          <w:p w14:paraId="138A8E6D" w14:textId="77777777" w:rsidR="0097586C" w:rsidRPr="0097586C" w:rsidRDefault="0097586C" w:rsidP="0097586C">
            <w:pPr>
              <w:jc w:val="center"/>
              <w:rPr>
                <w:rFonts w:cs="Arial"/>
                <w:sz w:val="20"/>
              </w:rPr>
            </w:pPr>
            <w:r w:rsidRPr="0097586C">
              <w:rPr>
                <w:sz w:val="20"/>
              </w:rPr>
              <w:t>78</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4586B8EC" w14:textId="77777777" w:rsidR="0097586C" w:rsidRPr="0097586C" w:rsidRDefault="0097586C" w:rsidP="0097586C">
            <w:pPr>
              <w:jc w:val="center"/>
              <w:rPr>
                <w:rFonts w:cs="Arial"/>
                <w:sz w:val="20"/>
              </w:rPr>
            </w:pPr>
            <w:r w:rsidRPr="0097586C">
              <w:rPr>
                <w:sz w:val="20"/>
              </w:rPr>
              <w:t>90</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5C7120F5" w14:textId="77777777" w:rsidR="0097586C" w:rsidRPr="0097586C" w:rsidRDefault="0097586C" w:rsidP="0097586C">
            <w:pPr>
              <w:jc w:val="center"/>
              <w:rPr>
                <w:b/>
                <w:sz w:val="20"/>
              </w:rPr>
            </w:pPr>
            <w:r w:rsidRPr="0097586C">
              <w:rPr>
                <w:b/>
                <w:sz w:val="20"/>
              </w:rPr>
              <w:t>R 336.1201(3)</w:t>
            </w:r>
          </w:p>
        </w:tc>
      </w:tr>
      <w:tr w:rsidR="0097586C" w:rsidRPr="0097586C" w14:paraId="58FE71A3"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509644ED" w14:textId="097180A3" w:rsidR="0097586C" w:rsidRPr="00841D6E" w:rsidRDefault="0097586C" w:rsidP="00285E17">
            <w:pPr>
              <w:pStyle w:val="ListParagraph"/>
              <w:numPr>
                <w:ilvl w:val="0"/>
                <w:numId w:val="162"/>
              </w:numPr>
              <w:rPr>
                <w:sz w:val="20"/>
              </w:rPr>
            </w:pPr>
            <w:r w:rsidRPr="00841D6E">
              <w:rPr>
                <w:sz w:val="20"/>
              </w:rPr>
              <w:t>SV12-ST-094-001</w:t>
            </w:r>
          </w:p>
        </w:tc>
        <w:tc>
          <w:tcPr>
            <w:tcW w:w="2430" w:type="dxa"/>
            <w:tcBorders>
              <w:top w:val="single" w:sz="4" w:space="0" w:color="auto"/>
              <w:left w:val="single" w:sz="4" w:space="0" w:color="auto"/>
              <w:bottom w:val="single" w:sz="4" w:space="0" w:color="auto"/>
              <w:right w:val="single" w:sz="4" w:space="0" w:color="auto"/>
            </w:tcBorders>
            <w:hideMark/>
          </w:tcPr>
          <w:p w14:paraId="2FDF1097" w14:textId="77777777" w:rsidR="0097586C" w:rsidRPr="0097586C" w:rsidRDefault="0097586C" w:rsidP="0097586C">
            <w:pPr>
              <w:jc w:val="center"/>
              <w:rPr>
                <w:rFonts w:cs="Arial"/>
                <w:sz w:val="20"/>
              </w:rPr>
            </w:pPr>
            <w:r w:rsidRPr="0097586C">
              <w:rPr>
                <w:sz w:val="20"/>
              </w:rPr>
              <w:t>24</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1B8C3831" w14:textId="77777777" w:rsidR="0097586C" w:rsidRPr="0097586C" w:rsidRDefault="0097586C" w:rsidP="0097586C">
            <w:pPr>
              <w:jc w:val="center"/>
              <w:rPr>
                <w:rFonts w:cs="Arial"/>
                <w:sz w:val="20"/>
              </w:rPr>
            </w:pPr>
            <w:r w:rsidRPr="0097586C">
              <w:rPr>
                <w:sz w:val="20"/>
              </w:rPr>
              <w:t>91</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6D546047" w14:textId="77777777" w:rsidR="0097586C" w:rsidRPr="0097586C" w:rsidRDefault="0097586C" w:rsidP="0097586C">
            <w:pPr>
              <w:jc w:val="center"/>
              <w:rPr>
                <w:b/>
                <w:sz w:val="20"/>
              </w:rPr>
            </w:pPr>
            <w:r w:rsidRPr="0097586C">
              <w:rPr>
                <w:b/>
                <w:sz w:val="20"/>
              </w:rPr>
              <w:t>R 336.1201(3)</w:t>
            </w:r>
          </w:p>
        </w:tc>
      </w:tr>
      <w:tr w:rsidR="0097586C" w:rsidRPr="0097586C" w14:paraId="63A112BD"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345A5F25" w14:textId="4B76BF4D" w:rsidR="0097586C" w:rsidRPr="00841D6E" w:rsidRDefault="0097586C" w:rsidP="00285E17">
            <w:pPr>
              <w:pStyle w:val="ListParagraph"/>
              <w:numPr>
                <w:ilvl w:val="0"/>
                <w:numId w:val="162"/>
              </w:numPr>
              <w:rPr>
                <w:sz w:val="20"/>
              </w:rPr>
            </w:pPr>
            <w:r w:rsidRPr="00841D6E">
              <w:rPr>
                <w:sz w:val="20"/>
              </w:rPr>
              <w:t>SV12-ST-095-001</w:t>
            </w:r>
          </w:p>
        </w:tc>
        <w:tc>
          <w:tcPr>
            <w:tcW w:w="2430" w:type="dxa"/>
            <w:tcBorders>
              <w:top w:val="single" w:sz="4" w:space="0" w:color="auto"/>
              <w:left w:val="single" w:sz="4" w:space="0" w:color="auto"/>
              <w:bottom w:val="single" w:sz="4" w:space="0" w:color="auto"/>
              <w:right w:val="single" w:sz="4" w:space="0" w:color="auto"/>
            </w:tcBorders>
            <w:hideMark/>
          </w:tcPr>
          <w:p w14:paraId="0A00DB9F" w14:textId="77777777" w:rsidR="0097586C" w:rsidRPr="0097586C" w:rsidRDefault="0097586C" w:rsidP="0097586C">
            <w:pPr>
              <w:jc w:val="center"/>
              <w:rPr>
                <w:rFonts w:cs="Arial"/>
                <w:sz w:val="20"/>
              </w:rPr>
            </w:pPr>
            <w:r w:rsidRPr="0097586C">
              <w:rPr>
                <w:sz w:val="20"/>
              </w:rPr>
              <w:t>30</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5DF619AF" w14:textId="77777777" w:rsidR="0097586C" w:rsidRPr="0097586C" w:rsidRDefault="0097586C" w:rsidP="0097586C">
            <w:pPr>
              <w:jc w:val="center"/>
              <w:rPr>
                <w:rFonts w:cs="Arial"/>
                <w:sz w:val="20"/>
              </w:rPr>
            </w:pPr>
            <w:r w:rsidRPr="0097586C">
              <w:rPr>
                <w:sz w:val="20"/>
              </w:rPr>
              <w:t>92</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45442DE2" w14:textId="77777777" w:rsidR="0097586C" w:rsidRPr="0097586C" w:rsidRDefault="0097586C" w:rsidP="0097586C">
            <w:pPr>
              <w:jc w:val="center"/>
              <w:rPr>
                <w:b/>
                <w:sz w:val="20"/>
              </w:rPr>
            </w:pPr>
            <w:r w:rsidRPr="0097586C">
              <w:rPr>
                <w:b/>
                <w:sz w:val="20"/>
              </w:rPr>
              <w:t>R 336.1201(3)</w:t>
            </w:r>
          </w:p>
        </w:tc>
      </w:tr>
      <w:tr w:rsidR="00841D6E" w:rsidRPr="0097586C" w14:paraId="5A446BA7" w14:textId="77777777" w:rsidTr="00841D6E">
        <w:trPr>
          <w:cantSplit/>
        </w:trPr>
        <w:tc>
          <w:tcPr>
            <w:tcW w:w="2790" w:type="dxa"/>
            <w:tcBorders>
              <w:top w:val="single" w:sz="4" w:space="0" w:color="auto"/>
              <w:left w:val="single" w:sz="4" w:space="0" w:color="auto"/>
              <w:bottom w:val="single" w:sz="4" w:space="0" w:color="auto"/>
              <w:right w:val="single" w:sz="4" w:space="0" w:color="auto"/>
            </w:tcBorders>
          </w:tcPr>
          <w:p w14:paraId="010690CF" w14:textId="3597F43A" w:rsidR="00841D6E" w:rsidRPr="00841D6E" w:rsidRDefault="00841D6E" w:rsidP="00285E17">
            <w:pPr>
              <w:pStyle w:val="ListParagraph"/>
              <w:numPr>
                <w:ilvl w:val="0"/>
                <w:numId w:val="162"/>
              </w:numPr>
              <w:rPr>
                <w:sz w:val="20"/>
              </w:rPr>
            </w:pPr>
            <w:r w:rsidRPr="00841D6E">
              <w:rPr>
                <w:rFonts w:cs="Arial"/>
                <w:sz w:val="20"/>
              </w:rPr>
              <w:t>SV12-ST-096-001</w:t>
            </w:r>
          </w:p>
        </w:tc>
        <w:tc>
          <w:tcPr>
            <w:tcW w:w="2430" w:type="dxa"/>
            <w:tcBorders>
              <w:top w:val="single" w:sz="4" w:space="0" w:color="auto"/>
              <w:left w:val="single" w:sz="4" w:space="0" w:color="auto"/>
              <w:bottom w:val="single" w:sz="4" w:space="0" w:color="auto"/>
              <w:right w:val="single" w:sz="4" w:space="0" w:color="auto"/>
            </w:tcBorders>
          </w:tcPr>
          <w:p w14:paraId="73EE02FA" w14:textId="08FEA8C3" w:rsidR="00841D6E" w:rsidRPr="0097586C" w:rsidRDefault="00841D6E" w:rsidP="00841D6E">
            <w:pPr>
              <w:jc w:val="center"/>
              <w:rPr>
                <w:sz w:val="20"/>
              </w:rPr>
            </w:pPr>
            <w:r w:rsidRPr="0097586C">
              <w:rPr>
                <w:sz w:val="20"/>
              </w:rPr>
              <w:t>30</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0CF5305A" w14:textId="2C9CEACD" w:rsidR="00841D6E" w:rsidRPr="0097586C" w:rsidRDefault="00841D6E" w:rsidP="00841D6E">
            <w:pPr>
              <w:jc w:val="center"/>
              <w:rPr>
                <w:sz w:val="20"/>
              </w:rPr>
            </w:pPr>
            <w:r w:rsidRPr="0097586C">
              <w:rPr>
                <w:sz w:val="20"/>
              </w:rPr>
              <w:t>90</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14:paraId="354CB18E" w14:textId="1AE88986" w:rsidR="00841D6E" w:rsidRPr="0097586C" w:rsidRDefault="00841D6E" w:rsidP="00841D6E">
            <w:pPr>
              <w:jc w:val="center"/>
              <w:rPr>
                <w:b/>
                <w:sz w:val="20"/>
              </w:rPr>
            </w:pPr>
            <w:r w:rsidRPr="0097586C">
              <w:rPr>
                <w:b/>
                <w:sz w:val="20"/>
              </w:rPr>
              <w:t>R 336.1201(3)</w:t>
            </w:r>
          </w:p>
        </w:tc>
      </w:tr>
      <w:tr w:rsidR="00841D6E" w:rsidRPr="0097586C" w14:paraId="1FB058D5"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2778837D" w14:textId="23686EE1" w:rsidR="00841D6E" w:rsidRPr="00841D6E" w:rsidRDefault="00841D6E" w:rsidP="00285E17">
            <w:pPr>
              <w:pStyle w:val="ListParagraph"/>
              <w:numPr>
                <w:ilvl w:val="0"/>
                <w:numId w:val="162"/>
              </w:numPr>
              <w:tabs>
                <w:tab w:val="num" w:pos="360"/>
              </w:tabs>
              <w:rPr>
                <w:sz w:val="20"/>
              </w:rPr>
            </w:pPr>
            <w:r w:rsidRPr="00841D6E">
              <w:rPr>
                <w:sz w:val="20"/>
              </w:rPr>
              <w:t>SV12-ST-097-001</w:t>
            </w:r>
          </w:p>
        </w:tc>
        <w:tc>
          <w:tcPr>
            <w:tcW w:w="2430" w:type="dxa"/>
            <w:tcBorders>
              <w:top w:val="single" w:sz="4" w:space="0" w:color="auto"/>
              <w:left w:val="single" w:sz="4" w:space="0" w:color="auto"/>
              <w:bottom w:val="single" w:sz="4" w:space="0" w:color="auto"/>
              <w:right w:val="single" w:sz="4" w:space="0" w:color="auto"/>
            </w:tcBorders>
            <w:hideMark/>
          </w:tcPr>
          <w:p w14:paraId="55592654" w14:textId="77777777" w:rsidR="00841D6E" w:rsidRPr="0097586C" w:rsidRDefault="00841D6E" w:rsidP="00841D6E">
            <w:pPr>
              <w:jc w:val="center"/>
              <w:rPr>
                <w:rFonts w:cs="Arial"/>
                <w:sz w:val="20"/>
              </w:rPr>
            </w:pPr>
            <w:r w:rsidRPr="0097586C">
              <w:rPr>
                <w:sz w:val="20"/>
              </w:rPr>
              <w:t>28</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58204F23" w14:textId="77777777" w:rsidR="00841D6E" w:rsidRPr="0097586C" w:rsidRDefault="00841D6E" w:rsidP="00841D6E">
            <w:pPr>
              <w:jc w:val="center"/>
              <w:rPr>
                <w:rFonts w:cs="Arial"/>
                <w:sz w:val="20"/>
              </w:rPr>
            </w:pPr>
            <w:r w:rsidRPr="0097586C">
              <w:rPr>
                <w:sz w:val="20"/>
              </w:rPr>
              <w:t>94</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6A88DDC2" w14:textId="77777777" w:rsidR="00841D6E" w:rsidRPr="0097586C" w:rsidRDefault="00841D6E" w:rsidP="00841D6E">
            <w:pPr>
              <w:jc w:val="center"/>
              <w:rPr>
                <w:b/>
                <w:sz w:val="20"/>
              </w:rPr>
            </w:pPr>
            <w:r w:rsidRPr="0097586C">
              <w:rPr>
                <w:b/>
                <w:sz w:val="20"/>
              </w:rPr>
              <w:t>R 336.1201(3)</w:t>
            </w:r>
          </w:p>
        </w:tc>
      </w:tr>
      <w:tr w:rsidR="00841D6E" w:rsidRPr="0097586C" w14:paraId="760AAEB8"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4B4CB8CC" w14:textId="170B2424" w:rsidR="00841D6E" w:rsidRPr="00841D6E" w:rsidRDefault="00841D6E" w:rsidP="00285E17">
            <w:pPr>
              <w:pStyle w:val="ListParagraph"/>
              <w:numPr>
                <w:ilvl w:val="0"/>
                <w:numId w:val="162"/>
              </w:numPr>
              <w:tabs>
                <w:tab w:val="num" w:pos="360"/>
              </w:tabs>
              <w:rPr>
                <w:sz w:val="20"/>
              </w:rPr>
            </w:pPr>
            <w:r w:rsidRPr="00841D6E">
              <w:rPr>
                <w:sz w:val="20"/>
              </w:rPr>
              <w:t>SV12-ST-098-001</w:t>
            </w:r>
          </w:p>
        </w:tc>
        <w:tc>
          <w:tcPr>
            <w:tcW w:w="2430" w:type="dxa"/>
            <w:tcBorders>
              <w:top w:val="single" w:sz="4" w:space="0" w:color="auto"/>
              <w:left w:val="single" w:sz="4" w:space="0" w:color="auto"/>
              <w:bottom w:val="single" w:sz="4" w:space="0" w:color="auto"/>
              <w:right w:val="single" w:sz="4" w:space="0" w:color="auto"/>
            </w:tcBorders>
            <w:hideMark/>
          </w:tcPr>
          <w:p w14:paraId="595A46A5" w14:textId="77777777" w:rsidR="00841D6E" w:rsidRPr="0097586C" w:rsidRDefault="00841D6E" w:rsidP="00841D6E">
            <w:pPr>
              <w:jc w:val="center"/>
              <w:rPr>
                <w:rFonts w:cs="Arial"/>
                <w:sz w:val="20"/>
              </w:rPr>
            </w:pPr>
            <w:r w:rsidRPr="0097586C">
              <w:rPr>
                <w:sz w:val="20"/>
              </w:rPr>
              <w:t>25</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77550E4A" w14:textId="77777777" w:rsidR="00841D6E" w:rsidRPr="0097586C" w:rsidRDefault="00841D6E" w:rsidP="00841D6E">
            <w:pPr>
              <w:jc w:val="center"/>
              <w:rPr>
                <w:rFonts w:cs="Arial"/>
                <w:sz w:val="20"/>
              </w:rPr>
            </w:pPr>
            <w:r w:rsidRPr="0097586C">
              <w:rPr>
                <w:sz w:val="20"/>
              </w:rPr>
              <w:t>94</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151231BC" w14:textId="77777777" w:rsidR="00841D6E" w:rsidRPr="0097586C" w:rsidRDefault="00841D6E" w:rsidP="00841D6E">
            <w:pPr>
              <w:jc w:val="center"/>
              <w:rPr>
                <w:b/>
                <w:sz w:val="20"/>
              </w:rPr>
            </w:pPr>
            <w:r w:rsidRPr="0097586C">
              <w:rPr>
                <w:b/>
                <w:sz w:val="20"/>
              </w:rPr>
              <w:t>R 336.1201(3)</w:t>
            </w:r>
          </w:p>
        </w:tc>
      </w:tr>
      <w:tr w:rsidR="00841D6E" w:rsidRPr="0097586C" w14:paraId="0B161BE2"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12DDB63E" w14:textId="5CC8D0D8" w:rsidR="00841D6E" w:rsidRPr="00841D6E" w:rsidRDefault="00841D6E" w:rsidP="00285E17">
            <w:pPr>
              <w:pStyle w:val="ListParagraph"/>
              <w:numPr>
                <w:ilvl w:val="0"/>
                <w:numId w:val="162"/>
              </w:numPr>
              <w:tabs>
                <w:tab w:val="num" w:pos="360"/>
              </w:tabs>
              <w:rPr>
                <w:sz w:val="20"/>
              </w:rPr>
            </w:pPr>
            <w:r w:rsidRPr="00841D6E">
              <w:rPr>
                <w:sz w:val="20"/>
              </w:rPr>
              <w:t>SV12-ST-099-001</w:t>
            </w:r>
          </w:p>
        </w:tc>
        <w:tc>
          <w:tcPr>
            <w:tcW w:w="2430" w:type="dxa"/>
            <w:tcBorders>
              <w:top w:val="single" w:sz="4" w:space="0" w:color="auto"/>
              <w:left w:val="single" w:sz="4" w:space="0" w:color="auto"/>
              <w:bottom w:val="single" w:sz="4" w:space="0" w:color="auto"/>
              <w:right w:val="single" w:sz="4" w:space="0" w:color="auto"/>
            </w:tcBorders>
            <w:hideMark/>
          </w:tcPr>
          <w:p w14:paraId="5EA5237E" w14:textId="77777777" w:rsidR="00841D6E" w:rsidRPr="0097586C" w:rsidRDefault="00841D6E" w:rsidP="00841D6E">
            <w:pPr>
              <w:jc w:val="center"/>
              <w:rPr>
                <w:rFonts w:cs="Arial"/>
                <w:sz w:val="20"/>
              </w:rPr>
            </w:pPr>
            <w:r w:rsidRPr="0097586C">
              <w:rPr>
                <w:sz w:val="20"/>
              </w:rPr>
              <w:t>32</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004F70BE" w14:textId="77777777" w:rsidR="00841D6E" w:rsidRPr="0097586C" w:rsidRDefault="00841D6E" w:rsidP="00841D6E">
            <w:pPr>
              <w:jc w:val="center"/>
              <w:rPr>
                <w:rFonts w:cs="Arial"/>
                <w:sz w:val="20"/>
              </w:rPr>
            </w:pPr>
            <w:r w:rsidRPr="0097586C">
              <w:rPr>
                <w:sz w:val="20"/>
              </w:rPr>
              <w:t>90</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02A4E5F2" w14:textId="77777777" w:rsidR="00841D6E" w:rsidRPr="0097586C" w:rsidRDefault="00841D6E" w:rsidP="00841D6E">
            <w:pPr>
              <w:jc w:val="center"/>
              <w:rPr>
                <w:b/>
                <w:sz w:val="20"/>
              </w:rPr>
            </w:pPr>
            <w:r w:rsidRPr="0097586C">
              <w:rPr>
                <w:b/>
                <w:sz w:val="20"/>
              </w:rPr>
              <w:t>R 336.1201(3)</w:t>
            </w:r>
          </w:p>
        </w:tc>
      </w:tr>
      <w:tr w:rsidR="00841D6E" w:rsidRPr="0097586C" w14:paraId="405AB6F7"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6A3859F8" w14:textId="1D43CD50" w:rsidR="00841D6E" w:rsidRPr="00841D6E" w:rsidRDefault="00841D6E" w:rsidP="00285E17">
            <w:pPr>
              <w:pStyle w:val="ListParagraph"/>
              <w:numPr>
                <w:ilvl w:val="0"/>
                <w:numId w:val="162"/>
              </w:numPr>
              <w:tabs>
                <w:tab w:val="num" w:pos="360"/>
              </w:tabs>
              <w:rPr>
                <w:sz w:val="20"/>
              </w:rPr>
            </w:pPr>
            <w:r w:rsidRPr="00841D6E">
              <w:rPr>
                <w:sz w:val="20"/>
              </w:rPr>
              <w:t>SV12-ST-100-001</w:t>
            </w:r>
          </w:p>
        </w:tc>
        <w:tc>
          <w:tcPr>
            <w:tcW w:w="2430" w:type="dxa"/>
            <w:tcBorders>
              <w:top w:val="single" w:sz="4" w:space="0" w:color="auto"/>
              <w:left w:val="single" w:sz="4" w:space="0" w:color="auto"/>
              <w:bottom w:val="single" w:sz="4" w:space="0" w:color="auto"/>
              <w:right w:val="single" w:sz="4" w:space="0" w:color="auto"/>
            </w:tcBorders>
            <w:hideMark/>
          </w:tcPr>
          <w:p w14:paraId="0EE077D8" w14:textId="77777777" w:rsidR="00841D6E" w:rsidRPr="0097586C" w:rsidRDefault="00841D6E" w:rsidP="00841D6E">
            <w:pPr>
              <w:jc w:val="center"/>
              <w:rPr>
                <w:rFonts w:cs="Arial"/>
                <w:sz w:val="20"/>
              </w:rPr>
            </w:pPr>
            <w:r w:rsidRPr="0097586C">
              <w:rPr>
                <w:sz w:val="20"/>
              </w:rPr>
              <w:t>32</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5462551C" w14:textId="77777777" w:rsidR="00841D6E" w:rsidRPr="0097586C" w:rsidRDefault="00841D6E" w:rsidP="00841D6E">
            <w:pPr>
              <w:jc w:val="center"/>
              <w:rPr>
                <w:rFonts w:cs="Arial"/>
                <w:sz w:val="20"/>
              </w:rPr>
            </w:pPr>
            <w:r w:rsidRPr="0097586C">
              <w:rPr>
                <w:sz w:val="20"/>
              </w:rPr>
              <w:t>90</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5B68037D" w14:textId="77777777" w:rsidR="00841D6E" w:rsidRPr="0097586C" w:rsidRDefault="00841D6E" w:rsidP="00841D6E">
            <w:pPr>
              <w:jc w:val="center"/>
              <w:rPr>
                <w:b/>
                <w:sz w:val="20"/>
              </w:rPr>
            </w:pPr>
            <w:r w:rsidRPr="0097586C">
              <w:rPr>
                <w:b/>
                <w:sz w:val="20"/>
              </w:rPr>
              <w:t>R 336.1201(3)</w:t>
            </w:r>
          </w:p>
        </w:tc>
      </w:tr>
      <w:tr w:rsidR="00841D6E" w:rsidRPr="0097586C" w14:paraId="4C6BCBE0"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7329F26D" w14:textId="11F9E59F" w:rsidR="00841D6E" w:rsidRPr="00841D6E" w:rsidRDefault="00841D6E" w:rsidP="00285E17">
            <w:pPr>
              <w:pStyle w:val="ListParagraph"/>
              <w:numPr>
                <w:ilvl w:val="0"/>
                <w:numId w:val="162"/>
              </w:numPr>
              <w:tabs>
                <w:tab w:val="num" w:pos="360"/>
              </w:tabs>
              <w:rPr>
                <w:sz w:val="20"/>
              </w:rPr>
            </w:pPr>
            <w:r w:rsidRPr="00841D6E">
              <w:rPr>
                <w:sz w:val="20"/>
              </w:rPr>
              <w:t>SV12-ST-105-001</w:t>
            </w:r>
          </w:p>
        </w:tc>
        <w:tc>
          <w:tcPr>
            <w:tcW w:w="2430" w:type="dxa"/>
            <w:tcBorders>
              <w:top w:val="single" w:sz="4" w:space="0" w:color="auto"/>
              <w:left w:val="single" w:sz="4" w:space="0" w:color="auto"/>
              <w:bottom w:val="single" w:sz="4" w:space="0" w:color="auto"/>
              <w:right w:val="single" w:sz="4" w:space="0" w:color="auto"/>
            </w:tcBorders>
            <w:hideMark/>
          </w:tcPr>
          <w:p w14:paraId="2B46317E" w14:textId="77777777" w:rsidR="00841D6E" w:rsidRPr="0097586C" w:rsidRDefault="00841D6E" w:rsidP="00841D6E">
            <w:pPr>
              <w:jc w:val="center"/>
              <w:rPr>
                <w:rFonts w:cs="Arial"/>
                <w:sz w:val="20"/>
              </w:rPr>
            </w:pPr>
            <w:r w:rsidRPr="0097586C">
              <w:rPr>
                <w:sz w:val="20"/>
              </w:rPr>
              <w:t>54</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3EE565D9" w14:textId="77777777" w:rsidR="00841D6E" w:rsidRPr="0097586C" w:rsidRDefault="00841D6E" w:rsidP="00841D6E">
            <w:pPr>
              <w:jc w:val="center"/>
              <w:rPr>
                <w:rFonts w:cs="Arial"/>
                <w:sz w:val="20"/>
              </w:rPr>
            </w:pPr>
            <w:r w:rsidRPr="0097586C">
              <w:rPr>
                <w:sz w:val="20"/>
              </w:rPr>
              <w:t>89</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0180FCB8" w14:textId="77777777" w:rsidR="00841D6E" w:rsidRPr="0097586C" w:rsidRDefault="00841D6E" w:rsidP="00841D6E">
            <w:pPr>
              <w:jc w:val="center"/>
              <w:rPr>
                <w:b/>
                <w:sz w:val="20"/>
              </w:rPr>
            </w:pPr>
            <w:r w:rsidRPr="0097586C">
              <w:rPr>
                <w:b/>
                <w:sz w:val="20"/>
              </w:rPr>
              <w:t>R 336.1201(3)</w:t>
            </w:r>
          </w:p>
        </w:tc>
      </w:tr>
      <w:tr w:rsidR="00841D6E" w:rsidRPr="0097586C" w14:paraId="379F57FD"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5E793095" w14:textId="457BEAA3" w:rsidR="00841D6E" w:rsidRPr="00841D6E" w:rsidRDefault="00841D6E" w:rsidP="00285E17">
            <w:pPr>
              <w:pStyle w:val="ListParagraph"/>
              <w:numPr>
                <w:ilvl w:val="0"/>
                <w:numId w:val="162"/>
              </w:numPr>
              <w:rPr>
                <w:sz w:val="20"/>
              </w:rPr>
            </w:pPr>
            <w:r w:rsidRPr="00841D6E">
              <w:rPr>
                <w:sz w:val="20"/>
              </w:rPr>
              <w:t>SV12-ST-106-001</w:t>
            </w:r>
          </w:p>
        </w:tc>
        <w:tc>
          <w:tcPr>
            <w:tcW w:w="2430" w:type="dxa"/>
            <w:tcBorders>
              <w:top w:val="single" w:sz="4" w:space="0" w:color="auto"/>
              <w:left w:val="single" w:sz="4" w:space="0" w:color="auto"/>
              <w:bottom w:val="single" w:sz="4" w:space="0" w:color="auto"/>
              <w:right w:val="single" w:sz="4" w:space="0" w:color="auto"/>
            </w:tcBorders>
            <w:hideMark/>
          </w:tcPr>
          <w:p w14:paraId="6A49B21F" w14:textId="77777777" w:rsidR="00841D6E" w:rsidRPr="0097586C" w:rsidRDefault="00841D6E" w:rsidP="00841D6E">
            <w:pPr>
              <w:jc w:val="center"/>
              <w:rPr>
                <w:rFonts w:cs="Arial"/>
                <w:sz w:val="20"/>
              </w:rPr>
            </w:pPr>
            <w:r w:rsidRPr="0097586C">
              <w:rPr>
                <w:sz w:val="20"/>
              </w:rPr>
              <w:t>54</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284341FB" w14:textId="77777777" w:rsidR="00841D6E" w:rsidRPr="0097586C" w:rsidRDefault="00841D6E" w:rsidP="00841D6E">
            <w:pPr>
              <w:jc w:val="center"/>
              <w:rPr>
                <w:rFonts w:cs="Arial"/>
                <w:sz w:val="20"/>
              </w:rPr>
            </w:pPr>
            <w:r w:rsidRPr="0097586C">
              <w:rPr>
                <w:sz w:val="20"/>
              </w:rPr>
              <w:t>89</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3746F12F" w14:textId="77777777" w:rsidR="00841D6E" w:rsidRPr="0097586C" w:rsidRDefault="00841D6E" w:rsidP="00841D6E">
            <w:pPr>
              <w:jc w:val="center"/>
              <w:rPr>
                <w:b/>
                <w:sz w:val="20"/>
              </w:rPr>
            </w:pPr>
            <w:r w:rsidRPr="0097586C">
              <w:rPr>
                <w:b/>
                <w:sz w:val="20"/>
              </w:rPr>
              <w:t>R 336.1201(3)</w:t>
            </w:r>
          </w:p>
        </w:tc>
      </w:tr>
      <w:tr w:rsidR="00841D6E" w:rsidRPr="0097586C" w14:paraId="5EBC3EE6"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76FF5C6C" w14:textId="4CAFF30A" w:rsidR="00841D6E" w:rsidRPr="00841D6E" w:rsidRDefault="00841D6E" w:rsidP="00285E17">
            <w:pPr>
              <w:pStyle w:val="ListParagraph"/>
              <w:numPr>
                <w:ilvl w:val="0"/>
                <w:numId w:val="162"/>
              </w:numPr>
              <w:tabs>
                <w:tab w:val="num" w:pos="360"/>
              </w:tabs>
              <w:rPr>
                <w:sz w:val="20"/>
              </w:rPr>
            </w:pPr>
            <w:r w:rsidRPr="00841D6E">
              <w:rPr>
                <w:sz w:val="20"/>
              </w:rPr>
              <w:t>SV12-ST-117-001</w:t>
            </w:r>
          </w:p>
        </w:tc>
        <w:tc>
          <w:tcPr>
            <w:tcW w:w="2430" w:type="dxa"/>
            <w:tcBorders>
              <w:top w:val="single" w:sz="4" w:space="0" w:color="auto"/>
              <w:left w:val="single" w:sz="4" w:space="0" w:color="auto"/>
              <w:bottom w:val="single" w:sz="4" w:space="0" w:color="auto"/>
              <w:right w:val="single" w:sz="4" w:space="0" w:color="auto"/>
            </w:tcBorders>
            <w:hideMark/>
          </w:tcPr>
          <w:p w14:paraId="3D89A16E" w14:textId="77777777" w:rsidR="00841D6E" w:rsidRPr="0097586C" w:rsidRDefault="00841D6E" w:rsidP="00841D6E">
            <w:pPr>
              <w:jc w:val="center"/>
              <w:rPr>
                <w:rFonts w:cs="Arial"/>
                <w:sz w:val="20"/>
              </w:rPr>
            </w:pPr>
            <w:r w:rsidRPr="0097586C">
              <w:rPr>
                <w:sz w:val="20"/>
              </w:rPr>
              <w:t>28</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6402DF16" w14:textId="77777777" w:rsidR="00841D6E" w:rsidRPr="0097586C" w:rsidRDefault="00841D6E" w:rsidP="00841D6E">
            <w:pPr>
              <w:jc w:val="center"/>
              <w:rPr>
                <w:rFonts w:cs="Arial"/>
                <w:sz w:val="20"/>
              </w:rPr>
            </w:pPr>
            <w:r w:rsidRPr="0097586C">
              <w:rPr>
                <w:sz w:val="20"/>
              </w:rPr>
              <w:t>95</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5D353EEF" w14:textId="77777777" w:rsidR="00841D6E" w:rsidRPr="0097586C" w:rsidRDefault="00841D6E" w:rsidP="00841D6E">
            <w:pPr>
              <w:jc w:val="center"/>
              <w:rPr>
                <w:b/>
                <w:sz w:val="20"/>
              </w:rPr>
            </w:pPr>
            <w:r w:rsidRPr="0097586C">
              <w:rPr>
                <w:b/>
                <w:sz w:val="20"/>
              </w:rPr>
              <w:t>R 336.1201(3)</w:t>
            </w:r>
          </w:p>
        </w:tc>
      </w:tr>
      <w:tr w:rsidR="00841D6E" w:rsidRPr="0097586C" w14:paraId="2D09EC81"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76C5E2DB" w14:textId="7D53BDAD" w:rsidR="00841D6E" w:rsidRPr="00841D6E" w:rsidRDefault="00841D6E" w:rsidP="00285E17">
            <w:pPr>
              <w:pStyle w:val="ListParagraph"/>
              <w:numPr>
                <w:ilvl w:val="0"/>
                <w:numId w:val="162"/>
              </w:numPr>
              <w:tabs>
                <w:tab w:val="num" w:pos="360"/>
              </w:tabs>
              <w:rPr>
                <w:sz w:val="20"/>
              </w:rPr>
            </w:pPr>
            <w:r w:rsidRPr="00841D6E">
              <w:rPr>
                <w:sz w:val="20"/>
              </w:rPr>
              <w:t>SV12-ST-118-001</w:t>
            </w:r>
          </w:p>
        </w:tc>
        <w:tc>
          <w:tcPr>
            <w:tcW w:w="2430" w:type="dxa"/>
            <w:tcBorders>
              <w:top w:val="single" w:sz="4" w:space="0" w:color="auto"/>
              <w:left w:val="single" w:sz="4" w:space="0" w:color="auto"/>
              <w:bottom w:val="single" w:sz="4" w:space="0" w:color="auto"/>
              <w:right w:val="single" w:sz="4" w:space="0" w:color="auto"/>
            </w:tcBorders>
            <w:hideMark/>
          </w:tcPr>
          <w:p w14:paraId="209CDB94" w14:textId="77777777" w:rsidR="00841D6E" w:rsidRPr="0097586C" w:rsidRDefault="00841D6E" w:rsidP="00841D6E">
            <w:pPr>
              <w:jc w:val="center"/>
              <w:rPr>
                <w:rFonts w:cs="Arial"/>
                <w:sz w:val="20"/>
              </w:rPr>
            </w:pPr>
            <w:r w:rsidRPr="0097586C">
              <w:rPr>
                <w:sz w:val="20"/>
              </w:rPr>
              <w:t>28</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3CA08586" w14:textId="77777777" w:rsidR="00841D6E" w:rsidRPr="0097586C" w:rsidRDefault="00841D6E" w:rsidP="00841D6E">
            <w:pPr>
              <w:jc w:val="center"/>
              <w:rPr>
                <w:rFonts w:cs="Arial"/>
                <w:sz w:val="20"/>
              </w:rPr>
            </w:pPr>
            <w:r w:rsidRPr="0097586C">
              <w:rPr>
                <w:sz w:val="20"/>
              </w:rPr>
              <w:t>95</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752F2777" w14:textId="77777777" w:rsidR="00841D6E" w:rsidRPr="0097586C" w:rsidRDefault="00841D6E" w:rsidP="00841D6E">
            <w:pPr>
              <w:jc w:val="center"/>
              <w:rPr>
                <w:b/>
                <w:sz w:val="20"/>
              </w:rPr>
            </w:pPr>
            <w:r w:rsidRPr="0097586C">
              <w:rPr>
                <w:b/>
                <w:sz w:val="20"/>
              </w:rPr>
              <w:t>R 336.1201(3)</w:t>
            </w:r>
          </w:p>
        </w:tc>
      </w:tr>
      <w:tr w:rsidR="00841D6E" w:rsidRPr="0097586C" w14:paraId="2EC411E5"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70C2D678" w14:textId="1B873F67" w:rsidR="00841D6E" w:rsidRPr="00841D6E" w:rsidRDefault="00841D6E" w:rsidP="00285E17">
            <w:pPr>
              <w:pStyle w:val="ListParagraph"/>
              <w:numPr>
                <w:ilvl w:val="0"/>
                <w:numId w:val="162"/>
              </w:numPr>
              <w:tabs>
                <w:tab w:val="num" w:pos="360"/>
              </w:tabs>
              <w:rPr>
                <w:sz w:val="20"/>
              </w:rPr>
            </w:pPr>
            <w:r w:rsidRPr="00841D6E">
              <w:rPr>
                <w:sz w:val="20"/>
              </w:rPr>
              <w:t>SV12-ST-119-001</w:t>
            </w:r>
          </w:p>
        </w:tc>
        <w:tc>
          <w:tcPr>
            <w:tcW w:w="2430" w:type="dxa"/>
            <w:tcBorders>
              <w:top w:val="single" w:sz="4" w:space="0" w:color="auto"/>
              <w:left w:val="single" w:sz="4" w:space="0" w:color="auto"/>
              <w:bottom w:val="single" w:sz="4" w:space="0" w:color="auto"/>
              <w:right w:val="single" w:sz="4" w:space="0" w:color="auto"/>
            </w:tcBorders>
            <w:hideMark/>
          </w:tcPr>
          <w:p w14:paraId="7DAAAFFA" w14:textId="77777777" w:rsidR="00841D6E" w:rsidRPr="0097586C" w:rsidRDefault="00841D6E" w:rsidP="00841D6E">
            <w:pPr>
              <w:jc w:val="center"/>
              <w:rPr>
                <w:rFonts w:cs="Arial"/>
                <w:sz w:val="20"/>
              </w:rPr>
            </w:pPr>
            <w:r w:rsidRPr="0097586C">
              <w:rPr>
                <w:sz w:val="20"/>
              </w:rPr>
              <w:t>28</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182E09BA" w14:textId="77777777" w:rsidR="00841D6E" w:rsidRPr="0097586C" w:rsidRDefault="00841D6E" w:rsidP="00841D6E">
            <w:pPr>
              <w:jc w:val="center"/>
              <w:rPr>
                <w:rFonts w:cs="Arial"/>
                <w:sz w:val="20"/>
              </w:rPr>
            </w:pPr>
            <w:r w:rsidRPr="0097586C">
              <w:rPr>
                <w:sz w:val="20"/>
              </w:rPr>
              <w:t>95</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3937DA72" w14:textId="77777777" w:rsidR="00841D6E" w:rsidRPr="0097586C" w:rsidRDefault="00841D6E" w:rsidP="00841D6E">
            <w:pPr>
              <w:jc w:val="center"/>
              <w:rPr>
                <w:b/>
                <w:sz w:val="20"/>
              </w:rPr>
            </w:pPr>
            <w:r w:rsidRPr="0097586C">
              <w:rPr>
                <w:b/>
                <w:sz w:val="20"/>
              </w:rPr>
              <w:t>R 336.1201(3)</w:t>
            </w:r>
          </w:p>
        </w:tc>
      </w:tr>
      <w:tr w:rsidR="00841D6E" w:rsidRPr="0097586C" w14:paraId="52A4E65C"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32EF46CC" w14:textId="43DD903B" w:rsidR="00841D6E" w:rsidRPr="00841D6E" w:rsidRDefault="00841D6E" w:rsidP="00285E17">
            <w:pPr>
              <w:pStyle w:val="ListParagraph"/>
              <w:numPr>
                <w:ilvl w:val="0"/>
                <w:numId w:val="162"/>
              </w:numPr>
              <w:tabs>
                <w:tab w:val="num" w:pos="360"/>
              </w:tabs>
              <w:rPr>
                <w:sz w:val="20"/>
              </w:rPr>
            </w:pPr>
            <w:r w:rsidRPr="00841D6E">
              <w:rPr>
                <w:sz w:val="20"/>
              </w:rPr>
              <w:t>SV12-ST-120-001</w:t>
            </w:r>
          </w:p>
        </w:tc>
        <w:tc>
          <w:tcPr>
            <w:tcW w:w="2430" w:type="dxa"/>
            <w:tcBorders>
              <w:top w:val="single" w:sz="4" w:space="0" w:color="auto"/>
              <w:left w:val="single" w:sz="4" w:space="0" w:color="auto"/>
              <w:bottom w:val="single" w:sz="4" w:space="0" w:color="auto"/>
              <w:right w:val="single" w:sz="4" w:space="0" w:color="auto"/>
            </w:tcBorders>
            <w:hideMark/>
          </w:tcPr>
          <w:p w14:paraId="207BDA53" w14:textId="77777777" w:rsidR="00841D6E" w:rsidRPr="0097586C" w:rsidRDefault="00841D6E" w:rsidP="00841D6E">
            <w:pPr>
              <w:jc w:val="center"/>
              <w:rPr>
                <w:rFonts w:cs="Arial"/>
                <w:sz w:val="20"/>
              </w:rPr>
            </w:pPr>
            <w:r w:rsidRPr="0097586C">
              <w:rPr>
                <w:sz w:val="20"/>
              </w:rPr>
              <w:t>28</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4A73704D" w14:textId="77777777" w:rsidR="00841D6E" w:rsidRPr="0097586C" w:rsidRDefault="00841D6E" w:rsidP="00841D6E">
            <w:pPr>
              <w:jc w:val="center"/>
              <w:rPr>
                <w:rFonts w:cs="Arial"/>
                <w:sz w:val="20"/>
              </w:rPr>
            </w:pPr>
            <w:r w:rsidRPr="0097586C">
              <w:rPr>
                <w:sz w:val="20"/>
              </w:rPr>
              <w:t>95</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49A8251F" w14:textId="77777777" w:rsidR="00841D6E" w:rsidRPr="0097586C" w:rsidRDefault="00841D6E" w:rsidP="00841D6E">
            <w:pPr>
              <w:jc w:val="center"/>
              <w:rPr>
                <w:b/>
                <w:sz w:val="20"/>
              </w:rPr>
            </w:pPr>
            <w:r w:rsidRPr="0097586C">
              <w:rPr>
                <w:b/>
                <w:sz w:val="20"/>
              </w:rPr>
              <w:t>R 336.1201(3)</w:t>
            </w:r>
          </w:p>
        </w:tc>
      </w:tr>
      <w:tr w:rsidR="00841D6E" w:rsidRPr="0097586C" w14:paraId="081F5B3E"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1B2637EF" w14:textId="52A3A4B6" w:rsidR="00841D6E" w:rsidRPr="00841D6E" w:rsidRDefault="00841D6E" w:rsidP="00285E17">
            <w:pPr>
              <w:pStyle w:val="ListParagraph"/>
              <w:numPr>
                <w:ilvl w:val="0"/>
                <w:numId w:val="162"/>
              </w:numPr>
              <w:tabs>
                <w:tab w:val="num" w:pos="360"/>
              </w:tabs>
              <w:rPr>
                <w:sz w:val="20"/>
              </w:rPr>
            </w:pPr>
            <w:r w:rsidRPr="00841D6E">
              <w:rPr>
                <w:sz w:val="20"/>
              </w:rPr>
              <w:t>SV12-ST-121-001</w:t>
            </w:r>
          </w:p>
        </w:tc>
        <w:tc>
          <w:tcPr>
            <w:tcW w:w="2430" w:type="dxa"/>
            <w:tcBorders>
              <w:top w:val="single" w:sz="4" w:space="0" w:color="auto"/>
              <w:left w:val="single" w:sz="4" w:space="0" w:color="auto"/>
              <w:bottom w:val="single" w:sz="4" w:space="0" w:color="auto"/>
              <w:right w:val="single" w:sz="4" w:space="0" w:color="auto"/>
            </w:tcBorders>
            <w:hideMark/>
          </w:tcPr>
          <w:p w14:paraId="243C7D81" w14:textId="77777777" w:rsidR="00841D6E" w:rsidRPr="0097586C" w:rsidRDefault="00841D6E" w:rsidP="00841D6E">
            <w:pPr>
              <w:jc w:val="center"/>
              <w:rPr>
                <w:rFonts w:cs="Arial"/>
                <w:sz w:val="20"/>
              </w:rPr>
            </w:pPr>
            <w:r w:rsidRPr="0097586C">
              <w:rPr>
                <w:sz w:val="20"/>
              </w:rPr>
              <w:t>28</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3FA781C0" w14:textId="77777777" w:rsidR="00841D6E" w:rsidRPr="0097586C" w:rsidRDefault="00841D6E" w:rsidP="00841D6E">
            <w:pPr>
              <w:jc w:val="center"/>
              <w:rPr>
                <w:rFonts w:cs="Arial"/>
                <w:sz w:val="20"/>
              </w:rPr>
            </w:pPr>
            <w:r w:rsidRPr="0097586C">
              <w:rPr>
                <w:sz w:val="20"/>
              </w:rPr>
              <w:t>95</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18296BF5" w14:textId="77777777" w:rsidR="00841D6E" w:rsidRPr="0097586C" w:rsidRDefault="00841D6E" w:rsidP="00841D6E">
            <w:pPr>
              <w:jc w:val="center"/>
              <w:rPr>
                <w:b/>
                <w:sz w:val="20"/>
              </w:rPr>
            </w:pPr>
            <w:r w:rsidRPr="0097586C">
              <w:rPr>
                <w:b/>
                <w:sz w:val="20"/>
              </w:rPr>
              <w:t>R 336.1201(3)</w:t>
            </w:r>
          </w:p>
        </w:tc>
      </w:tr>
      <w:tr w:rsidR="00841D6E" w:rsidRPr="0097586C" w14:paraId="0F8F40B5" w14:textId="77777777" w:rsidTr="00841D6E">
        <w:trPr>
          <w:cantSplit/>
        </w:trPr>
        <w:tc>
          <w:tcPr>
            <w:tcW w:w="2790" w:type="dxa"/>
            <w:tcBorders>
              <w:top w:val="single" w:sz="4" w:space="0" w:color="auto"/>
              <w:left w:val="single" w:sz="4" w:space="0" w:color="auto"/>
              <w:bottom w:val="single" w:sz="4" w:space="0" w:color="auto"/>
              <w:right w:val="single" w:sz="4" w:space="0" w:color="auto"/>
            </w:tcBorders>
            <w:hideMark/>
          </w:tcPr>
          <w:p w14:paraId="35FC06B5" w14:textId="71ED6EAD" w:rsidR="00841D6E" w:rsidRPr="00841D6E" w:rsidRDefault="00841D6E" w:rsidP="00285E17">
            <w:pPr>
              <w:pStyle w:val="ListParagraph"/>
              <w:numPr>
                <w:ilvl w:val="0"/>
                <w:numId w:val="162"/>
              </w:numPr>
              <w:tabs>
                <w:tab w:val="num" w:pos="360"/>
              </w:tabs>
              <w:rPr>
                <w:sz w:val="20"/>
              </w:rPr>
            </w:pPr>
            <w:r w:rsidRPr="00841D6E">
              <w:rPr>
                <w:sz w:val="20"/>
              </w:rPr>
              <w:t>SV12-ST-122-001</w:t>
            </w:r>
          </w:p>
        </w:tc>
        <w:tc>
          <w:tcPr>
            <w:tcW w:w="2430" w:type="dxa"/>
            <w:tcBorders>
              <w:top w:val="single" w:sz="4" w:space="0" w:color="auto"/>
              <w:left w:val="single" w:sz="4" w:space="0" w:color="auto"/>
              <w:bottom w:val="single" w:sz="4" w:space="0" w:color="auto"/>
              <w:right w:val="single" w:sz="4" w:space="0" w:color="auto"/>
            </w:tcBorders>
            <w:hideMark/>
          </w:tcPr>
          <w:p w14:paraId="209A158A" w14:textId="77777777" w:rsidR="00841D6E" w:rsidRPr="0097586C" w:rsidRDefault="00841D6E" w:rsidP="00841D6E">
            <w:pPr>
              <w:jc w:val="center"/>
              <w:rPr>
                <w:rFonts w:cs="Arial"/>
                <w:sz w:val="20"/>
              </w:rPr>
            </w:pPr>
            <w:r w:rsidRPr="0097586C">
              <w:rPr>
                <w:sz w:val="20"/>
              </w:rPr>
              <w:t>28</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5239030F" w14:textId="77777777" w:rsidR="00841D6E" w:rsidRPr="0097586C" w:rsidRDefault="00841D6E" w:rsidP="00841D6E">
            <w:pPr>
              <w:jc w:val="center"/>
              <w:rPr>
                <w:rFonts w:cs="Arial"/>
                <w:sz w:val="20"/>
              </w:rPr>
            </w:pPr>
            <w:r w:rsidRPr="0097586C">
              <w:rPr>
                <w:sz w:val="20"/>
              </w:rPr>
              <w:t>95</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70372B91" w14:textId="77777777" w:rsidR="00841D6E" w:rsidRPr="0097586C" w:rsidRDefault="00841D6E" w:rsidP="00841D6E">
            <w:pPr>
              <w:jc w:val="center"/>
              <w:rPr>
                <w:b/>
                <w:sz w:val="20"/>
              </w:rPr>
            </w:pPr>
            <w:r w:rsidRPr="0097586C">
              <w:rPr>
                <w:b/>
                <w:sz w:val="20"/>
              </w:rPr>
              <w:t>R 336.1201(3)</w:t>
            </w:r>
          </w:p>
        </w:tc>
      </w:tr>
    </w:tbl>
    <w:p w14:paraId="05B209F1" w14:textId="0CF957F4" w:rsidR="0097586C" w:rsidRDefault="0097586C" w:rsidP="0097586C">
      <w:pPr>
        <w:jc w:val="both"/>
        <w:rPr>
          <w:sz w:val="20"/>
        </w:rPr>
      </w:pPr>
    </w:p>
    <w:p w14:paraId="1A342025" w14:textId="77777777" w:rsidR="0097586C" w:rsidRPr="0097586C" w:rsidRDefault="0097586C" w:rsidP="0097586C">
      <w:pPr>
        <w:jc w:val="both"/>
      </w:pPr>
      <w:r w:rsidRPr="0097586C">
        <w:rPr>
          <w:b/>
        </w:rPr>
        <w:t xml:space="preserve">IX.  </w:t>
      </w:r>
      <w:r w:rsidRPr="0097586C">
        <w:rPr>
          <w:b/>
          <w:u w:val="single"/>
        </w:rPr>
        <w:t>OTHER REQUIREMENT(S)</w:t>
      </w:r>
    </w:p>
    <w:p w14:paraId="067CBD3E" w14:textId="77777777" w:rsidR="00841D6E" w:rsidRDefault="00841D6E" w:rsidP="0097586C">
      <w:pPr>
        <w:jc w:val="both"/>
        <w:rPr>
          <w:sz w:val="20"/>
        </w:rPr>
      </w:pPr>
    </w:p>
    <w:p w14:paraId="1657DA9D" w14:textId="187CCACC" w:rsidR="0097586C" w:rsidRPr="00B73E4F" w:rsidRDefault="0097586C" w:rsidP="0097586C">
      <w:pPr>
        <w:jc w:val="both"/>
        <w:rPr>
          <w:sz w:val="20"/>
        </w:rPr>
      </w:pPr>
      <w:r w:rsidRPr="0097586C">
        <w:rPr>
          <w:sz w:val="20"/>
        </w:rPr>
        <w:t>NA</w:t>
      </w:r>
    </w:p>
    <w:p w14:paraId="64E8AE3A" w14:textId="7A74B1C9" w:rsidR="0097586C" w:rsidRDefault="0097586C" w:rsidP="0097586C">
      <w:pPr>
        <w:jc w:val="both"/>
        <w:rPr>
          <w:sz w:val="20"/>
        </w:rPr>
      </w:pPr>
    </w:p>
    <w:p w14:paraId="69D56A0C" w14:textId="77777777" w:rsidR="00841D6E" w:rsidRPr="0097586C" w:rsidRDefault="00841D6E" w:rsidP="0097586C">
      <w:pPr>
        <w:jc w:val="both"/>
        <w:rPr>
          <w:sz w:val="20"/>
        </w:rPr>
      </w:pPr>
    </w:p>
    <w:p w14:paraId="4D70C5DB" w14:textId="77777777" w:rsidR="0097586C" w:rsidRPr="0097586C" w:rsidRDefault="0097586C" w:rsidP="0097586C">
      <w:pPr>
        <w:jc w:val="both"/>
        <w:rPr>
          <w:b/>
          <w:sz w:val="20"/>
        </w:rPr>
      </w:pPr>
      <w:r w:rsidRPr="0097586C">
        <w:rPr>
          <w:b/>
          <w:sz w:val="20"/>
          <w:u w:val="single"/>
        </w:rPr>
        <w:t>Footnotes</w:t>
      </w:r>
      <w:r w:rsidRPr="0097586C">
        <w:rPr>
          <w:b/>
          <w:sz w:val="20"/>
        </w:rPr>
        <w:t>:</w:t>
      </w:r>
    </w:p>
    <w:p w14:paraId="7A6333C7"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4AC65599" w14:textId="77777777" w:rsidR="0097586C" w:rsidRP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35CEB59C" w14:textId="77777777" w:rsidR="0097586C" w:rsidRPr="0097586C" w:rsidRDefault="0097586C" w:rsidP="0097586C">
      <w:pPr>
        <w:jc w:val="both"/>
        <w:rPr>
          <w:sz w:val="20"/>
        </w:rPr>
      </w:pPr>
    </w:p>
    <w:p w14:paraId="5619F225" w14:textId="77777777" w:rsidR="0097586C" w:rsidRPr="0097586C" w:rsidRDefault="0097586C" w:rsidP="0097586C">
      <w:pPr>
        <w:jc w:val="both"/>
        <w:rPr>
          <w:rFonts w:cs="Arial"/>
          <w:sz w:val="20"/>
        </w:rPr>
      </w:pPr>
      <w:r w:rsidRPr="0097586C">
        <w:rPr>
          <w:rFonts w:cs="Arial"/>
          <w:sz w:val="20"/>
        </w:rPr>
        <w:br w:type="page"/>
      </w:r>
    </w:p>
    <w:p w14:paraId="7491D91A" w14:textId="77777777" w:rsidR="00C6281C" w:rsidRDefault="00C6281C" w:rsidP="00C6281C">
      <w:pPr>
        <w:rPr>
          <w:sz w:val="20"/>
        </w:rPr>
      </w:pPr>
    </w:p>
    <w:p w14:paraId="1A42A7EB" w14:textId="641A3ED1" w:rsidR="00C6281C" w:rsidRPr="00C43734" w:rsidRDefault="0081467A" w:rsidP="00C6281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54" w:name="_Toc116912324"/>
      <w:r>
        <w:rPr>
          <w:bCs/>
          <w:szCs w:val="28"/>
        </w:rPr>
        <w:t>EU1228-1</w:t>
      </w:r>
      <w:r w:rsidR="00913B21">
        <w:rPr>
          <w:bCs/>
          <w:szCs w:val="28"/>
        </w:rPr>
        <w:t xml:space="preserve"> FINISHED PAPER TRIMMING</w:t>
      </w:r>
      <w:bookmarkEnd w:id="154"/>
    </w:p>
    <w:p w14:paraId="0A30A463" w14:textId="77777777" w:rsidR="00C6281C" w:rsidRPr="00EE02F9" w:rsidRDefault="00C6281C" w:rsidP="00C6281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5504C75" w14:textId="0A197A86" w:rsidR="00C6281C" w:rsidRDefault="00C6281C" w:rsidP="0097586C">
      <w:pPr>
        <w:rPr>
          <w:sz w:val="20"/>
        </w:rPr>
      </w:pPr>
    </w:p>
    <w:p w14:paraId="0E7E2579" w14:textId="77777777" w:rsidR="00B86955" w:rsidRPr="0097586C" w:rsidRDefault="00B86955" w:rsidP="0097586C">
      <w:pPr>
        <w:rPr>
          <w:sz w:val="20"/>
        </w:rPr>
      </w:pPr>
    </w:p>
    <w:p w14:paraId="1D13309A" w14:textId="77777777" w:rsidR="0097586C" w:rsidRPr="0097586C" w:rsidRDefault="0097586C" w:rsidP="0097586C">
      <w:pPr>
        <w:jc w:val="both"/>
      </w:pPr>
      <w:r w:rsidRPr="0097586C">
        <w:rPr>
          <w:b/>
          <w:u w:val="single"/>
        </w:rPr>
        <w:t>DESCRIPTION</w:t>
      </w:r>
    </w:p>
    <w:p w14:paraId="043C35DA" w14:textId="77777777" w:rsidR="0097586C" w:rsidRPr="00C6281C" w:rsidRDefault="0097586C" w:rsidP="0097586C">
      <w:pPr>
        <w:jc w:val="both"/>
        <w:rPr>
          <w:sz w:val="20"/>
        </w:rPr>
      </w:pPr>
    </w:p>
    <w:p w14:paraId="14EA9EA0" w14:textId="77777777" w:rsidR="0097586C" w:rsidRPr="0097586C" w:rsidRDefault="0097586C" w:rsidP="0097586C">
      <w:pPr>
        <w:jc w:val="both"/>
        <w:rPr>
          <w:sz w:val="20"/>
        </w:rPr>
      </w:pPr>
      <w:r w:rsidRPr="0097586C">
        <w:rPr>
          <w:sz w:val="20"/>
        </w:rPr>
        <w:t>FINISHED PAPER TRIMMING – Paper rolls on the calendars and rereelers are trimmed to meet customer specifications.</w:t>
      </w:r>
    </w:p>
    <w:p w14:paraId="07D41CF8" w14:textId="77777777" w:rsidR="0097586C" w:rsidRPr="0097586C" w:rsidRDefault="0097586C" w:rsidP="0097586C">
      <w:pPr>
        <w:jc w:val="both"/>
        <w:rPr>
          <w:sz w:val="20"/>
        </w:rPr>
      </w:pPr>
    </w:p>
    <w:p w14:paraId="6F681C73" w14:textId="77777777" w:rsidR="0097586C" w:rsidRPr="0097586C" w:rsidRDefault="0097586C" w:rsidP="0097586C">
      <w:pPr>
        <w:jc w:val="both"/>
        <w:rPr>
          <w:sz w:val="20"/>
        </w:rPr>
      </w:pPr>
      <w:r w:rsidRPr="0097586C">
        <w:rPr>
          <w:b/>
          <w:sz w:val="20"/>
        </w:rPr>
        <w:t>Flexible Group ID:</w:t>
      </w:r>
      <w:r w:rsidRPr="0097586C">
        <w:rPr>
          <w:sz w:val="20"/>
        </w:rPr>
        <w:t xml:space="preserve">  NA</w:t>
      </w:r>
    </w:p>
    <w:p w14:paraId="08185720" w14:textId="63CB2295" w:rsidR="0097586C" w:rsidRDefault="0097586C" w:rsidP="0097586C">
      <w:pPr>
        <w:jc w:val="both"/>
        <w:rPr>
          <w:sz w:val="20"/>
        </w:rPr>
      </w:pPr>
    </w:p>
    <w:p w14:paraId="28D3171B" w14:textId="77777777" w:rsidR="0097586C" w:rsidRPr="0097586C" w:rsidRDefault="0097586C" w:rsidP="0097586C">
      <w:pPr>
        <w:jc w:val="both"/>
        <w:rPr>
          <w:b/>
        </w:rPr>
      </w:pPr>
      <w:r w:rsidRPr="0097586C">
        <w:rPr>
          <w:b/>
          <w:u w:val="single"/>
        </w:rPr>
        <w:t>POLLUTION CONTROL EQUIPMENT</w:t>
      </w:r>
    </w:p>
    <w:p w14:paraId="452A2E4A" w14:textId="77777777" w:rsidR="0097586C" w:rsidRPr="00C6281C" w:rsidRDefault="0097586C" w:rsidP="0097586C">
      <w:pPr>
        <w:jc w:val="both"/>
        <w:rPr>
          <w:sz w:val="20"/>
        </w:rPr>
      </w:pPr>
    </w:p>
    <w:p w14:paraId="7E3EB1A8" w14:textId="77777777" w:rsidR="0097586C" w:rsidRPr="0097586C" w:rsidRDefault="0097586C" w:rsidP="0097586C">
      <w:pPr>
        <w:jc w:val="both"/>
        <w:rPr>
          <w:b/>
        </w:rPr>
      </w:pPr>
      <w:r w:rsidRPr="0097586C">
        <w:rPr>
          <w:sz w:val="20"/>
        </w:rPr>
        <w:t>Cyclones, Baghouses</w:t>
      </w:r>
    </w:p>
    <w:p w14:paraId="418752CD" w14:textId="77777777" w:rsidR="00D42C6F" w:rsidRPr="0097586C" w:rsidRDefault="00D42C6F" w:rsidP="0097586C">
      <w:pPr>
        <w:rPr>
          <w:sz w:val="20"/>
        </w:rPr>
      </w:pPr>
    </w:p>
    <w:p w14:paraId="1B4B6D2B" w14:textId="77777777" w:rsidR="0097586C" w:rsidRPr="0097586C" w:rsidRDefault="0097586C" w:rsidP="0097586C">
      <w:pPr>
        <w:jc w:val="both"/>
        <w:rPr>
          <w:b/>
          <w:sz w:val="20"/>
          <w:u w:val="single"/>
        </w:rPr>
      </w:pPr>
      <w:r w:rsidRPr="0097586C">
        <w:rPr>
          <w:b/>
        </w:rPr>
        <w:t xml:space="preserve">I.  </w:t>
      </w:r>
      <w:r w:rsidRPr="0097586C">
        <w:rPr>
          <w:b/>
          <w:u w:val="single"/>
        </w:rPr>
        <w:t>EMISSION LIMIT(S)</w:t>
      </w:r>
    </w:p>
    <w:p w14:paraId="37A7C2D1" w14:textId="77777777" w:rsidR="0097586C" w:rsidRPr="0097586C" w:rsidRDefault="0097586C" w:rsidP="0097586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2154"/>
        <w:gridCol w:w="1980"/>
        <w:gridCol w:w="1530"/>
        <w:gridCol w:w="1170"/>
        <w:gridCol w:w="1800"/>
      </w:tblGrid>
      <w:tr w:rsidR="0097586C" w:rsidRPr="0097586C" w14:paraId="15CF50D6" w14:textId="77777777" w:rsidTr="00B73E4F">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39E9AE9B" w14:textId="77777777" w:rsidR="0097586C" w:rsidRPr="0097586C" w:rsidRDefault="0097586C" w:rsidP="0097586C">
            <w:pPr>
              <w:ind w:left="270" w:hanging="270"/>
              <w:jc w:val="center"/>
              <w:rPr>
                <w:b/>
                <w:sz w:val="20"/>
              </w:rPr>
            </w:pPr>
            <w:r w:rsidRPr="0097586C">
              <w:rPr>
                <w:b/>
                <w:sz w:val="20"/>
              </w:rPr>
              <w:t>Pollutant</w:t>
            </w:r>
          </w:p>
        </w:tc>
        <w:tc>
          <w:tcPr>
            <w:tcW w:w="2154" w:type="dxa"/>
            <w:tcBorders>
              <w:top w:val="single" w:sz="4" w:space="0" w:color="auto"/>
              <w:left w:val="single" w:sz="4" w:space="0" w:color="auto"/>
              <w:bottom w:val="single" w:sz="4" w:space="0" w:color="auto"/>
              <w:right w:val="single" w:sz="4" w:space="0" w:color="auto"/>
            </w:tcBorders>
            <w:hideMark/>
          </w:tcPr>
          <w:p w14:paraId="54DC529D" w14:textId="77777777" w:rsidR="0097586C" w:rsidRPr="0097586C" w:rsidRDefault="0097586C" w:rsidP="0097586C">
            <w:pPr>
              <w:jc w:val="center"/>
              <w:rPr>
                <w:b/>
                <w:sz w:val="20"/>
              </w:rPr>
            </w:pPr>
            <w:r w:rsidRPr="0097586C">
              <w:rPr>
                <w:b/>
                <w:sz w:val="20"/>
              </w:rPr>
              <w:t>Limit</w:t>
            </w:r>
          </w:p>
        </w:tc>
        <w:tc>
          <w:tcPr>
            <w:tcW w:w="1980" w:type="dxa"/>
            <w:tcBorders>
              <w:top w:val="single" w:sz="4" w:space="0" w:color="auto"/>
              <w:left w:val="single" w:sz="4" w:space="0" w:color="auto"/>
              <w:bottom w:val="single" w:sz="4" w:space="0" w:color="auto"/>
              <w:right w:val="single" w:sz="4" w:space="0" w:color="auto"/>
            </w:tcBorders>
            <w:hideMark/>
          </w:tcPr>
          <w:p w14:paraId="235A36DD" w14:textId="77777777" w:rsidR="0097586C" w:rsidRPr="0097586C" w:rsidRDefault="0097586C" w:rsidP="0097586C">
            <w:pPr>
              <w:jc w:val="center"/>
              <w:rPr>
                <w:b/>
                <w:sz w:val="20"/>
              </w:rPr>
            </w:pPr>
            <w:r w:rsidRPr="0097586C">
              <w:rPr>
                <w:b/>
                <w:sz w:val="20"/>
              </w:rPr>
              <w:t>Time Period/</w:t>
            </w:r>
          </w:p>
          <w:p w14:paraId="56F7905B" w14:textId="77777777" w:rsidR="0097586C" w:rsidRPr="0097586C" w:rsidRDefault="0097586C" w:rsidP="0097586C">
            <w:pPr>
              <w:jc w:val="center"/>
              <w:rPr>
                <w:b/>
                <w:sz w:val="20"/>
              </w:rPr>
            </w:pPr>
            <w:r w:rsidRPr="0097586C">
              <w:rPr>
                <w:b/>
                <w:sz w:val="20"/>
              </w:rPr>
              <w:t>Operating Scenario</w:t>
            </w:r>
          </w:p>
        </w:tc>
        <w:tc>
          <w:tcPr>
            <w:tcW w:w="1530" w:type="dxa"/>
            <w:tcBorders>
              <w:top w:val="single" w:sz="4" w:space="0" w:color="auto"/>
              <w:left w:val="single" w:sz="4" w:space="0" w:color="auto"/>
              <w:bottom w:val="single" w:sz="4" w:space="0" w:color="auto"/>
              <w:right w:val="single" w:sz="4" w:space="0" w:color="auto"/>
            </w:tcBorders>
            <w:hideMark/>
          </w:tcPr>
          <w:p w14:paraId="7269C541" w14:textId="77777777" w:rsidR="0097586C" w:rsidRPr="0097586C" w:rsidRDefault="0097586C" w:rsidP="0097586C">
            <w:pPr>
              <w:jc w:val="center"/>
              <w:rPr>
                <w:b/>
                <w:sz w:val="20"/>
              </w:rPr>
            </w:pPr>
            <w:r w:rsidRPr="0097586C">
              <w:rPr>
                <w:b/>
                <w:sz w:val="20"/>
              </w:rPr>
              <w:t>Equipment</w:t>
            </w:r>
          </w:p>
        </w:tc>
        <w:tc>
          <w:tcPr>
            <w:tcW w:w="1170" w:type="dxa"/>
            <w:tcBorders>
              <w:top w:val="single" w:sz="4" w:space="0" w:color="auto"/>
              <w:left w:val="single" w:sz="4" w:space="0" w:color="auto"/>
              <w:bottom w:val="single" w:sz="4" w:space="0" w:color="auto"/>
              <w:right w:val="single" w:sz="4" w:space="0" w:color="auto"/>
            </w:tcBorders>
            <w:hideMark/>
          </w:tcPr>
          <w:p w14:paraId="5EC1326B" w14:textId="77777777" w:rsidR="0097586C" w:rsidRPr="0097586C" w:rsidRDefault="0097586C" w:rsidP="0097586C">
            <w:pPr>
              <w:jc w:val="center"/>
              <w:rPr>
                <w:b/>
                <w:sz w:val="20"/>
              </w:rPr>
            </w:pPr>
            <w:r w:rsidRPr="0097586C">
              <w:rPr>
                <w:b/>
                <w:sz w:val="20"/>
              </w:rPr>
              <w:t>Monitoring/</w:t>
            </w:r>
          </w:p>
          <w:p w14:paraId="34B80A9D" w14:textId="77777777" w:rsidR="0097586C" w:rsidRPr="0097586C" w:rsidRDefault="0097586C" w:rsidP="0097586C">
            <w:pPr>
              <w:jc w:val="center"/>
              <w:rPr>
                <w:b/>
                <w:sz w:val="20"/>
              </w:rPr>
            </w:pPr>
            <w:r w:rsidRPr="0097586C">
              <w:rPr>
                <w:b/>
                <w:sz w:val="20"/>
              </w:rPr>
              <w:t>Testing Method</w:t>
            </w:r>
          </w:p>
        </w:tc>
        <w:tc>
          <w:tcPr>
            <w:tcW w:w="1800" w:type="dxa"/>
            <w:tcBorders>
              <w:top w:val="single" w:sz="4" w:space="0" w:color="auto"/>
              <w:left w:val="single" w:sz="4" w:space="0" w:color="auto"/>
              <w:bottom w:val="single" w:sz="4" w:space="0" w:color="auto"/>
              <w:right w:val="single" w:sz="4" w:space="0" w:color="auto"/>
            </w:tcBorders>
            <w:hideMark/>
          </w:tcPr>
          <w:p w14:paraId="137BF76A" w14:textId="77777777" w:rsidR="0097586C" w:rsidRPr="0097586C" w:rsidRDefault="0097586C" w:rsidP="0097586C">
            <w:pPr>
              <w:jc w:val="center"/>
              <w:rPr>
                <w:b/>
                <w:sz w:val="20"/>
              </w:rPr>
            </w:pPr>
            <w:r w:rsidRPr="0097586C">
              <w:rPr>
                <w:b/>
                <w:sz w:val="20"/>
              </w:rPr>
              <w:t>Underlying Applicable Requirements</w:t>
            </w:r>
          </w:p>
        </w:tc>
      </w:tr>
      <w:tr w:rsidR="0097586C" w:rsidRPr="0097586C" w14:paraId="6868DCA3" w14:textId="77777777" w:rsidTr="0055318F">
        <w:trPr>
          <w:cantSplit/>
        </w:trPr>
        <w:tc>
          <w:tcPr>
            <w:tcW w:w="1626" w:type="dxa"/>
            <w:tcBorders>
              <w:top w:val="single" w:sz="4" w:space="0" w:color="auto"/>
              <w:left w:val="single" w:sz="4" w:space="0" w:color="auto"/>
              <w:bottom w:val="single" w:sz="4" w:space="0" w:color="auto"/>
              <w:right w:val="single" w:sz="4" w:space="0" w:color="auto"/>
            </w:tcBorders>
            <w:hideMark/>
          </w:tcPr>
          <w:p w14:paraId="4D5CE57A" w14:textId="6CBADD90" w:rsidR="0097586C" w:rsidRPr="00C6281C" w:rsidRDefault="0097586C" w:rsidP="00285E17">
            <w:pPr>
              <w:pStyle w:val="ListParagraph"/>
              <w:numPr>
                <w:ilvl w:val="0"/>
                <w:numId w:val="163"/>
              </w:numPr>
              <w:rPr>
                <w:sz w:val="20"/>
              </w:rPr>
            </w:pPr>
            <w:r w:rsidRPr="00C6281C">
              <w:rPr>
                <w:sz w:val="20"/>
              </w:rPr>
              <w:t>PM-10</w:t>
            </w:r>
          </w:p>
        </w:tc>
        <w:tc>
          <w:tcPr>
            <w:tcW w:w="2154" w:type="dxa"/>
            <w:tcBorders>
              <w:top w:val="single" w:sz="4" w:space="0" w:color="auto"/>
              <w:left w:val="single" w:sz="4" w:space="0" w:color="auto"/>
              <w:bottom w:val="single" w:sz="4" w:space="0" w:color="auto"/>
              <w:right w:val="single" w:sz="4" w:space="0" w:color="auto"/>
            </w:tcBorders>
            <w:hideMark/>
          </w:tcPr>
          <w:p w14:paraId="7FDC5AF3" w14:textId="77777777" w:rsidR="0097586C" w:rsidRPr="0097586C" w:rsidRDefault="0097586C" w:rsidP="0097586C">
            <w:pPr>
              <w:ind w:left="84"/>
              <w:jc w:val="center"/>
              <w:rPr>
                <w:sz w:val="20"/>
              </w:rPr>
            </w:pPr>
            <w:r w:rsidRPr="0097586C">
              <w:rPr>
                <w:sz w:val="20"/>
              </w:rPr>
              <w:t>0.01 gr/dscf of exhaust gases</w:t>
            </w:r>
            <w:r w:rsidRPr="0097586C">
              <w:rPr>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hideMark/>
          </w:tcPr>
          <w:p w14:paraId="439A101E" w14:textId="3B690134" w:rsidR="0097586C" w:rsidRPr="00B437F5" w:rsidRDefault="00CA5C71" w:rsidP="0097586C">
            <w:pPr>
              <w:jc w:val="center"/>
              <w:rPr>
                <w:sz w:val="20"/>
                <w:highlight w:val="yellow"/>
              </w:rPr>
            </w:pPr>
            <w:r w:rsidRPr="00B17100">
              <w:rPr>
                <w:sz w:val="20"/>
              </w:rPr>
              <w:t>Hourly</w:t>
            </w:r>
          </w:p>
        </w:tc>
        <w:tc>
          <w:tcPr>
            <w:tcW w:w="1530" w:type="dxa"/>
            <w:tcBorders>
              <w:top w:val="single" w:sz="4" w:space="0" w:color="auto"/>
              <w:left w:val="single" w:sz="4" w:space="0" w:color="auto"/>
              <w:bottom w:val="single" w:sz="4" w:space="0" w:color="auto"/>
              <w:right w:val="single" w:sz="4" w:space="0" w:color="auto"/>
            </w:tcBorders>
            <w:hideMark/>
          </w:tcPr>
          <w:p w14:paraId="086921D9" w14:textId="4362D917" w:rsidR="0097586C" w:rsidRPr="0097586C" w:rsidRDefault="0081467A" w:rsidP="0097586C">
            <w:pPr>
              <w:jc w:val="center"/>
              <w:rPr>
                <w:sz w:val="20"/>
              </w:rPr>
            </w:pPr>
            <w:r>
              <w:rPr>
                <w:bCs/>
                <w:sz w:val="20"/>
              </w:rPr>
              <w:t>EU1228-1</w:t>
            </w:r>
          </w:p>
        </w:tc>
        <w:tc>
          <w:tcPr>
            <w:tcW w:w="1170" w:type="dxa"/>
            <w:tcBorders>
              <w:top w:val="single" w:sz="4" w:space="0" w:color="auto"/>
              <w:left w:val="single" w:sz="4" w:space="0" w:color="auto"/>
              <w:bottom w:val="single" w:sz="4" w:space="0" w:color="auto"/>
              <w:right w:val="single" w:sz="4" w:space="0" w:color="auto"/>
            </w:tcBorders>
            <w:hideMark/>
          </w:tcPr>
          <w:p w14:paraId="4444383B" w14:textId="77777777" w:rsidR="0097586C" w:rsidRPr="0097586C" w:rsidRDefault="0097586C" w:rsidP="0097586C">
            <w:pPr>
              <w:jc w:val="center"/>
              <w:rPr>
                <w:sz w:val="20"/>
              </w:rPr>
            </w:pPr>
            <w:r w:rsidRPr="0097586C">
              <w:rPr>
                <w:sz w:val="20"/>
              </w:rPr>
              <w:t>SC VI.1</w:t>
            </w:r>
          </w:p>
        </w:tc>
        <w:tc>
          <w:tcPr>
            <w:tcW w:w="1800" w:type="dxa"/>
            <w:tcBorders>
              <w:top w:val="single" w:sz="4" w:space="0" w:color="auto"/>
              <w:left w:val="single" w:sz="4" w:space="0" w:color="auto"/>
              <w:bottom w:val="single" w:sz="4" w:space="0" w:color="auto"/>
              <w:right w:val="single" w:sz="4" w:space="0" w:color="auto"/>
            </w:tcBorders>
            <w:hideMark/>
          </w:tcPr>
          <w:p w14:paraId="082E0455" w14:textId="77777777" w:rsidR="0097586C" w:rsidRPr="0097586C" w:rsidRDefault="0097586C" w:rsidP="0097586C">
            <w:pPr>
              <w:jc w:val="center"/>
              <w:rPr>
                <w:b/>
                <w:sz w:val="20"/>
              </w:rPr>
            </w:pPr>
            <w:r w:rsidRPr="0097586C">
              <w:rPr>
                <w:b/>
                <w:sz w:val="20"/>
              </w:rPr>
              <w:t>R 336.1331(1)(c)</w:t>
            </w:r>
          </w:p>
        </w:tc>
      </w:tr>
      <w:tr w:rsidR="0097586C" w:rsidRPr="0097586C" w14:paraId="56346ACA" w14:textId="77777777" w:rsidTr="0055318F">
        <w:trPr>
          <w:cantSplit/>
        </w:trPr>
        <w:tc>
          <w:tcPr>
            <w:tcW w:w="1626" w:type="dxa"/>
            <w:tcBorders>
              <w:top w:val="single" w:sz="4" w:space="0" w:color="auto"/>
              <w:left w:val="single" w:sz="4" w:space="0" w:color="auto"/>
              <w:bottom w:val="single" w:sz="4" w:space="0" w:color="auto"/>
              <w:right w:val="single" w:sz="4" w:space="0" w:color="auto"/>
            </w:tcBorders>
            <w:hideMark/>
          </w:tcPr>
          <w:p w14:paraId="19E5360E" w14:textId="24550C08" w:rsidR="0097586C" w:rsidRPr="00C6281C" w:rsidRDefault="0097586C" w:rsidP="00285E17">
            <w:pPr>
              <w:pStyle w:val="ListParagraph"/>
              <w:numPr>
                <w:ilvl w:val="0"/>
                <w:numId w:val="163"/>
              </w:numPr>
              <w:rPr>
                <w:sz w:val="20"/>
              </w:rPr>
            </w:pPr>
            <w:r w:rsidRPr="00C6281C">
              <w:rPr>
                <w:sz w:val="20"/>
              </w:rPr>
              <w:t>PM-10</w:t>
            </w:r>
          </w:p>
        </w:tc>
        <w:tc>
          <w:tcPr>
            <w:tcW w:w="2154" w:type="dxa"/>
            <w:tcBorders>
              <w:top w:val="single" w:sz="4" w:space="0" w:color="auto"/>
              <w:left w:val="single" w:sz="4" w:space="0" w:color="auto"/>
              <w:bottom w:val="single" w:sz="4" w:space="0" w:color="auto"/>
              <w:right w:val="single" w:sz="4" w:space="0" w:color="auto"/>
            </w:tcBorders>
            <w:hideMark/>
          </w:tcPr>
          <w:p w14:paraId="09576C97" w14:textId="77777777" w:rsidR="0097586C" w:rsidRPr="0097586C" w:rsidRDefault="0097586C" w:rsidP="0097586C">
            <w:pPr>
              <w:ind w:left="84"/>
              <w:jc w:val="center"/>
              <w:rPr>
                <w:sz w:val="20"/>
              </w:rPr>
            </w:pPr>
            <w:r w:rsidRPr="0097586C">
              <w:rPr>
                <w:sz w:val="20"/>
              </w:rPr>
              <w:t>3.36 pph</w:t>
            </w:r>
            <w:r w:rsidRPr="0097586C">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hideMark/>
          </w:tcPr>
          <w:p w14:paraId="79ED847D" w14:textId="39742E1F" w:rsidR="0097586C" w:rsidRPr="00B437F5" w:rsidRDefault="001D2637" w:rsidP="0097586C">
            <w:pPr>
              <w:jc w:val="center"/>
              <w:rPr>
                <w:highlight w:val="yellow"/>
              </w:rPr>
            </w:pPr>
            <w:r w:rsidRPr="00B17100">
              <w:rPr>
                <w:sz w:val="20"/>
              </w:rPr>
              <w:t>Hourly</w:t>
            </w:r>
          </w:p>
        </w:tc>
        <w:tc>
          <w:tcPr>
            <w:tcW w:w="1530" w:type="dxa"/>
            <w:tcBorders>
              <w:top w:val="single" w:sz="4" w:space="0" w:color="auto"/>
              <w:left w:val="single" w:sz="4" w:space="0" w:color="auto"/>
              <w:bottom w:val="single" w:sz="4" w:space="0" w:color="auto"/>
              <w:right w:val="single" w:sz="4" w:space="0" w:color="auto"/>
            </w:tcBorders>
            <w:hideMark/>
          </w:tcPr>
          <w:p w14:paraId="2800B2FC" w14:textId="252D6BEF" w:rsidR="0097586C" w:rsidRPr="0097586C" w:rsidRDefault="0081467A" w:rsidP="0097586C">
            <w:pPr>
              <w:jc w:val="center"/>
              <w:rPr>
                <w:bCs/>
                <w:sz w:val="20"/>
              </w:rPr>
            </w:pPr>
            <w:r>
              <w:rPr>
                <w:bCs/>
                <w:sz w:val="20"/>
              </w:rPr>
              <w:t>EU1228-1</w:t>
            </w:r>
          </w:p>
        </w:tc>
        <w:tc>
          <w:tcPr>
            <w:tcW w:w="1170" w:type="dxa"/>
            <w:tcBorders>
              <w:top w:val="single" w:sz="4" w:space="0" w:color="auto"/>
              <w:left w:val="single" w:sz="4" w:space="0" w:color="auto"/>
              <w:bottom w:val="single" w:sz="4" w:space="0" w:color="auto"/>
              <w:right w:val="single" w:sz="4" w:space="0" w:color="auto"/>
            </w:tcBorders>
            <w:hideMark/>
          </w:tcPr>
          <w:p w14:paraId="3DDF45E3" w14:textId="77777777" w:rsidR="0097586C" w:rsidRPr="0097586C" w:rsidRDefault="0097586C" w:rsidP="0097586C">
            <w:pPr>
              <w:jc w:val="center"/>
              <w:rPr>
                <w:sz w:val="20"/>
              </w:rPr>
            </w:pPr>
            <w:r w:rsidRPr="0097586C">
              <w:rPr>
                <w:sz w:val="20"/>
              </w:rPr>
              <w:t>SC VI.1</w:t>
            </w:r>
          </w:p>
        </w:tc>
        <w:tc>
          <w:tcPr>
            <w:tcW w:w="1800" w:type="dxa"/>
            <w:tcBorders>
              <w:top w:val="single" w:sz="4" w:space="0" w:color="auto"/>
              <w:left w:val="single" w:sz="4" w:space="0" w:color="auto"/>
              <w:bottom w:val="single" w:sz="4" w:space="0" w:color="auto"/>
              <w:right w:val="single" w:sz="4" w:space="0" w:color="auto"/>
            </w:tcBorders>
            <w:hideMark/>
          </w:tcPr>
          <w:p w14:paraId="3988F539" w14:textId="77777777" w:rsidR="0097586C" w:rsidRPr="0097586C" w:rsidRDefault="0097586C" w:rsidP="0097586C">
            <w:pPr>
              <w:jc w:val="center"/>
              <w:rPr>
                <w:b/>
                <w:sz w:val="20"/>
              </w:rPr>
            </w:pPr>
            <w:r w:rsidRPr="0097586C">
              <w:rPr>
                <w:b/>
                <w:sz w:val="20"/>
              </w:rPr>
              <w:t>R 336.1331(1)(c)</w:t>
            </w:r>
          </w:p>
        </w:tc>
      </w:tr>
      <w:tr w:rsidR="0097586C" w:rsidRPr="0097586C" w14:paraId="4FDBFE82" w14:textId="77777777" w:rsidTr="0055318F">
        <w:trPr>
          <w:cantSplit/>
        </w:trPr>
        <w:tc>
          <w:tcPr>
            <w:tcW w:w="1626" w:type="dxa"/>
            <w:tcBorders>
              <w:top w:val="single" w:sz="4" w:space="0" w:color="auto"/>
              <w:left w:val="single" w:sz="4" w:space="0" w:color="auto"/>
              <w:bottom w:val="single" w:sz="4" w:space="0" w:color="auto"/>
              <w:right w:val="single" w:sz="4" w:space="0" w:color="auto"/>
            </w:tcBorders>
            <w:hideMark/>
          </w:tcPr>
          <w:p w14:paraId="33F1B47B" w14:textId="2E744A7A" w:rsidR="0097586C" w:rsidRPr="00C6281C" w:rsidRDefault="0097586C" w:rsidP="00285E17">
            <w:pPr>
              <w:pStyle w:val="ListParagraph"/>
              <w:numPr>
                <w:ilvl w:val="0"/>
                <w:numId w:val="163"/>
              </w:numPr>
              <w:rPr>
                <w:sz w:val="20"/>
              </w:rPr>
            </w:pPr>
            <w:r w:rsidRPr="00C6281C">
              <w:rPr>
                <w:sz w:val="20"/>
              </w:rPr>
              <w:t>Visible Emissions</w:t>
            </w:r>
          </w:p>
        </w:tc>
        <w:tc>
          <w:tcPr>
            <w:tcW w:w="2154" w:type="dxa"/>
            <w:tcBorders>
              <w:top w:val="single" w:sz="4" w:space="0" w:color="auto"/>
              <w:left w:val="single" w:sz="4" w:space="0" w:color="auto"/>
              <w:bottom w:val="single" w:sz="4" w:space="0" w:color="auto"/>
              <w:right w:val="single" w:sz="4" w:space="0" w:color="auto"/>
            </w:tcBorders>
            <w:hideMark/>
          </w:tcPr>
          <w:p w14:paraId="5AA59824" w14:textId="77777777" w:rsidR="0097586C" w:rsidRPr="0097586C" w:rsidRDefault="0097586C" w:rsidP="0097586C">
            <w:pPr>
              <w:ind w:left="84"/>
              <w:jc w:val="center"/>
              <w:rPr>
                <w:rFonts w:cs="Arial"/>
                <w:sz w:val="20"/>
              </w:rPr>
            </w:pPr>
            <w:r w:rsidRPr="0097586C">
              <w:rPr>
                <w:sz w:val="20"/>
              </w:rPr>
              <w:t>5% opacity</w:t>
            </w:r>
            <w:r w:rsidRPr="0097586C">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hideMark/>
          </w:tcPr>
          <w:p w14:paraId="1DCA8588" w14:textId="34751CDD" w:rsidR="0097586C" w:rsidRPr="00B437F5" w:rsidRDefault="00CA5C71" w:rsidP="0097586C">
            <w:pPr>
              <w:jc w:val="center"/>
              <w:rPr>
                <w:highlight w:val="yellow"/>
              </w:rPr>
            </w:pPr>
            <w:r>
              <w:rPr>
                <w:sz w:val="20"/>
              </w:rPr>
              <w:t>6-minute average</w:t>
            </w:r>
          </w:p>
        </w:tc>
        <w:tc>
          <w:tcPr>
            <w:tcW w:w="1530" w:type="dxa"/>
            <w:tcBorders>
              <w:top w:val="single" w:sz="4" w:space="0" w:color="auto"/>
              <w:left w:val="single" w:sz="4" w:space="0" w:color="auto"/>
              <w:bottom w:val="single" w:sz="4" w:space="0" w:color="auto"/>
              <w:right w:val="single" w:sz="4" w:space="0" w:color="auto"/>
            </w:tcBorders>
            <w:hideMark/>
          </w:tcPr>
          <w:p w14:paraId="7D716DD2" w14:textId="3E5422FF" w:rsidR="0097586C" w:rsidRPr="0097586C" w:rsidRDefault="0081467A" w:rsidP="0097586C">
            <w:pPr>
              <w:jc w:val="center"/>
              <w:rPr>
                <w:sz w:val="20"/>
              </w:rPr>
            </w:pPr>
            <w:r>
              <w:rPr>
                <w:bCs/>
                <w:sz w:val="20"/>
              </w:rPr>
              <w:t>EU1228-1</w:t>
            </w:r>
          </w:p>
        </w:tc>
        <w:tc>
          <w:tcPr>
            <w:tcW w:w="1170" w:type="dxa"/>
            <w:tcBorders>
              <w:top w:val="single" w:sz="4" w:space="0" w:color="auto"/>
              <w:left w:val="single" w:sz="4" w:space="0" w:color="auto"/>
              <w:bottom w:val="single" w:sz="4" w:space="0" w:color="auto"/>
              <w:right w:val="single" w:sz="4" w:space="0" w:color="auto"/>
            </w:tcBorders>
            <w:hideMark/>
          </w:tcPr>
          <w:p w14:paraId="038F1312" w14:textId="77777777" w:rsidR="0097586C" w:rsidRPr="0097586C" w:rsidRDefault="0097586C" w:rsidP="0097586C">
            <w:pPr>
              <w:jc w:val="center"/>
              <w:rPr>
                <w:sz w:val="20"/>
              </w:rPr>
            </w:pPr>
            <w:r w:rsidRPr="0097586C">
              <w:rPr>
                <w:sz w:val="20"/>
              </w:rPr>
              <w:t>SC VI.1</w:t>
            </w:r>
          </w:p>
        </w:tc>
        <w:tc>
          <w:tcPr>
            <w:tcW w:w="1800" w:type="dxa"/>
            <w:tcBorders>
              <w:top w:val="single" w:sz="4" w:space="0" w:color="auto"/>
              <w:left w:val="single" w:sz="4" w:space="0" w:color="auto"/>
              <w:bottom w:val="single" w:sz="4" w:space="0" w:color="auto"/>
              <w:right w:val="single" w:sz="4" w:space="0" w:color="auto"/>
            </w:tcBorders>
            <w:hideMark/>
          </w:tcPr>
          <w:p w14:paraId="22DB3DBB" w14:textId="77777777" w:rsidR="0097586C" w:rsidRPr="0097586C" w:rsidRDefault="0097586C" w:rsidP="0097586C">
            <w:pPr>
              <w:jc w:val="center"/>
              <w:rPr>
                <w:b/>
                <w:color w:val="FF0000"/>
                <w:sz w:val="20"/>
                <w:vertAlign w:val="superscript"/>
              </w:rPr>
            </w:pPr>
            <w:r w:rsidRPr="0097586C">
              <w:rPr>
                <w:b/>
                <w:sz w:val="20"/>
              </w:rPr>
              <w:t>R 336.1213(3)(a)(ii)</w:t>
            </w:r>
          </w:p>
        </w:tc>
      </w:tr>
    </w:tbl>
    <w:p w14:paraId="79512704" w14:textId="77777777" w:rsidR="00D42C6F" w:rsidRPr="0097586C" w:rsidRDefault="00D42C6F" w:rsidP="0097586C">
      <w:pPr>
        <w:jc w:val="both"/>
        <w:rPr>
          <w:sz w:val="20"/>
        </w:rPr>
      </w:pPr>
    </w:p>
    <w:p w14:paraId="621CF350" w14:textId="77777777" w:rsidR="0097586C" w:rsidRPr="0097586C" w:rsidRDefault="0097586C" w:rsidP="0097586C">
      <w:pPr>
        <w:jc w:val="both"/>
      </w:pPr>
      <w:r w:rsidRPr="0097586C">
        <w:rPr>
          <w:b/>
        </w:rPr>
        <w:t xml:space="preserve">II. </w:t>
      </w:r>
      <w:r w:rsidRPr="0097586C">
        <w:rPr>
          <w:b/>
          <w:u w:val="single"/>
        </w:rPr>
        <w:t>MATERIAL LIMIT(S)</w:t>
      </w:r>
    </w:p>
    <w:p w14:paraId="35D93EF9" w14:textId="77777777" w:rsidR="00C6281C" w:rsidRDefault="00C6281C" w:rsidP="0097586C">
      <w:pPr>
        <w:jc w:val="both"/>
        <w:rPr>
          <w:sz w:val="20"/>
        </w:rPr>
      </w:pPr>
    </w:p>
    <w:p w14:paraId="5A2BE0CB" w14:textId="0E8C4254" w:rsidR="0097586C" w:rsidRPr="0097586C" w:rsidRDefault="0097586C" w:rsidP="0097586C">
      <w:pPr>
        <w:jc w:val="both"/>
        <w:rPr>
          <w:sz w:val="20"/>
        </w:rPr>
      </w:pPr>
      <w:r w:rsidRPr="0097586C">
        <w:rPr>
          <w:sz w:val="20"/>
        </w:rPr>
        <w:t>NA</w:t>
      </w:r>
    </w:p>
    <w:p w14:paraId="386EA5D9" w14:textId="77777777" w:rsidR="00D42C6F" w:rsidRPr="0097586C" w:rsidRDefault="00D42C6F" w:rsidP="0097586C">
      <w:pPr>
        <w:jc w:val="both"/>
        <w:rPr>
          <w:sz w:val="20"/>
        </w:rPr>
      </w:pPr>
    </w:p>
    <w:p w14:paraId="3833EE6C" w14:textId="23A6C610" w:rsidR="0097586C" w:rsidRPr="0097586C" w:rsidRDefault="0097586C" w:rsidP="0097586C">
      <w:pPr>
        <w:jc w:val="both"/>
      </w:pPr>
      <w:r w:rsidRPr="0097586C">
        <w:rPr>
          <w:b/>
        </w:rPr>
        <w:t>III.</w:t>
      </w:r>
      <w:r w:rsidR="00EB791F">
        <w:rPr>
          <w:b/>
        </w:rPr>
        <w:t xml:space="preserve"> </w:t>
      </w:r>
      <w:r w:rsidRPr="0097586C">
        <w:rPr>
          <w:b/>
        </w:rPr>
        <w:t xml:space="preserve"> </w:t>
      </w:r>
      <w:r w:rsidRPr="0097586C">
        <w:rPr>
          <w:b/>
          <w:u w:val="single"/>
        </w:rPr>
        <w:t xml:space="preserve">PROCESS/OPERATIONAL RESTRICTION(S) </w:t>
      </w:r>
    </w:p>
    <w:p w14:paraId="3B4E752F" w14:textId="77777777" w:rsidR="0097586C" w:rsidRPr="00C6281C" w:rsidRDefault="0097586C" w:rsidP="0097586C">
      <w:pPr>
        <w:jc w:val="both"/>
        <w:rPr>
          <w:sz w:val="20"/>
        </w:rPr>
      </w:pPr>
    </w:p>
    <w:p w14:paraId="4BF25EA5" w14:textId="3CCF6A1A" w:rsidR="0097586C" w:rsidRPr="0097586C" w:rsidRDefault="0097586C" w:rsidP="0097586C">
      <w:pPr>
        <w:ind w:left="270" w:hanging="270"/>
        <w:jc w:val="both"/>
        <w:rPr>
          <w:sz w:val="20"/>
        </w:rPr>
      </w:pPr>
      <w:r w:rsidRPr="0097586C">
        <w:rPr>
          <w:sz w:val="20"/>
        </w:rPr>
        <w:t>1.</w:t>
      </w:r>
      <w:r w:rsidRPr="0097586C">
        <w:rPr>
          <w:sz w:val="20"/>
        </w:rPr>
        <w:tab/>
        <w:t xml:space="preserve">The permittee shall not </w:t>
      </w:r>
      <w:r w:rsidRPr="003C6394">
        <w:rPr>
          <w:sz w:val="20"/>
        </w:rPr>
        <w:t xml:space="preserve">operate </w:t>
      </w:r>
      <w:r w:rsidR="0081467A">
        <w:rPr>
          <w:sz w:val="20"/>
        </w:rPr>
        <w:t>EU1228-1</w:t>
      </w:r>
      <w:r w:rsidR="00BE18DF" w:rsidRPr="003C6394">
        <w:rPr>
          <w:sz w:val="20"/>
        </w:rPr>
        <w:t xml:space="preserve"> </w:t>
      </w:r>
      <w:r w:rsidRPr="003C6394">
        <w:rPr>
          <w:sz w:val="20"/>
        </w:rPr>
        <w:t xml:space="preserve">unless </w:t>
      </w:r>
      <w:r w:rsidRPr="0097586C">
        <w:rPr>
          <w:sz w:val="20"/>
        </w:rPr>
        <w:t>the cyclones and baghouses are operating properly.</w:t>
      </w:r>
      <w:r w:rsidRPr="0097586C">
        <w:rPr>
          <w:rFonts w:cs="Arial"/>
          <w:sz w:val="20"/>
          <w:vertAlign w:val="superscript"/>
        </w:rPr>
        <w:t>2</w:t>
      </w:r>
      <w:r w:rsidRPr="0097586C">
        <w:rPr>
          <w:sz w:val="20"/>
        </w:rPr>
        <w:t xml:space="preserve">  </w:t>
      </w:r>
      <w:r w:rsidRPr="0097586C">
        <w:rPr>
          <w:b/>
          <w:sz w:val="20"/>
        </w:rPr>
        <w:t>(R 336.1910)</w:t>
      </w:r>
    </w:p>
    <w:p w14:paraId="4CFC110C" w14:textId="77777777" w:rsidR="00D42C6F" w:rsidRPr="0097586C" w:rsidRDefault="00D42C6F" w:rsidP="0097586C">
      <w:pPr>
        <w:jc w:val="both"/>
        <w:rPr>
          <w:sz w:val="20"/>
        </w:rPr>
      </w:pPr>
    </w:p>
    <w:p w14:paraId="3F4C3435" w14:textId="50090FAE" w:rsidR="0097586C" w:rsidRPr="0097586C" w:rsidRDefault="0097586C" w:rsidP="0097586C">
      <w:pPr>
        <w:jc w:val="both"/>
      </w:pPr>
      <w:r w:rsidRPr="0097586C">
        <w:rPr>
          <w:b/>
        </w:rPr>
        <w:t xml:space="preserve">IV. </w:t>
      </w:r>
      <w:r w:rsidR="00EB791F">
        <w:rPr>
          <w:b/>
        </w:rPr>
        <w:t xml:space="preserve"> </w:t>
      </w:r>
      <w:r w:rsidRPr="0097586C">
        <w:rPr>
          <w:b/>
          <w:u w:val="single"/>
        </w:rPr>
        <w:t>DESIGN/EQUIPMENT PARAMETER(S)</w:t>
      </w:r>
    </w:p>
    <w:p w14:paraId="58B1BEA1" w14:textId="77777777" w:rsidR="00C6281C" w:rsidRDefault="00C6281C" w:rsidP="0097586C">
      <w:pPr>
        <w:jc w:val="both"/>
        <w:rPr>
          <w:sz w:val="20"/>
        </w:rPr>
      </w:pPr>
    </w:p>
    <w:p w14:paraId="47890DF2" w14:textId="6A51A19C" w:rsidR="0097586C" w:rsidRPr="0097586C" w:rsidRDefault="0097586C" w:rsidP="0097586C">
      <w:pPr>
        <w:jc w:val="both"/>
        <w:rPr>
          <w:sz w:val="20"/>
        </w:rPr>
      </w:pPr>
      <w:r w:rsidRPr="0097586C">
        <w:rPr>
          <w:sz w:val="20"/>
        </w:rPr>
        <w:t>NA</w:t>
      </w:r>
    </w:p>
    <w:p w14:paraId="6FE8CCB6" w14:textId="7D26E4F4" w:rsidR="0097586C" w:rsidRPr="00341507" w:rsidRDefault="0097586C" w:rsidP="0097586C">
      <w:pPr>
        <w:jc w:val="both"/>
        <w:rPr>
          <w:bCs/>
          <w:sz w:val="20"/>
        </w:rPr>
      </w:pPr>
    </w:p>
    <w:p w14:paraId="51024D1D" w14:textId="77777777" w:rsidR="0097586C" w:rsidRPr="0097586C" w:rsidRDefault="0097586C" w:rsidP="0097586C">
      <w:pPr>
        <w:jc w:val="both"/>
      </w:pPr>
      <w:r w:rsidRPr="0097586C">
        <w:rPr>
          <w:b/>
        </w:rPr>
        <w:t xml:space="preserve">V.  </w:t>
      </w:r>
      <w:r w:rsidRPr="0097586C">
        <w:rPr>
          <w:b/>
          <w:u w:val="single"/>
        </w:rPr>
        <w:t>TESTING/SAMPLING</w:t>
      </w:r>
    </w:p>
    <w:p w14:paraId="60553A0F" w14:textId="77777777" w:rsidR="0097586C" w:rsidRPr="0097586C" w:rsidRDefault="0097586C" w:rsidP="0097586C">
      <w:pPr>
        <w:jc w:val="both"/>
      </w:pPr>
      <w:r w:rsidRPr="0097586C">
        <w:rPr>
          <w:sz w:val="20"/>
        </w:rPr>
        <w:t xml:space="preserve">Records shall be maintained on file for a period of five years.  </w:t>
      </w:r>
      <w:r w:rsidRPr="0097586C">
        <w:rPr>
          <w:b/>
          <w:sz w:val="20"/>
        </w:rPr>
        <w:t>(R 336.1213(3)(b)(ii))</w:t>
      </w:r>
    </w:p>
    <w:p w14:paraId="13B7A558" w14:textId="77777777" w:rsidR="00C6281C" w:rsidRDefault="00C6281C" w:rsidP="0097586C">
      <w:pPr>
        <w:jc w:val="both"/>
        <w:rPr>
          <w:sz w:val="20"/>
        </w:rPr>
      </w:pPr>
    </w:p>
    <w:p w14:paraId="04428DD3" w14:textId="35EB01FA" w:rsidR="0097586C" w:rsidRPr="0097586C" w:rsidRDefault="0097586C" w:rsidP="0097586C">
      <w:pPr>
        <w:jc w:val="both"/>
        <w:rPr>
          <w:sz w:val="20"/>
        </w:rPr>
      </w:pPr>
      <w:r w:rsidRPr="0097586C">
        <w:rPr>
          <w:sz w:val="20"/>
        </w:rPr>
        <w:t>NA</w:t>
      </w:r>
    </w:p>
    <w:p w14:paraId="21A15386" w14:textId="77777777" w:rsidR="00D42C6F" w:rsidRPr="0097586C" w:rsidRDefault="00D42C6F" w:rsidP="0097586C">
      <w:pPr>
        <w:jc w:val="both"/>
        <w:rPr>
          <w:sz w:val="20"/>
        </w:rPr>
      </w:pPr>
    </w:p>
    <w:p w14:paraId="39753C66" w14:textId="06AB6513" w:rsidR="0097586C" w:rsidRPr="0097586C" w:rsidRDefault="0097586C" w:rsidP="0097586C">
      <w:pPr>
        <w:jc w:val="both"/>
      </w:pPr>
      <w:r w:rsidRPr="0097586C">
        <w:rPr>
          <w:b/>
        </w:rPr>
        <w:t xml:space="preserve">VI. </w:t>
      </w:r>
      <w:r w:rsidR="00EB791F">
        <w:rPr>
          <w:b/>
        </w:rPr>
        <w:t xml:space="preserve"> </w:t>
      </w:r>
      <w:r w:rsidRPr="0097586C">
        <w:rPr>
          <w:b/>
          <w:u w:val="single"/>
        </w:rPr>
        <w:t>MONITORING/RECORDKEEPING</w:t>
      </w:r>
    </w:p>
    <w:p w14:paraId="619AD68A"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0C2562E6" w14:textId="77777777" w:rsidR="0097586C" w:rsidRPr="0097586C" w:rsidRDefault="0097586C" w:rsidP="0097586C">
      <w:pPr>
        <w:jc w:val="both"/>
        <w:rPr>
          <w:sz w:val="20"/>
        </w:rPr>
      </w:pPr>
    </w:p>
    <w:p w14:paraId="114FC136" w14:textId="77777777" w:rsidR="0097586C" w:rsidRPr="0097586C" w:rsidRDefault="0097586C" w:rsidP="00285E17">
      <w:pPr>
        <w:numPr>
          <w:ilvl w:val="0"/>
          <w:numId w:val="62"/>
        </w:numPr>
        <w:ind w:left="360"/>
        <w:jc w:val="both"/>
        <w:rPr>
          <w:sz w:val="20"/>
        </w:rPr>
      </w:pPr>
      <w:r w:rsidRPr="0097586C">
        <w:rPr>
          <w:sz w:val="20"/>
        </w:rPr>
        <w:t xml:space="preserve">The permittee shall perform and record weekly non-certified visible opacity observations as an indicator of proper operations of the fabric filter collector.  The permittee shall make the records available to the AQD upon request.  </w:t>
      </w:r>
      <w:r w:rsidRPr="0097586C">
        <w:rPr>
          <w:b/>
          <w:sz w:val="20"/>
        </w:rPr>
        <w:t xml:space="preserve">(R 336.1213(3)(a)(ii)) </w:t>
      </w:r>
    </w:p>
    <w:p w14:paraId="02DE0FBC" w14:textId="1E1EE371" w:rsidR="0097586C" w:rsidRDefault="0097586C" w:rsidP="0097586C">
      <w:pPr>
        <w:jc w:val="both"/>
        <w:rPr>
          <w:sz w:val="20"/>
        </w:rPr>
      </w:pPr>
    </w:p>
    <w:p w14:paraId="22082A3D" w14:textId="2E4924E0" w:rsidR="00923FD7" w:rsidRDefault="00923FD7" w:rsidP="0097586C">
      <w:pPr>
        <w:jc w:val="both"/>
        <w:rPr>
          <w:sz w:val="20"/>
        </w:rPr>
      </w:pPr>
    </w:p>
    <w:p w14:paraId="4718807D" w14:textId="12061075" w:rsidR="00923FD7" w:rsidRDefault="00923FD7" w:rsidP="0097586C">
      <w:pPr>
        <w:jc w:val="both"/>
        <w:rPr>
          <w:sz w:val="20"/>
        </w:rPr>
      </w:pPr>
    </w:p>
    <w:p w14:paraId="0DB21234" w14:textId="03710320" w:rsidR="00923FD7" w:rsidRDefault="00923FD7" w:rsidP="0097586C">
      <w:pPr>
        <w:jc w:val="both"/>
        <w:rPr>
          <w:sz w:val="20"/>
        </w:rPr>
      </w:pPr>
    </w:p>
    <w:p w14:paraId="1C0E5A6B" w14:textId="78513BBA" w:rsidR="0097586C" w:rsidRPr="0097586C" w:rsidRDefault="0097586C" w:rsidP="0097586C">
      <w:pPr>
        <w:jc w:val="both"/>
        <w:rPr>
          <w:b/>
          <w:sz w:val="20"/>
          <w:u w:val="single"/>
        </w:rPr>
      </w:pPr>
      <w:r w:rsidRPr="0097586C">
        <w:rPr>
          <w:b/>
        </w:rPr>
        <w:lastRenderedPageBreak/>
        <w:t xml:space="preserve">VII. </w:t>
      </w:r>
      <w:r w:rsidR="00EB791F">
        <w:rPr>
          <w:b/>
        </w:rPr>
        <w:t xml:space="preserve"> </w:t>
      </w:r>
      <w:r w:rsidRPr="0097586C">
        <w:rPr>
          <w:b/>
          <w:u w:val="single"/>
        </w:rPr>
        <w:t>REPORTING</w:t>
      </w:r>
    </w:p>
    <w:p w14:paraId="78CDA586" w14:textId="77777777" w:rsidR="00E414FA" w:rsidRPr="0097586C" w:rsidRDefault="00E414FA" w:rsidP="0097586C">
      <w:pPr>
        <w:jc w:val="both"/>
        <w:rPr>
          <w:sz w:val="20"/>
        </w:rPr>
      </w:pPr>
    </w:p>
    <w:p w14:paraId="7FF8002F" w14:textId="77777777" w:rsidR="0097586C" w:rsidRPr="0097586C" w:rsidRDefault="0097586C" w:rsidP="0097586C">
      <w:pPr>
        <w:ind w:left="360" w:hanging="360"/>
        <w:jc w:val="both"/>
        <w:rPr>
          <w:b/>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682BF698" w14:textId="77777777" w:rsidR="0097586C" w:rsidRPr="0097586C" w:rsidRDefault="0097586C" w:rsidP="0097586C">
      <w:pPr>
        <w:ind w:left="360" w:hanging="360"/>
        <w:jc w:val="both"/>
        <w:rPr>
          <w:sz w:val="20"/>
        </w:rPr>
      </w:pPr>
    </w:p>
    <w:p w14:paraId="79A0183B" w14:textId="77777777" w:rsidR="0097586C" w:rsidRPr="0097586C" w:rsidRDefault="0097586C" w:rsidP="0097586C">
      <w:pPr>
        <w:ind w:left="360" w:hanging="360"/>
        <w:jc w:val="both"/>
        <w:rPr>
          <w:b/>
          <w:sz w:val="20"/>
        </w:rPr>
      </w:pPr>
      <w:r w:rsidRPr="0097586C">
        <w:rPr>
          <w:sz w:val="20"/>
        </w:rPr>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0DCE88AC" w14:textId="77777777" w:rsidR="0097586C" w:rsidRPr="0097586C" w:rsidRDefault="0097586C" w:rsidP="0097586C">
      <w:pPr>
        <w:ind w:left="360" w:hanging="360"/>
        <w:jc w:val="both"/>
        <w:rPr>
          <w:sz w:val="20"/>
        </w:rPr>
      </w:pPr>
    </w:p>
    <w:p w14:paraId="475DDE10" w14:textId="77777777" w:rsidR="0097586C" w:rsidRPr="0097586C" w:rsidRDefault="0097586C" w:rsidP="0097586C">
      <w:pPr>
        <w:ind w:left="360" w:hanging="360"/>
        <w:jc w:val="both"/>
        <w:rPr>
          <w:sz w:val="20"/>
        </w:rPr>
      </w:pPr>
      <w:r w:rsidRPr="0097586C">
        <w:rPr>
          <w:sz w:val="20"/>
        </w:rPr>
        <w:t>3.</w:t>
      </w:r>
      <w:r w:rsidRPr="0097586C">
        <w:rPr>
          <w:sz w:val="20"/>
        </w:rPr>
        <w:tab/>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771CF2C3" w14:textId="77777777" w:rsidR="0097586C" w:rsidRPr="0097586C" w:rsidRDefault="0097586C" w:rsidP="0097586C">
      <w:pPr>
        <w:ind w:right="72"/>
        <w:jc w:val="both"/>
        <w:rPr>
          <w:rFonts w:cs="Arial"/>
          <w:sz w:val="20"/>
        </w:rPr>
      </w:pPr>
    </w:p>
    <w:p w14:paraId="2C9A12B6" w14:textId="7C263CA3" w:rsidR="0097586C" w:rsidRPr="0097586C" w:rsidRDefault="0097586C" w:rsidP="0097586C">
      <w:pPr>
        <w:jc w:val="both"/>
        <w:rPr>
          <w:rFonts w:cs="Arial"/>
          <w:b/>
          <w:sz w:val="20"/>
        </w:rPr>
      </w:pPr>
      <w:r w:rsidRPr="0097586C">
        <w:rPr>
          <w:rFonts w:cs="Arial"/>
          <w:b/>
          <w:sz w:val="20"/>
        </w:rPr>
        <w:t>See Appendix 8-1</w:t>
      </w:r>
    </w:p>
    <w:p w14:paraId="41556FFF" w14:textId="77777777" w:rsidR="00785CBE" w:rsidRPr="00C6281C" w:rsidRDefault="00785CBE" w:rsidP="0097586C">
      <w:pPr>
        <w:jc w:val="both"/>
        <w:rPr>
          <w:rFonts w:cs="Arial"/>
          <w:sz w:val="20"/>
        </w:rPr>
      </w:pPr>
    </w:p>
    <w:p w14:paraId="1AFAE338" w14:textId="5F6D46C1" w:rsidR="0097586C" w:rsidRPr="0097586C" w:rsidRDefault="0097586C" w:rsidP="0097586C">
      <w:pPr>
        <w:jc w:val="both"/>
      </w:pPr>
      <w:r w:rsidRPr="0097586C">
        <w:rPr>
          <w:b/>
        </w:rPr>
        <w:t xml:space="preserve">VIII. </w:t>
      </w:r>
      <w:r w:rsidR="00EB791F">
        <w:rPr>
          <w:b/>
        </w:rPr>
        <w:t xml:space="preserve"> </w:t>
      </w:r>
      <w:r w:rsidRPr="0097586C">
        <w:rPr>
          <w:b/>
          <w:u w:val="single"/>
        </w:rPr>
        <w:t>STACK/VENT RESTRICTION(S)</w:t>
      </w:r>
    </w:p>
    <w:p w14:paraId="25EBA081" w14:textId="77777777" w:rsidR="0097586C" w:rsidRPr="0097586C" w:rsidRDefault="0097586C" w:rsidP="0097586C">
      <w:pPr>
        <w:jc w:val="both"/>
        <w:rPr>
          <w:sz w:val="20"/>
        </w:rPr>
      </w:pPr>
    </w:p>
    <w:p w14:paraId="5B794170"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68580F8E" w14:textId="77777777" w:rsidR="00C6281C" w:rsidRDefault="00C6281C" w:rsidP="00C6281C">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C6281C" w14:paraId="66093413" w14:textId="77777777" w:rsidTr="00341507">
        <w:trPr>
          <w:cantSplit/>
          <w:tblHeader/>
        </w:trPr>
        <w:tc>
          <w:tcPr>
            <w:tcW w:w="2520" w:type="dxa"/>
            <w:tcBorders>
              <w:bottom w:val="single" w:sz="4" w:space="0" w:color="auto"/>
            </w:tcBorders>
          </w:tcPr>
          <w:p w14:paraId="1559A284" w14:textId="77777777" w:rsidR="00C6281C" w:rsidRPr="00BD3DE3" w:rsidRDefault="00C6281C" w:rsidP="001025BC">
            <w:pPr>
              <w:jc w:val="center"/>
              <w:rPr>
                <w:b/>
                <w:sz w:val="20"/>
              </w:rPr>
            </w:pPr>
            <w:r w:rsidRPr="00BD3DE3">
              <w:rPr>
                <w:b/>
                <w:sz w:val="20"/>
              </w:rPr>
              <w:t>Stack &amp; Vent ID</w:t>
            </w:r>
          </w:p>
        </w:tc>
        <w:tc>
          <w:tcPr>
            <w:tcW w:w="2610" w:type="dxa"/>
            <w:tcBorders>
              <w:bottom w:val="single" w:sz="4" w:space="0" w:color="auto"/>
            </w:tcBorders>
          </w:tcPr>
          <w:p w14:paraId="2ABC52F5" w14:textId="77777777" w:rsidR="00C6281C" w:rsidRPr="00BD3DE3" w:rsidRDefault="00C6281C" w:rsidP="001025BC">
            <w:pPr>
              <w:jc w:val="center"/>
              <w:rPr>
                <w:b/>
                <w:sz w:val="20"/>
              </w:rPr>
            </w:pPr>
            <w:r w:rsidRPr="00BD3DE3">
              <w:rPr>
                <w:b/>
                <w:sz w:val="20"/>
              </w:rPr>
              <w:t xml:space="preserve">Maximum </w:t>
            </w:r>
            <w:r>
              <w:rPr>
                <w:b/>
                <w:sz w:val="20"/>
              </w:rPr>
              <w:t>Exhaust Diameter / Dimensions</w:t>
            </w:r>
          </w:p>
          <w:p w14:paraId="15C752E7" w14:textId="77777777" w:rsidR="00C6281C" w:rsidRPr="00BD3DE3" w:rsidRDefault="00C6281C" w:rsidP="001025BC">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AC42FDA" w14:textId="77777777" w:rsidR="00C6281C" w:rsidRPr="00BD3DE3" w:rsidRDefault="00C6281C" w:rsidP="001025BC">
            <w:pPr>
              <w:jc w:val="center"/>
              <w:rPr>
                <w:b/>
                <w:sz w:val="20"/>
              </w:rPr>
            </w:pPr>
            <w:r w:rsidRPr="00BD3DE3">
              <w:rPr>
                <w:b/>
                <w:sz w:val="20"/>
              </w:rPr>
              <w:t>M</w:t>
            </w:r>
            <w:r>
              <w:rPr>
                <w:b/>
                <w:sz w:val="20"/>
              </w:rPr>
              <w:t>inimum Height Above Ground</w:t>
            </w:r>
          </w:p>
          <w:p w14:paraId="736C800E" w14:textId="77777777" w:rsidR="00C6281C" w:rsidRPr="00BD3DE3" w:rsidRDefault="00C6281C" w:rsidP="001025BC">
            <w:pPr>
              <w:jc w:val="center"/>
              <w:rPr>
                <w:b/>
                <w:sz w:val="20"/>
              </w:rPr>
            </w:pPr>
            <w:r w:rsidRPr="00BD3DE3">
              <w:rPr>
                <w:b/>
                <w:sz w:val="20"/>
              </w:rPr>
              <w:t>(feet)</w:t>
            </w:r>
          </w:p>
        </w:tc>
        <w:tc>
          <w:tcPr>
            <w:tcW w:w="2880" w:type="dxa"/>
            <w:tcBorders>
              <w:bottom w:val="single" w:sz="4" w:space="0" w:color="auto"/>
            </w:tcBorders>
          </w:tcPr>
          <w:p w14:paraId="24798C54" w14:textId="77777777" w:rsidR="00C6281C" w:rsidRPr="00BD3DE3" w:rsidRDefault="00C6281C" w:rsidP="001025BC">
            <w:pPr>
              <w:jc w:val="center"/>
              <w:rPr>
                <w:b/>
                <w:sz w:val="20"/>
              </w:rPr>
            </w:pPr>
            <w:r w:rsidRPr="00BD3DE3">
              <w:rPr>
                <w:b/>
                <w:sz w:val="20"/>
              </w:rPr>
              <w:t>Underlying Applicable Requirements</w:t>
            </w:r>
          </w:p>
        </w:tc>
      </w:tr>
      <w:tr w:rsidR="00625341" w14:paraId="0777CB91" w14:textId="77777777" w:rsidTr="00936AC9">
        <w:trPr>
          <w:cantSplit/>
        </w:trPr>
        <w:tc>
          <w:tcPr>
            <w:tcW w:w="2520" w:type="dxa"/>
            <w:tcBorders>
              <w:top w:val="single" w:sz="4" w:space="0" w:color="auto"/>
              <w:bottom w:val="single" w:sz="4" w:space="0" w:color="auto"/>
            </w:tcBorders>
            <w:vAlign w:val="center"/>
          </w:tcPr>
          <w:p w14:paraId="0A1FBAA3" w14:textId="1A3EDA80" w:rsidR="00625341" w:rsidRPr="00984760" w:rsidRDefault="00625341" w:rsidP="00285E17">
            <w:pPr>
              <w:numPr>
                <w:ilvl w:val="0"/>
                <w:numId w:val="164"/>
              </w:numPr>
              <w:rPr>
                <w:sz w:val="20"/>
              </w:rPr>
            </w:pPr>
            <w:r>
              <w:rPr>
                <w:sz w:val="20"/>
              </w:rPr>
              <w:t>SV12-ST-133-001</w:t>
            </w:r>
          </w:p>
        </w:tc>
        <w:tc>
          <w:tcPr>
            <w:tcW w:w="2610" w:type="dxa"/>
            <w:tcBorders>
              <w:top w:val="single" w:sz="4" w:space="0" w:color="auto"/>
              <w:bottom w:val="single" w:sz="4" w:space="0" w:color="auto"/>
            </w:tcBorders>
            <w:vAlign w:val="center"/>
          </w:tcPr>
          <w:p w14:paraId="7E47AABF" w14:textId="2830B50B" w:rsidR="00625341" w:rsidRPr="00BD3DE3" w:rsidRDefault="00625341" w:rsidP="00625341">
            <w:pPr>
              <w:jc w:val="center"/>
              <w:rPr>
                <w:sz w:val="20"/>
              </w:rPr>
            </w:pPr>
            <w:r w:rsidRPr="0097586C">
              <w:rPr>
                <w:sz w:val="20"/>
              </w:rPr>
              <w:t>46</w:t>
            </w:r>
            <w:r w:rsidRPr="0097586C">
              <w:rPr>
                <w:rFonts w:cs="Arial"/>
                <w:sz w:val="20"/>
                <w:vertAlign w:val="superscript"/>
              </w:rPr>
              <w:t>2</w:t>
            </w:r>
          </w:p>
        </w:tc>
        <w:tc>
          <w:tcPr>
            <w:tcW w:w="2430" w:type="dxa"/>
            <w:tcBorders>
              <w:top w:val="single" w:sz="4" w:space="0" w:color="auto"/>
              <w:bottom w:val="single" w:sz="4" w:space="0" w:color="auto"/>
            </w:tcBorders>
            <w:vAlign w:val="center"/>
          </w:tcPr>
          <w:p w14:paraId="1E6E4FAF" w14:textId="6F9E37D7" w:rsidR="00625341" w:rsidRPr="00BD3DE3" w:rsidRDefault="00625341" w:rsidP="00625341">
            <w:pPr>
              <w:jc w:val="center"/>
              <w:rPr>
                <w:sz w:val="20"/>
              </w:rPr>
            </w:pPr>
            <w:r w:rsidRPr="0097586C">
              <w:rPr>
                <w:sz w:val="20"/>
              </w:rPr>
              <w:t>66</w:t>
            </w:r>
            <w:r w:rsidRPr="0097586C">
              <w:rPr>
                <w:rFonts w:cs="Arial"/>
                <w:sz w:val="20"/>
                <w:vertAlign w:val="superscript"/>
              </w:rPr>
              <w:t>2</w:t>
            </w:r>
          </w:p>
        </w:tc>
        <w:tc>
          <w:tcPr>
            <w:tcW w:w="2880" w:type="dxa"/>
            <w:tcBorders>
              <w:top w:val="single" w:sz="4" w:space="0" w:color="auto"/>
              <w:bottom w:val="single" w:sz="4" w:space="0" w:color="auto"/>
            </w:tcBorders>
            <w:vAlign w:val="center"/>
          </w:tcPr>
          <w:p w14:paraId="08F3AE71" w14:textId="23D132EF" w:rsidR="00625341" w:rsidRPr="002D3BFA" w:rsidRDefault="00625341" w:rsidP="00625341">
            <w:pPr>
              <w:jc w:val="center"/>
              <w:rPr>
                <w:b/>
                <w:sz w:val="20"/>
              </w:rPr>
            </w:pPr>
            <w:r w:rsidRPr="0097586C">
              <w:rPr>
                <w:b/>
                <w:sz w:val="20"/>
              </w:rPr>
              <w:t>R 336.1201(3)</w:t>
            </w:r>
          </w:p>
        </w:tc>
      </w:tr>
    </w:tbl>
    <w:p w14:paraId="19C93B17" w14:textId="77777777" w:rsidR="00C6281C" w:rsidRDefault="00C6281C" w:rsidP="00C6281C">
      <w:pPr>
        <w:jc w:val="both"/>
        <w:rPr>
          <w:sz w:val="20"/>
        </w:rPr>
      </w:pPr>
    </w:p>
    <w:p w14:paraId="206214B0" w14:textId="7E404170" w:rsidR="0097586C" w:rsidRPr="0097586C" w:rsidRDefault="0097586C" w:rsidP="0097586C">
      <w:pPr>
        <w:jc w:val="both"/>
        <w:rPr>
          <w:sz w:val="20"/>
        </w:rPr>
      </w:pPr>
      <w:r w:rsidRPr="0097586C">
        <w:rPr>
          <w:b/>
        </w:rPr>
        <w:t xml:space="preserve">IX. </w:t>
      </w:r>
      <w:r w:rsidR="00EB791F">
        <w:rPr>
          <w:b/>
        </w:rPr>
        <w:t xml:space="preserve"> </w:t>
      </w:r>
      <w:r w:rsidRPr="0097586C">
        <w:rPr>
          <w:b/>
          <w:u w:val="single"/>
        </w:rPr>
        <w:t>OTHER REQUIREMENT(S</w:t>
      </w:r>
      <w:r w:rsidRPr="0097586C">
        <w:rPr>
          <w:b/>
          <w:sz w:val="20"/>
          <w:u w:val="single"/>
        </w:rPr>
        <w:t>)</w:t>
      </w:r>
    </w:p>
    <w:p w14:paraId="6DC068DE" w14:textId="77777777" w:rsidR="0097586C" w:rsidRPr="0097586C" w:rsidRDefault="0097586C" w:rsidP="0097586C">
      <w:pPr>
        <w:jc w:val="both"/>
        <w:rPr>
          <w:sz w:val="20"/>
        </w:rPr>
      </w:pPr>
    </w:p>
    <w:p w14:paraId="0984110D" w14:textId="77777777" w:rsidR="0097586C" w:rsidRPr="0097586C" w:rsidRDefault="0097586C" w:rsidP="0097586C">
      <w:pPr>
        <w:jc w:val="both"/>
        <w:rPr>
          <w:sz w:val="20"/>
        </w:rPr>
      </w:pPr>
      <w:r w:rsidRPr="0097586C">
        <w:rPr>
          <w:sz w:val="20"/>
        </w:rPr>
        <w:t>NA</w:t>
      </w:r>
    </w:p>
    <w:p w14:paraId="440F9FC9" w14:textId="2B9BD02B" w:rsidR="0097586C" w:rsidRDefault="0097586C" w:rsidP="0097586C">
      <w:pPr>
        <w:jc w:val="both"/>
        <w:rPr>
          <w:sz w:val="20"/>
        </w:rPr>
      </w:pPr>
    </w:p>
    <w:p w14:paraId="138DD731" w14:textId="77777777" w:rsidR="00625341" w:rsidRPr="0097586C" w:rsidRDefault="00625341" w:rsidP="0097586C">
      <w:pPr>
        <w:jc w:val="both"/>
        <w:rPr>
          <w:sz w:val="20"/>
        </w:rPr>
      </w:pPr>
    </w:p>
    <w:p w14:paraId="2671C11B" w14:textId="77777777" w:rsidR="0097586C" w:rsidRPr="0097586C" w:rsidRDefault="0097586C" w:rsidP="0097586C">
      <w:pPr>
        <w:jc w:val="both"/>
        <w:rPr>
          <w:b/>
          <w:sz w:val="20"/>
        </w:rPr>
      </w:pPr>
      <w:r w:rsidRPr="0097586C">
        <w:rPr>
          <w:b/>
          <w:sz w:val="20"/>
          <w:u w:val="single"/>
        </w:rPr>
        <w:t>Footnotes</w:t>
      </w:r>
      <w:r w:rsidRPr="0097586C">
        <w:rPr>
          <w:b/>
          <w:sz w:val="20"/>
        </w:rPr>
        <w:t>:</w:t>
      </w:r>
    </w:p>
    <w:p w14:paraId="7509EF8A"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19376CF5" w14:textId="77777777" w:rsidR="0097586C" w:rsidRP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7E5BB52A" w14:textId="77777777" w:rsidR="0097586C" w:rsidRPr="0097586C" w:rsidRDefault="0097586C" w:rsidP="0097586C">
      <w:pPr>
        <w:jc w:val="both"/>
        <w:rPr>
          <w:sz w:val="20"/>
        </w:rPr>
      </w:pPr>
    </w:p>
    <w:p w14:paraId="1F41F503" w14:textId="77777777" w:rsidR="0097586C" w:rsidRPr="0097586C" w:rsidRDefault="0097586C" w:rsidP="0097586C">
      <w:pPr>
        <w:jc w:val="both"/>
        <w:rPr>
          <w:rFonts w:cs="Arial"/>
          <w:sz w:val="20"/>
        </w:rPr>
      </w:pPr>
      <w:r w:rsidRPr="0097586C">
        <w:rPr>
          <w:rFonts w:cs="Arial"/>
          <w:sz w:val="20"/>
        </w:rPr>
        <w:br w:type="page"/>
      </w:r>
    </w:p>
    <w:p w14:paraId="46FA6CFE" w14:textId="77777777" w:rsidR="00E72E88" w:rsidRDefault="00E72E88" w:rsidP="00467CB3">
      <w:pPr>
        <w:jc w:val="both"/>
        <w:rPr>
          <w:sz w:val="20"/>
        </w:rPr>
      </w:pPr>
    </w:p>
    <w:p w14:paraId="10341422" w14:textId="547A4636" w:rsidR="00E72E88" w:rsidRPr="00C43734" w:rsidRDefault="0081467A" w:rsidP="00E72E8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55" w:name="_Toc116912325"/>
      <w:r>
        <w:rPr>
          <w:bCs/>
          <w:szCs w:val="28"/>
        </w:rPr>
        <w:t>EU2336-1</w:t>
      </w:r>
      <w:r w:rsidR="00913B21">
        <w:rPr>
          <w:bCs/>
          <w:szCs w:val="28"/>
        </w:rPr>
        <w:t xml:space="preserve"> CONDENSATE SOURCE GROUP</w:t>
      </w:r>
      <w:bookmarkEnd w:id="155"/>
    </w:p>
    <w:p w14:paraId="38F5173F" w14:textId="77777777" w:rsidR="00E72E88" w:rsidRPr="00EE02F9" w:rsidRDefault="00E72E88" w:rsidP="00E72E8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D899CE3" w14:textId="18704EAD" w:rsidR="00E72E88" w:rsidRDefault="00E72E88" w:rsidP="00E72E88">
      <w:pPr>
        <w:rPr>
          <w:sz w:val="20"/>
        </w:rPr>
      </w:pPr>
    </w:p>
    <w:p w14:paraId="278713C6" w14:textId="77777777" w:rsidR="00B86955" w:rsidRPr="0019740E" w:rsidRDefault="00B86955" w:rsidP="00E72E88">
      <w:pPr>
        <w:rPr>
          <w:sz w:val="20"/>
        </w:rPr>
      </w:pPr>
    </w:p>
    <w:p w14:paraId="003A29EE" w14:textId="77777777" w:rsidR="0097586C" w:rsidRPr="0097586C" w:rsidRDefault="0097586C" w:rsidP="0097586C">
      <w:pPr>
        <w:jc w:val="both"/>
      </w:pPr>
      <w:r w:rsidRPr="0097586C">
        <w:rPr>
          <w:b/>
          <w:u w:val="single"/>
        </w:rPr>
        <w:t>DESCRIPTION</w:t>
      </w:r>
    </w:p>
    <w:p w14:paraId="52674914" w14:textId="77777777" w:rsidR="0097586C" w:rsidRPr="00E72E88" w:rsidRDefault="0097586C" w:rsidP="0097586C">
      <w:pPr>
        <w:jc w:val="both"/>
        <w:rPr>
          <w:sz w:val="20"/>
        </w:rPr>
      </w:pPr>
    </w:p>
    <w:p w14:paraId="5F6B7841" w14:textId="77777777" w:rsidR="0097586C" w:rsidRPr="0097586C" w:rsidRDefault="0097586C" w:rsidP="0097586C">
      <w:pPr>
        <w:jc w:val="both"/>
        <w:rPr>
          <w:sz w:val="20"/>
        </w:rPr>
      </w:pPr>
      <w:r w:rsidRPr="0097586C">
        <w:rPr>
          <w:sz w:val="20"/>
        </w:rPr>
        <w:t>CONDENSATE SOURCE GROUP – Collects condensates specified in 40 CFR 63.446(c)(1), (2) or (3).  Collected condensates are treated by one or more method identified in 40 CFR 63.446(e).</w:t>
      </w:r>
    </w:p>
    <w:p w14:paraId="38F144BC" w14:textId="77777777" w:rsidR="0097586C" w:rsidRPr="0097586C" w:rsidRDefault="0097586C" w:rsidP="0097586C">
      <w:pPr>
        <w:jc w:val="both"/>
        <w:rPr>
          <w:sz w:val="20"/>
        </w:rPr>
      </w:pPr>
    </w:p>
    <w:p w14:paraId="1AE6A216" w14:textId="77777777" w:rsidR="0097586C" w:rsidRPr="0097586C" w:rsidRDefault="0097586C" w:rsidP="0097586C">
      <w:pPr>
        <w:jc w:val="both"/>
        <w:rPr>
          <w:sz w:val="20"/>
        </w:rPr>
      </w:pPr>
      <w:r w:rsidRPr="0097586C">
        <w:rPr>
          <w:b/>
          <w:sz w:val="20"/>
        </w:rPr>
        <w:t>Flexible Group ID:</w:t>
      </w:r>
      <w:r w:rsidRPr="0097586C">
        <w:rPr>
          <w:sz w:val="20"/>
        </w:rPr>
        <w:t xml:space="preserve">  NA</w:t>
      </w:r>
    </w:p>
    <w:p w14:paraId="1CE4EBE7" w14:textId="3C546BED" w:rsidR="0097586C" w:rsidRDefault="0097586C" w:rsidP="0097586C">
      <w:pPr>
        <w:jc w:val="both"/>
        <w:rPr>
          <w:sz w:val="20"/>
        </w:rPr>
      </w:pPr>
    </w:p>
    <w:p w14:paraId="153AC274" w14:textId="77777777" w:rsidR="0097586C" w:rsidRPr="0097586C" w:rsidRDefault="0097586C" w:rsidP="0097586C">
      <w:pPr>
        <w:jc w:val="both"/>
      </w:pPr>
      <w:r w:rsidRPr="0097586C">
        <w:rPr>
          <w:b/>
          <w:u w:val="single"/>
        </w:rPr>
        <w:t>POLLUTION CONTROL EQUIPMENT</w:t>
      </w:r>
    </w:p>
    <w:p w14:paraId="0A42A533" w14:textId="77777777" w:rsidR="0097586C" w:rsidRPr="00E72E88" w:rsidRDefault="0097586C" w:rsidP="0097586C">
      <w:pPr>
        <w:jc w:val="both"/>
        <w:rPr>
          <w:sz w:val="20"/>
        </w:rPr>
      </w:pPr>
    </w:p>
    <w:p w14:paraId="39C84CD3" w14:textId="15D34140" w:rsidR="0097586C" w:rsidRPr="0097586C" w:rsidRDefault="0097586C" w:rsidP="0097586C">
      <w:pPr>
        <w:jc w:val="both"/>
        <w:rPr>
          <w:sz w:val="20"/>
        </w:rPr>
      </w:pPr>
      <w:r w:rsidRPr="0097586C">
        <w:rPr>
          <w:sz w:val="20"/>
        </w:rPr>
        <w:t xml:space="preserve">Condensate Stripper, </w:t>
      </w:r>
      <w:r w:rsidR="00CE3F25">
        <w:rPr>
          <w:sz w:val="20"/>
        </w:rPr>
        <w:t>P</w:t>
      </w:r>
      <w:r w:rsidRPr="0097586C">
        <w:rPr>
          <w:sz w:val="20"/>
        </w:rPr>
        <w:t>ulp</w:t>
      </w:r>
      <w:r w:rsidR="00CE3F25">
        <w:rPr>
          <w:sz w:val="20"/>
        </w:rPr>
        <w:t xml:space="preserve"> W</w:t>
      </w:r>
      <w:r w:rsidRPr="0097586C">
        <w:rPr>
          <w:sz w:val="20"/>
        </w:rPr>
        <w:t xml:space="preserve">ashing </w:t>
      </w:r>
      <w:r w:rsidR="00CE3F25">
        <w:rPr>
          <w:sz w:val="20"/>
        </w:rPr>
        <w:t>S</w:t>
      </w:r>
      <w:r w:rsidRPr="0097586C">
        <w:rPr>
          <w:sz w:val="20"/>
        </w:rPr>
        <w:t>ystem, CVG and DVG systems.</w:t>
      </w:r>
    </w:p>
    <w:p w14:paraId="5779DC59" w14:textId="77777777" w:rsidR="009B2E48" w:rsidRPr="0097586C" w:rsidRDefault="009B2E48" w:rsidP="0097586C">
      <w:pPr>
        <w:rPr>
          <w:sz w:val="20"/>
        </w:rPr>
      </w:pPr>
    </w:p>
    <w:p w14:paraId="06C1B416" w14:textId="77777777" w:rsidR="0097586C" w:rsidRPr="0097586C" w:rsidRDefault="0097586C" w:rsidP="0097586C">
      <w:pPr>
        <w:jc w:val="both"/>
      </w:pPr>
      <w:r w:rsidRPr="0097586C">
        <w:rPr>
          <w:b/>
        </w:rPr>
        <w:t xml:space="preserve">I.  </w:t>
      </w:r>
      <w:r w:rsidRPr="0097586C">
        <w:rPr>
          <w:b/>
          <w:u w:val="single"/>
        </w:rPr>
        <w:t>EMISSION LIMIT(S)</w:t>
      </w:r>
    </w:p>
    <w:p w14:paraId="50266AF6" w14:textId="77777777" w:rsidR="0097586C" w:rsidRPr="0097586C" w:rsidRDefault="0097586C" w:rsidP="0097586C">
      <w:pPr>
        <w:jc w:val="both"/>
        <w:rPr>
          <w:sz w:val="20"/>
        </w:rPr>
      </w:pPr>
    </w:p>
    <w:p w14:paraId="6CE23755" w14:textId="77777777" w:rsidR="0097586C" w:rsidRPr="0097586C" w:rsidRDefault="0097586C" w:rsidP="0097586C">
      <w:pPr>
        <w:jc w:val="both"/>
        <w:rPr>
          <w:sz w:val="20"/>
        </w:rPr>
      </w:pPr>
      <w:r w:rsidRPr="0097586C">
        <w:rPr>
          <w:sz w:val="20"/>
        </w:rPr>
        <w:t>NA</w:t>
      </w:r>
    </w:p>
    <w:p w14:paraId="3D719B29" w14:textId="79072DDA" w:rsidR="0097586C" w:rsidRDefault="0097586C" w:rsidP="0097586C">
      <w:pPr>
        <w:jc w:val="both"/>
        <w:rPr>
          <w:sz w:val="20"/>
        </w:rPr>
      </w:pPr>
    </w:p>
    <w:p w14:paraId="4A5A414C" w14:textId="021B520A" w:rsidR="0097586C" w:rsidRPr="0097586C" w:rsidRDefault="0097586C" w:rsidP="0097586C">
      <w:pPr>
        <w:jc w:val="both"/>
        <w:rPr>
          <w:sz w:val="20"/>
        </w:rPr>
      </w:pPr>
      <w:r w:rsidRPr="0097586C">
        <w:rPr>
          <w:b/>
          <w:szCs w:val="22"/>
        </w:rPr>
        <w:t xml:space="preserve">II. </w:t>
      </w:r>
      <w:r w:rsidR="00EB791F">
        <w:rPr>
          <w:b/>
          <w:szCs w:val="22"/>
        </w:rPr>
        <w:t xml:space="preserve"> </w:t>
      </w:r>
      <w:r w:rsidRPr="0097586C">
        <w:rPr>
          <w:b/>
          <w:szCs w:val="22"/>
          <w:u w:val="single"/>
        </w:rPr>
        <w:t>MATERIAL LIMIT(S)</w:t>
      </w:r>
    </w:p>
    <w:p w14:paraId="0387CC71" w14:textId="77777777" w:rsidR="0097586C" w:rsidRPr="0097586C" w:rsidRDefault="0097586C" w:rsidP="0097586C">
      <w:pPr>
        <w:jc w:val="both"/>
        <w:rPr>
          <w:sz w:val="20"/>
        </w:rPr>
      </w:pPr>
    </w:p>
    <w:p w14:paraId="0BBAB7A3" w14:textId="77777777" w:rsidR="0097586C" w:rsidRPr="0097586C" w:rsidRDefault="0097586C" w:rsidP="0097586C">
      <w:pPr>
        <w:jc w:val="both"/>
      </w:pPr>
      <w:r w:rsidRPr="0097586C">
        <w:rPr>
          <w:sz w:val="20"/>
        </w:rPr>
        <w:t>NA</w:t>
      </w:r>
    </w:p>
    <w:p w14:paraId="13F6D80F" w14:textId="77777777" w:rsidR="009B2E48" w:rsidRPr="0097586C" w:rsidRDefault="009B2E48" w:rsidP="0097586C">
      <w:pPr>
        <w:jc w:val="both"/>
        <w:rPr>
          <w:sz w:val="20"/>
        </w:rPr>
      </w:pPr>
    </w:p>
    <w:p w14:paraId="1288C1EF" w14:textId="6D26EFEB" w:rsidR="0097586C" w:rsidRPr="0097586C" w:rsidRDefault="0097586C" w:rsidP="0097586C">
      <w:pPr>
        <w:jc w:val="both"/>
        <w:rPr>
          <w:b/>
          <w:sz w:val="20"/>
          <w:u w:val="single"/>
        </w:rPr>
      </w:pPr>
      <w:r w:rsidRPr="0097586C">
        <w:rPr>
          <w:b/>
        </w:rPr>
        <w:t>III.</w:t>
      </w:r>
      <w:r w:rsidR="00EB791F">
        <w:rPr>
          <w:b/>
        </w:rPr>
        <w:t xml:space="preserve"> </w:t>
      </w:r>
      <w:r w:rsidRPr="0097586C">
        <w:rPr>
          <w:b/>
        </w:rPr>
        <w:t xml:space="preserve"> </w:t>
      </w:r>
      <w:r w:rsidRPr="0097586C">
        <w:rPr>
          <w:b/>
          <w:u w:val="single"/>
        </w:rPr>
        <w:t xml:space="preserve">PROCESS/OPERATIONAL RESTRICTION(S) </w:t>
      </w:r>
    </w:p>
    <w:p w14:paraId="23849996" w14:textId="77777777" w:rsidR="0097586C" w:rsidRPr="0097586C" w:rsidRDefault="0097586C" w:rsidP="0097586C">
      <w:pPr>
        <w:jc w:val="both"/>
        <w:rPr>
          <w:sz w:val="20"/>
        </w:rPr>
      </w:pPr>
    </w:p>
    <w:p w14:paraId="3104C5F7" w14:textId="696223AD" w:rsidR="0097586C" w:rsidRPr="0097586C" w:rsidRDefault="0097586C" w:rsidP="00285E17">
      <w:pPr>
        <w:numPr>
          <w:ilvl w:val="0"/>
          <w:numId w:val="63"/>
        </w:numPr>
        <w:jc w:val="both"/>
        <w:rPr>
          <w:sz w:val="20"/>
        </w:rPr>
      </w:pPr>
      <w:r w:rsidRPr="0097586C">
        <w:rPr>
          <w:sz w:val="20"/>
        </w:rPr>
        <w:t xml:space="preserve">The condensate collection tank shall be equipped so that the fixed roof and all openings will be operated with no detectable leaks, as indicated by an instrument reading of less than 500 ppmv above background.  Each opening will be maintained in a closed, sealed position at all times that the tank contains condensates, except when necessary to use the openings for sampling, removal, or for equipment inspection, maintenance, or repair.  </w:t>
      </w:r>
      <w:r w:rsidRPr="0097586C">
        <w:rPr>
          <w:b/>
          <w:sz w:val="20"/>
        </w:rPr>
        <w:t>(40</w:t>
      </w:r>
      <w:r w:rsidR="00E72E88">
        <w:rPr>
          <w:b/>
          <w:sz w:val="20"/>
        </w:rPr>
        <w:t> </w:t>
      </w:r>
      <w:r w:rsidRPr="0097586C">
        <w:rPr>
          <w:b/>
          <w:sz w:val="20"/>
        </w:rPr>
        <w:t>CFR 63.446(d)(2))</w:t>
      </w:r>
    </w:p>
    <w:p w14:paraId="1F2B7098" w14:textId="77777777" w:rsidR="0097586C" w:rsidRPr="0097586C" w:rsidRDefault="0097586C" w:rsidP="0097586C">
      <w:pPr>
        <w:jc w:val="both"/>
        <w:rPr>
          <w:sz w:val="20"/>
        </w:rPr>
      </w:pPr>
    </w:p>
    <w:p w14:paraId="608B4538" w14:textId="0D37248E" w:rsidR="0097586C" w:rsidRPr="0097586C" w:rsidRDefault="0097586C" w:rsidP="00285E17">
      <w:pPr>
        <w:numPr>
          <w:ilvl w:val="0"/>
          <w:numId w:val="63"/>
        </w:numPr>
        <w:jc w:val="both"/>
        <w:rPr>
          <w:sz w:val="20"/>
        </w:rPr>
      </w:pPr>
      <w:r w:rsidRPr="0097586C">
        <w:rPr>
          <w:sz w:val="20"/>
        </w:rPr>
        <w:t xml:space="preserve">The condensate collection tank shall be equipped with a water seal device at the top of the tank, and a vent at the top of the fixed roof that is connected, with a closed vent system meeting the requirements in 40 CFR 63.450 to the DVG or CVG collection system.  </w:t>
      </w:r>
      <w:r w:rsidRPr="0097586C">
        <w:rPr>
          <w:b/>
          <w:sz w:val="20"/>
        </w:rPr>
        <w:t>(40 CFR 63.962(b)(2)(I)(A), 40 CFR 63.446(d)(2)(i), 40 CFR 63.450)</w:t>
      </w:r>
    </w:p>
    <w:p w14:paraId="59EB528E" w14:textId="77777777" w:rsidR="0097586C" w:rsidRPr="0097586C" w:rsidRDefault="0097586C" w:rsidP="0097586C">
      <w:pPr>
        <w:jc w:val="both"/>
        <w:rPr>
          <w:sz w:val="20"/>
        </w:rPr>
      </w:pPr>
    </w:p>
    <w:p w14:paraId="33CAE9ED" w14:textId="511B63A0" w:rsidR="0097586C" w:rsidRPr="0097586C" w:rsidRDefault="0097586C" w:rsidP="00285E17">
      <w:pPr>
        <w:numPr>
          <w:ilvl w:val="0"/>
          <w:numId w:val="63"/>
        </w:numPr>
        <w:jc w:val="both"/>
        <w:rPr>
          <w:sz w:val="20"/>
        </w:rPr>
      </w:pPr>
      <w:r w:rsidRPr="0097586C">
        <w:rPr>
          <w:sz w:val="20"/>
        </w:rPr>
        <w:t>The permittee shall collect and control pulping condensates to comply with 40 CFR 63.446.</w:t>
      </w:r>
      <w:r w:rsidRPr="00E72E88">
        <w:rPr>
          <w:sz w:val="20"/>
        </w:rPr>
        <w:t xml:space="preserve">  </w:t>
      </w:r>
      <w:r w:rsidRPr="0097586C">
        <w:rPr>
          <w:b/>
          <w:sz w:val="20"/>
        </w:rPr>
        <w:t>(40 CFR 63.6(i), 40</w:t>
      </w:r>
      <w:r w:rsidR="00E72E88">
        <w:rPr>
          <w:b/>
          <w:sz w:val="20"/>
        </w:rPr>
        <w:t> </w:t>
      </w:r>
      <w:r w:rsidRPr="0097586C">
        <w:rPr>
          <w:b/>
          <w:sz w:val="20"/>
        </w:rPr>
        <w:t>CFR 63.440)</w:t>
      </w:r>
    </w:p>
    <w:p w14:paraId="0A7D08DC" w14:textId="77777777" w:rsidR="0097586C" w:rsidRPr="0097586C" w:rsidRDefault="0097586C" w:rsidP="0097586C">
      <w:pPr>
        <w:jc w:val="both"/>
        <w:rPr>
          <w:sz w:val="20"/>
        </w:rPr>
      </w:pPr>
    </w:p>
    <w:p w14:paraId="79C998A4" w14:textId="77777777" w:rsidR="0097586C" w:rsidRPr="0097586C" w:rsidRDefault="0097586C" w:rsidP="00285E17">
      <w:pPr>
        <w:numPr>
          <w:ilvl w:val="0"/>
          <w:numId w:val="63"/>
        </w:numPr>
        <w:jc w:val="both"/>
        <w:rPr>
          <w:sz w:val="20"/>
        </w:rPr>
      </w:pPr>
      <w:r w:rsidRPr="0097586C">
        <w:rPr>
          <w:sz w:val="20"/>
        </w:rPr>
        <w:t xml:space="preserve">Condensates that are collected for compliance with 40 CFR 63.446 shall be routed through a closed collection system to the condensate collection tank.  </w:t>
      </w:r>
      <w:r w:rsidRPr="0097586C">
        <w:rPr>
          <w:b/>
          <w:sz w:val="20"/>
        </w:rPr>
        <w:t>(40 CFR 63.446(d)(1))</w:t>
      </w:r>
    </w:p>
    <w:p w14:paraId="45F1B8AC" w14:textId="77777777" w:rsidR="0097586C" w:rsidRPr="0097586C" w:rsidRDefault="0097586C" w:rsidP="0097586C">
      <w:pPr>
        <w:jc w:val="both"/>
        <w:rPr>
          <w:sz w:val="20"/>
        </w:rPr>
      </w:pPr>
    </w:p>
    <w:p w14:paraId="65468A4E" w14:textId="04E60FF2" w:rsidR="0097586C" w:rsidRPr="0097586C" w:rsidRDefault="0097586C" w:rsidP="00285E17">
      <w:pPr>
        <w:numPr>
          <w:ilvl w:val="0"/>
          <w:numId w:val="63"/>
        </w:numPr>
        <w:jc w:val="both"/>
        <w:rPr>
          <w:sz w:val="20"/>
        </w:rPr>
      </w:pPr>
      <w:r w:rsidRPr="0097586C">
        <w:rPr>
          <w:sz w:val="20"/>
        </w:rPr>
        <w:t xml:space="preserve">The closed collection system shall meet the requirements in 40 CFR </w:t>
      </w:r>
      <w:r w:rsidR="001F7BA3">
        <w:rPr>
          <w:sz w:val="20"/>
        </w:rPr>
        <w:t xml:space="preserve">Part </w:t>
      </w:r>
      <w:r w:rsidRPr="0097586C">
        <w:rPr>
          <w:sz w:val="20"/>
        </w:rPr>
        <w:t>63</w:t>
      </w:r>
      <w:r w:rsidR="001F7BA3">
        <w:rPr>
          <w:sz w:val="20"/>
        </w:rPr>
        <w:t>,</w:t>
      </w:r>
      <w:r w:rsidRPr="0097586C">
        <w:rPr>
          <w:sz w:val="20"/>
        </w:rPr>
        <w:t xml:space="preserve"> Subpart RR, </w:t>
      </w:r>
      <w:r w:rsidR="001F7BA3">
        <w:rPr>
          <w:sz w:val="20"/>
        </w:rPr>
        <w:t>40 CFR</w:t>
      </w:r>
      <w:r w:rsidRPr="0097586C">
        <w:rPr>
          <w:sz w:val="20"/>
        </w:rPr>
        <w:t>63.960, 63.961 and 63.962, and the closed vent systems and control devices shall be designed and operated in accordance with 40 CFR 63.443(d) and 63.450.</w:t>
      </w:r>
      <w:r w:rsidRPr="00E72E88">
        <w:rPr>
          <w:sz w:val="20"/>
        </w:rPr>
        <w:t xml:space="preserve"> </w:t>
      </w:r>
      <w:r w:rsidR="00E72E88">
        <w:rPr>
          <w:sz w:val="20"/>
        </w:rPr>
        <w:t xml:space="preserve"> </w:t>
      </w:r>
      <w:r w:rsidRPr="0097586C">
        <w:rPr>
          <w:b/>
          <w:sz w:val="20"/>
        </w:rPr>
        <w:t>(</w:t>
      </w:r>
      <w:r w:rsidRPr="0039442D">
        <w:rPr>
          <w:b/>
          <w:sz w:val="20"/>
        </w:rPr>
        <w:t>40 CFR</w:t>
      </w:r>
      <w:r w:rsidR="001F7BA3">
        <w:rPr>
          <w:b/>
          <w:sz w:val="20"/>
        </w:rPr>
        <w:t xml:space="preserve"> Part 63, </w:t>
      </w:r>
      <w:r w:rsidRPr="0039442D">
        <w:rPr>
          <w:b/>
          <w:sz w:val="20"/>
        </w:rPr>
        <w:t>Subpart RR, 40</w:t>
      </w:r>
      <w:r w:rsidRPr="0097586C">
        <w:rPr>
          <w:b/>
          <w:sz w:val="20"/>
        </w:rPr>
        <w:t xml:space="preserve"> CFR 63.960, 40 CFR 63.961, 40 CFR 63.962, 40 CFR 63.443(d), 40 CFR 63.446(d)(1), 40 CFR 63.450)</w:t>
      </w:r>
    </w:p>
    <w:p w14:paraId="5E34BAC9" w14:textId="77777777" w:rsidR="0097586C" w:rsidRPr="0097586C" w:rsidRDefault="0097586C" w:rsidP="0097586C">
      <w:pPr>
        <w:jc w:val="both"/>
        <w:rPr>
          <w:sz w:val="20"/>
        </w:rPr>
      </w:pPr>
    </w:p>
    <w:p w14:paraId="27EE92CE" w14:textId="5EAAA197" w:rsidR="0097586C" w:rsidRPr="0097586C" w:rsidRDefault="0097586C" w:rsidP="00285E17">
      <w:pPr>
        <w:numPr>
          <w:ilvl w:val="0"/>
          <w:numId w:val="63"/>
        </w:numPr>
        <w:jc w:val="both"/>
        <w:rPr>
          <w:sz w:val="20"/>
        </w:rPr>
      </w:pPr>
      <w:r w:rsidRPr="0097586C">
        <w:rPr>
          <w:sz w:val="20"/>
        </w:rPr>
        <w:t>Collected condensate streams shall contain at least 11.1 pounds total HAPs per oven dried ton of pulp on a15</w:t>
      </w:r>
      <w:r w:rsidR="00E72E88">
        <w:rPr>
          <w:sz w:val="20"/>
        </w:rPr>
        <w:noBreakHyphen/>
      </w:r>
      <w:r w:rsidRPr="0097586C">
        <w:rPr>
          <w:sz w:val="20"/>
        </w:rPr>
        <w:t xml:space="preserve">day rolling average basis.  </w:t>
      </w:r>
      <w:r w:rsidRPr="0097586C">
        <w:rPr>
          <w:b/>
          <w:sz w:val="20"/>
        </w:rPr>
        <w:t>(40 CFR 63.446(c)(3))</w:t>
      </w:r>
    </w:p>
    <w:p w14:paraId="06829DE4" w14:textId="77777777" w:rsidR="0097586C" w:rsidRPr="0097586C" w:rsidRDefault="0097586C" w:rsidP="0097586C">
      <w:pPr>
        <w:jc w:val="both"/>
        <w:rPr>
          <w:sz w:val="20"/>
        </w:rPr>
      </w:pPr>
    </w:p>
    <w:p w14:paraId="5BEFD804" w14:textId="5306106C" w:rsidR="0097586C" w:rsidRPr="0097586C" w:rsidRDefault="0097586C" w:rsidP="00285E17">
      <w:pPr>
        <w:numPr>
          <w:ilvl w:val="0"/>
          <w:numId w:val="63"/>
        </w:numPr>
        <w:jc w:val="both"/>
        <w:rPr>
          <w:sz w:val="20"/>
        </w:rPr>
      </w:pPr>
      <w:r w:rsidRPr="0097586C">
        <w:rPr>
          <w:sz w:val="20"/>
        </w:rPr>
        <w:t>Condensate streams shall be treated to remove at least 10.2 pounds total HAPs per oven dried ton of pulp on a 15-day rolling average; and/or condensates collected in the condensate collection tank shall be recycled in a closed collection system to equipment systems captured by the CVG or DVG systems.</w:t>
      </w:r>
      <w:r w:rsidRPr="0097586C">
        <w:rPr>
          <w:rFonts w:cs="Arial"/>
          <w:sz w:val="20"/>
          <w:vertAlign w:val="superscript"/>
        </w:rPr>
        <w:t>2</w:t>
      </w:r>
      <w:r w:rsidRPr="0097586C">
        <w:rPr>
          <w:sz w:val="20"/>
        </w:rPr>
        <w:t xml:space="preserve">  </w:t>
      </w:r>
      <w:r w:rsidRPr="0097586C">
        <w:rPr>
          <w:b/>
          <w:sz w:val="20"/>
        </w:rPr>
        <w:t>(R 336.1201(3), 40 CFR 63.446(e)(1), 40 CFR 63.446(e)(5))</w:t>
      </w:r>
    </w:p>
    <w:p w14:paraId="65CA3E2D" w14:textId="77777777" w:rsidR="00EB791F" w:rsidRDefault="00EB791F" w:rsidP="0097586C">
      <w:pPr>
        <w:jc w:val="both"/>
        <w:rPr>
          <w:sz w:val="20"/>
        </w:rPr>
      </w:pPr>
    </w:p>
    <w:p w14:paraId="5C0B5D6B" w14:textId="77777777" w:rsidR="0097586C" w:rsidRPr="0097586C" w:rsidRDefault="0097586C" w:rsidP="00285E17">
      <w:pPr>
        <w:numPr>
          <w:ilvl w:val="0"/>
          <w:numId w:val="63"/>
        </w:numPr>
        <w:jc w:val="both"/>
        <w:rPr>
          <w:sz w:val="20"/>
        </w:rPr>
      </w:pPr>
      <w:r w:rsidRPr="0097586C">
        <w:rPr>
          <w:sz w:val="20"/>
        </w:rPr>
        <w:lastRenderedPageBreak/>
        <w:t xml:space="preserve">The condensate collection and treatment system shall be operated in accordance with the applicable CMS parameter value ranges established in accordance with 40 CFR 63.453(n).  </w:t>
      </w:r>
      <w:r w:rsidRPr="0097586C">
        <w:rPr>
          <w:b/>
          <w:sz w:val="20"/>
        </w:rPr>
        <w:t>(40 CFR 63.453(o))</w:t>
      </w:r>
    </w:p>
    <w:p w14:paraId="3B0BC6C3" w14:textId="77777777" w:rsidR="0097586C" w:rsidRPr="0097586C" w:rsidRDefault="0097586C" w:rsidP="0097586C">
      <w:pPr>
        <w:jc w:val="both"/>
        <w:rPr>
          <w:sz w:val="20"/>
        </w:rPr>
      </w:pPr>
    </w:p>
    <w:p w14:paraId="4DD4E81A" w14:textId="77777777" w:rsidR="0097586C" w:rsidRPr="0097586C" w:rsidRDefault="0097586C" w:rsidP="00285E17">
      <w:pPr>
        <w:numPr>
          <w:ilvl w:val="0"/>
          <w:numId w:val="63"/>
        </w:numPr>
        <w:jc w:val="both"/>
        <w:rPr>
          <w:sz w:val="20"/>
        </w:rPr>
      </w:pPr>
      <w:r w:rsidRPr="0097586C">
        <w:rPr>
          <w:sz w:val="20"/>
        </w:rPr>
        <w:t>Records shall be maintained for all periods of excess emissions.  Periods of excess emissions from the control device are not violations of 40 CFR 63.446 provided that the time of excess emissions divided</w:t>
      </w:r>
      <w:r w:rsidRPr="0097586C">
        <w:rPr>
          <w:sz w:val="18"/>
          <w:szCs w:val="18"/>
        </w:rPr>
        <w:t xml:space="preserve"> </w:t>
      </w:r>
      <w:r w:rsidRPr="0097586C">
        <w:rPr>
          <w:sz w:val="20"/>
        </w:rPr>
        <w:t xml:space="preserve">by the total process operating time in a semiannual reporting period does not exceed ten (10) percent.  </w:t>
      </w:r>
      <w:r w:rsidRPr="0097586C">
        <w:rPr>
          <w:b/>
          <w:sz w:val="20"/>
        </w:rPr>
        <w:t xml:space="preserve">(40 CFR 63.446(g)) </w:t>
      </w:r>
    </w:p>
    <w:p w14:paraId="3867A811" w14:textId="77777777" w:rsidR="009B2E48" w:rsidRPr="00E72E88" w:rsidRDefault="009B2E48" w:rsidP="0097586C">
      <w:pPr>
        <w:jc w:val="both"/>
        <w:rPr>
          <w:sz w:val="20"/>
        </w:rPr>
      </w:pPr>
    </w:p>
    <w:p w14:paraId="512CDF5A" w14:textId="1AC041A1" w:rsidR="0097586C" w:rsidRPr="0097586C" w:rsidRDefault="0097586C" w:rsidP="0097586C">
      <w:pPr>
        <w:jc w:val="both"/>
      </w:pPr>
      <w:r w:rsidRPr="0097586C">
        <w:rPr>
          <w:b/>
        </w:rPr>
        <w:t xml:space="preserve">IV. </w:t>
      </w:r>
      <w:r w:rsidR="00EB791F">
        <w:rPr>
          <w:b/>
        </w:rPr>
        <w:t xml:space="preserve"> </w:t>
      </w:r>
      <w:r w:rsidRPr="0097586C">
        <w:rPr>
          <w:b/>
          <w:u w:val="single"/>
        </w:rPr>
        <w:t>DESIGN/EQUIPMENT PARAMETER(S)</w:t>
      </w:r>
    </w:p>
    <w:p w14:paraId="5971C4C9" w14:textId="77777777" w:rsidR="00E72E88" w:rsidRDefault="00E72E88" w:rsidP="0097586C">
      <w:pPr>
        <w:jc w:val="both"/>
        <w:rPr>
          <w:sz w:val="20"/>
        </w:rPr>
      </w:pPr>
    </w:p>
    <w:p w14:paraId="1D2ECD98" w14:textId="5EE384FD" w:rsidR="0097586C" w:rsidRPr="0097586C" w:rsidRDefault="0097586C" w:rsidP="0097586C">
      <w:pPr>
        <w:jc w:val="both"/>
        <w:rPr>
          <w:sz w:val="20"/>
        </w:rPr>
      </w:pPr>
      <w:r w:rsidRPr="0097586C">
        <w:rPr>
          <w:sz w:val="20"/>
        </w:rPr>
        <w:t>NA</w:t>
      </w:r>
    </w:p>
    <w:p w14:paraId="5E7700AE" w14:textId="77777777" w:rsidR="009B2E48" w:rsidRPr="0097586C" w:rsidRDefault="009B2E48" w:rsidP="0097586C">
      <w:pPr>
        <w:jc w:val="both"/>
        <w:rPr>
          <w:sz w:val="20"/>
        </w:rPr>
      </w:pPr>
    </w:p>
    <w:p w14:paraId="294996C8" w14:textId="77777777" w:rsidR="0097586C" w:rsidRPr="0097586C" w:rsidRDefault="0097586C" w:rsidP="0097586C">
      <w:pPr>
        <w:jc w:val="both"/>
      </w:pPr>
      <w:r w:rsidRPr="0097586C">
        <w:rPr>
          <w:b/>
        </w:rPr>
        <w:t xml:space="preserve">V.  </w:t>
      </w:r>
      <w:r w:rsidRPr="0097586C">
        <w:rPr>
          <w:b/>
          <w:u w:val="single"/>
        </w:rPr>
        <w:t>TESTING/SAMPLING</w:t>
      </w:r>
    </w:p>
    <w:p w14:paraId="072A3646" w14:textId="77777777" w:rsidR="0097586C" w:rsidRPr="0097586C" w:rsidRDefault="0097586C" w:rsidP="0097586C">
      <w:pPr>
        <w:jc w:val="both"/>
      </w:pPr>
      <w:r w:rsidRPr="0097586C">
        <w:rPr>
          <w:sz w:val="20"/>
        </w:rPr>
        <w:t xml:space="preserve">Records shall be maintained on file for a period of five years.  </w:t>
      </w:r>
      <w:r w:rsidRPr="0097586C">
        <w:rPr>
          <w:b/>
          <w:sz w:val="20"/>
        </w:rPr>
        <w:t>(R 336.1213(3)(b)(ii))</w:t>
      </w:r>
    </w:p>
    <w:p w14:paraId="50E28B99" w14:textId="77777777" w:rsidR="00E72E88" w:rsidRDefault="00E72E88" w:rsidP="0097586C">
      <w:pPr>
        <w:jc w:val="both"/>
        <w:rPr>
          <w:sz w:val="20"/>
        </w:rPr>
      </w:pPr>
    </w:p>
    <w:p w14:paraId="46FACFF2" w14:textId="406ED486" w:rsidR="009B2E48" w:rsidRDefault="0097586C" w:rsidP="0097586C">
      <w:pPr>
        <w:jc w:val="both"/>
        <w:rPr>
          <w:sz w:val="20"/>
        </w:rPr>
      </w:pPr>
      <w:r w:rsidRPr="0097586C">
        <w:rPr>
          <w:sz w:val="20"/>
        </w:rPr>
        <w:t>NA</w:t>
      </w:r>
    </w:p>
    <w:p w14:paraId="76DBF55D" w14:textId="77777777" w:rsidR="00E72E88" w:rsidRPr="0097586C" w:rsidRDefault="00E72E88" w:rsidP="0097586C">
      <w:pPr>
        <w:jc w:val="both"/>
        <w:rPr>
          <w:sz w:val="20"/>
        </w:rPr>
      </w:pPr>
    </w:p>
    <w:p w14:paraId="27BF8C2E" w14:textId="5CA28BF0" w:rsidR="0097586C" w:rsidRPr="0097586C" w:rsidRDefault="0097586C" w:rsidP="0097586C">
      <w:pPr>
        <w:jc w:val="both"/>
      </w:pPr>
      <w:r w:rsidRPr="0097586C">
        <w:rPr>
          <w:b/>
        </w:rPr>
        <w:t xml:space="preserve">VI. </w:t>
      </w:r>
      <w:r w:rsidR="00EB791F">
        <w:rPr>
          <w:b/>
        </w:rPr>
        <w:t xml:space="preserve"> </w:t>
      </w:r>
      <w:r w:rsidRPr="0097586C">
        <w:rPr>
          <w:b/>
          <w:u w:val="single"/>
        </w:rPr>
        <w:t>MONITORING/RECORDKEEPING</w:t>
      </w:r>
    </w:p>
    <w:p w14:paraId="7A718F15"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718B18AE" w14:textId="77777777" w:rsidR="0097586C" w:rsidRPr="0097586C" w:rsidRDefault="0097586C" w:rsidP="0097586C">
      <w:pPr>
        <w:jc w:val="both"/>
        <w:rPr>
          <w:sz w:val="20"/>
        </w:rPr>
      </w:pPr>
    </w:p>
    <w:p w14:paraId="003EB563" w14:textId="71EF58AC" w:rsidR="0097586C" w:rsidRPr="0097586C" w:rsidRDefault="0097586C" w:rsidP="00285E17">
      <w:pPr>
        <w:numPr>
          <w:ilvl w:val="0"/>
          <w:numId w:val="64"/>
        </w:numPr>
        <w:ind w:left="360"/>
        <w:jc w:val="both"/>
        <w:rPr>
          <w:sz w:val="20"/>
        </w:rPr>
      </w:pPr>
      <w:r w:rsidRPr="0097586C">
        <w:rPr>
          <w:sz w:val="20"/>
        </w:rPr>
        <w:t xml:space="preserve">The permittee shall install, calibrate, operate, and maintain on site, according to manufacturer’s specifications, a continuous monitoring system (CMS) in accordance with 40 CFR Part 63, as approved by the Department and the </w:t>
      </w:r>
      <w:r w:rsidR="001B19F8">
        <w:rPr>
          <w:sz w:val="20"/>
        </w:rPr>
        <w:t>US</w:t>
      </w:r>
      <w:r w:rsidRPr="0097586C">
        <w:rPr>
          <w:sz w:val="20"/>
        </w:rPr>
        <w:t xml:space="preserve">EPA. </w:t>
      </w:r>
      <w:r w:rsidR="00E72E88">
        <w:rPr>
          <w:sz w:val="20"/>
        </w:rPr>
        <w:t xml:space="preserve"> </w:t>
      </w:r>
      <w:r w:rsidRPr="0097586C">
        <w:rPr>
          <w:sz w:val="20"/>
        </w:rPr>
        <w:t xml:space="preserve">The CMS shall include a continuous recorder. </w:t>
      </w:r>
      <w:r w:rsidR="00E72E88">
        <w:rPr>
          <w:sz w:val="20"/>
        </w:rPr>
        <w:t xml:space="preserve"> </w:t>
      </w:r>
      <w:r w:rsidRPr="0097586C">
        <w:rPr>
          <w:b/>
          <w:sz w:val="20"/>
        </w:rPr>
        <w:t>(40 CFR 63.453(a), 40 CFR 63.453(i))</w:t>
      </w:r>
    </w:p>
    <w:p w14:paraId="00C15948" w14:textId="77777777" w:rsidR="0097586C" w:rsidRPr="0097586C" w:rsidRDefault="0097586C" w:rsidP="0097586C">
      <w:pPr>
        <w:jc w:val="both"/>
        <w:rPr>
          <w:b/>
          <w:sz w:val="20"/>
        </w:rPr>
      </w:pPr>
    </w:p>
    <w:p w14:paraId="148AC91F" w14:textId="3ECBD988" w:rsidR="0097586C" w:rsidRPr="0097586C" w:rsidRDefault="0097586C" w:rsidP="00285E17">
      <w:pPr>
        <w:numPr>
          <w:ilvl w:val="0"/>
          <w:numId w:val="65"/>
        </w:numPr>
        <w:jc w:val="both"/>
        <w:rPr>
          <w:b/>
          <w:sz w:val="20"/>
        </w:rPr>
      </w:pPr>
      <w:r w:rsidRPr="0097586C">
        <w:rPr>
          <w:sz w:val="20"/>
        </w:rPr>
        <w:t xml:space="preserve">The permittee shall comply with the CMS QA/QC and performance evaluation requirements in 40 CFR </w:t>
      </w:r>
      <w:r w:rsidR="00E72E88">
        <w:rPr>
          <w:sz w:val="20"/>
        </w:rPr>
        <w:t xml:space="preserve">Part </w:t>
      </w:r>
      <w:r w:rsidRPr="0097586C">
        <w:rPr>
          <w:sz w:val="20"/>
        </w:rPr>
        <w:t>63</w:t>
      </w:r>
      <w:r w:rsidR="00E72E88">
        <w:rPr>
          <w:sz w:val="20"/>
        </w:rPr>
        <w:t>,</w:t>
      </w:r>
      <w:r w:rsidRPr="0097586C">
        <w:rPr>
          <w:sz w:val="20"/>
        </w:rPr>
        <w:t xml:space="preserve"> Subpart A recordkeeping requirements, and the condensate collection and treatment CMS.  </w:t>
      </w:r>
      <w:r w:rsidRPr="0097586C">
        <w:rPr>
          <w:b/>
          <w:sz w:val="20"/>
        </w:rPr>
        <w:t xml:space="preserve">(40 CFR </w:t>
      </w:r>
      <w:r w:rsidR="00E72E88">
        <w:rPr>
          <w:b/>
          <w:sz w:val="20"/>
        </w:rPr>
        <w:t xml:space="preserve">Part </w:t>
      </w:r>
      <w:r w:rsidRPr="0097586C">
        <w:rPr>
          <w:b/>
          <w:sz w:val="20"/>
        </w:rPr>
        <w:t>63</w:t>
      </w:r>
      <w:r w:rsidR="00E72E88">
        <w:rPr>
          <w:b/>
          <w:sz w:val="20"/>
        </w:rPr>
        <w:t>,</w:t>
      </w:r>
      <w:r w:rsidRPr="0097586C">
        <w:rPr>
          <w:b/>
          <w:sz w:val="20"/>
        </w:rPr>
        <w:t xml:space="preserve"> Subpart A, 40 CFR 63.8, 40 CFR 63.10)</w:t>
      </w:r>
    </w:p>
    <w:p w14:paraId="2B526153" w14:textId="77777777" w:rsidR="0097586C" w:rsidRPr="0097586C" w:rsidRDefault="0097586C" w:rsidP="0097586C">
      <w:pPr>
        <w:jc w:val="both"/>
        <w:rPr>
          <w:sz w:val="20"/>
        </w:rPr>
      </w:pPr>
    </w:p>
    <w:p w14:paraId="126C68A6" w14:textId="77777777" w:rsidR="0097586C" w:rsidRPr="0097586C" w:rsidRDefault="0097586C" w:rsidP="00285E17">
      <w:pPr>
        <w:numPr>
          <w:ilvl w:val="0"/>
          <w:numId w:val="65"/>
        </w:numPr>
        <w:jc w:val="both"/>
        <w:rPr>
          <w:b/>
          <w:sz w:val="20"/>
        </w:rPr>
      </w:pPr>
      <w:r w:rsidRPr="0097586C">
        <w:rPr>
          <w:sz w:val="20"/>
        </w:rPr>
        <w:t xml:space="preserve">The permittee shall prepare and maintain a site-specific inspection plan for the closed collection system, in accordance with 40 CFR 63.454(b).  </w:t>
      </w:r>
      <w:r w:rsidRPr="0097586C">
        <w:rPr>
          <w:b/>
          <w:sz w:val="20"/>
        </w:rPr>
        <w:t>(40 CFR 63.454(b))</w:t>
      </w:r>
    </w:p>
    <w:p w14:paraId="63F76452" w14:textId="77777777" w:rsidR="0097586C" w:rsidRPr="0097586C" w:rsidRDefault="0097586C" w:rsidP="0097586C">
      <w:pPr>
        <w:jc w:val="both"/>
        <w:rPr>
          <w:sz w:val="20"/>
        </w:rPr>
      </w:pPr>
    </w:p>
    <w:p w14:paraId="24D08A96" w14:textId="6C4F886B" w:rsidR="0097586C" w:rsidRPr="0097586C" w:rsidRDefault="0097586C" w:rsidP="00285E17">
      <w:pPr>
        <w:numPr>
          <w:ilvl w:val="0"/>
          <w:numId w:val="65"/>
        </w:numPr>
        <w:jc w:val="both"/>
        <w:rPr>
          <w:b/>
          <w:sz w:val="20"/>
        </w:rPr>
      </w:pPr>
      <w:r w:rsidRPr="0097586C">
        <w:rPr>
          <w:sz w:val="20"/>
        </w:rPr>
        <w:t xml:space="preserve">The condensate collection system shall be visually inspected monthly.  The inspection and monitoring shall be in accordance with the requirements in 40 CFR </w:t>
      </w:r>
      <w:r w:rsidR="001F7BA3">
        <w:rPr>
          <w:sz w:val="20"/>
        </w:rPr>
        <w:t xml:space="preserve">Part </w:t>
      </w:r>
      <w:r w:rsidRPr="0097586C">
        <w:rPr>
          <w:sz w:val="20"/>
        </w:rPr>
        <w:t xml:space="preserve">63.  </w:t>
      </w:r>
      <w:r w:rsidRPr="0097586C">
        <w:rPr>
          <w:b/>
          <w:sz w:val="20"/>
        </w:rPr>
        <w:t>(40 CFR 63.453(l), 40 CFR 63.964(a)(1)(A), 40 CFR 63.964(a)(1)(B)(v), 40 CFR 63.964(b)(1) &amp; (2), 40 CFR 63.964(d))</w:t>
      </w:r>
    </w:p>
    <w:p w14:paraId="6F616C70" w14:textId="77777777" w:rsidR="0097586C" w:rsidRPr="0097586C" w:rsidRDefault="0097586C" w:rsidP="0097586C">
      <w:pPr>
        <w:jc w:val="both"/>
        <w:rPr>
          <w:sz w:val="20"/>
        </w:rPr>
      </w:pPr>
    </w:p>
    <w:p w14:paraId="0789FDA0" w14:textId="77777777" w:rsidR="0097586C" w:rsidRPr="0097586C" w:rsidRDefault="0097586C" w:rsidP="00285E17">
      <w:pPr>
        <w:numPr>
          <w:ilvl w:val="0"/>
          <w:numId w:val="65"/>
        </w:numPr>
        <w:jc w:val="both"/>
        <w:rPr>
          <w:b/>
          <w:sz w:val="20"/>
        </w:rPr>
      </w:pPr>
      <w:r w:rsidRPr="0097586C">
        <w:rPr>
          <w:sz w:val="20"/>
        </w:rPr>
        <w:t xml:space="preserve">The unburied portion of the collection system piping shall be visually inspected to verify that there are no defects.  </w:t>
      </w:r>
      <w:r w:rsidRPr="0097586C">
        <w:rPr>
          <w:b/>
          <w:sz w:val="20"/>
        </w:rPr>
        <w:t>(40 CFR 63.964(a)(1)(B)(iii))</w:t>
      </w:r>
    </w:p>
    <w:p w14:paraId="53D39D32" w14:textId="77777777" w:rsidR="0097586C" w:rsidRPr="0097586C" w:rsidRDefault="0097586C" w:rsidP="0097586C">
      <w:pPr>
        <w:jc w:val="both"/>
        <w:rPr>
          <w:sz w:val="20"/>
        </w:rPr>
      </w:pPr>
    </w:p>
    <w:p w14:paraId="7842583C" w14:textId="77777777" w:rsidR="0097586C" w:rsidRPr="0097586C" w:rsidRDefault="0097586C" w:rsidP="00285E17">
      <w:pPr>
        <w:numPr>
          <w:ilvl w:val="0"/>
          <w:numId w:val="65"/>
        </w:numPr>
        <w:jc w:val="both"/>
        <w:rPr>
          <w:b/>
          <w:sz w:val="20"/>
        </w:rPr>
      </w:pPr>
      <w:r w:rsidRPr="0097586C">
        <w:rPr>
          <w:sz w:val="20"/>
        </w:rPr>
        <w:t xml:space="preserve">The inspection shall include verification that appropriate liquid levels in the water seals in the Condensate Collection Tank (CCT) are being maintained and identification of any other defects that could reduce water seal control effectiveness.  </w:t>
      </w:r>
      <w:r w:rsidRPr="0097586C">
        <w:rPr>
          <w:b/>
          <w:sz w:val="20"/>
        </w:rPr>
        <w:t>(40 CFR 63.453(1)(2))</w:t>
      </w:r>
    </w:p>
    <w:p w14:paraId="243FE42B" w14:textId="77777777" w:rsidR="0097586C" w:rsidRPr="0097586C" w:rsidRDefault="0097586C" w:rsidP="0097586C">
      <w:pPr>
        <w:jc w:val="both"/>
        <w:rPr>
          <w:sz w:val="20"/>
        </w:rPr>
      </w:pPr>
    </w:p>
    <w:p w14:paraId="42210E87" w14:textId="77777777" w:rsidR="0097586C" w:rsidRPr="0097586C" w:rsidRDefault="0097586C" w:rsidP="00285E17">
      <w:pPr>
        <w:numPr>
          <w:ilvl w:val="0"/>
          <w:numId w:val="65"/>
        </w:numPr>
        <w:jc w:val="both"/>
        <w:rPr>
          <w:b/>
          <w:sz w:val="20"/>
        </w:rPr>
      </w:pPr>
      <w:r w:rsidRPr="0097586C">
        <w:rPr>
          <w:sz w:val="20"/>
        </w:rPr>
        <w:t xml:space="preserve">The CCT shall be inspected for detectable leaks initially and annually by the procedures in 40 CFR 63.457(d).  </w:t>
      </w:r>
      <w:r w:rsidRPr="0097586C">
        <w:rPr>
          <w:b/>
          <w:sz w:val="20"/>
        </w:rPr>
        <w:t>(40 CFR 63.453(l))</w:t>
      </w:r>
    </w:p>
    <w:p w14:paraId="1C0099F2" w14:textId="77777777" w:rsidR="009B2E48" w:rsidRPr="0097586C" w:rsidRDefault="009B2E48" w:rsidP="0097586C">
      <w:pPr>
        <w:jc w:val="both"/>
        <w:rPr>
          <w:sz w:val="20"/>
        </w:rPr>
      </w:pPr>
    </w:p>
    <w:p w14:paraId="22F0E33C" w14:textId="62DF56D8" w:rsidR="0097586C" w:rsidRPr="0097586C" w:rsidRDefault="0097586C" w:rsidP="0097586C">
      <w:pPr>
        <w:jc w:val="both"/>
        <w:rPr>
          <w:b/>
          <w:szCs w:val="22"/>
          <w:u w:val="single"/>
        </w:rPr>
      </w:pPr>
      <w:r w:rsidRPr="0097586C">
        <w:rPr>
          <w:b/>
          <w:szCs w:val="22"/>
        </w:rPr>
        <w:t xml:space="preserve">VII. </w:t>
      </w:r>
      <w:r w:rsidR="00EB791F">
        <w:rPr>
          <w:b/>
          <w:szCs w:val="22"/>
        </w:rPr>
        <w:t xml:space="preserve"> </w:t>
      </w:r>
      <w:r w:rsidRPr="0097586C">
        <w:rPr>
          <w:b/>
          <w:szCs w:val="22"/>
          <w:u w:val="single"/>
        </w:rPr>
        <w:t>REPORTING</w:t>
      </w:r>
    </w:p>
    <w:p w14:paraId="0E4A3B15" w14:textId="77777777" w:rsidR="0097586C" w:rsidRPr="0097586C" w:rsidRDefault="0097586C" w:rsidP="0097586C">
      <w:pPr>
        <w:jc w:val="both"/>
        <w:rPr>
          <w:sz w:val="20"/>
        </w:rPr>
      </w:pPr>
    </w:p>
    <w:p w14:paraId="50C956A4" w14:textId="77777777" w:rsidR="0097586C" w:rsidRPr="0097586C" w:rsidRDefault="0097586C" w:rsidP="0097586C">
      <w:pPr>
        <w:ind w:left="360" w:hanging="360"/>
        <w:jc w:val="both"/>
        <w:rPr>
          <w:b/>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570DAC64" w14:textId="77777777" w:rsidR="0097586C" w:rsidRPr="0097586C" w:rsidRDefault="0097586C" w:rsidP="0097586C">
      <w:pPr>
        <w:ind w:left="360" w:hanging="360"/>
        <w:jc w:val="both"/>
        <w:rPr>
          <w:sz w:val="20"/>
        </w:rPr>
      </w:pPr>
    </w:p>
    <w:p w14:paraId="429B57DD" w14:textId="77777777" w:rsidR="0097586C" w:rsidRPr="0097586C" w:rsidRDefault="0097586C" w:rsidP="0097586C">
      <w:pPr>
        <w:ind w:left="360" w:hanging="360"/>
        <w:jc w:val="both"/>
        <w:rPr>
          <w:b/>
          <w:sz w:val="20"/>
        </w:rPr>
      </w:pPr>
      <w:r w:rsidRPr="0097586C">
        <w:rPr>
          <w:sz w:val="20"/>
        </w:rPr>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5C868376" w14:textId="2D138273" w:rsidR="0097586C" w:rsidRDefault="0097586C" w:rsidP="0097586C">
      <w:pPr>
        <w:ind w:left="360" w:hanging="360"/>
        <w:jc w:val="both"/>
        <w:rPr>
          <w:sz w:val="20"/>
        </w:rPr>
      </w:pPr>
    </w:p>
    <w:p w14:paraId="6080316B" w14:textId="30F4C631" w:rsidR="00EB791F" w:rsidRDefault="00EB791F" w:rsidP="0097586C">
      <w:pPr>
        <w:ind w:left="360" w:hanging="360"/>
        <w:jc w:val="both"/>
        <w:rPr>
          <w:sz w:val="20"/>
        </w:rPr>
      </w:pPr>
    </w:p>
    <w:p w14:paraId="31065EFC" w14:textId="579A6644" w:rsidR="00EB791F" w:rsidRDefault="00EB791F" w:rsidP="00EB791F">
      <w:pPr>
        <w:ind w:left="360" w:hanging="360"/>
        <w:jc w:val="both"/>
        <w:rPr>
          <w:sz w:val="20"/>
        </w:rPr>
      </w:pPr>
    </w:p>
    <w:p w14:paraId="5952213C" w14:textId="77777777" w:rsidR="00EB791F" w:rsidRDefault="00EB791F" w:rsidP="00EB791F">
      <w:pPr>
        <w:ind w:left="360" w:hanging="360"/>
        <w:jc w:val="both"/>
        <w:rPr>
          <w:sz w:val="20"/>
        </w:rPr>
      </w:pPr>
    </w:p>
    <w:p w14:paraId="2F6E3F54" w14:textId="77777777" w:rsidR="0097586C" w:rsidRPr="0097586C" w:rsidRDefault="0097586C" w:rsidP="00285E17">
      <w:pPr>
        <w:numPr>
          <w:ilvl w:val="0"/>
          <w:numId w:val="66"/>
        </w:numPr>
        <w:jc w:val="both"/>
        <w:rPr>
          <w:sz w:val="20"/>
          <w:u w:val="single"/>
        </w:rPr>
      </w:pPr>
      <w:r w:rsidRPr="0097586C">
        <w:rPr>
          <w:sz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33803DDA" w14:textId="77777777" w:rsidR="0097586C" w:rsidRPr="0097586C" w:rsidRDefault="0097586C" w:rsidP="0097586C">
      <w:pPr>
        <w:jc w:val="both"/>
        <w:rPr>
          <w:sz w:val="20"/>
          <w:u w:val="single"/>
        </w:rPr>
      </w:pPr>
    </w:p>
    <w:p w14:paraId="59D1A0D9" w14:textId="423150C8" w:rsidR="0097586C" w:rsidRPr="0097586C" w:rsidRDefault="0097586C" w:rsidP="00285E17">
      <w:pPr>
        <w:numPr>
          <w:ilvl w:val="0"/>
          <w:numId w:val="66"/>
        </w:numPr>
        <w:rPr>
          <w:sz w:val="20"/>
          <w:u w:val="single"/>
        </w:rPr>
      </w:pPr>
      <w:r w:rsidRPr="0097586C">
        <w:rPr>
          <w:sz w:val="20"/>
        </w:rPr>
        <w:t>The permittee shall comply with the applicable notification and reporting requirements as specified in 40</w:t>
      </w:r>
      <w:r w:rsidR="001F7BA3">
        <w:rPr>
          <w:sz w:val="20"/>
        </w:rPr>
        <w:t xml:space="preserve"> </w:t>
      </w:r>
      <w:r w:rsidRPr="0097586C">
        <w:rPr>
          <w:sz w:val="20"/>
        </w:rPr>
        <w:t xml:space="preserve">CFR </w:t>
      </w:r>
      <w:r w:rsidR="00384AA8">
        <w:rPr>
          <w:sz w:val="20"/>
        </w:rPr>
        <w:t xml:space="preserve">Part </w:t>
      </w:r>
      <w:r w:rsidRPr="0097586C">
        <w:rPr>
          <w:sz w:val="20"/>
        </w:rPr>
        <w:t>63</w:t>
      </w:r>
      <w:r w:rsidR="00384AA8">
        <w:rPr>
          <w:sz w:val="20"/>
        </w:rPr>
        <w:t>,</w:t>
      </w:r>
      <w:r w:rsidRPr="0097586C">
        <w:rPr>
          <w:sz w:val="20"/>
        </w:rPr>
        <w:t xml:space="preserve"> Subpart A and 40 CFR </w:t>
      </w:r>
      <w:r w:rsidR="00384AA8">
        <w:rPr>
          <w:sz w:val="20"/>
        </w:rPr>
        <w:t xml:space="preserve">Part </w:t>
      </w:r>
      <w:r w:rsidRPr="0097586C">
        <w:rPr>
          <w:sz w:val="20"/>
        </w:rPr>
        <w:t>63</w:t>
      </w:r>
      <w:r w:rsidR="00384AA8">
        <w:rPr>
          <w:sz w:val="20"/>
        </w:rPr>
        <w:t>,</w:t>
      </w:r>
      <w:r w:rsidRPr="0097586C">
        <w:rPr>
          <w:sz w:val="20"/>
        </w:rPr>
        <w:t xml:space="preserve"> Subpart S.</w:t>
      </w:r>
      <w:r w:rsidRPr="00E72E88">
        <w:rPr>
          <w:sz w:val="20"/>
        </w:rPr>
        <w:t xml:space="preserve">  </w:t>
      </w:r>
      <w:r w:rsidRPr="0097586C">
        <w:rPr>
          <w:b/>
          <w:sz w:val="20"/>
        </w:rPr>
        <w:t>(40 CFR 63.9, 40 CFR 63.10, 40 CFR 63.455)</w:t>
      </w:r>
    </w:p>
    <w:p w14:paraId="557B244F" w14:textId="77777777" w:rsidR="009B2E48" w:rsidRPr="0097586C" w:rsidRDefault="009B2E48" w:rsidP="0097586C">
      <w:pPr>
        <w:ind w:right="72"/>
        <w:jc w:val="both"/>
        <w:rPr>
          <w:rFonts w:cs="Arial"/>
          <w:sz w:val="20"/>
        </w:rPr>
      </w:pPr>
    </w:p>
    <w:p w14:paraId="5E410A2F" w14:textId="3ED1CF2B" w:rsidR="0097586C" w:rsidRPr="0097586C" w:rsidRDefault="0097586C" w:rsidP="0097586C">
      <w:pPr>
        <w:jc w:val="both"/>
      </w:pPr>
      <w:r w:rsidRPr="0097586C">
        <w:rPr>
          <w:b/>
        </w:rPr>
        <w:t xml:space="preserve">VIII. </w:t>
      </w:r>
      <w:r w:rsidR="00EB791F">
        <w:rPr>
          <w:b/>
        </w:rPr>
        <w:t xml:space="preserve"> </w:t>
      </w:r>
      <w:r w:rsidRPr="0097586C">
        <w:rPr>
          <w:b/>
          <w:u w:val="single"/>
        </w:rPr>
        <w:t>STACK/VENT RESTRICTION(S)</w:t>
      </w:r>
    </w:p>
    <w:p w14:paraId="0A5C7518" w14:textId="77777777" w:rsidR="00E72E88" w:rsidRDefault="00E72E88" w:rsidP="0097586C">
      <w:pPr>
        <w:jc w:val="both"/>
        <w:rPr>
          <w:sz w:val="20"/>
        </w:rPr>
      </w:pPr>
    </w:p>
    <w:p w14:paraId="6094F21A" w14:textId="44B90E0A" w:rsidR="0097586C" w:rsidRPr="0097586C" w:rsidRDefault="0097586C" w:rsidP="0097586C">
      <w:pPr>
        <w:jc w:val="both"/>
      </w:pPr>
      <w:r w:rsidRPr="0097586C">
        <w:rPr>
          <w:sz w:val="20"/>
        </w:rPr>
        <w:t>NA</w:t>
      </w:r>
    </w:p>
    <w:p w14:paraId="01FDE27B" w14:textId="77777777" w:rsidR="009B2E48" w:rsidRPr="0097586C" w:rsidRDefault="009B2E48" w:rsidP="0097586C">
      <w:pPr>
        <w:jc w:val="both"/>
        <w:rPr>
          <w:sz w:val="20"/>
        </w:rPr>
      </w:pPr>
    </w:p>
    <w:p w14:paraId="471D4A53" w14:textId="12056C55" w:rsidR="0097586C" w:rsidRPr="0097586C" w:rsidRDefault="0097586C" w:rsidP="0097586C">
      <w:pPr>
        <w:jc w:val="both"/>
      </w:pPr>
      <w:r w:rsidRPr="0097586C">
        <w:rPr>
          <w:b/>
        </w:rPr>
        <w:t>IX.</w:t>
      </w:r>
      <w:r w:rsidR="00EB791F">
        <w:rPr>
          <w:b/>
        </w:rPr>
        <w:t xml:space="preserve"> </w:t>
      </w:r>
      <w:r w:rsidRPr="0097586C">
        <w:rPr>
          <w:b/>
        </w:rPr>
        <w:t xml:space="preserve"> </w:t>
      </w:r>
      <w:r w:rsidRPr="0097586C">
        <w:rPr>
          <w:b/>
          <w:u w:val="single"/>
        </w:rPr>
        <w:t>OTHER REQUIREMENT(S)</w:t>
      </w:r>
    </w:p>
    <w:p w14:paraId="49B93FD9" w14:textId="77777777" w:rsidR="0097586C" w:rsidRPr="0097586C" w:rsidRDefault="0097586C" w:rsidP="0097586C">
      <w:pPr>
        <w:jc w:val="both"/>
        <w:rPr>
          <w:sz w:val="20"/>
        </w:rPr>
      </w:pPr>
    </w:p>
    <w:p w14:paraId="0F243D1A" w14:textId="78F4CF4F" w:rsidR="00882485" w:rsidRPr="008D6909" w:rsidRDefault="00882485" w:rsidP="00285E17">
      <w:pPr>
        <w:numPr>
          <w:ilvl w:val="0"/>
          <w:numId w:val="69"/>
        </w:numPr>
        <w:ind w:left="360"/>
        <w:rPr>
          <w:rFonts w:cs="Arial"/>
          <w:color w:val="000000"/>
          <w:sz w:val="20"/>
        </w:rPr>
      </w:pPr>
      <w:r w:rsidRPr="008D6909">
        <w:rPr>
          <w:sz w:val="20"/>
        </w:rPr>
        <w:t xml:space="preserve">The permittee shall comply with the applicable requirements of 40 CFR </w:t>
      </w:r>
      <w:r>
        <w:rPr>
          <w:sz w:val="20"/>
        </w:rPr>
        <w:t>Part 63</w:t>
      </w:r>
      <w:r w:rsidR="001F7BA3">
        <w:rPr>
          <w:sz w:val="20"/>
        </w:rPr>
        <w:t>,</w:t>
      </w:r>
      <w:r>
        <w:rPr>
          <w:sz w:val="20"/>
        </w:rPr>
        <w:t xml:space="preserve"> </w:t>
      </w:r>
      <w:r w:rsidRPr="008D6909">
        <w:rPr>
          <w:sz w:val="20"/>
        </w:rPr>
        <w:t xml:space="preserve">Subpart S </w:t>
      </w:r>
      <w:r>
        <w:rPr>
          <w:sz w:val="20"/>
        </w:rPr>
        <w:t xml:space="preserve">- </w:t>
      </w:r>
      <w:r w:rsidRPr="008D6909">
        <w:rPr>
          <w:sz w:val="20"/>
        </w:rPr>
        <w:t xml:space="preserve">National Emission Standards for Hazardous Air Pollutants from the Pulp and Paper Industry.  </w:t>
      </w:r>
      <w:r w:rsidRPr="008D6909">
        <w:rPr>
          <w:b/>
          <w:sz w:val="20"/>
        </w:rPr>
        <w:t>(40 CFR Part</w:t>
      </w:r>
      <w:r>
        <w:rPr>
          <w:b/>
          <w:sz w:val="20"/>
        </w:rPr>
        <w:t xml:space="preserve"> 63,</w:t>
      </w:r>
      <w:r w:rsidRPr="008D6909">
        <w:rPr>
          <w:b/>
          <w:sz w:val="20"/>
        </w:rPr>
        <w:t xml:space="preserve"> Subpart S)</w:t>
      </w:r>
    </w:p>
    <w:p w14:paraId="5CA707B4" w14:textId="77777777" w:rsidR="005D2525" w:rsidRDefault="005D2525" w:rsidP="0097586C">
      <w:pPr>
        <w:jc w:val="both"/>
        <w:rPr>
          <w:sz w:val="20"/>
        </w:rPr>
      </w:pPr>
    </w:p>
    <w:p w14:paraId="0D9C6DAE" w14:textId="77777777" w:rsidR="00E72E88" w:rsidRPr="0097586C" w:rsidRDefault="00E72E88" w:rsidP="0097586C">
      <w:pPr>
        <w:jc w:val="both"/>
        <w:rPr>
          <w:sz w:val="20"/>
        </w:rPr>
      </w:pPr>
    </w:p>
    <w:p w14:paraId="05828D4C" w14:textId="77777777" w:rsidR="0097586C" w:rsidRPr="0097586C" w:rsidRDefault="0097586C" w:rsidP="0097586C">
      <w:pPr>
        <w:jc w:val="both"/>
        <w:rPr>
          <w:b/>
          <w:sz w:val="20"/>
        </w:rPr>
      </w:pPr>
      <w:r w:rsidRPr="0097586C">
        <w:rPr>
          <w:b/>
          <w:sz w:val="20"/>
          <w:u w:val="single"/>
        </w:rPr>
        <w:t>Footnotes</w:t>
      </w:r>
      <w:r w:rsidRPr="0097586C">
        <w:rPr>
          <w:b/>
          <w:sz w:val="20"/>
        </w:rPr>
        <w:t>:</w:t>
      </w:r>
    </w:p>
    <w:p w14:paraId="7C735BD8"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7097795B" w14:textId="77777777" w:rsidR="0097586C" w:rsidRP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7E179D0E" w14:textId="24A1E1BA" w:rsidR="0097586C" w:rsidRDefault="0097586C" w:rsidP="0097586C">
      <w:pPr>
        <w:jc w:val="both"/>
        <w:rPr>
          <w:sz w:val="20"/>
        </w:rPr>
      </w:pPr>
      <w:r w:rsidRPr="0097586C">
        <w:rPr>
          <w:sz w:val="20"/>
        </w:rPr>
        <w:br w:type="page"/>
      </w:r>
    </w:p>
    <w:p w14:paraId="715D6F97" w14:textId="77777777" w:rsidR="004D53E4" w:rsidRPr="0097586C" w:rsidRDefault="004D53E4" w:rsidP="0097586C">
      <w:pPr>
        <w:jc w:val="both"/>
        <w:rPr>
          <w:sz w:val="20"/>
        </w:rPr>
      </w:pPr>
    </w:p>
    <w:p w14:paraId="6AF10BCF" w14:textId="6B7362C3" w:rsidR="0097586C" w:rsidRPr="0097586C" w:rsidRDefault="0097586C" w:rsidP="0097586C">
      <w:pPr>
        <w:keepNext/>
        <w:jc w:val="center"/>
        <w:outlineLvl w:val="0"/>
        <w:rPr>
          <w:b/>
          <w:kern w:val="28"/>
          <w:sz w:val="20"/>
        </w:rPr>
      </w:pPr>
      <w:bookmarkStart w:id="156" w:name="_Toc498599972"/>
      <w:bookmarkStart w:id="157" w:name="_Toc116912326"/>
      <w:r w:rsidRPr="0097586C">
        <w:rPr>
          <w:b/>
          <w:kern w:val="28"/>
          <w:sz w:val="28"/>
          <w:szCs w:val="28"/>
        </w:rPr>
        <w:t xml:space="preserve">D.  FLEXIBLE GROUP </w:t>
      </w:r>
      <w:bookmarkEnd w:id="72"/>
      <w:r w:rsidR="00622BC9">
        <w:rPr>
          <w:b/>
          <w:kern w:val="28"/>
          <w:sz w:val="28"/>
          <w:szCs w:val="28"/>
        </w:rPr>
        <w:t xml:space="preserve">SPECIAL </w:t>
      </w:r>
      <w:r w:rsidRPr="0097586C">
        <w:rPr>
          <w:b/>
          <w:kern w:val="28"/>
          <w:sz w:val="28"/>
          <w:szCs w:val="28"/>
        </w:rPr>
        <w:t>CONDITIONS</w:t>
      </w:r>
      <w:bookmarkEnd w:id="156"/>
      <w:bookmarkEnd w:id="157"/>
    </w:p>
    <w:p w14:paraId="3C5EE96E" w14:textId="77777777" w:rsidR="0097586C" w:rsidRPr="0097586C" w:rsidRDefault="0097586C" w:rsidP="0097586C">
      <w:pPr>
        <w:jc w:val="center"/>
        <w:rPr>
          <w:b/>
          <w:sz w:val="20"/>
        </w:rPr>
      </w:pPr>
    </w:p>
    <w:p w14:paraId="202DE3B9" w14:textId="77777777" w:rsidR="0097586C" w:rsidRPr="0097586C" w:rsidRDefault="0097586C" w:rsidP="0097586C">
      <w:pPr>
        <w:jc w:val="both"/>
        <w:rPr>
          <w:sz w:val="20"/>
        </w:rPr>
      </w:pPr>
      <w:r w:rsidRPr="0097586C">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1B8603FB" w14:textId="77777777" w:rsidR="0097586C" w:rsidRPr="0097586C" w:rsidRDefault="0097586C" w:rsidP="0097586C">
      <w:pPr>
        <w:jc w:val="both"/>
        <w:rPr>
          <w:sz w:val="20"/>
        </w:rPr>
      </w:pPr>
    </w:p>
    <w:p w14:paraId="7F536A81" w14:textId="77777777" w:rsidR="0097586C" w:rsidRPr="0097586C" w:rsidRDefault="0097586C" w:rsidP="0097586C">
      <w:pPr>
        <w:jc w:val="both"/>
        <w:rPr>
          <w:sz w:val="20"/>
        </w:rPr>
      </w:pPr>
      <w:r w:rsidRPr="0097586C">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3E29CB27" w14:textId="77777777" w:rsidR="0097586C" w:rsidRPr="0097586C" w:rsidRDefault="0097586C" w:rsidP="0097586C">
      <w:pPr>
        <w:jc w:val="both"/>
        <w:rPr>
          <w:sz w:val="20"/>
        </w:rPr>
      </w:pPr>
    </w:p>
    <w:p w14:paraId="64636D69" w14:textId="77777777" w:rsidR="0097586C" w:rsidRPr="00367545" w:rsidRDefault="0097586C" w:rsidP="00367545">
      <w:pPr>
        <w:pStyle w:val="Heading2"/>
        <w:numPr>
          <w:ilvl w:val="0"/>
          <w:numId w:val="0"/>
        </w:numPr>
        <w:ind w:left="360"/>
        <w:rPr>
          <w:sz w:val="22"/>
          <w:szCs w:val="22"/>
        </w:rPr>
      </w:pPr>
      <w:bookmarkStart w:id="158" w:name="_Toc498599973"/>
      <w:bookmarkStart w:id="159" w:name="_Toc2571646"/>
      <w:bookmarkStart w:id="160" w:name="_Toc116912327"/>
      <w:r w:rsidRPr="00367545">
        <w:rPr>
          <w:sz w:val="22"/>
          <w:szCs w:val="22"/>
        </w:rPr>
        <w:t>FLEXIBLE GROUP SUMMARY TABLE</w:t>
      </w:r>
      <w:bookmarkEnd w:id="158"/>
      <w:bookmarkEnd w:id="159"/>
      <w:bookmarkEnd w:id="160"/>
    </w:p>
    <w:p w14:paraId="5569319B" w14:textId="77777777" w:rsidR="0097586C" w:rsidRPr="0097586C" w:rsidRDefault="0097586C" w:rsidP="0097586C">
      <w:pPr>
        <w:jc w:val="center"/>
        <w:rPr>
          <w:sz w:val="20"/>
        </w:rPr>
      </w:pPr>
      <w:r w:rsidRPr="0097586C">
        <w:rPr>
          <w:sz w:val="20"/>
        </w:rPr>
        <w:t>The descriptions provided below are for informational purposes and do not constitute enforceable conditions.</w:t>
      </w:r>
    </w:p>
    <w:p w14:paraId="3FA0E6B1" w14:textId="77777777" w:rsidR="0097586C" w:rsidRPr="0097586C" w:rsidRDefault="0097586C" w:rsidP="0097586C">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340"/>
        <w:gridCol w:w="4860"/>
        <w:gridCol w:w="2970"/>
      </w:tblGrid>
      <w:tr w:rsidR="0097586C" w:rsidRPr="0097586C" w14:paraId="0607A444" w14:textId="77777777" w:rsidTr="0097586C">
        <w:trPr>
          <w:cantSplit/>
          <w:tblHeader/>
        </w:trPr>
        <w:tc>
          <w:tcPr>
            <w:tcW w:w="2340" w:type="dxa"/>
            <w:tcBorders>
              <w:top w:val="double" w:sz="6" w:space="0" w:color="auto"/>
              <w:left w:val="double" w:sz="6" w:space="0" w:color="auto"/>
              <w:bottom w:val="double" w:sz="4" w:space="0" w:color="auto"/>
              <w:right w:val="single" w:sz="6" w:space="0" w:color="auto"/>
            </w:tcBorders>
            <w:shd w:val="pct10" w:color="auto" w:fill="auto"/>
            <w:hideMark/>
          </w:tcPr>
          <w:p w14:paraId="1ABEF6E9" w14:textId="77777777" w:rsidR="0097586C" w:rsidRPr="0097586C" w:rsidRDefault="0097586C" w:rsidP="0097586C">
            <w:pPr>
              <w:jc w:val="center"/>
              <w:rPr>
                <w:rFonts w:cs="Arial"/>
                <w:b/>
                <w:sz w:val="20"/>
              </w:rPr>
            </w:pPr>
            <w:r w:rsidRPr="0097586C">
              <w:rPr>
                <w:rFonts w:cs="Arial"/>
                <w:b/>
                <w:sz w:val="20"/>
              </w:rPr>
              <w:t>Flexible Group ID</w:t>
            </w:r>
          </w:p>
        </w:tc>
        <w:tc>
          <w:tcPr>
            <w:tcW w:w="4860" w:type="dxa"/>
            <w:tcBorders>
              <w:top w:val="double" w:sz="6" w:space="0" w:color="auto"/>
              <w:left w:val="single" w:sz="6" w:space="0" w:color="auto"/>
              <w:bottom w:val="double" w:sz="4" w:space="0" w:color="auto"/>
              <w:right w:val="single" w:sz="6" w:space="0" w:color="auto"/>
            </w:tcBorders>
            <w:shd w:val="pct10" w:color="auto" w:fill="auto"/>
            <w:hideMark/>
          </w:tcPr>
          <w:p w14:paraId="2B12FD9F" w14:textId="77777777" w:rsidR="0097586C" w:rsidRPr="0097586C" w:rsidRDefault="0097586C" w:rsidP="0097586C">
            <w:pPr>
              <w:jc w:val="center"/>
              <w:rPr>
                <w:rFonts w:cs="Arial"/>
                <w:b/>
                <w:sz w:val="20"/>
              </w:rPr>
            </w:pPr>
            <w:r w:rsidRPr="0097586C">
              <w:rPr>
                <w:rFonts w:cs="Arial"/>
                <w:b/>
                <w:sz w:val="20"/>
              </w:rPr>
              <w:t>Flexible Group Description</w:t>
            </w:r>
          </w:p>
        </w:tc>
        <w:tc>
          <w:tcPr>
            <w:tcW w:w="2970" w:type="dxa"/>
            <w:tcBorders>
              <w:top w:val="double" w:sz="6" w:space="0" w:color="auto"/>
              <w:left w:val="single" w:sz="6" w:space="0" w:color="auto"/>
              <w:bottom w:val="double" w:sz="4" w:space="0" w:color="auto"/>
              <w:right w:val="double" w:sz="6" w:space="0" w:color="auto"/>
            </w:tcBorders>
            <w:shd w:val="pct10" w:color="auto" w:fill="auto"/>
            <w:hideMark/>
          </w:tcPr>
          <w:p w14:paraId="1298805A" w14:textId="77777777" w:rsidR="0097586C" w:rsidRPr="0097586C" w:rsidRDefault="0097586C" w:rsidP="0097586C">
            <w:pPr>
              <w:jc w:val="center"/>
              <w:rPr>
                <w:rFonts w:cs="Arial"/>
                <w:b/>
                <w:sz w:val="20"/>
              </w:rPr>
            </w:pPr>
            <w:r w:rsidRPr="0097586C">
              <w:rPr>
                <w:rFonts w:cs="Arial"/>
                <w:b/>
                <w:sz w:val="20"/>
              </w:rPr>
              <w:t>Associated</w:t>
            </w:r>
          </w:p>
          <w:p w14:paraId="7F80AA06" w14:textId="77777777" w:rsidR="0097586C" w:rsidRPr="0097586C" w:rsidRDefault="0097586C" w:rsidP="0097586C">
            <w:pPr>
              <w:jc w:val="center"/>
              <w:rPr>
                <w:rFonts w:cs="Arial"/>
                <w:b/>
                <w:sz w:val="20"/>
              </w:rPr>
            </w:pPr>
            <w:r w:rsidRPr="0097586C">
              <w:rPr>
                <w:rFonts w:cs="Arial"/>
                <w:b/>
                <w:sz w:val="20"/>
              </w:rPr>
              <w:t>Emission Unit IDs</w:t>
            </w:r>
          </w:p>
        </w:tc>
      </w:tr>
      <w:tr w:rsidR="0097586C" w:rsidRPr="0097586C" w14:paraId="220BAF28" w14:textId="77777777" w:rsidTr="0055318F">
        <w:trPr>
          <w:cantSplit/>
        </w:trPr>
        <w:tc>
          <w:tcPr>
            <w:tcW w:w="2340" w:type="dxa"/>
            <w:tcBorders>
              <w:top w:val="single" w:sz="6" w:space="0" w:color="auto"/>
              <w:left w:val="double" w:sz="4" w:space="0" w:color="auto"/>
              <w:bottom w:val="single" w:sz="6" w:space="0" w:color="auto"/>
              <w:right w:val="single" w:sz="6" w:space="0" w:color="auto"/>
            </w:tcBorders>
            <w:hideMark/>
          </w:tcPr>
          <w:p w14:paraId="011A12D9" w14:textId="6970564D" w:rsidR="0097586C" w:rsidRDefault="00F81C8A" w:rsidP="00341507">
            <w:pPr>
              <w:tabs>
                <w:tab w:val="left" w:pos="720"/>
                <w:tab w:val="left" w:pos="8856"/>
              </w:tabs>
              <w:rPr>
                <w:rFonts w:cs="Arial"/>
                <w:sz w:val="20"/>
              </w:rPr>
            </w:pPr>
            <w:r>
              <w:rPr>
                <w:rFonts w:cs="Arial"/>
                <w:sz w:val="20"/>
              </w:rPr>
              <w:t>FG2334-1</w:t>
            </w:r>
          </w:p>
          <w:p w14:paraId="6E357062" w14:textId="1F079634" w:rsidR="0080526E" w:rsidRPr="0097586C" w:rsidRDefault="0080526E" w:rsidP="00341507">
            <w:pPr>
              <w:tabs>
                <w:tab w:val="left" w:pos="720"/>
                <w:tab w:val="left" w:pos="8856"/>
              </w:tabs>
              <w:rPr>
                <w:rFonts w:cs="Arial"/>
                <w:sz w:val="20"/>
              </w:rPr>
            </w:pPr>
          </w:p>
        </w:tc>
        <w:tc>
          <w:tcPr>
            <w:tcW w:w="4860" w:type="dxa"/>
            <w:tcBorders>
              <w:top w:val="single" w:sz="6" w:space="0" w:color="auto"/>
              <w:left w:val="single" w:sz="6" w:space="0" w:color="auto"/>
              <w:bottom w:val="single" w:sz="6" w:space="0" w:color="auto"/>
              <w:right w:val="single" w:sz="6" w:space="0" w:color="auto"/>
            </w:tcBorders>
            <w:hideMark/>
          </w:tcPr>
          <w:p w14:paraId="038FAC99" w14:textId="6FA217BB" w:rsidR="000C7FE0" w:rsidRDefault="000C7FE0" w:rsidP="0002582B">
            <w:pPr>
              <w:tabs>
                <w:tab w:val="left" w:pos="720"/>
                <w:tab w:val="left" w:pos="8856"/>
              </w:tabs>
              <w:jc w:val="both"/>
              <w:rPr>
                <w:sz w:val="20"/>
              </w:rPr>
            </w:pPr>
            <w:r>
              <w:rPr>
                <w:sz w:val="20"/>
              </w:rPr>
              <w:t>Concentrated Vent Gas (CVG)</w:t>
            </w:r>
            <w:r w:rsidR="008955E4">
              <w:rPr>
                <w:sz w:val="20"/>
              </w:rPr>
              <w:t xml:space="preserve">, </w:t>
            </w:r>
            <w:r w:rsidR="001712C2" w:rsidRPr="0097586C">
              <w:rPr>
                <w:sz w:val="20"/>
              </w:rPr>
              <w:t>low</w:t>
            </w:r>
            <w:r>
              <w:rPr>
                <w:sz w:val="20"/>
              </w:rPr>
              <w:t>-</w:t>
            </w:r>
            <w:r w:rsidR="001712C2" w:rsidRPr="0097586C">
              <w:rPr>
                <w:sz w:val="20"/>
              </w:rPr>
              <w:t>volume</w:t>
            </w:r>
            <w:r>
              <w:rPr>
                <w:sz w:val="20"/>
              </w:rPr>
              <w:t>,</w:t>
            </w:r>
            <w:r w:rsidR="001712C2" w:rsidRPr="0097586C">
              <w:rPr>
                <w:sz w:val="20"/>
              </w:rPr>
              <w:t xml:space="preserve"> high</w:t>
            </w:r>
            <w:r>
              <w:rPr>
                <w:sz w:val="20"/>
              </w:rPr>
              <w:t>-</w:t>
            </w:r>
            <w:r w:rsidR="001712C2" w:rsidRPr="0097586C">
              <w:rPr>
                <w:sz w:val="20"/>
              </w:rPr>
              <w:t xml:space="preserve">concentration (LVHC) </w:t>
            </w:r>
            <w:r w:rsidR="008955E4">
              <w:rPr>
                <w:sz w:val="20"/>
              </w:rPr>
              <w:t xml:space="preserve">System. Collects </w:t>
            </w:r>
            <w:r w:rsidR="001712C2" w:rsidRPr="0097586C">
              <w:rPr>
                <w:sz w:val="20"/>
              </w:rPr>
              <w:t>off</w:t>
            </w:r>
            <w:r>
              <w:rPr>
                <w:sz w:val="20"/>
              </w:rPr>
              <w:t>-</w:t>
            </w:r>
            <w:r w:rsidR="001712C2" w:rsidRPr="0097586C">
              <w:rPr>
                <w:sz w:val="20"/>
              </w:rPr>
              <w:t xml:space="preserve">gases from </w:t>
            </w:r>
            <w:r w:rsidR="0002582B">
              <w:rPr>
                <w:sz w:val="20"/>
              </w:rPr>
              <w:t>associated</w:t>
            </w:r>
            <w:r w:rsidR="001712C2" w:rsidRPr="0097586C">
              <w:rPr>
                <w:sz w:val="20"/>
              </w:rPr>
              <w:t xml:space="preserve"> emission </w:t>
            </w:r>
            <w:r w:rsidR="0002582B">
              <w:rPr>
                <w:sz w:val="20"/>
              </w:rPr>
              <w:t>units.</w:t>
            </w:r>
          </w:p>
          <w:p w14:paraId="45F9BA7D" w14:textId="77777777" w:rsidR="0002582B" w:rsidRDefault="0002582B" w:rsidP="0002582B">
            <w:pPr>
              <w:tabs>
                <w:tab w:val="left" w:pos="720"/>
                <w:tab w:val="left" w:pos="8856"/>
              </w:tabs>
              <w:jc w:val="both"/>
              <w:rPr>
                <w:sz w:val="20"/>
              </w:rPr>
            </w:pPr>
          </w:p>
          <w:p w14:paraId="0210791C" w14:textId="6C08C577" w:rsidR="000C7FE0" w:rsidRDefault="008955E4" w:rsidP="000C7FE0">
            <w:pPr>
              <w:tabs>
                <w:tab w:val="left" w:pos="720"/>
                <w:tab w:val="left" w:pos="8856"/>
              </w:tabs>
              <w:jc w:val="both"/>
              <w:rPr>
                <w:sz w:val="20"/>
              </w:rPr>
            </w:pPr>
            <w:r>
              <w:rPr>
                <w:sz w:val="20"/>
              </w:rPr>
              <w:t>C</w:t>
            </w:r>
            <w:r w:rsidR="001712C2" w:rsidRPr="000C7FE0">
              <w:rPr>
                <w:sz w:val="20"/>
              </w:rPr>
              <w:t>ollected gases are combusted in the Lime Kiln, Waste Fuel boiler, or Recovery Furnace and/or treated in the CVG scrubber.</w:t>
            </w:r>
          </w:p>
          <w:p w14:paraId="7E8B6681" w14:textId="77777777" w:rsidR="000C7FE0" w:rsidRDefault="000C7FE0" w:rsidP="000C7FE0">
            <w:pPr>
              <w:tabs>
                <w:tab w:val="left" w:pos="720"/>
                <w:tab w:val="left" w:pos="8856"/>
              </w:tabs>
              <w:jc w:val="both"/>
              <w:rPr>
                <w:sz w:val="20"/>
              </w:rPr>
            </w:pPr>
          </w:p>
          <w:p w14:paraId="13255BD6" w14:textId="44E86D68" w:rsidR="0097586C" w:rsidRPr="000C7FE0" w:rsidRDefault="001712C2" w:rsidP="000C7FE0">
            <w:pPr>
              <w:tabs>
                <w:tab w:val="left" w:pos="720"/>
                <w:tab w:val="left" w:pos="8856"/>
              </w:tabs>
              <w:jc w:val="both"/>
              <w:rPr>
                <w:sz w:val="20"/>
              </w:rPr>
            </w:pPr>
            <w:r w:rsidRPr="000C7FE0">
              <w:rPr>
                <w:b/>
                <w:sz w:val="20"/>
              </w:rPr>
              <w:t>(</w:t>
            </w:r>
            <w:r w:rsidR="0097586C" w:rsidRPr="000C7FE0">
              <w:rPr>
                <w:b/>
                <w:sz w:val="20"/>
              </w:rPr>
              <w:t>40 CFR Part 63, Subpart S – National Emissions Standards for Hazardous Air Pollutants from the Pulp and Paper Industry</w:t>
            </w:r>
            <w:r w:rsidRPr="000C7FE0">
              <w:rPr>
                <w:b/>
                <w:sz w:val="20"/>
              </w:rPr>
              <w:t>)</w:t>
            </w:r>
          </w:p>
        </w:tc>
        <w:tc>
          <w:tcPr>
            <w:tcW w:w="2970" w:type="dxa"/>
            <w:tcBorders>
              <w:top w:val="single" w:sz="6" w:space="0" w:color="auto"/>
              <w:left w:val="single" w:sz="6" w:space="0" w:color="auto"/>
              <w:bottom w:val="single" w:sz="6" w:space="0" w:color="auto"/>
              <w:right w:val="double" w:sz="6" w:space="0" w:color="auto"/>
            </w:tcBorders>
            <w:hideMark/>
          </w:tcPr>
          <w:p w14:paraId="2E459F58" w14:textId="15ABAF60" w:rsidR="005E48D7" w:rsidRPr="00FD4F39" w:rsidRDefault="00F81C8A" w:rsidP="00FD4F39">
            <w:pPr>
              <w:rPr>
                <w:sz w:val="20"/>
              </w:rPr>
            </w:pPr>
            <w:r>
              <w:rPr>
                <w:sz w:val="20"/>
              </w:rPr>
              <w:t>EU0203-1</w:t>
            </w:r>
          </w:p>
          <w:p w14:paraId="400D9601" w14:textId="7673C2D3" w:rsidR="00DC224D" w:rsidRPr="00FD4F39" w:rsidRDefault="0096365A" w:rsidP="00FD4F39">
            <w:pPr>
              <w:rPr>
                <w:sz w:val="20"/>
              </w:rPr>
            </w:pPr>
            <w:r>
              <w:rPr>
                <w:sz w:val="20"/>
              </w:rPr>
              <w:t>EU0204-1</w:t>
            </w:r>
          </w:p>
          <w:p w14:paraId="2392F9B2" w14:textId="52060765" w:rsidR="005E48D7" w:rsidRPr="00FD4F39" w:rsidRDefault="0096365A" w:rsidP="00FD4F39">
            <w:pPr>
              <w:rPr>
                <w:sz w:val="20"/>
              </w:rPr>
            </w:pPr>
            <w:r>
              <w:rPr>
                <w:sz w:val="20"/>
              </w:rPr>
              <w:t>EU0205-1</w:t>
            </w:r>
          </w:p>
          <w:p w14:paraId="376D7EB3" w14:textId="4C569983" w:rsidR="00DC224D" w:rsidRPr="00FD4F39" w:rsidRDefault="009C4A75" w:rsidP="00FD4F39">
            <w:pPr>
              <w:rPr>
                <w:sz w:val="20"/>
              </w:rPr>
            </w:pPr>
            <w:r>
              <w:rPr>
                <w:sz w:val="20"/>
              </w:rPr>
              <w:t>EU0765-1</w:t>
            </w:r>
          </w:p>
          <w:p w14:paraId="2E1F5147" w14:textId="71D2AE9C" w:rsidR="005E48D7" w:rsidRPr="00FD4F39" w:rsidRDefault="0097586C" w:rsidP="00FD4F39">
            <w:pPr>
              <w:rPr>
                <w:sz w:val="20"/>
              </w:rPr>
            </w:pPr>
            <w:r w:rsidRPr="00FD4F39">
              <w:rPr>
                <w:sz w:val="20"/>
              </w:rPr>
              <w:t>EU0766</w:t>
            </w:r>
            <w:r w:rsidR="00DC224D" w:rsidRPr="00FD4F39">
              <w:rPr>
                <w:sz w:val="20"/>
              </w:rPr>
              <w:t>-1</w:t>
            </w:r>
          </w:p>
          <w:p w14:paraId="1B40DA84" w14:textId="314C1F0B" w:rsidR="0097586C" w:rsidRPr="00FD4F39" w:rsidRDefault="009C4A75" w:rsidP="00FD4F39">
            <w:pPr>
              <w:rPr>
                <w:sz w:val="20"/>
              </w:rPr>
            </w:pPr>
            <w:r>
              <w:rPr>
                <w:sz w:val="20"/>
              </w:rPr>
              <w:t>EU0767-1</w:t>
            </w:r>
          </w:p>
        </w:tc>
      </w:tr>
      <w:tr w:rsidR="0097586C" w:rsidRPr="0097586C" w14:paraId="6BD780FD" w14:textId="77777777" w:rsidTr="0055318F">
        <w:trPr>
          <w:cantSplit/>
        </w:trPr>
        <w:tc>
          <w:tcPr>
            <w:tcW w:w="2340" w:type="dxa"/>
            <w:tcBorders>
              <w:top w:val="single" w:sz="6" w:space="0" w:color="auto"/>
              <w:left w:val="double" w:sz="4" w:space="0" w:color="auto"/>
              <w:bottom w:val="single" w:sz="6" w:space="0" w:color="auto"/>
              <w:right w:val="single" w:sz="6" w:space="0" w:color="auto"/>
            </w:tcBorders>
            <w:hideMark/>
          </w:tcPr>
          <w:p w14:paraId="354B43A9" w14:textId="504FA46A" w:rsidR="0097586C" w:rsidRPr="0097586C" w:rsidRDefault="0096365A" w:rsidP="00341507">
            <w:pPr>
              <w:tabs>
                <w:tab w:val="left" w:pos="720"/>
                <w:tab w:val="left" w:pos="8856"/>
              </w:tabs>
              <w:rPr>
                <w:rFonts w:cs="Arial"/>
                <w:sz w:val="20"/>
              </w:rPr>
            </w:pPr>
            <w:r>
              <w:rPr>
                <w:rFonts w:cs="Arial"/>
                <w:sz w:val="20"/>
              </w:rPr>
              <w:t>FG2335-1</w:t>
            </w:r>
          </w:p>
        </w:tc>
        <w:tc>
          <w:tcPr>
            <w:tcW w:w="4860" w:type="dxa"/>
            <w:tcBorders>
              <w:top w:val="single" w:sz="6" w:space="0" w:color="auto"/>
              <w:left w:val="single" w:sz="6" w:space="0" w:color="auto"/>
              <w:bottom w:val="single" w:sz="6" w:space="0" w:color="auto"/>
              <w:right w:val="single" w:sz="6" w:space="0" w:color="auto"/>
            </w:tcBorders>
            <w:hideMark/>
          </w:tcPr>
          <w:p w14:paraId="29762A24" w14:textId="6C728AA3" w:rsidR="004D596F" w:rsidRDefault="004D596F" w:rsidP="0097586C">
            <w:pPr>
              <w:tabs>
                <w:tab w:val="left" w:pos="720"/>
                <w:tab w:val="left" w:pos="8856"/>
              </w:tabs>
              <w:jc w:val="both"/>
              <w:rPr>
                <w:sz w:val="20"/>
              </w:rPr>
            </w:pPr>
            <w:r w:rsidRPr="004D596F">
              <w:rPr>
                <w:sz w:val="20"/>
              </w:rPr>
              <w:t>Dilute Vent Gas (DVG)</w:t>
            </w:r>
            <w:r w:rsidR="00A77B73">
              <w:rPr>
                <w:sz w:val="20"/>
              </w:rPr>
              <w:t xml:space="preserve">, </w:t>
            </w:r>
            <w:r>
              <w:rPr>
                <w:sz w:val="20"/>
              </w:rPr>
              <w:t>high-volume, low-concentration (HVLC)</w:t>
            </w:r>
            <w:r w:rsidR="00A77B73">
              <w:rPr>
                <w:sz w:val="20"/>
              </w:rPr>
              <w:t xml:space="preserve"> System. Collects</w:t>
            </w:r>
            <w:r>
              <w:rPr>
                <w:sz w:val="20"/>
              </w:rPr>
              <w:t xml:space="preserve"> off-gases from associated emission units.</w:t>
            </w:r>
          </w:p>
          <w:p w14:paraId="4B04EABF" w14:textId="16AE6C78" w:rsidR="004D596F" w:rsidRDefault="004D596F" w:rsidP="0097586C">
            <w:pPr>
              <w:tabs>
                <w:tab w:val="left" w:pos="720"/>
                <w:tab w:val="left" w:pos="8856"/>
              </w:tabs>
              <w:jc w:val="both"/>
              <w:rPr>
                <w:sz w:val="20"/>
              </w:rPr>
            </w:pPr>
          </w:p>
          <w:p w14:paraId="3C83EB38" w14:textId="5AD3240B" w:rsidR="004D596F" w:rsidRDefault="004D596F" w:rsidP="0097586C">
            <w:pPr>
              <w:tabs>
                <w:tab w:val="left" w:pos="720"/>
                <w:tab w:val="left" w:pos="8856"/>
              </w:tabs>
              <w:jc w:val="both"/>
              <w:rPr>
                <w:sz w:val="20"/>
              </w:rPr>
            </w:pPr>
            <w:r>
              <w:rPr>
                <w:sz w:val="20"/>
              </w:rPr>
              <w:t>The following unregulated sources are also included in the DVG collection system: weak black liquor tank, intermediate black liquor tank, black liquor filter reject tank, combined condensate tank, salt cake mix tank, and precipitator surge tank.</w:t>
            </w:r>
          </w:p>
          <w:p w14:paraId="711AAC2F" w14:textId="274C8063" w:rsidR="004D596F" w:rsidRDefault="004D596F" w:rsidP="0097586C">
            <w:pPr>
              <w:tabs>
                <w:tab w:val="left" w:pos="720"/>
                <w:tab w:val="left" w:pos="8856"/>
              </w:tabs>
              <w:jc w:val="both"/>
              <w:rPr>
                <w:sz w:val="20"/>
              </w:rPr>
            </w:pPr>
          </w:p>
          <w:p w14:paraId="3CE60C70" w14:textId="3A93D6D4" w:rsidR="004D596F" w:rsidRPr="004D596F" w:rsidRDefault="004D596F" w:rsidP="0097586C">
            <w:pPr>
              <w:tabs>
                <w:tab w:val="left" w:pos="720"/>
                <w:tab w:val="left" w:pos="8856"/>
              </w:tabs>
              <w:jc w:val="both"/>
              <w:rPr>
                <w:sz w:val="20"/>
              </w:rPr>
            </w:pPr>
            <w:r>
              <w:rPr>
                <w:sz w:val="20"/>
              </w:rPr>
              <w:t>Collected gases are incinerated in either the waste fuel boiler (primary) or chemical recovery furnace (secondary).</w:t>
            </w:r>
          </w:p>
          <w:p w14:paraId="454C5A5F" w14:textId="77777777" w:rsidR="004D596F" w:rsidRPr="004D596F" w:rsidRDefault="004D596F" w:rsidP="0097586C">
            <w:pPr>
              <w:tabs>
                <w:tab w:val="left" w:pos="720"/>
                <w:tab w:val="left" w:pos="8856"/>
              </w:tabs>
              <w:jc w:val="both"/>
              <w:rPr>
                <w:sz w:val="20"/>
              </w:rPr>
            </w:pPr>
          </w:p>
          <w:p w14:paraId="236F71BA" w14:textId="6CA2AB28" w:rsidR="0097586C" w:rsidRPr="004D596F" w:rsidRDefault="004D596F" w:rsidP="0097586C">
            <w:pPr>
              <w:tabs>
                <w:tab w:val="left" w:pos="720"/>
                <w:tab w:val="left" w:pos="8856"/>
              </w:tabs>
              <w:jc w:val="both"/>
              <w:rPr>
                <w:b/>
                <w:sz w:val="20"/>
              </w:rPr>
            </w:pPr>
            <w:r w:rsidRPr="004D596F">
              <w:rPr>
                <w:b/>
                <w:sz w:val="20"/>
              </w:rPr>
              <w:t>(</w:t>
            </w:r>
            <w:r w:rsidR="0097586C" w:rsidRPr="004D596F">
              <w:rPr>
                <w:b/>
                <w:sz w:val="20"/>
              </w:rPr>
              <w:t>40 CFR Part 63, Subpart S – National Emissions Standards for Hazardous Air Pollutants from the Pulp and Paper Industry</w:t>
            </w:r>
            <w:r w:rsidRPr="004D596F">
              <w:rPr>
                <w:b/>
                <w:sz w:val="20"/>
              </w:rPr>
              <w:t>)</w:t>
            </w:r>
          </w:p>
        </w:tc>
        <w:tc>
          <w:tcPr>
            <w:tcW w:w="2970" w:type="dxa"/>
            <w:tcBorders>
              <w:top w:val="single" w:sz="6" w:space="0" w:color="auto"/>
              <w:left w:val="single" w:sz="6" w:space="0" w:color="auto"/>
              <w:bottom w:val="single" w:sz="6" w:space="0" w:color="auto"/>
              <w:right w:val="double" w:sz="6" w:space="0" w:color="auto"/>
            </w:tcBorders>
            <w:hideMark/>
          </w:tcPr>
          <w:p w14:paraId="4D605BD8" w14:textId="1A6351EC" w:rsidR="00A5575D" w:rsidRPr="00FD4F39" w:rsidRDefault="0096365A" w:rsidP="00FD4F39">
            <w:pPr>
              <w:rPr>
                <w:sz w:val="20"/>
              </w:rPr>
            </w:pPr>
            <w:r>
              <w:rPr>
                <w:sz w:val="20"/>
              </w:rPr>
              <w:t>EU0368-1</w:t>
            </w:r>
          </w:p>
          <w:p w14:paraId="056AC36B" w14:textId="6F4A9549" w:rsidR="0097586C" w:rsidRPr="00FD4F39" w:rsidRDefault="006A4AB9" w:rsidP="00FD4F39">
            <w:pPr>
              <w:rPr>
                <w:sz w:val="20"/>
              </w:rPr>
            </w:pPr>
            <w:r>
              <w:rPr>
                <w:sz w:val="20"/>
              </w:rPr>
              <w:t>EU0460-1</w:t>
            </w:r>
          </w:p>
        </w:tc>
      </w:tr>
      <w:tr w:rsidR="0097586C" w:rsidRPr="0097586C" w14:paraId="6D94B5D8" w14:textId="77777777" w:rsidTr="0055318F">
        <w:trPr>
          <w:cantSplit/>
        </w:trPr>
        <w:tc>
          <w:tcPr>
            <w:tcW w:w="2340" w:type="dxa"/>
            <w:tcBorders>
              <w:top w:val="single" w:sz="6" w:space="0" w:color="auto"/>
              <w:left w:val="double" w:sz="4" w:space="0" w:color="auto"/>
              <w:bottom w:val="single" w:sz="6" w:space="0" w:color="auto"/>
              <w:right w:val="single" w:sz="6" w:space="0" w:color="auto"/>
            </w:tcBorders>
            <w:hideMark/>
          </w:tcPr>
          <w:p w14:paraId="457C4EB0" w14:textId="1B4E0776" w:rsidR="0097586C" w:rsidRPr="0097586C" w:rsidRDefault="00F81C8A" w:rsidP="00341507">
            <w:pPr>
              <w:tabs>
                <w:tab w:val="left" w:pos="720"/>
                <w:tab w:val="left" w:pos="8856"/>
              </w:tabs>
              <w:rPr>
                <w:rFonts w:cs="Arial"/>
                <w:sz w:val="20"/>
              </w:rPr>
            </w:pPr>
            <w:r>
              <w:rPr>
                <w:rFonts w:cs="Arial"/>
                <w:sz w:val="20"/>
              </w:rPr>
              <w:t>FGBBKRAFT-1</w:t>
            </w:r>
          </w:p>
        </w:tc>
        <w:tc>
          <w:tcPr>
            <w:tcW w:w="4860" w:type="dxa"/>
            <w:tcBorders>
              <w:top w:val="single" w:sz="6" w:space="0" w:color="auto"/>
              <w:left w:val="single" w:sz="6" w:space="0" w:color="auto"/>
              <w:bottom w:val="single" w:sz="6" w:space="0" w:color="auto"/>
              <w:right w:val="single" w:sz="6" w:space="0" w:color="auto"/>
            </w:tcBorders>
            <w:hideMark/>
          </w:tcPr>
          <w:p w14:paraId="08122B6D" w14:textId="79B72F45" w:rsidR="00A251A1" w:rsidRDefault="0080526E" w:rsidP="0097586C">
            <w:pPr>
              <w:tabs>
                <w:tab w:val="left" w:pos="720"/>
                <w:tab w:val="left" w:pos="8856"/>
              </w:tabs>
              <w:jc w:val="both"/>
              <w:rPr>
                <w:sz w:val="20"/>
              </w:rPr>
            </w:pPr>
            <w:r w:rsidRPr="0097586C">
              <w:rPr>
                <w:sz w:val="20"/>
              </w:rPr>
              <w:t>KRAFT MILL SUBPART BB SYSTEMS flexible group</w:t>
            </w:r>
            <w:r>
              <w:rPr>
                <w:sz w:val="20"/>
              </w:rPr>
              <w:t xml:space="preserve"> regulated under CFR 40 Part 60</w:t>
            </w:r>
            <w:r w:rsidR="00384AA8">
              <w:rPr>
                <w:sz w:val="20"/>
              </w:rPr>
              <w:t>,</w:t>
            </w:r>
            <w:r>
              <w:rPr>
                <w:sz w:val="20"/>
              </w:rPr>
              <w:t xml:space="preserve"> Subpart BB </w:t>
            </w:r>
          </w:p>
          <w:p w14:paraId="62169419" w14:textId="173C6371" w:rsidR="0080526E" w:rsidRDefault="0080526E" w:rsidP="0097586C">
            <w:pPr>
              <w:tabs>
                <w:tab w:val="left" w:pos="720"/>
                <w:tab w:val="left" w:pos="8856"/>
              </w:tabs>
              <w:jc w:val="both"/>
              <w:rPr>
                <w:sz w:val="20"/>
              </w:rPr>
            </w:pPr>
          </w:p>
          <w:p w14:paraId="4CE39B9D" w14:textId="2E2F5438" w:rsidR="0097586C" w:rsidRPr="00F607A8" w:rsidRDefault="00F607A8" w:rsidP="0097586C">
            <w:pPr>
              <w:tabs>
                <w:tab w:val="left" w:pos="720"/>
                <w:tab w:val="left" w:pos="8856"/>
              </w:tabs>
              <w:jc w:val="both"/>
              <w:rPr>
                <w:b/>
                <w:sz w:val="20"/>
              </w:rPr>
            </w:pPr>
            <w:r w:rsidRPr="00F607A8">
              <w:rPr>
                <w:b/>
                <w:sz w:val="20"/>
              </w:rPr>
              <w:t>(</w:t>
            </w:r>
            <w:r w:rsidR="0097586C" w:rsidRPr="00F607A8">
              <w:rPr>
                <w:b/>
                <w:sz w:val="20"/>
              </w:rPr>
              <w:t>40 CFR Part 60, Subpart BB – Standards of Performance for Kraft Pulp Mills</w:t>
            </w:r>
            <w:r w:rsidRPr="00F607A8">
              <w:rPr>
                <w:b/>
                <w:sz w:val="20"/>
              </w:rPr>
              <w:t>)</w:t>
            </w:r>
          </w:p>
        </w:tc>
        <w:tc>
          <w:tcPr>
            <w:tcW w:w="2970" w:type="dxa"/>
            <w:tcBorders>
              <w:top w:val="single" w:sz="6" w:space="0" w:color="auto"/>
              <w:left w:val="single" w:sz="6" w:space="0" w:color="auto"/>
              <w:bottom w:val="single" w:sz="6" w:space="0" w:color="auto"/>
              <w:right w:val="double" w:sz="6" w:space="0" w:color="auto"/>
            </w:tcBorders>
            <w:hideMark/>
          </w:tcPr>
          <w:p w14:paraId="77E9AE21" w14:textId="1B80E9C0" w:rsidR="001357C5" w:rsidRPr="00FD4F39" w:rsidRDefault="00F81C8A" w:rsidP="00FD4F39">
            <w:pPr>
              <w:rPr>
                <w:rFonts w:cs="Arial"/>
                <w:sz w:val="20"/>
              </w:rPr>
            </w:pPr>
            <w:r>
              <w:rPr>
                <w:sz w:val="20"/>
              </w:rPr>
              <w:t>EU0203-1</w:t>
            </w:r>
          </w:p>
          <w:p w14:paraId="141A35AA" w14:textId="3CBD0437" w:rsidR="001357C5" w:rsidRPr="00FD4F39" w:rsidRDefault="0096365A" w:rsidP="00FD4F39">
            <w:pPr>
              <w:rPr>
                <w:rFonts w:cs="Arial"/>
                <w:sz w:val="20"/>
              </w:rPr>
            </w:pPr>
            <w:r>
              <w:rPr>
                <w:sz w:val="20"/>
              </w:rPr>
              <w:t>EU0204-1</w:t>
            </w:r>
          </w:p>
          <w:p w14:paraId="72C04422" w14:textId="4CEC19D4" w:rsidR="001357C5" w:rsidRPr="00FD4F39" w:rsidRDefault="0096365A" w:rsidP="00FD4F39">
            <w:pPr>
              <w:rPr>
                <w:rFonts w:cs="Arial"/>
                <w:sz w:val="20"/>
              </w:rPr>
            </w:pPr>
            <w:r>
              <w:rPr>
                <w:sz w:val="20"/>
              </w:rPr>
              <w:t>EU0205-1</w:t>
            </w:r>
          </w:p>
          <w:p w14:paraId="72F48558" w14:textId="7715AE6C" w:rsidR="001357C5" w:rsidRPr="00FD4F39" w:rsidRDefault="0096365A" w:rsidP="00FD4F39">
            <w:pPr>
              <w:rPr>
                <w:rFonts w:cs="Arial"/>
                <w:sz w:val="20"/>
              </w:rPr>
            </w:pPr>
            <w:r>
              <w:rPr>
                <w:sz w:val="20"/>
              </w:rPr>
              <w:t>EU0368-1</w:t>
            </w:r>
          </w:p>
          <w:p w14:paraId="5A9E490D" w14:textId="1C8F327A" w:rsidR="00DC224D" w:rsidRPr="00FD4F39" w:rsidRDefault="009C4A75" w:rsidP="00FD4F39">
            <w:pPr>
              <w:rPr>
                <w:rFonts w:cs="Arial"/>
                <w:sz w:val="20"/>
              </w:rPr>
            </w:pPr>
            <w:r>
              <w:rPr>
                <w:sz w:val="20"/>
              </w:rPr>
              <w:t>EU0765-1</w:t>
            </w:r>
          </w:p>
          <w:p w14:paraId="41577A83" w14:textId="3A819680" w:rsidR="001357C5" w:rsidRPr="00FD4F39" w:rsidRDefault="0097586C" w:rsidP="00FD4F39">
            <w:pPr>
              <w:rPr>
                <w:rFonts w:cs="Arial"/>
                <w:sz w:val="20"/>
              </w:rPr>
            </w:pPr>
            <w:r w:rsidRPr="00FD4F39">
              <w:rPr>
                <w:sz w:val="20"/>
              </w:rPr>
              <w:t>EU0766</w:t>
            </w:r>
            <w:r w:rsidR="00DC224D" w:rsidRPr="00FD4F39">
              <w:rPr>
                <w:sz w:val="20"/>
              </w:rPr>
              <w:t>-1</w:t>
            </w:r>
          </w:p>
          <w:p w14:paraId="52D5C288" w14:textId="006E7BA4" w:rsidR="0097586C" w:rsidRPr="00FD4F39" w:rsidRDefault="009C4A75" w:rsidP="00FD4F39">
            <w:pPr>
              <w:rPr>
                <w:rFonts w:cs="Arial"/>
                <w:sz w:val="20"/>
              </w:rPr>
            </w:pPr>
            <w:r>
              <w:rPr>
                <w:sz w:val="20"/>
              </w:rPr>
              <w:t>EU0767-1</w:t>
            </w:r>
          </w:p>
        </w:tc>
      </w:tr>
      <w:tr w:rsidR="0097586C" w:rsidRPr="0097586C" w14:paraId="2C9F0EBD" w14:textId="77777777" w:rsidTr="0055318F">
        <w:trPr>
          <w:cantSplit/>
        </w:trPr>
        <w:tc>
          <w:tcPr>
            <w:tcW w:w="2340" w:type="dxa"/>
            <w:tcBorders>
              <w:top w:val="single" w:sz="6" w:space="0" w:color="auto"/>
              <w:left w:val="double" w:sz="4" w:space="0" w:color="auto"/>
              <w:bottom w:val="single" w:sz="6" w:space="0" w:color="auto"/>
              <w:right w:val="single" w:sz="6" w:space="0" w:color="auto"/>
            </w:tcBorders>
            <w:hideMark/>
          </w:tcPr>
          <w:p w14:paraId="7D110285" w14:textId="2989E9D8" w:rsidR="0097586C" w:rsidRPr="0097586C" w:rsidRDefault="006A4AB9" w:rsidP="00341507">
            <w:pPr>
              <w:tabs>
                <w:tab w:val="left" w:pos="720"/>
                <w:tab w:val="left" w:pos="8856"/>
              </w:tabs>
              <w:jc w:val="both"/>
              <w:rPr>
                <w:rFonts w:cs="Arial"/>
                <w:sz w:val="20"/>
              </w:rPr>
            </w:pPr>
            <w:r>
              <w:rPr>
                <w:rFonts w:cs="Arial"/>
                <w:sz w:val="20"/>
              </w:rPr>
              <w:t>FGBLEACH-1</w:t>
            </w:r>
          </w:p>
        </w:tc>
        <w:tc>
          <w:tcPr>
            <w:tcW w:w="4860" w:type="dxa"/>
            <w:tcBorders>
              <w:top w:val="single" w:sz="6" w:space="0" w:color="auto"/>
              <w:left w:val="single" w:sz="6" w:space="0" w:color="auto"/>
              <w:bottom w:val="single" w:sz="6" w:space="0" w:color="auto"/>
              <w:right w:val="single" w:sz="6" w:space="0" w:color="auto"/>
            </w:tcBorders>
            <w:hideMark/>
          </w:tcPr>
          <w:p w14:paraId="109AAD9E" w14:textId="77777777" w:rsidR="0097586C" w:rsidRPr="0097586C" w:rsidRDefault="0097586C" w:rsidP="0097586C">
            <w:pPr>
              <w:tabs>
                <w:tab w:val="left" w:pos="720"/>
                <w:tab w:val="left" w:pos="8856"/>
              </w:tabs>
              <w:jc w:val="both"/>
              <w:rPr>
                <w:sz w:val="20"/>
              </w:rPr>
            </w:pPr>
            <w:r w:rsidRPr="0097586C">
              <w:rPr>
                <w:sz w:val="20"/>
              </w:rPr>
              <w:t>Bleaching and Extraction Stages for the treatment of washed pulp</w:t>
            </w:r>
          </w:p>
        </w:tc>
        <w:tc>
          <w:tcPr>
            <w:tcW w:w="2970" w:type="dxa"/>
            <w:tcBorders>
              <w:top w:val="single" w:sz="6" w:space="0" w:color="auto"/>
              <w:left w:val="single" w:sz="6" w:space="0" w:color="auto"/>
              <w:bottom w:val="single" w:sz="6" w:space="0" w:color="auto"/>
              <w:right w:val="double" w:sz="6" w:space="0" w:color="auto"/>
            </w:tcBorders>
            <w:hideMark/>
          </w:tcPr>
          <w:p w14:paraId="114FDFD0" w14:textId="2ADCBDD7" w:rsidR="00CC7B70" w:rsidRPr="00FD4F39" w:rsidRDefault="006A4AB9" w:rsidP="00FD4F39">
            <w:pPr>
              <w:rPr>
                <w:sz w:val="20"/>
              </w:rPr>
            </w:pPr>
            <w:r>
              <w:rPr>
                <w:sz w:val="20"/>
              </w:rPr>
              <w:t>EU0508-1</w:t>
            </w:r>
          </w:p>
          <w:p w14:paraId="5B7803C5" w14:textId="716BB330" w:rsidR="00CC7B70" w:rsidRPr="00FD4F39" w:rsidRDefault="0070539A" w:rsidP="00FD4F39">
            <w:pPr>
              <w:rPr>
                <w:sz w:val="20"/>
              </w:rPr>
            </w:pPr>
            <w:r>
              <w:rPr>
                <w:sz w:val="20"/>
              </w:rPr>
              <w:t>EU0513-1</w:t>
            </w:r>
          </w:p>
          <w:p w14:paraId="19033F46" w14:textId="4BC624F9" w:rsidR="0097586C" w:rsidRPr="00FD4F39" w:rsidRDefault="009C4A75" w:rsidP="00FD4F39">
            <w:pPr>
              <w:rPr>
                <w:sz w:val="20"/>
              </w:rPr>
            </w:pPr>
            <w:r>
              <w:rPr>
                <w:sz w:val="20"/>
              </w:rPr>
              <w:t>EU0514-1</w:t>
            </w:r>
          </w:p>
        </w:tc>
      </w:tr>
      <w:tr w:rsidR="0097586C" w:rsidRPr="0097586C" w14:paraId="76DBDAB7" w14:textId="77777777" w:rsidTr="0055318F">
        <w:trPr>
          <w:cantSplit/>
        </w:trPr>
        <w:tc>
          <w:tcPr>
            <w:tcW w:w="2340" w:type="dxa"/>
            <w:tcBorders>
              <w:top w:val="single" w:sz="6" w:space="0" w:color="auto"/>
              <w:left w:val="double" w:sz="4" w:space="0" w:color="auto"/>
              <w:bottom w:val="single" w:sz="6" w:space="0" w:color="auto"/>
              <w:right w:val="single" w:sz="6" w:space="0" w:color="auto"/>
            </w:tcBorders>
            <w:hideMark/>
          </w:tcPr>
          <w:p w14:paraId="6D0525E0" w14:textId="0B852F50" w:rsidR="0097586C" w:rsidRPr="0097586C" w:rsidRDefault="0081467A" w:rsidP="00341507">
            <w:pPr>
              <w:tabs>
                <w:tab w:val="left" w:pos="720"/>
                <w:tab w:val="left" w:pos="8856"/>
              </w:tabs>
              <w:jc w:val="both"/>
              <w:rPr>
                <w:rFonts w:cs="Arial"/>
                <w:sz w:val="20"/>
              </w:rPr>
            </w:pPr>
            <w:r>
              <w:rPr>
                <w:rFonts w:cs="Arial"/>
                <w:sz w:val="20"/>
              </w:rPr>
              <w:lastRenderedPageBreak/>
              <w:t>FGSOLIDFUEL-1</w:t>
            </w:r>
          </w:p>
        </w:tc>
        <w:tc>
          <w:tcPr>
            <w:tcW w:w="4860" w:type="dxa"/>
            <w:tcBorders>
              <w:top w:val="single" w:sz="6" w:space="0" w:color="auto"/>
              <w:left w:val="single" w:sz="6" w:space="0" w:color="auto"/>
              <w:bottom w:val="single" w:sz="6" w:space="0" w:color="auto"/>
              <w:right w:val="single" w:sz="6" w:space="0" w:color="auto"/>
            </w:tcBorders>
            <w:hideMark/>
          </w:tcPr>
          <w:p w14:paraId="798AEB92" w14:textId="77777777" w:rsidR="0097586C" w:rsidRPr="0097586C" w:rsidRDefault="0097586C" w:rsidP="0097586C">
            <w:pPr>
              <w:tabs>
                <w:tab w:val="left" w:pos="720"/>
                <w:tab w:val="left" w:pos="8856"/>
              </w:tabs>
              <w:jc w:val="both"/>
              <w:rPr>
                <w:sz w:val="20"/>
              </w:rPr>
            </w:pPr>
            <w:r w:rsidRPr="0097586C">
              <w:rPr>
                <w:sz w:val="20"/>
              </w:rPr>
              <w:t>Coal and hogged fuel processing and transfer</w:t>
            </w:r>
          </w:p>
        </w:tc>
        <w:tc>
          <w:tcPr>
            <w:tcW w:w="2970" w:type="dxa"/>
            <w:tcBorders>
              <w:top w:val="single" w:sz="6" w:space="0" w:color="auto"/>
              <w:left w:val="single" w:sz="6" w:space="0" w:color="auto"/>
              <w:bottom w:val="single" w:sz="6" w:space="0" w:color="auto"/>
              <w:right w:val="double" w:sz="6" w:space="0" w:color="auto"/>
            </w:tcBorders>
            <w:hideMark/>
          </w:tcPr>
          <w:p w14:paraId="21B7BC19" w14:textId="1021D86B" w:rsidR="00CC7B70" w:rsidRPr="00FD4F39" w:rsidRDefault="009C4A75" w:rsidP="00FD4F39">
            <w:pPr>
              <w:rPr>
                <w:sz w:val="20"/>
              </w:rPr>
            </w:pPr>
            <w:r>
              <w:rPr>
                <w:sz w:val="20"/>
              </w:rPr>
              <w:t>EU1125-1</w:t>
            </w:r>
          </w:p>
          <w:p w14:paraId="324913FF" w14:textId="06047CF3" w:rsidR="00CC7B70" w:rsidRPr="00FD4F39" w:rsidRDefault="0081467A" w:rsidP="00FD4F39">
            <w:pPr>
              <w:rPr>
                <w:sz w:val="20"/>
              </w:rPr>
            </w:pPr>
            <w:r>
              <w:rPr>
                <w:sz w:val="20"/>
              </w:rPr>
              <w:t>EU1127-1</w:t>
            </w:r>
          </w:p>
          <w:p w14:paraId="617C4124" w14:textId="53BC9EA5" w:rsidR="0097586C" w:rsidRPr="00FD4F39" w:rsidRDefault="0081467A" w:rsidP="00FD4F39">
            <w:pPr>
              <w:rPr>
                <w:sz w:val="20"/>
              </w:rPr>
            </w:pPr>
            <w:r>
              <w:rPr>
                <w:sz w:val="20"/>
              </w:rPr>
              <w:t>EU1137-1</w:t>
            </w:r>
          </w:p>
        </w:tc>
      </w:tr>
      <w:tr w:rsidR="0097586C" w:rsidRPr="0097586C" w14:paraId="0CB0A44E" w14:textId="77777777" w:rsidTr="0055318F">
        <w:trPr>
          <w:cantSplit/>
        </w:trPr>
        <w:tc>
          <w:tcPr>
            <w:tcW w:w="2340" w:type="dxa"/>
            <w:tcBorders>
              <w:top w:val="single" w:sz="6" w:space="0" w:color="auto"/>
              <w:left w:val="double" w:sz="4" w:space="0" w:color="auto"/>
              <w:bottom w:val="single" w:sz="6" w:space="0" w:color="auto"/>
              <w:right w:val="single" w:sz="6" w:space="0" w:color="auto"/>
            </w:tcBorders>
            <w:hideMark/>
          </w:tcPr>
          <w:p w14:paraId="6B629A1C" w14:textId="061F0F10" w:rsidR="0097586C" w:rsidRPr="0097586C" w:rsidRDefault="0081467A" w:rsidP="00341507">
            <w:pPr>
              <w:tabs>
                <w:tab w:val="left" w:pos="720"/>
                <w:tab w:val="left" w:pos="8856"/>
              </w:tabs>
              <w:jc w:val="both"/>
              <w:rPr>
                <w:rFonts w:cs="Arial"/>
                <w:sz w:val="20"/>
              </w:rPr>
            </w:pPr>
            <w:r>
              <w:rPr>
                <w:rFonts w:cs="Arial"/>
                <w:sz w:val="20"/>
              </w:rPr>
              <w:t>FGCIRICEMACT-1</w:t>
            </w:r>
          </w:p>
        </w:tc>
        <w:tc>
          <w:tcPr>
            <w:tcW w:w="4860" w:type="dxa"/>
            <w:tcBorders>
              <w:top w:val="single" w:sz="6" w:space="0" w:color="auto"/>
              <w:left w:val="single" w:sz="6" w:space="0" w:color="auto"/>
              <w:bottom w:val="single" w:sz="6" w:space="0" w:color="auto"/>
              <w:right w:val="single" w:sz="6" w:space="0" w:color="auto"/>
            </w:tcBorders>
            <w:hideMark/>
          </w:tcPr>
          <w:p w14:paraId="40BF1949" w14:textId="039D584A" w:rsidR="0097586C" w:rsidRPr="0097586C" w:rsidRDefault="0097586C" w:rsidP="0097586C">
            <w:pPr>
              <w:jc w:val="both"/>
              <w:rPr>
                <w:sz w:val="20"/>
              </w:rPr>
            </w:pPr>
            <w:r w:rsidRPr="0097586C">
              <w:rPr>
                <w:rFonts w:eastAsia="Calibri" w:cs="Arial"/>
                <w:b/>
                <w:sz w:val="20"/>
              </w:rPr>
              <w:t>40 CFR Part 63, Subpart ZZZZ</w:t>
            </w:r>
            <w:r w:rsidRPr="0097586C">
              <w:rPr>
                <w:rFonts w:eastAsia="Calibri" w:cs="Arial"/>
                <w:sz w:val="20"/>
              </w:rPr>
              <w:t xml:space="preserve"> - </w:t>
            </w:r>
            <w:r w:rsidRPr="0097586C">
              <w:rPr>
                <w:sz w:val="20"/>
              </w:rPr>
              <w:t xml:space="preserve">National Emission Standards for Hazardous Air Pollutants for Stationary Reciprocating Internal Combustion Engines (RICE), located at a major source of HAP emissions, existing emergency, compression ignition (CI) RICE less than 500 brake </w:t>
            </w:r>
            <w:r w:rsidR="00454FDF">
              <w:rPr>
                <w:sz w:val="20"/>
              </w:rPr>
              <w:t>HP</w:t>
            </w:r>
            <w:r w:rsidRPr="0097586C">
              <w:rPr>
                <w:sz w:val="20"/>
              </w:rPr>
              <w:t>.</w:t>
            </w:r>
          </w:p>
        </w:tc>
        <w:tc>
          <w:tcPr>
            <w:tcW w:w="2970" w:type="dxa"/>
            <w:tcBorders>
              <w:top w:val="single" w:sz="6" w:space="0" w:color="auto"/>
              <w:left w:val="single" w:sz="6" w:space="0" w:color="auto"/>
              <w:bottom w:val="single" w:sz="6" w:space="0" w:color="auto"/>
              <w:right w:val="double" w:sz="6" w:space="0" w:color="auto"/>
            </w:tcBorders>
            <w:hideMark/>
          </w:tcPr>
          <w:p w14:paraId="7E39DBC2" w14:textId="70919A99" w:rsidR="0097586C" w:rsidRPr="00FD4F39" w:rsidRDefault="0081467A" w:rsidP="00FD4F39">
            <w:pPr>
              <w:rPr>
                <w:rFonts w:cs="Arial"/>
                <w:sz w:val="20"/>
              </w:rPr>
            </w:pPr>
            <w:r>
              <w:rPr>
                <w:rFonts w:cs="Arial"/>
                <w:sz w:val="20"/>
              </w:rPr>
              <w:t>EU22C</w:t>
            </w:r>
            <w:r w:rsidR="00501F59">
              <w:rPr>
                <w:rFonts w:cs="Arial"/>
                <w:sz w:val="20"/>
              </w:rPr>
              <w:t>l</w:t>
            </w:r>
            <w:r>
              <w:rPr>
                <w:rFonts w:cs="Arial"/>
                <w:sz w:val="20"/>
              </w:rPr>
              <w:t>001-1</w:t>
            </w:r>
          </w:p>
        </w:tc>
      </w:tr>
      <w:tr w:rsidR="0097586C" w:rsidRPr="0097586C" w14:paraId="58F121D0" w14:textId="77777777" w:rsidTr="0055318F">
        <w:trPr>
          <w:cantSplit/>
          <w:trHeight w:val="1533"/>
        </w:trPr>
        <w:tc>
          <w:tcPr>
            <w:tcW w:w="2340" w:type="dxa"/>
            <w:tcBorders>
              <w:top w:val="single" w:sz="6" w:space="0" w:color="auto"/>
              <w:left w:val="double" w:sz="4" w:space="0" w:color="auto"/>
              <w:bottom w:val="single" w:sz="6" w:space="0" w:color="auto"/>
              <w:right w:val="single" w:sz="6" w:space="0" w:color="auto"/>
            </w:tcBorders>
            <w:hideMark/>
          </w:tcPr>
          <w:p w14:paraId="6F9BFD81" w14:textId="77777777" w:rsidR="0097586C" w:rsidRPr="0097586C" w:rsidRDefault="0097586C" w:rsidP="00341507">
            <w:pPr>
              <w:tabs>
                <w:tab w:val="left" w:pos="720"/>
                <w:tab w:val="left" w:pos="8856"/>
              </w:tabs>
              <w:jc w:val="both"/>
              <w:rPr>
                <w:rFonts w:cs="Arial"/>
                <w:sz w:val="20"/>
              </w:rPr>
            </w:pPr>
            <w:r w:rsidRPr="0097586C">
              <w:rPr>
                <w:rFonts w:cs="Arial"/>
                <w:sz w:val="20"/>
              </w:rPr>
              <w:t>FGSIRICEMACT-SI</w:t>
            </w:r>
          </w:p>
        </w:tc>
        <w:tc>
          <w:tcPr>
            <w:tcW w:w="4860" w:type="dxa"/>
            <w:tcBorders>
              <w:top w:val="single" w:sz="6" w:space="0" w:color="auto"/>
              <w:left w:val="single" w:sz="6" w:space="0" w:color="auto"/>
              <w:bottom w:val="single" w:sz="6" w:space="0" w:color="auto"/>
              <w:right w:val="single" w:sz="6" w:space="0" w:color="auto"/>
            </w:tcBorders>
            <w:hideMark/>
          </w:tcPr>
          <w:p w14:paraId="4E592E68" w14:textId="245C882A" w:rsidR="0097586C" w:rsidRPr="0097586C" w:rsidRDefault="0097586C" w:rsidP="0097586C">
            <w:pPr>
              <w:jc w:val="both"/>
              <w:rPr>
                <w:sz w:val="20"/>
              </w:rPr>
            </w:pPr>
            <w:r w:rsidRPr="0097586C">
              <w:rPr>
                <w:rFonts w:eastAsia="Calibri" w:cs="Arial"/>
                <w:b/>
                <w:sz w:val="20"/>
              </w:rPr>
              <w:t>40 CFR Part 63, Subpart ZZZZ</w:t>
            </w:r>
            <w:r w:rsidRPr="0097586C">
              <w:rPr>
                <w:rFonts w:eastAsia="Calibri" w:cs="Arial"/>
                <w:sz w:val="20"/>
              </w:rPr>
              <w:t xml:space="preserve"> - </w:t>
            </w:r>
            <w:r w:rsidRPr="0097586C">
              <w:rPr>
                <w:sz w:val="20"/>
              </w:rPr>
              <w:t>National Emission Standards for Hazardous Air Pollutants for Stationary Reciprocating Internal Combustion Engines (RICE), located at a major source of HAP emissions, existing</w:t>
            </w:r>
            <w:r w:rsidR="00E17DEC">
              <w:rPr>
                <w:sz w:val="20"/>
              </w:rPr>
              <w:t xml:space="preserve"> </w:t>
            </w:r>
            <w:r w:rsidRPr="0097586C">
              <w:rPr>
                <w:sz w:val="20"/>
              </w:rPr>
              <w:t>spark ignition RICE less than or equal to 500 b</w:t>
            </w:r>
            <w:r w:rsidR="00E17DEC">
              <w:rPr>
                <w:sz w:val="20"/>
              </w:rPr>
              <w:t>rake HP</w:t>
            </w:r>
            <w:r w:rsidRPr="0097586C">
              <w:rPr>
                <w:sz w:val="20"/>
              </w:rPr>
              <w:t>.</w:t>
            </w:r>
          </w:p>
        </w:tc>
        <w:tc>
          <w:tcPr>
            <w:tcW w:w="2970" w:type="dxa"/>
            <w:tcBorders>
              <w:top w:val="single" w:sz="6" w:space="0" w:color="auto"/>
              <w:left w:val="single" w:sz="6" w:space="0" w:color="auto"/>
              <w:bottom w:val="single" w:sz="6" w:space="0" w:color="auto"/>
              <w:right w:val="double" w:sz="6" w:space="0" w:color="auto"/>
            </w:tcBorders>
            <w:hideMark/>
          </w:tcPr>
          <w:p w14:paraId="0F81138A" w14:textId="77777777" w:rsidR="00CB55E8" w:rsidRDefault="00CB55E8" w:rsidP="00034C23">
            <w:pPr>
              <w:rPr>
                <w:sz w:val="20"/>
              </w:rPr>
            </w:pPr>
            <w:r>
              <w:rPr>
                <w:sz w:val="20"/>
              </w:rPr>
              <w:t>EU09SI001-1</w:t>
            </w:r>
          </w:p>
          <w:p w14:paraId="1316A8B2" w14:textId="0CE0702E" w:rsidR="00CB55E8" w:rsidRDefault="00CB55E8" w:rsidP="00034C23">
            <w:pPr>
              <w:rPr>
                <w:sz w:val="20"/>
              </w:rPr>
            </w:pPr>
            <w:r>
              <w:rPr>
                <w:sz w:val="20"/>
              </w:rPr>
              <w:t>EU09SI002-1</w:t>
            </w:r>
            <w:r w:rsidR="00034C23">
              <w:rPr>
                <w:sz w:val="20"/>
              </w:rPr>
              <w:t xml:space="preserve"> </w:t>
            </w:r>
          </w:p>
          <w:p w14:paraId="4E561F07" w14:textId="0E3B46C5" w:rsidR="0097586C" w:rsidRPr="00FD4F39" w:rsidRDefault="0081467A" w:rsidP="00034C23">
            <w:pPr>
              <w:rPr>
                <w:rFonts w:cs="Arial"/>
                <w:sz w:val="20"/>
              </w:rPr>
            </w:pPr>
            <w:r>
              <w:rPr>
                <w:sz w:val="20"/>
              </w:rPr>
              <w:t>EU23S</w:t>
            </w:r>
            <w:r w:rsidR="00034C23">
              <w:rPr>
                <w:sz w:val="20"/>
              </w:rPr>
              <w:t>l</w:t>
            </w:r>
            <w:r>
              <w:rPr>
                <w:sz w:val="20"/>
              </w:rPr>
              <w:t>001-1</w:t>
            </w:r>
          </w:p>
        </w:tc>
      </w:tr>
      <w:tr w:rsidR="0097586C" w:rsidRPr="0097586C" w14:paraId="34A88D83" w14:textId="77777777" w:rsidTr="0055318F">
        <w:trPr>
          <w:cantSplit/>
          <w:trHeight w:val="885"/>
        </w:trPr>
        <w:tc>
          <w:tcPr>
            <w:tcW w:w="2340" w:type="dxa"/>
            <w:tcBorders>
              <w:top w:val="single" w:sz="6" w:space="0" w:color="auto"/>
              <w:left w:val="double" w:sz="4" w:space="0" w:color="auto"/>
              <w:bottom w:val="single" w:sz="6" w:space="0" w:color="auto"/>
              <w:right w:val="single" w:sz="6" w:space="0" w:color="auto"/>
            </w:tcBorders>
            <w:hideMark/>
          </w:tcPr>
          <w:p w14:paraId="35AB1356" w14:textId="106D562C" w:rsidR="0097586C" w:rsidRPr="0097586C" w:rsidRDefault="0081467A" w:rsidP="00341507">
            <w:pPr>
              <w:tabs>
                <w:tab w:val="left" w:pos="720"/>
                <w:tab w:val="left" w:pos="8856"/>
              </w:tabs>
              <w:jc w:val="both"/>
              <w:rPr>
                <w:rFonts w:cs="Arial"/>
                <w:sz w:val="20"/>
              </w:rPr>
            </w:pPr>
            <w:r>
              <w:rPr>
                <w:rFonts w:cs="Arial"/>
                <w:sz w:val="20"/>
              </w:rPr>
              <w:t>FGNSPSSSIICE-1</w:t>
            </w:r>
          </w:p>
        </w:tc>
        <w:tc>
          <w:tcPr>
            <w:tcW w:w="4860" w:type="dxa"/>
            <w:tcBorders>
              <w:top w:val="single" w:sz="6" w:space="0" w:color="auto"/>
              <w:left w:val="single" w:sz="6" w:space="0" w:color="auto"/>
              <w:bottom w:val="single" w:sz="6" w:space="0" w:color="auto"/>
              <w:right w:val="single" w:sz="6" w:space="0" w:color="auto"/>
            </w:tcBorders>
            <w:hideMark/>
          </w:tcPr>
          <w:p w14:paraId="7F119DDC" w14:textId="58CD66B0" w:rsidR="0097586C" w:rsidRPr="0097586C" w:rsidRDefault="0097586C" w:rsidP="0097586C">
            <w:pPr>
              <w:jc w:val="both"/>
              <w:rPr>
                <w:rFonts w:eastAsia="Calibri" w:cs="Arial"/>
                <w:sz w:val="20"/>
              </w:rPr>
            </w:pPr>
            <w:r w:rsidRPr="0097586C">
              <w:rPr>
                <w:rFonts w:eastAsia="Calibri" w:cs="Arial"/>
                <w:b/>
                <w:sz w:val="20"/>
              </w:rPr>
              <w:t xml:space="preserve">40 CFR </w:t>
            </w:r>
            <w:r w:rsidR="00384AA8">
              <w:rPr>
                <w:rFonts w:eastAsia="Calibri" w:cs="Arial"/>
                <w:b/>
                <w:sz w:val="20"/>
              </w:rPr>
              <w:t xml:space="preserve">Part </w:t>
            </w:r>
            <w:r w:rsidRPr="0097586C">
              <w:rPr>
                <w:rFonts w:eastAsia="Calibri" w:cs="Arial"/>
                <w:b/>
                <w:sz w:val="20"/>
              </w:rPr>
              <w:t xml:space="preserve">60, Subpart JJJJ – </w:t>
            </w:r>
            <w:r w:rsidRPr="0097586C">
              <w:rPr>
                <w:rFonts w:eastAsia="Calibri" w:cs="Arial"/>
                <w:sz w:val="20"/>
              </w:rPr>
              <w:t>Standards of Performance for Stationary Spark Internal Combustion Engines</w:t>
            </w:r>
            <w:r w:rsidR="000053F0">
              <w:rPr>
                <w:rFonts w:eastAsia="Calibri" w:cs="Arial"/>
                <w:sz w:val="20"/>
              </w:rPr>
              <w:t xml:space="preserve"> (SI ICE), emergency SI ICE greater than 25 HP manufactured on or after 1/01/2009</w:t>
            </w:r>
          </w:p>
        </w:tc>
        <w:tc>
          <w:tcPr>
            <w:tcW w:w="2970" w:type="dxa"/>
            <w:tcBorders>
              <w:top w:val="single" w:sz="6" w:space="0" w:color="auto"/>
              <w:left w:val="single" w:sz="6" w:space="0" w:color="auto"/>
              <w:bottom w:val="single" w:sz="6" w:space="0" w:color="auto"/>
              <w:right w:val="double" w:sz="6" w:space="0" w:color="auto"/>
            </w:tcBorders>
            <w:hideMark/>
          </w:tcPr>
          <w:p w14:paraId="61E1F608" w14:textId="08FE5BDB" w:rsidR="0097586C" w:rsidRPr="00FD4F39" w:rsidRDefault="0081467A" w:rsidP="00501F59">
            <w:pPr>
              <w:rPr>
                <w:sz w:val="20"/>
              </w:rPr>
            </w:pPr>
            <w:r>
              <w:rPr>
                <w:sz w:val="20"/>
              </w:rPr>
              <w:t>EU</w:t>
            </w:r>
            <w:r w:rsidR="000053F0">
              <w:rPr>
                <w:sz w:val="20"/>
              </w:rPr>
              <w:t>12SSI001-1</w:t>
            </w:r>
          </w:p>
        </w:tc>
      </w:tr>
      <w:tr w:rsidR="0097586C" w:rsidRPr="0097586C" w14:paraId="03ACA8D9" w14:textId="77777777" w:rsidTr="0055318F">
        <w:trPr>
          <w:cantSplit/>
        </w:trPr>
        <w:tc>
          <w:tcPr>
            <w:tcW w:w="2340" w:type="dxa"/>
            <w:tcBorders>
              <w:top w:val="single" w:sz="6" w:space="0" w:color="auto"/>
              <w:left w:val="double" w:sz="4" w:space="0" w:color="auto"/>
              <w:bottom w:val="double" w:sz="6" w:space="0" w:color="auto"/>
              <w:right w:val="single" w:sz="6" w:space="0" w:color="auto"/>
            </w:tcBorders>
            <w:hideMark/>
          </w:tcPr>
          <w:p w14:paraId="4149B70D" w14:textId="1520B67C" w:rsidR="0097586C" w:rsidRPr="0097586C" w:rsidRDefault="009C4A75" w:rsidP="00341507">
            <w:pPr>
              <w:tabs>
                <w:tab w:val="left" w:pos="720"/>
                <w:tab w:val="left" w:pos="8856"/>
              </w:tabs>
              <w:jc w:val="both"/>
              <w:rPr>
                <w:rFonts w:cs="Arial"/>
                <w:sz w:val="20"/>
              </w:rPr>
            </w:pPr>
            <w:r>
              <w:rPr>
                <w:rFonts w:cs="Arial"/>
                <w:sz w:val="20"/>
              </w:rPr>
              <w:t>FGWFBMOD-1</w:t>
            </w:r>
          </w:p>
        </w:tc>
        <w:tc>
          <w:tcPr>
            <w:tcW w:w="4860" w:type="dxa"/>
            <w:tcBorders>
              <w:top w:val="single" w:sz="6" w:space="0" w:color="auto"/>
              <w:left w:val="single" w:sz="6" w:space="0" w:color="auto"/>
              <w:bottom w:val="double" w:sz="6" w:space="0" w:color="auto"/>
              <w:right w:val="single" w:sz="6" w:space="0" w:color="auto"/>
            </w:tcBorders>
            <w:hideMark/>
          </w:tcPr>
          <w:p w14:paraId="44004D1B" w14:textId="21941058" w:rsidR="0097586C" w:rsidRPr="0097586C" w:rsidRDefault="0097586C" w:rsidP="0097586C">
            <w:pPr>
              <w:jc w:val="both"/>
              <w:rPr>
                <w:sz w:val="20"/>
              </w:rPr>
            </w:pPr>
            <w:r w:rsidRPr="0097586C">
              <w:rPr>
                <w:sz w:val="20"/>
              </w:rPr>
              <w:t>Modification to add OFA to the Waste Fuel Boiler (</w:t>
            </w:r>
            <w:r w:rsidR="009C4A75">
              <w:rPr>
                <w:sz w:val="20"/>
              </w:rPr>
              <w:t>EU1121-1</w:t>
            </w:r>
            <w:r w:rsidRPr="0097586C">
              <w:rPr>
                <w:sz w:val="20"/>
              </w:rPr>
              <w:t xml:space="preserve">) to increase the heat input capacity; installation of new equipment for delivery and screening of purchased wood refuse fuel; installation of a new steam turbine that will utilize steam from </w:t>
            </w:r>
            <w:r w:rsidR="009C4A75">
              <w:rPr>
                <w:sz w:val="20"/>
              </w:rPr>
              <w:t>EU1121-1</w:t>
            </w:r>
            <w:r w:rsidRPr="0097586C">
              <w:rPr>
                <w:sz w:val="20"/>
              </w:rPr>
              <w:t xml:space="preserve"> to produce power for the mill; and a cooling tower.</w:t>
            </w:r>
          </w:p>
        </w:tc>
        <w:tc>
          <w:tcPr>
            <w:tcW w:w="2970" w:type="dxa"/>
            <w:tcBorders>
              <w:top w:val="single" w:sz="6" w:space="0" w:color="auto"/>
              <w:left w:val="single" w:sz="6" w:space="0" w:color="auto"/>
              <w:bottom w:val="double" w:sz="6" w:space="0" w:color="auto"/>
              <w:right w:val="double" w:sz="6" w:space="0" w:color="auto"/>
            </w:tcBorders>
            <w:hideMark/>
          </w:tcPr>
          <w:p w14:paraId="44371B98" w14:textId="4843CCB2" w:rsidR="00CC7B70" w:rsidRPr="00FD4F39" w:rsidRDefault="009C4A75" w:rsidP="00FD4F39">
            <w:pPr>
              <w:rPr>
                <w:rFonts w:cs="Arial"/>
                <w:sz w:val="20"/>
              </w:rPr>
            </w:pPr>
            <w:r>
              <w:rPr>
                <w:rFonts w:cs="Arial"/>
                <w:sz w:val="20"/>
              </w:rPr>
              <w:t>EU1121-1</w:t>
            </w:r>
          </w:p>
          <w:p w14:paraId="305D1FC2" w14:textId="6C10A280" w:rsidR="00CC7B70" w:rsidRPr="00FD4F39" w:rsidRDefault="0081467A" w:rsidP="00FD4F39">
            <w:pPr>
              <w:rPr>
                <w:rFonts w:cs="Arial"/>
                <w:sz w:val="20"/>
              </w:rPr>
            </w:pPr>
            <w:r>
              <w:rPr>
                <w:rFonts w:cs="Arial"/>
                <w:sz w:val="20"/>
              </w:rPr>
              <w:t>EU1128-1</w:t>
            </w:r>
          </w:p>
          <w:p w14:paraId="5A9AE76A" w14:textId="55370089" w:rsidR="0097586C" w:rsidRPr="00FD4F39" w:rsidRDefault="0081467A" w:rsidP="00FD4F39">
            <w:pPr>
              <w:rPr>
                <w:rFonts w:cs="Arial"/>
                <w:sz w:val="20"/>
              </w:rPr>
            </w:pPr>
            <w:r>
              <w:rPr>
                <w:rFonts w:cs="Arial"/>
                <w:sz w:val="20"/>
              </w:rPr>
              <w:t>EUCOOLTWR-1</w:t>
            </w:r>
          </w:p>
        </w:tc>
      </w:tr>
    </w:tbl>
    <w:p w14:paraId="11D6506C" w14:textId="77777777" w:rsidR="0097586C" w:rsidRPr="0097586C" w:rsidRDefault="0097586C" w:rsidP="0097586C">
      <w:pPr>
        <w:jc w:val="both"/>
        <w:rPr>
          <w:sz w:val="20"/>
        </w:rPr>
      </w:pPr>
    </w:p>
    <w:p w14:paraId="65D7EC90" w14:textId="77777777" w:rsidR="0097586C" w:rsidRPr="0097586C" w:rsidRDefault="0097586C" w:rsidP="0097586C">
      <w:pPr>
        <w:jc w:val="both"/>
        <w:rPr>
          <w:sz w:val="20"/>
        </w:rPr>
      </w:pPr>
    </w:p>
    <w:p w14:paraId="279B4C65" w14:textId="77777777" w:rsidR="0097586C" w:rsidRPr="0097586C" w:rsidRDefault="0097586C" w:rsidP="0097586C">
      <w:pPr>
        <w:jc w:val="both"/>
        <w:rPr>
          <w:sz w:val="20"/>
        </w:rPr>
      </w:pPr>
    </w:p>
    <w:p w14:paraId="0BCE90BE" w14:textId="759243D3" w:rsidR="00E7521D" w:rsidRDefault="00E7521D">
      <w:pPr>
        <w:rPr>
          <w:sz w:val="20"/>
        </w:rPr>
      </w:pPr>
      <w:r>
        <w:rPr>
          <w:sz w:val="20"/>
        </w:rPr>
        <w:br w:type="page"/>
      </w:r>
    </w:p>
    <w:p w14:paraId="498A3AED" w14:textId="77777777" w:rsidR="006E454B" w:rsidRDefault="006E454B" w:rsidP="006E454B">
      <w:pPr>
        <w:jc w:val="both"/>
        <w:rPr>
          <w:sz w:val="20"/>
        </w:rPr>
      </w:pPr>
    </w:p>
    <w:p w14:paraId="5703813E" w14:textId="563FB224" w:rsidR="006E454B" w:rsidRPr="006E454B" w:rsidRDefault="00F81C8A" w:rsidP="006E454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61" w:name="_Toc116912328"/>
      <w:r>
        <w:rPr>
          <w:bCs/>
          <w:iCs/>
          <w:szCs w:val="28"/>
        </w:rPr>
        <w:t>FG2334-1</w:t>
      </w:r>
      <w:r w:rsidR="002C7228">
        <w:rPr>
          <w:bCs/>
          <w:iCs/>
          <w:szCs w:val="28"/>
        </w:rPr>
        <w:t xml:space="preserve"> CVG (LVHC) SYSTEM</w:t>
      </w:r>
      <w:bookmarkEnd w:id="161"/>
    </w:p>
    <w:p w14:paraId="3C821DFC" w14:textId="77777777" w:rsidR="006E454B" w:rsidRPr="00EE02F9" w:rsidRDefault="006E454B" w:rsidP="006E454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4D7E572" w14:textId="44A0D2BE" w:rsidR="006E454B" w:rsidRDefault="006E454B" w:rsidP="0097586C">
      <w:pPr>
        <w:rPr>
          <w:sz w:val="20"/>
        </w:rPr>
      </w:pPr>
    </w:p>
    <w:p w14:paraId="68C19F42" w14:textId="77777777" w:rsidR="00622BC9" w:rsidRPr="0097586C" w:rsidRDefault="00622BC9" w:rsidP="0097586C">
      <w:pPr>
        <w:rPr>
          <w:sz w:val="20"/>
        </w:rPr>
      </w:pPr>
    </w:p>
    <w:p w14:paraId="26FB79FA" w14:textId="77777777" w:rsidR="0097586C" w:rsidRPr="0097586C" w:rsidRDefault="0097586C" w:rsidP="0097586C">
      <w:pPr>
        <w:jc w:val="both"/>
      </w:pPr>
      <w:r w:rsidRPr="0097586C">
        <w:rPr>
          <w:b/>
          <w:u w:val="single"/>
        </w:rPr>
        <w:t>DESCRIPTION</w:t>
      </w:r>
    </w:p>
    <w:p w14:paraId="18832A63" w14:textId="77777777" w:rsidR="0097586C" w:rsidRPr="0097586C" w:rsidRDefault="0097586C" w:rsidP="0097586C">
      <w:pPr>
        <w:jc w:val="both"/>
      </w:pPr>
    </w:p>
    <w:p w14:paraId="7AFDE523" w14:textId="240528F2" w:rsidR="0097586C" w:rsidRPr="0097586C" w:rsidRDefault="0097586C" w:rsidP="0097586C">
      <w:pPr>
        <w:jc w:val="both"/>
        <w:rPr>
          <w:sz w:val="20"/>
        </w:rPr>
      </w:pPr>
      <w:r w:rsidRPr="0097586C">
        <w:rPr>
          <w:sz w:val="20"/>
        </w:rPr>
        <w:t xml:space="preserve">CVG (Concentrated Vent Gas) SYSTEM – Collects low volume high concentration (LVHC) off gases from the following </w:t>
      </w:r>
      <w:r w:rsidR="009F267E">
        <w:rPr>
          <w:sz w:val="20"/>
        </w:rPr>
        <w:t>associated emission units.</w:t>
      </w:r>
      <w:r w:rsidRPr="0097586C">
        <w:rPr>
          <w:sz w:val="20"/>
        </w:rPr>
        <w:t xml:space="preserve">  The collected gases are combusted in the Lime Kiln, Waste Fuel boiler, or Recovery Furnace and/or treated in the CVG scrubber.</w:t>
      </w:r>
    </w:p>
    <w:p w14:paraId="794C735C" w14:textId="77777777" w:rsidR="0097586C" w:rsidRPr="0097586C" w:rsidRDefault="0097586C" w:rsidP="0097586C">
      <w:pPr>
        <w:jc w:val="both"/>
        <w:rPr>
          <w:sz w:val="20"/>
        </w:rPr>
      </w:pPr>
    </w:p>
    <w:p w14:paraId="04F2962C" w14:textId="58FE1589" w:rsidR="0097586C" w:rsidRDefault="0097586C" w:rsidP="0097586C">
      <w:pPr>
        <w:jc w:val="both"/>
        <w:rPr>
          <w:b/>
          <w:sz w:val="20"/>
        </w:rPr>
      </w:pPr>
      <w:r w:rsidRPr="00CF4F8E">
        <w:rPr>
          <w:b/>
          <w:sz w:val="20"/>
        </w:rPr>
        <w:t>Emission Units:</w:t>
      </w:r>
    </w:p>
    <w:p w14:paraId="6977D24D" w14:textId="6DCDEFDC" w:rsidR="0097586C" w:rsidRPr="00927973" w:rsidRDefault="00F81C8A" w:rsidP="00285E17">
      <w:pPr>
        <w:pStyle w:val="ListParagraph"/>
        <w:numPr>
          <w:ilvl w:val="0"/>
          <w:numId w:val="108"/>
        </w:numPr>
        <w:jc w:val="both"/>
        <w:rPr>
          <w:sz w:val="20"/>
        </w:rPr>
      </w:pPr>
      <w:r>
        <w:rPr>
          <w:sz w:val="20"/>
        </w:rPr>
        <w:t>EU0203-1</w:t>
      </w:r>
      <w:r w:rsidR="0097586C" w:rsidRPr="00927973">
        <w:rPr>
          <w:sz w:val="20"/>
        </w:rPr>
        <w:t xml:space="preserve"> (Chip Bin) – The Chip Bin serves as the feed point for the Digester System.</w:t>
      </w:r>
    </w:p>
    <w:p w14:paraId="34CBB648" w14:textId="1077B4CC" w:rsidR="0097586C" w:rsidRPr="00927973" w:rsidRDefault="0096365A" w:rsidP="00285E17">
      <w:pPr>
        <w:pStyle w:val="ListParagraph"/>
        <w:numPr>
          <w:ilvl w:val="0"/>
          <w:numId w:val="108"/>
        </w:numPr>
        <w:jc w:val="both"/>
        <w:rPr>
          <w:sz w:val="20"/>
        </w:rPr>
      </w:pPr>
      <w:r>
        <w:rPr>
          <w:sz w:val="20"/>
        </w:rPr>
        <w:t>EU0204-1</w:t>
      </w:r>
      <w:r w:rsidR="0097586C" w:rsidRPr="00927973">
        <w:rPr>
          <w:sz w:val="20"/>
        </w:rPr>
        <w:t xml:space="preserve"> (Digester System) – Chips and cooking additives are combined with steam to produce pulp.</w:t>
      </w:r>
    </w:p>
    <w:p w14:paraId="061CA7A0" w14:textId="5B5FC2E9" w:rsidR="0097586C" w:rsidRPr="00927973" w:rsidRDefault="0096365A" w:rsidP="00285E17">
      <w:pPr>
        <w:pStyle w:val="ListParagraph"/>
        <w:numPr>
          <w:ilvl w:val="0"/>
          <w:numId w:val="108"/>
        </w:numPr>
        <w:jc w:val="both"/>
        <w:rPr>
          <w:sz w:val="20"/>
        </w:rPr>
      </w:pPr>
      <w:r>
        <w:rPr>
          <w:sz w:val="20"/>
        </w:rPr>
        <w:t>EU0205-1</w:t>
      </w:r>
      <w:r w:rsidR="0097586C" w:rsidRPr="00927973">
        <w:rPr>
          <w:sz w:val="20"/>
        </w:rPr>
        <w:t xml:space="preserve"> (Digester Blow Tank) – Pulp from the digester process is transferred to this tank prior to processing in the Brown Stock Washers.</w:t>
      </w:r>
    </w:p>
    <w:p w14:paraId="145752D6" w14:textId="03C54575" w:rsidR="0097586C" w:rsidRPr="00927973" w:rsidRDefault="009C4A75" w:rsidP="00285E17">
      <w:pPr>
        <w:pStyle w:val="ListParagraph"/>
        <w:numPr>
          <w:ilvl w:val="0"/>
          <w:numId w:val="108"/>
        </w:numPr>
        <w:jc w:val="both"/>
        <w:rPr>
          <w:sz w:val="20"/>
        </w:rPr>
      </w:pPr>
      <w:r>
        <w:rPr>
          <w:sz w:val="20"/>
        </w:rPr>
        <w:t>EU0765-1</w:t>
      </w:r>
      <w:r w:rsidR="0097586C" w:rsidRPr="00927973">
        <w:rPr>
          <w:sz w:val="20"/>
        </w:rPr>
        <w:t xml:space="preserve"> (Evaporator System) – Liquor from the digester and pulp washer systems is processed in the evaporator system to increase the percent solids.</w:t>
      </w:r>
    </w:p>
    <w:p w14:paraId="75118793" w14:textId="187781D9" w:rsidR="0097586C" w:rsidRPr="00927973" w:rsidRDefault="0097586C" w:rsidP="00285E17">
      <w:pPr>
        <w:pStyle w:val="ListParagraph"/>
        <w:numPr>
          <w:ilvl w:val="0"/>
          <w:numId w:val="108"/>
        </w:numPr>
        <w:jc w:val="both"/>
        <w:rPr>
          <w:sz w:val="20"/>
        </w:rPr>
      </w:pPr>
      <w:r w:rsidRPr="00927973">
        <w:rPr>
          <w:sz w:val="20"/>
        </w:rPr>
        <w:t>EU0766-1 (Hotwell) – This unit is part of the evaporator.</w:t>
      </w:r>
    </w:p>
    <w:p w14:paraId="3C8AF635" w14:textId="420640B1" w:rsidR="0097586C" w:rsidRPr="00927973" w:rsidRDefault="009C4A75" w:rsidP="00285E17">
      <w:pPr>
        <w:pStyle w:val="ListParagraph"/>
        <w:numPr>
          <w:ilvl w:val="0"/>
          <w:numId w:val="108"/>
        </w:numPr>
        <w:jc w:val="both"/>
        <w:rPr>
          <w:sz w:val="20"/>
        </w:rPr>
      </w:pPr>
      <w:r>
        <w:rPr>
          <w:sz w:val="20"/>
        </w:rPr>
        <w:t>EU0767-1</w:t>
      </w:r>
      <w:r w:rsidR="0097586C" w:rsidRPr="00927973">
        <w:rPr>
          <w:sz w:val="20"/>
        </w:rPr>
        <w:t xml:space="preserve"> (Condensate Stripper) – Condensate from the evaporator system is steam-stripped to remove organics.</w:t>
      </w:r>
    </w:p>
    <w:p w14:paraId="3A1426FF" w14:textId="77777777" w:rsidR="0097586C" w:rsidRPr="0097586C" w:rsidRDefault="0097586C" w:rsidP="0097586C">
      <w:pPr>
        <w:jc w:val="both"/>
        <w:rPr>
          <w:sz w:val="20"/>
        </w:rPr>
      </w:pPr>
    </w:p>
    <w:p w14:paraId="3228D303" w14:textId="77777777" w:rsidR="0097586C" w:rsidRPr="0097586C" w:rsidRDefault="0097586C" w:rsidP="0097586C">
      <w:pPr>
        <w:jc w:val="both"/>
        <w:rPr>
          <w:sz w:val="20"/>
        </w:rPr>
      </w:pPr>
      <w:r w:rsidRPr="0097586C">
        <w:rPr>
          <w:b/>
          <w:u w:val="single"/>
        </w:rPr>
        <w:t>POLLUTION CONTROL EQUIPMENT</w:t>
      </w:r>
    </w:p>
    <w:p w14:paraId="6333F3C7" w14:textId="77777777" w:rsidR="0097586C" w:rsidRPr="0097586C" w:rsidRDefault="0097586C" w:rsidP="0097586C">
      <w:pPr>
        <w:jc w:val="both"/>
        <w:rPr>
          <w:sz w:val="20"/>
        </w:rPr>
      </w:pPr>
    </w:p>
    <w:p w14:paraId="5B1C0364" w14:textId="77777777" w:rsidR="0097586C" w:rsidRPr="0097586C" w:rsidRDefault="0097586C" w:rsidP="0097586C">
      <w:pPr>
        <w:jc w:val="both"/>
        <w:rPr>
          <w:sz w:val="20"/>
        </w:rPr>
      </w:pPr>
      <w:r w:rsidRPr="0097586C">
        <w:rPr>
          <w:sz w:val="20"/>
        </w:rPr>
        <w:t>Concentrated Vent Gas (CVG) System gases from the Digester System, Evaporator System, Hotwell, and Condensate Stripper are collected in a closed vent collection system and routed to the Lime Kiln (primary), Waste Fuel Boiler (primary backup), or CVG scrubber (secondary backup) for incineration and/or treatment.  Concentrated Vent Gas (CVG) System gases from the Chip Bin and Digester Blow Tank are collected in a closed vent collection system and routed to the Waste Fuel Boiler (primary) or Chemical Recovery Furnace (secondary) for incineration.</w:t>
      </w:r>
    </w:p>
    <w:p w14:paraId="5CBAF4F5" w14:textId="77777777" w:rsidR="0097586C" w:rsidRPr="0097586C" w:rsidRDefault="0097586C" w:rsidP="0097586C">
      <w:pPr>
        <w:rPr>
          <w:sz w:val="20"/>
        </w:rPr>
      </w:pPr>
    </w:p>
    <w:p w14:paraId="0B544ED9" w14:textId="77777777" w:rsidR="0097586C" w:rsidRPr="0097586C" w:rsidRDefault="0097586C" w:rsidP="0097586C">
      <w:pPr>
        <w:jc w:val="both"/>
      </w:pPr>
      <w:r w:rsidRPr="0097586C">
        <w:rPr>
          <w:b/>
        </w:rPr>
        <w:t xml:space="preserve">I.  </w:t>
      </w:r>
      <w:r w:rsidRPr="0097586C">
        <w:rPr>
          <w:b/>
          <w:u w:val="single"/>
        </w:rPr>
        <w:t>EMISSION LIMIT(S)</w:t>
      </w:r>
    </w:p>
    <w:p w14:paraId="3C618744" w14:textId="77777777" w:rsidR="0097586C" w:rsidRPr="0097586C" w:rsidRDefault="0097586C" w:rsidP="0097586C">
      <w:pPr>
        <w:jc w:val="both"/>
        <w:rPr>
          <w:sz w:val="20"/>
        </w:rPr>
      </w:pPr>
    </w:p>
    <w:p w14:paraId="048F0A88" w14:textId="7006532E" w:rsidR="0097586C" w:rsidRPr="0097586C" w:rsidRDefault="009A7B6C" w:rsidP="0097586C">
      <w:pPr>
        <w:jc w:val="both"/>
        <w:rPr>
          <w:sz w:val="20"/>
        </w:rPr>
      </w:pPr>
      <w:r>
        <w:rPr>
          <w:sz w:val="20"/>
        </w:rPr>
        <w:t>NA</w:t>
      </w:r>
    </w:p>
    <w:p w14:paraId="7E93BA2D" w14:textId="77777777" w:rsidR="0097586C" w:rsidRPr="0097586C" w:rsidRDefault="0097586C" w:rsidP="0097586C">
      <w:pPr>
        <w:jc w:val="both"/>
        <w:rPr>
          <w:sz w:val="20"/>
        </w:rPr>
      </w:pPr>
    </w:p>
    <w:p w14:paraId="045A4816" w14:textId="7519A5D5" w:rsidR="0097586C" w:rsidRPr="0097586C" w:rsidRDefault="0097586C" w:rsidP="0097586C">
      <w:pPr>
        <w:jc w:val="both"/>
      </w:pPr>
      <w:r w:rsidRPr="0097586C">
        <w:rPr>
          <w:b/>
        </w:rPr>
        <w:t xml:space="preserve">II. </w:t>
      </w:r>
      <w:r w:rsidR="00EB791F">
        <w:rPr>
          <w:b/>
        </w:rPr>
        <w:t xml:space="preserve"> </w:t>
      </w:r>
      <w:r w:rsidRPr="0097586C">
        <w:rPr>
          <w:b/>
          <w:u w:val="single"/>
        </w:rPr>
        <w:t>MATERIAL LIMIT(S)</w:t>
      </w:r>
    </w:p>
    <w:p w14:paraId="0B7B66E5" w14:textId="77777777" w:rsidR="006E454B" w:rsidRDefault="006E454B" w:rsidP="0097586C">
      <w:pPr>
        <w:jc w:val="both"/>
        <w:rPr>
          <w:sz w:val="20"/>
        </w:rPr>
      </w:pPr>
    </w:p>
    <w:p w14:paraId="68F81CEB" w14:textId="268D0812" w:rsidR="003228E0" w:rsidRDefault="009A7B6C" w:rsidP="0097586C">
      <w:pPr>
        <w:jc w:val="both"/>
        <w:rPr>
          <w:sz w:val="20"/>
        </w:rPr>
      </w:pPr>
      <w:r>
        <w:rPr>
          <w:sz w:val="20"/>
        </w:rPr>
        <w:t>NA</w:t>
      </w:r>
    </w:p>
    <w:p w14:paraId="6DE836B9" w14:textId="77777777" w:rsidR="009A7B6C" w:rsidRPr="0097586C" w:rsidRDefault="009A7B6C" w:rsidP="0097586C">
      <w:pPr>
        <w:jc w:val="both"/>
        <w:rPr>
          <w:sz w:val="20"/>
        </w:rPr>
      </w:pPr>
    </w:p>
    <w:p w14:paraId="2E325C86" w14:textId="73FBDBFB" w:rsidR="0097586C" w:rsidRPr="0097586C" w:rsidRDefault="0097586C" w:rsidP="0097586C">
      <w:pPr>
        <w:jc w:val="both"/>
        <w:rPr>
          <w:b/>
          <w:sz w:val="20"/>
          <w:u w:val="single"/>
        </w:rPr>
      </w:pPr>
      <w:r w:rsidRPr="0097586C">
        <w:rPr>
          <w:b/>
        </w:rPr>
        <w:t xml:space="preserve">III. </w:t>
      </w:r>
      <w:r w:rsidR="00EB791F">
        <w:rPr>
          <w:b/>
        </w:rPr>
        <w:t xml:space="preserve"> </w:t>
      </w:r>
      <w:r w:rsidRPr="0097586C">
        <w:rPr>
          <w:b/>
          <w:u w:val="single"/>
        </w:rPr>
        <w:t xml:space="preserve">PROCESS/OPERATIONAL RESTRICTION(S) </w:t>
      </w:r>
    </w:p>
    <w:p w14:paraId="5D1439D9" w14:textId="77777777" w:rsidR="0097586C" w:rsidRPr="0097586C" w:rsidRDefault="0097586C" w:rsidP="0097586C">
      <w:pPr>
        <w:jc w:val="both"/>
        <w:rPr>
          <w:sz w:val="20"/>
        </w:rPr>
      </w:pPr>
    </w:p>
    <w:p w14:paraId="4A0CBA32" w14:textId="6A34CEA2" w:rsidR="004871A0" w:rsidRDefault="004F5C7D" w:rsidP="00285E17">
      <w:pPr>
        <w:numPr>
          <w:ilvl w:val="0"/>
          <w:numId w:val="106"/>
        </w:numPr>
        <w:jc w:val="both"/>
        <w:rPr>
          <w:b/>
          <w:sz w:val="20"/>
        </w:rPr>
      </w:pPr>
      <w:r w:rsidRPr="008A64BD">
        <w:rPr>
          <w:sz w:val="20"/>
        </w:rPr>
        <w:t>The permittee shall not operate the equipment associated with the CVG system unless the CVG</w:t>
      </w:r>
      <w:r>
        <w:rPr>
          <w:sz w:val="20"/>
        </w:rPr>
        <w:t>s</w:t>
      </w:r>
      <w:r w:rsidRPr="008A64BD">
        <w:rPr>
          <w:sz w:val="20"/>
        </w:rPr>
        <w:t xml:space="preserve"> are incinerated in either the lime kiln or wood refuse boiler or if these sources are unavailable, scrubbed in the CVG scrubber, except as provided below for all planned and unplanned CVG switchovers.</w:t>
      </w:r>
      <w:r>
        <w:rPr>
          <w:rFonts w:cs="Arial"/>
          <w:sz w:val="20"/>
          <w:vertAlign w:val="superscript"/>
        </w:rPr>
        <w:t>2</w:t>
      </w:r>
      <w:r w:rsidRPr="008A64BD">
        <w:rPr>
          <w:sz w:val="20"/>
        </w:rPr>
        <w:t xml:space="preserve">  </w:t>
      </w:r>
      <w:r w:rsidRPr="008A64BD">
        <w:rPr>
          <w:b/>
          <w:sz w:val="20"/>
        </w:rPr>
        <w:t>(40 CFR 52.21(j)(3)</w:t>
      </w:r>
      <w:r>
        <w:rPr>
          <w:b/>
          <w:sz w:val="20"/>
        </w:rPr>
        <w:t>, R 336.1901)</w:t>
      </w:r>
    </w:p>
    <w:p w14:paraId="654FDA31" w14:textId="77777777" w:rsidR="004871A0" w:rsidRPr="000F64CC" w:rsidRDefault="004871A0" w:rsidP="004871A0">
      <w:pPr>
        <w:jc w:val="both"/>
        <w:rPr>
          <w:sz w:val="20"/>
        </w:rPr>
      </w:pPr>
    </w:p>
    <w:p w14:paraId="43727553" w14:textId="3D35AD5C" w:rsidR="004871A0" w:rsidRPr="00A14C45" w:rsidRDefault="004871A0" w:rsidP="00285E17">
      <w:pPr>
        <w:numPr>
          <w:ilvl w:val="0"/>
          <w:numId w:val="106"/>
        </w:numPr>
        <w:jc w:val="both"/>
        <w:rPr>
          <w:b/>
          <w:sz w:val="20"/>
        </w:rPr>
      </w:pPr>
      <w:r w:rsidRPr="00A14C45">
        <w:rPr>
          <w:sz w:val="20"/>
        </w:rPr>
        <w:t xml:space="preserve">The permittee shall switch over the CVG between the lime kiln and the wood refuse boiler as expeditiously as possible during all planned and unplanned switchovers.  The permittee shall limit the time of </w:t>
      </w:r>
      <w:r w:rsidR="00B47658">
        <w:rPr>
          <w:sz w:val="20"/>
        </w:rPr>
        <w:t>un</w:t>
      </w:r>
      <w:r w:rsidR="0052628F">
        <w:rPr>
          <w:sz w:val="20"/>
        </w:rPr>
        <w:t>controlled</w:t>
      </w:r>
      <w:r w:rsidRPr="00A14C45">
        <w:rPr>
          <w:sz w:val="20"/>
        </w:rPr>
        <w:t xml:space="preserve"> venting of CVG into the atmosphere to a maximum of five minutes during such switchovers.  The permittee shall properly operate the CVG scrubber within five minutes of an unplanned switchover.  Proper operations means that the white liquor feed rate shall not be less than 10 gallons per minute and the concentration of sodium hydroxide shall not be less than 70 grams per liter for the CVG scrubber.</w:t>
      </w:r>
      <w:r>
        <w:rPr>
          <w:rFonts w:cs="Arial"/>
          <w:sz w:val="20"/>
          <w:vertAlign w:val="superscript"/>
        </w:rPr>
        <w:t>1</w:t>
      </w:r>
      <w:r w:rsidRPr="00A14C45">
        <w:rPr>
          <w:sz w:val="20"/>
        </w:rPr>
        <w:t xml:space="preserve">  </w:t>
      </w:r>
      <w:r w:rsidRPr="00A14C45">
        <w:rPr>
          <w:b/>
          <w:sz w:val="20"/>
        </w:rPr>
        <w:t>(R 336.1901)</w:t>
      </w:r>
    </w:p>
    <w:p w14:paraId="190BBDBB" w14:textId="77777777" w:rsidR="004871A0" w:rsidRDefault="004871A0" w:rsidP="004871A0">
      <w:pPr>
        <w:jc w:val="both"/>
        <w:rPr>
          <w:sz w:val="20"/>
        </w:rPr>
      </w:pPr>
    </w:p>
    <w:p w14:paraId="727A7AD5" w14:textId="1351B4ED" w:rsidR="004871A0" w:rsidRPr="00857595" w:rsidRDefault="004871A0" w:rsidP="00285E17">
      <w:pPr>
        <w:numPr>
          <w:ilvl w:val="0"/>
          <w:numId w:val="106"/>
        </w:numPr>
        <w:jc w:val="both"/>
        <w:rPr>
          <w:b/>
          <w:sz w:val="20"/>
        </w:rPr>
      </w:pPr>
      <w:r w:rsidRPr="00857595">
        <w:rPr>
          <w:sz w:val="20"/>
        </w:rPr>
        <w:t>The permittee shall control HAP emissions from each applicable CVG system to comply with 40 CFR 63.443(a)(1).</w:t>
      </w:r>
      <w:r w:rsidRPr="00857595">
        <w:rPr>
          <w:rFonts w:cs="Arial"/>
          <w:sz w:val="20"/>
          <w:vertAlign w:val="superscript"/>
        </w:rPr>
        <w:t>2</w:t>
      </w:r>
      <w:r w:rsidRPr="00857595">
        <w:rPr>
          <w:sz w:val="20"/>
        </w:rPr>
        <w:t xml:space="preserve">  </w:t>
      </w:r>
      <w:r w:rsidRPr="00857595">
        <w:rPr>
          <w:b/>
          <w:sz w:val="20"/>
        </w:rPr>
        <w:t>(40 CFR 63.6(i), 40 CFR 63.440, 40 CFR 63.443(a)(1))</w:t>
      </w:r>
    </w:p>
    <w:p w14:paraId="5FC73DA8" w14:textId="18271631" w:rsidR="004871A0" w:rsidRDefault="004871A0" w:rsidP="004871A0">
      <w:pPr>
        <w:jc w:val="both"/>
        <w:rPr>
          <w:sz w:val="20"/>
        </w:rPr>
      </w:pPr>
    </w:p>
    <w:p w14:paraId="2E8B15B7" w14:textId="28CCE500" w:rsidR="006E454B" w:rsidRDefault="006E454B" w:rsidP="004871A0">
      <w:pPr>
        <w:jc w:val="both"/>
        <w:rPr>
          <w:sz w:val="20"/>
        </w:rPr>
      </w:pPr>
    </w:p>
    <w:p w14:paraId="79952EAB" w14:textId="7EE3D07C" w:rsidR="004871A0" w:rsidRPr="00857595" w:rsidRDefault="004871A0" w:rsidP="00285E17">
      <w:pPr>
        <w:numPr>
          <w:ilvl w:val="0"/>
          <w:numId w:val="106"/>
        </w:numPr>
        <w:jc w:val="both"/>
        <w:rPr>
          <w:b/>
          <w:sz w:val="20"/>
        </w:rPr>
      </w:pPr>
      <w:r w:rsidRPr="00857595">
        <w:rPr>
          <w:sz w:val="20"/>
        </w:rPr>
        <w:lastRenderedPageBreak/>
        <w:t>The CVG source group emissions shall be enclosed and vented into a closed-vent system and routed to the lime kiln or wood refuse boiler</w:t>
      </w:r>
      <w:r w:rsidR="00CD381A">
        <w:rPr>
          <w:sz w:val="20"/>
        </w:rPr>
        <w:t>, or recovery furnace</w:t>
      </w:r>
      <w:r w:rsidRPr="00857595">
        <w:rPr>
          <w:sz w:val="20"/>
        </w:rPr>
        <w:t>.</w:t>
      </w:r>
      <w:r w:rsidRPr="00857595">
        <w:rPr>
          <w:rFonts w:cs="Arial"/>
          <w:sz w:val="20"/>
          <w:vertAlign w:val="superscript"/>
        </w:rPr>
        <w:t>2</w:t>
      </w:r>
      <w:r w:rsidRPr="00857595">
        <w:rPr>
          <w:sz w:val="20"/>
        </w:rPr>
        <w:t xml:space="preserve">  </w:t>
      </w:r>
      <w:r w:rsidRPr="00857595">
        <w:rPr>
          <w:b/>
          <w:sz w:val="20"/>
        </w:rPr>
        <w:t>(40 CFR 63.443(</w:t>
      </w:r>
      <w:r w:rsidR="00A910A1">
        <w:rPr>
          <w:b/>
          <w:sz w:val="20"/>
        </w:rPr>
        <w:t>c</w:t>
      </w:r>
      <w:r w:rsidRPr="00857595">
        <w:rPr>
          <w:b/>
          <w:sz w:val="20"/>
        </w:rPr>
        <w:t>)</w:t>
      </w:r>
    </w:p>
    <w:p w14:paraId="6B2C51C0" w14:textId="77777777" w:rsidR="004871A0" w:rsidRPr="00857595" w:rsidRDefault="004871A0" w:rsidP="004871A0">
      <w:pPr>
        <w:jc w:val="both"/>
        <w:rPr>
          <w:sz w:val="20"/>
        </w:rPr>
      </w:pPr>
    </w:p>
    <w:p w14:paraId="1E4927DE" w14:textId="619DB176" w:rsidR="004871A0" w:rsidRPr="00857595" w:rsidRDefault="004871A0" w:rsidP="00285E17">
      <w:pPr>
        <w:numPr>
          <w:ilvl w:val="0"/>
          <w:numId w:val="106"/>
        </w:numPr>
        <w:jc w:val="both"/>
        <w:rPr>
          <w:b/>
          <w:sz w:val="20"/>
        </w:rPr>
      </w:pPr>
      <w:r w:rsidRPr="00857595">
        <w:rPr>
          <w:sz w:val="20"/>
        </w:rPr>
        <w:t>The closed-vent system shall meet the requirements in 40</w:t>
      </w:r>
      <w:r w:rsidR="00EA4EF9">
        <w:rPr>
          <w:sz w:val="20"/>
        </w:rPr>
        <w:t xml:space="preserve"> </w:t>
      </w:r>
      <w:r w:rsidRPr="00857595">
        <w:rPr>
          <w:sz w:val="20"/>
        </w:rPr>
        <w:t>CFR 63.450.</w:t>
      </w:r>
      <w:r w:rsidRPr="00857595">
        <w:rPr>
          <w:rFonts w:cs="Arial"/>
          <w:sz w:val="20"/>
          <w:vertAlign w:val="superscript"/>
        </w:rPr>
        <w:t>2</w:t>
      </w:r>
      <w:r w:rsidRPr="00857595">
        <w:rPr>
          <w:sz w:val="20"/>
        </w:rPr>
        <w:t xml:space="preserve">  </w:t>
      </w:r>
      <w:r w:rsidRPr="00857595">
        <w:rPr>
          <w:b/>
          <w:sz w:val="20"/>
        </w:rPr>
        <w:t>(40 CFR 63.450(c) &amp; (d))</w:t>
      </w:r>
    </w:p>
    <w:p w14:paraId="778B1F86" w14:textId="77777777" w:rsidR="004871A0" w:rsidRPr="00857595" w:rsidRDefault="004871A0" w:rsidP="004871A0">
      <w:pPr>
        <w:jc w:val="both"/>
        <w:rPr>
          <w:sz w:val="20"/>
        </w:rPr>
      </w:pPr>
    </w:p>
    <w:p w14:paraId="44E6C9BD" w14:textId="36CA20B5" w:rsidR="004871A0" w:rsidRDefault="004871A0" w:rsidP="00285E17">
      <w:pPr>
        <w:numPr>
          <w:ilvl w:val="0"/>
          <w:numId w:val="106"/>
        </w:numPr>
        <w:jc w:val="both"/>
        <w:rPr>
          <w:b/>
          <w:sz w:val="20"/>
        </w:rPr>
      </w:pPr>
      <w:r w:rsidRPr="00857595">
        <w:rPr>
          <w:sz w:val="20"/>
        </w:rPr>
        <w:t>The emissions from the CVG source group shall be introduced into the lime kiln</w:t>
      </w:r>
      <w:r w:rsidR="00CD381A">
        <w:rPr>
          <w:sz w:val="20"/>
        </w:rPr>
        <w:t>,</w:t>
      </w:r>
      <w:r w:rsidRPr="00857595">
        <w:rPr>
          <w:sz w:val="20"/>
        </w:rPr>
        <w:t xml:space="preserve"> wood refuse boiler</w:t>
      </w:r>
      <w:r w:rsidR="00CD381A">
        <w:rPr>
          <w:sz w:val="20"/>
        </w:rPr>
        <w:t>, or recovery furnace</w:t>
      </w:r>
      <w:r w:rsidRPr="00857595">
        <w:rPr>
          <w:sz w:val="20"/>
        </w:rPr>
        <w:t xml:space="preserve"> in the flame zone or with the primary fuel.</w:t>
      </w:r>
      <w:r w:rsidRPr="00857595">
        <w:rPr>
          <w:rFonts w:cs="Arial"/>
          <w:sz w:val="20"/>
          <w:vertAlign w:val="superscript"/>
        </w:rPr>
        <w:t>2</w:t>
      </w:r>
      <w:r w:rsidRPr="00857595">
        <w:rPr>
          <w:sz w:val="20"/>
        </w:rPr>
        <w:t xml:space="preserve">  </w:t>
      </w:r>
      <w:r w:rsidRPr="00857595">
        <w:rPr>
          <w:b/>
          <w:sz w:val="20"/>
        </w:rPr>
        <w:t>(40 CFR 63.443(d))</w:t>
      </w:r>
    </w:p>
    <w:p w14:paraId="64D63E29" w14:textId="77777777" w:rsidR="004871A0" w:rsidRPr="000F64CC" w:rsidRDefault="004871A0" w:rsidP="000F64CC">
      <w:pPr>
        <w:rPr>
          <w:sz w:val="20"/>
        </w:rPr>
      </w:pPr>
    </w:p>
    <w:p w14:paraId="47E488CF" w14:textId="19AB5BC8" w:rsidR="0097586C" w:rsidRPr="004871A0" w:rsidRDefault="004871A0" w:rsidP="00285E17">
      <w:pPr>
        <w:numPr>
          <w:ilvl w:val="0"/>
          <w:numId w:val="106"/>
        </w:numPr>
        <w:jc w:val="both"/>
        <w:rPr>
          <w:b/>
          <w:sz w:val="20"/>
        </w:rPr>
      </w:pPr>
      <w:r w:rsidRPr="004871A0">
        <w:rPr>
          <w:sz w:val="20"/>
        </w:rPr>
        <w:t>Records shall be maintained for all periods of excess emissions.  Periods of excess emissions from the CVG source group are not violations of</w:t>
      </w:r>
      <w:r w:rsidR="006B3E06">
        <w:rPr>
          <w:sz w:val="20"/>
        </w:rPr>
        <w:t xml:space="preserve"> 40 CFR</w:t>
      </w:r>
      <w:r w:rsidRPr="004871A0">
        <w:rPr>
          <w:sz w:val="20"/>
        </w:rPr>
        <w:t xml:space="preserve"> 63.443(c) and (d) provided that the time of excess emissions divided by the total process operating time in a semiannual reporting period does not exceed one (1) percent for control devices used to reduce the total HAP emissions from the CVG system.</w:t>
      </w:r>
      <w:r w:rsidRPr="004871A0">
        <w:rPr>
          <w:rFonts w:cs="Arial"/>
          <w:sz w:val="20"/>
          <w:vertAlign w:val="superscript"/>
        </w:rPr>
        <w:t>2</w:t>
      </w:r>
      <w:r w:rsidRPr="004871A0">
        <w:rPr>
          <w:sz w:val="20"/>
        </w:rPr>
        <w:t xml:space="preserve">  </w:t>
      </w:r>
      <w:r w:rsidRPr="004871A0">
        <w:rPr>
          <w:b/>
          <w:sz w:val="20"/>
        </w:rPr>
        <w:t>(40 CFR 63.443(e)(1))</w:t>
      </w:r>
    </w:p>
    <w:p w14:paraId="256155CD" w14:textId="77777777" w:rsidR="0097586C" w:rsidRPr="0097586C" w:rsidRDefault="0097586C" w:rsidP="0097586C">
      <w:pPr>
        <w:jc w:val="both"/>
        <w:rPr>
          <w:sz w:val="20"/>
        </w:rPr>
      </w:pPr>
    </w:p>
    <w:p w14:paraId="222562D4" w14:textId="7D586B46" w:rsidR="0097586C" w:rsidRPr="0097586C" w:rsidRDefault="0097586C" w:rsidP="00285E17">
      <w:pPr>
        <w:numPr>
          <w:ilvl w:val="0"/>
          <w:numId w:val="67"/>
        </w:numPr>
        <w:jc w:val="both"/>
        <w:rPr>
          <w:rFonts w:cs="Arial"/>
          <w:sz w:val="20"/>
        </w:rPr>
      </w:pPr>
      <w:r w:rsidRPr="0097586C">
        <w:rPr>
          <w:sz w:val="20"/>
        </w:rPr>
        <w:t xml:space="preserve">The permittee shall maintain fresh steam and/or flash steam from the digester blow tank for </w:t>
      </w:r>
      <w:r w:rsidR="00346321">
        <w:rPr>
          <w:sz w:val="20"/>
        </w:rPr>
        <w:t xml:space="preserve">the </w:t>
      </w:r>
      <w:r w:rsidR="00F81C8A">
        <w:rPr>
          <w:sz w:val="20"/>
        </w:rPr>
        <w:t>EU0203-1</w:t>
      </w:r>
      <w:r w:rsidRPr="0097586C">
        <w:rPr>
          <w:sz w:val="20"/>
        </w:rPr>
        <w:t xml:space="preserve"> eductor and presteaming, unless the permittee receives AQD District Supervisor’s written approval for equally effective proposed alternative odor control.</w:t>
      </w:r>
      <w:r w:rsidRPr="0097586C">
        <w:rPr>
          <w:rFonts w:cs="Arial"/>
          <w:sz w:val="20"/>
          <w:vertAlign w:val="superscript"/>
        </w:rPr>
        <w:t>1</w:t>
      </w:r>
      <w:r w:rsidRPr="0097586C">
        <w:rPr>
          <w:sz w:val="20"/>
        </w:rPr>
        <w:t xml:space="preserve">  </w:t>
      </w:r>
      <w:r w:rsidRPr="0097586C">
        <w:rPr>
          <w:b/>
          <w:sz w:val="20"/>
        </w:rPr>
        <w:t>(R 336.1901)</w:t>
      </w:r>
    </w:p>
    <w:p w14:paraId="1F8B26BE" w14:textId="77777777" w:rsidR="0097586C" w:rsidRPr="0097586C" w:rsidRDefault="0097586C" w:rsidP="0097586C">
      <w:pPr>
        <w:jc w:val="both"/>
        <w:rPr>
          <w:sz w:val="20"/>
        </w:rPr>
      </w:pPr>
    </w:p>
    <w:p w14:paraId="385A0F8E" w14:textId="203312EA" w:rsidR="0097586C" w:rsidRPr="0097586C" w:rsidRDefault="0097586C" w:rsidP="0097586C">
      <w:pPr>
        <w:jc w:val="both"/>
        <w:rPr>
          <w:b/>
          <w:sz w:val="20"/>
          <w:u w:val="single"/>
        </w:rPr>
      </w:pPr>
      <w:r w:rsidRPr="0097586C">
        <w:rPr>
          <w:b/>
        </w:rPr>
        <w:t xml:space="preserve">IV. </w:t>
      </w:r>
      <w:r w:rsidR="00EB791F">
        <w:rPr>
          <w:b/>
        </w:rPr>
        <w:t xml:space="preserve"> </w:t>
      </w:r>
      <w:r w:rsidRPr="0097586C">
        <w:rPr>
          <w:b/>
          <w:u w:val="single"/>
        </w:rPr>
        <w:t>DESIGN/EQUIPMENT PARAMETER(S)</w:t>
      </w:r>
    </w:p>
    <w:p w14:paraId="72138DD4" w14:textId="77777777" w:rsidR="0097586C" w:rsidRPr="00341507" w:rsidRDefault="0097586C" w:rsidP="0097586C">
      <w:pPr>
        <w:jc w:val="both"/>
        <w:rPr>
          <w:bCs/>
          <w:sz w:val="20"/>
        </w:rPr>
      </w:pPr>
    </w:p>
    <w:p w14:paraId="51E7293A" w14:textId="56751247" w:rsidR="0097586C" w:rsidRDefault="00A2274A" w:rsidP="0097586C">
      <w:pPr>
        <w:jc w:val="both"/>
        <w:rPr>
          <w:sz w:val="20"/>
        </w:rPr>
      </w:pPr>
      <w:r w:rsidRPr="00A2274A">
        <w:rPr>
          <w:sz w:val="20"/>
        </w:rPr>
        <w:t>NA</w:t>
      </w:r>
    </w:p>
    <w:p w14:paraId="644B19B0" w14:textId="77777777" w:rsidR="006E454B" w:rsidRPr="00A2274A" w:rsidRDefault="006E454B" w:rsidP="0097586C">
      <w:pPr>
        <w:jc w:val="both"/>
        <w:rPr>
          <w:sz w:val="20"/>
        </w:rPr>
      </w:pPr>
    </w:p>
    <w:p w14:paraId="2C2577B4" w14:textId="77777777" w:rsidR="0097586C" w:rsidRPr="0097586C" w:rsidRDefault="0097586C" w:rsidP="0097586C">
      <w:pPr>
        <w:jc w:val="both"/>
      </w:pPr>
      <w:r w:rsidRPr="0097586C">
        <w:rPr>
          <w:b/>
        </w:rPr>
        <w:t xml:space="preserve">V.  </w:t>
      </w:r>
      <w:r w:rsidRPr="0097586C">
        <w:rPr>
          <w:b/>
          <w:u w:val="single"/>
        </w:rPr>
        <w:t>TESTING/SAMPLING</w:t>
      </w:r>
    </w:p>
    <w:p w14:paraId="346E01DE" w14:textId="77777777" w:rsidR="0097586C" w:rsidRPr="0097586C" w:rsidRDefault="0097586C" w:rsidP="0097586C">
      <w:pPr>
        <w:jc w:val="both"/>
      </w:pPr>
      <w:r w:rsidRPr="0097586C">
        <w:rPr>
          <w:sz w:val="20"/>
        </w:rPr>
        <w:t xml:space="preserve">Records shall be maintained on file for a period of five years.  </w:t>
      </w:r>
      <w:r w:rsidRPr="0097586C">
        <w:rPr>
          <w:b/>
          <w:sz w:val="20"/>
        </w:rPr>
        <w:t>(R 336.1213(3)(b)(ii))</w:t>
      </w:r>
    </w:p>
    <w:p w14:paraId="2587D4B9" w14:textId="77777777" w:rsidR="006E454B" w:rsidRDefault="006E454B" w:rsidP="0097586C">
      <w:pPr>
        <w:jc w:val="both"/>
        <w:rPr>
          <w:sz w:val="20"/>
        </w:rPr>
      </w:pPr>
    </w:p>
    <w:p w14:paraId="7262083C" w14:textId="3025645B" w:rsidR="0097586C" w:rsidRPr="0097586C" w:rsidRDefault="0097586C" w:rsidP="0097586C">
      <w:pPr>
        <w:jc w:val="both"/>
        <w:rPr>
          <w:sz w:val="20"/>
        </w:rPr>
      </w:pPr>
      <w:r w:rsidRPr="0097586C">
        <w:rPr>
          <w:sz w:val="20"/>
        </w:rPr>
        <w:t>NA</w:t>
      </w:r>
    </w:p>
    <w:p w14:paraId="35E2E94C" w14:textId="77777777" w:rsidR="0097586C" w:rsidRPr="0097586C" w:rsidRDefault="0097586C" w:rsidP="0097586C">
      <w:pPr>
        <w:jc w:val="both"/>
        <w:rPr>
          <w:sz w:val="20"/>
        </w:rPr>
      </w:pPr>
    </w:p>
    <w:p w14:paraId="5D1CDA0E" w14:textId="62694FAE" w:rsidR="0097586C" w:rsidRPr="0097586C" w:rsidRDefault="0097586C" w:rsidP="0097586C">
      <w:pPr>
        <w:jc w:val="both"/>
      </w:pPr>
      <w:r w:rsidRPr="0097586C">
        <w:rPr>
          <w:b/>
        </w:rPr>
        <w:t>VI.</w:t>
      </w:r>
      <w:r w:rsidR="00EB791F">
        <w:rPr>
          <w:b/>
        </w:rPr>
        <w:t xml:space="preserve"> </w:t>
      </w:r>
      <w:r w:rsidRPr="0097586C">
        <w:rPr>
          <w:b/>
        </w:rPr>
        <w:t xml:space="preserve"> </w:t>
      </w:r>
      <w:r w:rsidRPr="0097586C">
        <w:rPr>
          <w:b/>
          <w:u w:val="single"/>
        </w:rPr>
        <w:t>MONITORING/RECORDKEEPING</w:t>
      </w:r>
    </w:p>
    <w:p w14:paraId="55136C2B" w14:textId="77777777" w:rsidR="00707B1F" w:rsidRPr="00707B1F" w:rsidRDefault="00707B1F" w:rsidP="00707B1F">
      <w:pPr>
        <w:rPr>
          <w:sz w:val="20"/>
        </w:rPr>
      </w:pPr>
      <w:r w:rsidRPr="00707B1F">
        <w:rPr>
          <w:sz w:val="20"/>
        </w:rPr>
        <w:t xml:space="preserve">Records shall be maintained on file for a period of five years.  </w:t>
      </w:r>
      <w:r w:rsidRPr="00707B1F">
        <w:rPr>
          <w:b/>
          <w:sz w:val="20"/>
        </w:rPr>
        <w:t>(R 336.1201(3))</w:t>
      </w:r>
    </w:p>
    <w:p w14:paraId="6529916C" w14:textId="77777777" w:rsidR="00707B1F" w:rsidRPr="000C11AD" w:rsidRDefault="00707B1F" w:rsidP="00707B1F">
      <w:pPr>
        <w:tabs>
          <w:tab w:val="left" w:pos="360"/>
        </w:tabs>
        <w:rPr>
          <w:sz w:val="20"/>
        </w:rPr>
      </w:pPr>
    </w:p>
    <w:p w14:paraId="06BCDA58" w14:textId="77777777" w:rsidR="00707B1F" w:rsidRDefault="00707B1F" w:rsidP="00285E17">
      <w:pPr>
        <w:numPr>
          <w:ilvl w:val="0"/>
          <w:numId w:val="107"/>
        </w:numPr>
        <w:jc w:val="both"/>
        <w:rPr>
          <w:b/>
          <w:sz w:val="20"/>
        </w:rPr>
      </w:pPr>
      <w:r w:rsidRPr="008A64BD">
        <w:rPr>
          <w:sz w:val="20"/>
        </w:rPr>
        <w:t>The permittee shall monitor and record the white liquor flow rate on a continuous basis during the operation of the CVG scrubber.  The white liquor flow rate monitoring system shall be equipped with an audio alarm which will be activated when the emergency vent is operated and the white liquor flow rate is less than 10 gallons per minute for the CVG scrubber.</w:t>
      </w:r>
      <w:r>
        <w:rPr>
          <w:rFonts w:cs="Arial"/>
          <w:sz w:val="20"/>
          <w:vertAlign w:val="superscript"/>
        </w:rPr>
        <w:t>2</w:t>
      </w:r>
      <w:r w:rsidRPr="008A64BD">
        <w:rPr>
          <w:sz w:val="20"/>
        </w:rPr>
        <w:t xml:space="preserve"> </w:t>
      </w:r>
      <w:r>
        <w:rPr>
          <w:sz w:val="20"/>
        </w:rPr>
        <w:t xml:space="preserve"> </w:t>
      </w:r>
      <w:r w:rsidRPr="008A64BD">
        <w:rPr>
          <w:b/>
          <w:sz w:val="20"/>
        </w:rPr>
        <w:t>(</w:t>
      </w:r>
      <w:r>
        <w:rPr>
          <w:b/>
          <w:sz w:val="20"/>
        </w:rPr>
        <w:t>R 336</w:t>
      </w:r>
      <w:r w:rsidRPr="008A64BD">
        <w:rPr>
          <w:b/>
          <w:sz w:val="20"/>
        </w:rPr>
        <w:t>.1201(3))</w:t>
      </w:r>
    </w:p>
    <w:p w14:paraId="161109FC" w14:textId="77777777" w:rsidR="00707B1F" w:rsidRDefault="00707B1F" w:rsidP="00707B1F">
      <w:pPr>
        <w:jc w:val="both"/>
        <w:rPr>
          <w:b/>
          <w:sz w:val="20"/>
        </w:rPr>
      </w:pPr>
    </w:p>
    <w:p w14:paraId="26B8BBE0" w14:textId="77777777" w:rsidR="00707B1F" w:rsidRDefault="00707B1F" w:rsidP="00285E17">
      <w:pPr>
        <w:numPr>
          <w:ilvl w:val="0"/>
          <w:numId w:val="107"/>
        </w:numPr>
        <w:jc w:val="both"/>
        <w:rPr>
          <w:b/>
          <w:sz w:val="20"/>
        </w:rPr>
      </w:pPr>
      <w:r w:rsidRPr="008A64BD">
        <w:rPr>
          <w:sz w:val="20"/>
        </w:rPr>
        <w:t>The permittee shall measure and record the sodium hydroxide concentration from the white liquor tank on an intermittent basis as approved by the AQD District Supervisor.</w:t>
      </w:r>
      <w:r>
        <w:rPr>
          <w:rFonts w:cs="Arial"/>
          <w:sz w:val="20"/>
          <w:vertAlign w:val="superscript"/>
        </w:rPr>
        <w:t>2</w:t>
      </w:r>
      <w:r w:rsidRPr="008A64BD">
        <w:rPr>
          <w:sz w:val="20"/>
        </w:rPr>
        <w:t xml:space="preserve">  </w:t>
      </w:r>
      <w:r w:rsidRPr="008A64BD">
        <w:rPr>
          <w:b/>
          <w:sz w:val="20"/>
        </w:rPr>
        <w:t>(</w:t>
      </w:r>
      <w:r>
        <w:rPr>
          <w:b/>
          <w:sz w:val="20"/>
        </w:rPr>
        <w:t>R 336</w:t>
      </w:r>
      <w:r w:rsidRPr="008A64BD">
        <w:rPr>
          <w:b/>
          <w:sz w:val="20"/>
        </w:rPr>
        <w:t>.1201(3))</w:t>
      </w:r>
    </w:p>
    <w:p w14:paraId="180C441D" w14:textId="77777777" w:rsidR="00707B1F" w:rsidRDefault="00707B1F" w:rsidP="00707B1F">
      <w:pPr>
        <w:jc w:val="both"/>
        <w:rPr>
          <w:sz w:val="20"/>
        </w:rPr>
      </w:pPr>
    </w:p>
    <w:p w14:paraId="299DC7CE" w14:textId="5029E2E4" w:rsidR="00707B1F" w:rsidRDefault="00707B1F" w:rsidP="00285E17">
      <w:pPr>
        <w:numPr>
          <w:ilvl w:val="0"/>
          <w:numId w:val="107"/>
        </w:numPr>
        <w:jc w:val="both"/>
        <w:rPr>
          <w:b/>
          <w:sz w:val="20"/>
        </w:rPr>
      </w:pPr>
      <w:r w:rsidRPr="00857595">
        <w:rPr>
          <w:sz w:val="20"/>
        </w:rPr>
        <w:t>For each applicable enclosure opening and closed vent system the permittee shall maintain a site-specific inspection plan.</w:t>
      </w:r>
      <w:r w:rsidRPr="00857595">
        <w:rPr>
          <w:rFonts w:cs="Arial"/>
          <w:sz w:val="20"/>
          <w:vertAlign w:val="superscript"/>
        </w:rPr>
        <w:t>2</w:t>
      </w:r>
      <w:r w:rsidRPr="00857595">
        <w:rPr>
          <w:sz w:val="20"/>
        </w:rPr>
        <w:t xml:space="preserve">  </w:t>
      </w:r>
      <w:r w:rsidRPr="00857595">
        <w:rPr>
          <w:b/>
          <w:sz w:val="20"/>
        </w:rPr>
        <w:t>(40 CFR 63.454(b))</w:t>
      </w:r>
    </w:p>
    <w:p w14:paraId="2506F750" w14:textId="0FA315A1" w:rsidR="00707B1F" w:rsidRPr="00A910A1" w:rsidRDefault="00707B1F" w:rsidP="00285E17">
      <w:pPr>
        <w:pStyle w:val="ListParagraph"/>
        <w:numPr>
          <w:ilvl w:val="1"/>
          <w:numId w:val="107"/>
        </w:numPr>
        <w:tabs>
          <w:tab w:val="clear" w:pos="1440"/>
          <w:tab w:val="num" w:pos="1080"/>
        </w:tabs>
        <w:spacing w:after="60"/>
        <w:ind w:left="720"/>
        <w:jc w:val="both"/>
        <w:rPr>
          <w:b/>
          <w:sz w:val="20"/>
        </w:rPr>
      </w:pPr>
      <w:r w:rsidRPr="00A910A1">
        <w:rPr>
          <w:sz w:val="20"/>
        </w:rPr>
        <w:t>Each closed-vent system shall be inspected once per month for evidence of visible defects.  The visual inspection shall include inspections of reasonably accessible ductwork, piping, enclosures, and connections to covers.</w:t>
      </w:r>
      <w:r w:rsidRPr="00A910A1">
        <w:rPr>
          <w:rFonts w:cs="Arial"/>
          <w:sz w:val="20"/>
          <w:vertAlign w:val="superscript"/>
        </w:rPr>
        <w:t>2</w:t>
      </w:r>
      <w:r w:rsidRPr="00A910A1">
        <w:rPr>
          <w:sz w:val="20"/>
        </w:rPr>
        <w:t xml:space="preserve">  </w:t>
      </w:r>
      <w:r w:rsidRPr="00A910A1">
        <w:rPr>
          <w:b/>
          <w:sz w:val="20"/>
        </w:rPr>
        <w:t>(40 CFR 63.453(k)(1))</w:t>
      </w:r>
    </w:p>
    <w:p w14:paraId="174A8ADC" w14:textId="26A3A13A" w:rsidR="00707B1F" w:rsidRPr="00A910A1" w:rsidRDefault="00707B1F" w:rsidP="00285E17">
      <w:pPr>
        <w:pStyle w:val="ListParagraph"/>
        <w:numPr>
          <w:ilvl w:val="1"/>
          <w:numId w:val="107"/>
        </w:numPr>
        <w:tabs>
          <w:tab w:val="clear" w:pos="1440"/>
          <w:tab w:val="num" w:pos="1080"/>
        </w:tabs>
        <w:spacing w:after="60"/>
        <w:ind w:left="720"/>
        <w:jc w:val="both"/>
        <w:rPr>
          <w:b/>
          <w:sz w:val="20"/>
        </w:rPr>
      </w:pPr>
      <w:r w:rsidRPr="00A910A1">
        <w:rPr>
          <w:sz w:val="20"/>
        </w:rPr>
        <w:t>For positive pressure closed-vent systems or portions of closed-vent systems, demonstrate no detectable leaks as specified in 40 CFR 63.450(c) measured initially and annually by the procedures in 40</w:t>
      </w:r>
      <w:r w:rsidR="006E454B">
        <w:rPr>
          <w:sz w:val="20"/>
        </w:rPr>
        <w:t> </w:t>
      </w:r>
      <w:r w:rsidRPr="00A910A1">
        <w:rPr>
          <w:sz w:val="20"/>
        </w:rPr>
        <w:t>CFR</w:t>
      </w:r>
      <w:r w:rsidR="006E454B">
        <w:rPr>
          <w:sz w:val="20"/>
        </w:rPr>
        <w:t> </w:t>
      </w:r>
      <w:r w:rsidRPr="00A910A1">
        <w:rPr>
          <w:sz w:val="20"/>
        </w:rPr>
        <w:t>63.457(d).</w:t>
      </w:r>
      <w:r w:rsidRPr="00A910A1">
        <w:rPr>
          <w:rFonts w:cs="Arial"/>
          <w:sz w:val="20"/>
          <w:vertAlign w:val="superscript"/>
        </w:rPr>
        <w:t>2</w:t>
      </w:r>
      <w:r w:rsidRPr="00A910A1">
        <w:rPr>
          <w:sz w:val="20"/>
        </w:rPr>
        <w:t xml:space="preserve">  </w:t>
      </w:r>
      <w:r w:rsidRPr="00A910A1">
        <w:rPr>
          <w:b/>
          <w:sz w:val="20"/>
        </w:rPr>
        <w:t>(40 CFR 63.453(k)(3))</w:t>
      </w:r>
    </w:p>
    <w:p w14:paraId="7B406450" w14:textId="6E6D068F" w:rsidR="0097586C" w:rsidRPr="0097586C" w:rsidRDefault="00707B1F" w:rsidP="000F64CC">
      <w:pPr>
        <w:spacing w:after="60"/>
        <w:ind w:left="720" w:hanging="360"/>
        <w:jc w:val="both"/>
        <w:rPr>
          <w:sz w:val="20"/>
        </w:rPr>
      </w:pPr>
      <w:r w:rsidRPr="00857595">
        <w:rPr>
          <w:sz w:val="20"/>
        </w:rPr>
        <w:t>c.</w:t>
      </w:r>
      <w:r w:rsidRPr="00857595">
        <w:rPr>
          <w:sz w:val="20"/>
        </w:rPr>
        <w:tab/>
        <w:t>If an inspection identifies visible defects in the ductwork, piping or connections to covers or in an instrument reading of 500 ppm by volume o</w:t>
      </w:r>
      <w:r w:rsidR="002020FB">
        <w:rPr>
          <w:sz w:val="20"/>
        </w:rPr>
        <w:t>r</w:t>
      </w:r>
      <w:r w:rsidRPr="00857595">
        <w:rPr>
          <w:sz w:val="20"/>
        </w:rPr>
        <w:t xml:space="preserve"> greater above background is measured, then corrective actions shall meet the criteria in 40 CFR 63.453(k)(6)</w:t>
      </w:r>
      <w:r>
        <w:rPr>
          <w:sz w:val="20"/>
        </w:rPr>
        <w:t>.</w:t>
      </w:r>
      <w:r w:rsidRPr="00857595">
        <w:rPr>
          <w:rFonts w:cs="Arial"/>
          <w:sz w:val="20"/>
          <w:vertAlign w:val="superscript"/>
        </w:rPr>
        <w:t>2</w:t>
      </w:r>
      <w:r w:rsidRPr="00857595">
        <w:rPr>
          <w:sz w:val="20"/>
        </w:rPr>
        <w:t xml:space="preserve"> </w:t>
      </w:r>
      <w:r w:rsidR="006E454B">
        <w:rPr>
          <w:sz w:val="20"/>
        </w:rPr>
        <w:t xml:space="preserve"> </w:t>
      </w:r>
      <w:r w:rsidRPr="00857595">
        <w:rPr>
          <w:b/>
          <w:sz w:val="20"/>
        </w:rPr>
        <w:t>(40 CFR 63.453)(k)(6))</w:t>
      </w:r>
    </w:p>
    <w:p w14:paraId="7055536F" w14:textId="77777777" w:rsidR="0097586C" w:rsidRPr="0097586C" w:rsidRDefault="0097586C" w:rsidP="0097586C">
      <w:pPr>
        <w:jc w:val="both"/>
        <w:rPr>
          <w:sz w:val="20"/>
        </w:rPr>
      </w:pPr>
    </w:p>
    <w:p w14:paraId="146ECBA1" w14:textId="7D22BAA5" w:rsidR="0097586C" w:rsidRPr="0097586C" w:rsidRDefault="0097586C" w:rsidP="0097586C">
      <w:pPr>
        <w:jc w:val="both"/>
        <w:rPr>
          <w:b/>
          <w:sz w:val="20"/>
          <w:u w:val="single"/>
        </w:rPr>
      </w:pPr>
      <w:r w:rsidRPr="0097586C">
        <w:rPr>
          <w:b/>
        </w:rPr>
        <w:t>VII.</w:t>
      </w:r>
      <w:r w:rsidR="00EB791F">
        <w:rPr>
          <w:b/>
        </w:rPr>
        <w:t xml:space="preserve"> </w:t>
      </w:r>
      <w:r w:rsidRPr="0097586C">
        <w:rPr>
          <w:b/>
        </w:rPr>
        <w:t xml:space="preserve"> </w:t>
      </w:r>
      <w:r w:rsidRPr="0097586C">
        <w:rPr>
          <w:b/>
          <w:u w:val="single"/>
        </w:rPr>
        <w:t>REPORTING</w:t>
      </w:r>
    </w:p>
    <w:p w14:paraId="79868E2A" w14:textId="4096AC0F" w:rsidR="0097586C" w:rsidRDefault="0097586C" w:rsidP="0097586C">
      <w:pPr>
        <w:jc w:val="both"/>
        <w:rPr>
          <w:sz w:val="20"/>
        </w:rPr>
      </w:pPr>
    </w:p>
    <w:p w14:paraId="3A08E7AE" w14:textId="77777777" w:rsidR="0097586C" w:rsidRPr="0097586C" w:rsidRDefault="0097586C" w:rsidP="0097586C">
      <w:pPr>
        <w:ind w:left="360" w:hanging="360"/>
        <w:jc w:val="both"/>
        <w:rPr>
          <w:b/>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02ACD2F5" w14:textId="0CA7DD20" w:rsidR="0097586C" w:rsidRDefault="0097586C" w:rsidP="0097586C">
      <w:pPr>
        <w:ind w:left="360" w:hanging="360"/>
        <w:jc w:val="both"/>
        <w:rPr>
          <w:sz w:val="20"/>
        </w:rPr>
      </w:pPr>
    </w:p>
    <w:p w14:paraId="1EDAC10F" w14:textId="77777777" w:rsidR="00E414FA" w:rsidRPr="0097586C" w:rsidRDefault="00E414FA" w:rsidP="0097586C">
      <w:pPr>
        <w:ind w:left="360" w:hanging="360"/>
        <w:jc w:val="both"/>
        <w:rPr>
          <w:sz w:val="20"/>
        </w:rPr>
      </w:pPr>
    </w:p>
    <w:p w14:paraId="3B25C530" w14:textId="77777777" w:rsidR="0097586C" w:rsidRPr="0097586C" w:rsidRDefault="0097586C" w:rsidP="0097586C">
      <w:pPr>
        <w:ind w:left="360" w:hanging="360"/>
        <w:jc w:val="both"/>
        <w:rPr>
          <w:b/>
          <w:sz w:val="20"/>
        </w:rPr>
      </w:pPr>
      <w:r w:rsidRPr="0097586C">
        <w:rPr>
          <w:sz w:val="20"/>
        </w:rPr>
        <w:lastRenderedPageBreak/>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330AA785" w14:textId="77777777" w:rsidR="0097586C" w:rsidRPr="0097586C" w:rsidRDefault="0097586C" w:rsidP="0097586C">
      <w:pPr>
        <w:ind w:left="360" w:hanging="360"/>
        <w:jc w:val="both"/>
        <w:rPr>
          <w:sz w:val="20"/>
        </w:rPr>
      </w:pPr>
    </w:p>
    <w:p w14:paraId="3AC96512" w14:textId="77777777" w:rsidR="0097586C" w:rsidRPr="0097586C" w:rsidRDefault="0097586C" w:rsidP="0097586C">
      <w:pPr>
        <w:ind w:left="360" w:hanging="360"/>
        <w:jc w:val="both"/>
        <w:rPr>
          <w:b/>
          <w:sz w:val="20"/>
        </w:rPr>
      </w:pPr>
      <w:r w:rsidRPr="0097586C">
        <w:rPr>
          <w:sz w:val="20"/>
        </w:rPr>
        <w:t>3.</w:t>
      </w:r>
      <w:r w:rsidRPr="0097586C">
        <w:rPr>
          <w:sz w:val="20"/>
        </w:rPr>
        <w:tab/>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5B372F84" w14:textId="77777777" w:rsidR="0097586C" w:rsidRPr="000F64CC" w:rsidRDefault="0097586C" w:rsidP="0097586C">
      <w:pPr>
        <w:ind w:left="360" w:hanging="360"/>
        <w:jc w:val="both"/>
        <w:rPr>
          <w:sz w:val="20"/>
        </w:rPr>
      </w:pPr>
    </w:p>
    <w:p w14:paraId="6F26BBD5" w14:textId="42F0D3B7" w:rsidR="0097586C" w:rsidRPr="0097586C" w:rsidRDefault="0097586C" w:rsidP="00DA292C">
      <w:pPr>
        <w:numPr>
          <w:ilvl w:val="0"/>
          <w:numId w:val="68"/>
        </w:numPr>
        <w:ind w:left="360"/>
        <w:jc w:val="both"/>
        <w:rPr>
          <w:sz w:val="20"/>
          <w:u w:val="single"/>
        </w:rPr>
      </w:pPr>
      <w:r w:rsidRPr="0097586C">
        <w:rPr>
          <w:sz w:val="20"/>
        </w:rPr>
        <w:t>The permittee shall comply with the applicable notification and reporting requirements as specified in 40</w:t>
      </w:r>
      <w:r w:rsidR="006E454B">
        <w:rPr>
          <w:sz w:val="20"/>
        </w:rPr>
        <w:t xml:space="preserve"> </w:t>
      </w:r>
      <w:r w:rsidRPr="0097586C">
        <w:rPr>
          <w:sz w:val="20"/>
        </w:rPr>
        <w:t>CFR</w:t>
      </w:r>
      <w:r w:rsidR="006E454B">
        <w:rPr>
          <w:sz w:val="20"/>
        </w:rPr>
        <w:t xml:space="preserve"> Part</w:t>
      </w:r>
      <w:r w:rsidRPr="0097586C">
        <w:rPr>
          <w:sz w:val="20"/>
        </w:rPr>
        <w:t xml:space="preserve"> 63</w:t>
      </w:r>
      <w:r w:rsidR="006E454B">
        <w:rPr>
          <w:sz w:val="20"/>
        </w:rPr>
        <w:t>,</w:t>
      </w:r>
      <w:r w:rsidRPr="0097586C">
        <w:rPr>
          <w:sz w:val="20"/>
        </w:rPr>
        <w:t xml:space="preserve"> Subpart A and 40 CFR </w:t>
      </w:r>
      <w:r w:rsidR="006E454B">
        <w:rPr>
          <w:sz w:val="20"/>
        </w:rPr>
        <w:t xml:space="preserve">Part </w:t>
      </w:r>
      <w:r w:rsidRPr="0097586C">
        <w:rPr>
          <w:sz w:val="20"/>
        </w:rPr>
        <w:t>63</w:t>
      </w:r>
      <w:r w:rsidR="006E454B">
        <w:rPr>
          <w:sz w:val="20"/>
        </w:rPr>
        <w:t>,</w:t>
      </w:r>
      <w:r w:rsidRPr="0097586C">
        <w:rPr>
          <w:sz w:val="20"/>
        </w:rPr>
        <w:t xml:space="preserve"> Subpart S.</w:t>
      </w:r>
      <w:r w:rsidRPr="0097586C">
        <w:rPr>
          <w:b/>
          <w:sz w:val="20"/>
        </w:rPr>
        <w:t xml:space="preserve">  (40 CFR 63.9, 40 CFR 63.10, 40 CFR 63.455, R</w:t>
      </w:r>
      <w:r w:rsidR="006E454B">
        <w:rPr>
          <w:b/>
          <w:sz w:val="20"/>
        </w:rPr>
        <w:t> </w:t>
      </w:r>
      <w:r w:rsidRPr="0097586C">
        <w:rPr>
          <w:b/>
          <w:sz w:val="20"/>
        </w:rPr>
        <w:t>336.1901, 40 CFR 52.21)</w:t>
      </w:r>
    </w:p>
    <w:p w14:paraId="3C00D543" w14:textId="77777777" w:rsidR="0097586C" w:rsidRPr="000F64CC" w:rsidRDefault="0097586C" w:rsidP="0097586C">
      <w:pPr>
        <w:jc w:val="both"/>
        <w:rPr>
          <w:rFonts w:cs="Arial"/>
          <w:sz w:val="20"/>
        </w:rPr>
      </w:pPr>
    </w:p>
    <w:p w14:paraId="070240FD" w14:textId="385F567C" w:rsidR="0097586C" w:rsidRPr="0097586C" w:rsidRDefault="0097586C" w:rsidP="0097586C">
      <w:pPr>
        <w:jc w:val="both"/>
      </w:pPr>
      <w:r w:rsidRPr="0097586C">
        <w:rPr>
          <w:b/>
        </w:rPr>
        <w:t xml:space="preserve">VIII. </w:t>
      </w:r>
      <w:r w:rsidR="00EB791F">
        <w:rPr>
          <w:b/>
        </w:rPr>
        <w:t xml:space="preserve"> </w:t>
      </w:r>
      <w:r w:rsidRPr="0097586C">
        <w:rPr>
          <w:b/>
          <w:u w:val="single"/>
        </w:rPr>
        <w:t>STACK/VENT RESTRICTION(S)</w:t>
      </w:r>
    </w:p>
    <w:p w14:paraId="6F4847A1" w14:textId="77777777" w:rsidR="006E454B" w:rsidRDefault="006E454B" w:rsidP="0097586C">
      <w:pPr>
        <w:jc w:val="both"/>
        <w:rPr>
          <w:sz w:val="20"/>
        </w:rPr>
      </w:pPr>
    </w:p>
    <w:p w14:paraId="679AAA1D" w14:textId="751CDC9C" w:rsidR="0097586C" w:rsidRPr="0097586C" w:rsidRDefault="0097586C" w:rsidP="0097586C">
      <w:pPr>
        <w:jc w:val="both"/>
        <w:rPr>
          <w:sz w:val="20"/>
        </w:rPr>
      </w:pPr>
      <w:r w:rsidRPr="0097586C">
        <w:rPr>
          <w:sz w:val="20"/>
        </w:rPr>
        <w:t>NA</w:t>
      </w:r>
    </w:p>
    <w:p w14:paraId="337CFA38" w14:textId="77777777" w:rsidR="0097586C" w:rsidRPr="0097586C" w:rsidRDefault="0097586C" w:rsidP="0097586C">
      <w:pPr>
        <w:jc w:val="both"/>
        <w:rPr>
          <w:sz w:val="20"/>
        </w:rPr>
      </w:pPr>
    </w:p>
    <w:p w14:paraId="5C980E75" w14:textId="3C85A757" w:rsidR="0097586C" w:rsidRPr="0097586C" w:rsidRDefault="0097586C" w:rsidP="0097586C">
      <w:pPr>
        <w:jc w:val="both"/>
        <w:rPr>
          <w:b/>
          <w:u w:val="single"/>
        </w:rPr>
      </w:pPr>
      <w:r w:rsidRPr="0097586C">
        <w:rPr>
          <w:b/>
        </w:rPr>
        <w:t xml:space="preserve">IX. </w:t>
      </w:r>
      <w:r w:rsidR="00EB791F">
        <w:rPr>
          <w:b/>
        </w:rPr>
        <w:t xml:space="preserve"> </w:t>
      </w:r>
      <w:r w:rsidRPr="0097586C">
        <w:rPr>
          <w:b/>
          <w:u w:val="single"/>
        </w:rPr>
        <w:t>OTHER REQUIREMENT(S)</w:t>
      </w:r>
    </w:p>
    <w:p w14:paraId="506F8FB8" w14:textId="77777777" w:rsidR="0097586C" w:rsidRPr="0097586C" w:rsidRDefault="0097586C" w:rsidP="000F64CC">
      <w:pPr>
        <w:rPr>
          <w:sz w:val="20"/>
        </w:rPr>
      </w:pPr>
    </w:p>
    <w:p w14:paraId="62E9714A" w14:textId="57E77317" w:rsidR="0097586C" w:rsidRPr="008D6909" w:rsidRDefault="0097586C" w:rsidP="00DA292C">
      <w:pPr>
        <w:numPr>
          <w:ilvl w:val="0"/>
          <w:numId w:val="208"/>
        </w:numPr>
        <w:jc w:val="both"/>
        <w:rPr>
          <w:rFonts w:cs="Arial"/>
          <w:color w:val="000000"/>
          <w:sz w:val="20"/>
        </w:rPr>
      </w:pPr>
      <w:r w:rsidRPr="008D6909">
        <w:rPr>
          <w:sz w:val="20"/>
        </w:rPr>
        <w:t xml:space="preserve">The permittee shall comply with the applicable requirements of 40 CFR </w:t>
      </w:r>
      <w:r w:rsidR="00882485">
        <w:rPr>
          <w:sz w:val="20"/>
        </w:rPr>
        <w:t xml:space="preserve">Part 63 </w:t>
      </w:r>
      <w:r w:rsidRPr="008D6909">
        <w:rPr>
          <w:sz w:val="20"/>
        </w:rPr>
        <w:t xml:space="preserve">Subpart S </w:t>
      </w:r>
      <w:r w:rsidR="00882485">
        <w:rPr>
          <w:sz w:val="20"/>
        </w:rPr>
        <w:t xml:space="preserve">- </w:t>
      </w:r>
      <w:r w:rsidRPr="008D6909">
        <w:rPr>
          <w:sz w:val="20"/>
        </w:rPr>
        <w:t xml:space="preserve">National Emission Standards for Hazardous Air Pollutants from the Pulp and Paper Industry.  </w:t>
      </w:r>
      <w:r w:rsidRPr="008D6909">
        <w:rPr>
          <w:b/>
          <w:sz w:val="20"/>
        </w:rPr>
        <w:t>(40 CFR Part</w:t>
      </w:r>
      <w:r w:rsidR="00882485">
        <w:rPr>
          <w:b/>
          <w:sz w:val="20"/>
        </w:rPr>
        <w:t xml:space="preserve"> 63,</w:t>
      </w:r>
      <w:r w:rsidRPr="008D6909">
        <w:rPr>
          <w:b/>
          <w:sz w:val="20"/>
        </w:rPr>
        <w:t xml:space="preserve"> Subpart S)</w:t>
      </w:r>
    </w:p>
    <w:p w14:paraId="5B64BFDB" w14:textId="33A7D558" w:rsidR="006E454B" w:rsidRDefault="006E454B" w:rsidP="0097586C">
      <w:pPr>
        <w:jc w:val="both"/>
        <w:rPr>
          <w:sz w:val="20"/>
        </w:rPr>
      </w:pPr>
    </w:p>
    <w:p w14:paraId="48B0712D" w14:textId="77777777" w:rsidR="00341507" w:rsidRPr="0097586C" w:rsidRDefault="00341507" w:rsidP="0097586C">
      <w:pPr>
        <w:jc w:val="both"/>
        <w:rPr>
          <w:sz w:val="20"/>
        </w:rPr>
      </w:pPr>
    </w:p>
    <w:p w14:paraId="2FC771AB" w14:textId="77777777" w:rsidR="0097586C" w:rsidRPr="0097586C" w:rsidRDefault="0097586C" w:rsidP="0097586C">
      <w:pPr>
        <w:jc w:val="both"/>
        <w:rPr>
          <w:b/>
          <w:sz w:val="20"/>
        </w:rPr>
      </w:pPr>
      <w:r w:rsidRPr="0097586C">
        <w:rPr>
          <w:b/>
          <w:sz w:val="20"/>
          <w:u w:val="single"/>
        </w:rPr>
        <w:t>Footnotes</w:t>
      </w:r>
      <w:r w:rsidRPr="0097586C">
        <w:rPr>
          <w:b/>
          <w:sz w:val="20"/>
        </w:rPr>
        <w:t>:</w:t>
      </w:r>
    </w:p>
    <w:p w14:paraId="11608949"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3F7F7908" w14:textId="77777777" w:rsidR="0097586C" w:rsidRP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1852F4A3" w14:textId="77777777" w:rsidR="0097586C" w:rsidRPr="0097586C" w:rsidRDefault="0097586C" w:rsidP="0097586C">
      <w:pPr>
        <w:jc w:val="both"/>
        <w:rPr>
          <w:sz w:val="20"/>
        </w:rPr>
      </w:pPr>
    </w:p>
    <w:p w14:paraId="36787CB1" w14:textId="2B440561" w:rsidR="0097586C" w:rsidRPr="0097586C" w:rsidRDefault="00D44CBD" w:rsidP="00D44CBD">
      <w:pPr>
        <w:rPr>
          <w:sz w:val="20"/>
        </w:rPr>
      </w:pPr>
      <w:r>
        <w:rPr>
          <w:sz w:val="20"/>
        </w:rPr>
        <w:br w:type="page"/>
      </w:r>
    </w:p>
    <w:p w14:paraId="7EE13E6A" w14:textId="77777777" w:rsidR="001025BC" w:rsidRDefault="001025BC" w:rsidP="001025BC">
      <w:pPr>
        <w:jc w:val="both"/>
        <w:rPr>
          <w:sz w:val="20"/>
        </w:rPr>
      </w:pPr>
    </w:p>
    <w:p w14:paraId="22246C9C" w14:textId="1A0B0868" w:rsidR="001025BC" w:rsidRPr="001025BC" w:rsidRDefault="0096365A" w:rsidP="001025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62" w:name="_Toc116912329"/>
      <w:r>
        <w:rPr>
          <w:bCs/>
          <w:iCs/>
          <w:szCs w:val="28"/>
        </w:rPr>
        <w:t>FG2335-1</w:t>
      </w:r>
      <w:r w:rsidR="005F3A76">
        <w:rPr>
          <w:bCs/>
          <w:iCs/>
          <w:szCs w:val="28"/>
        </w:rPr>
        <w:t xml:space="preserve"> DVG (HVLC) SYSTEM</w:t>
      </w:r>
      <w:bookmarkEnd w:id="162"/>
    </w:p>
    <w:p w14:paraId="6A675923" w14:textId="77777777" w:rsidR="001025BC" w:rsidRPr="00EE02F9" w:rsidRDefault="001025BC" w:rsidP="001025B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9D383F6" w14:textId="670797D1" w:rsidR="001025BC" w:rsidRDefault="001025BC" w:rsidP="001025BC">
      <w:pPr>
        <w:rPr>
          <w:sz w:val="20"/>
        </w:rPr>
      </w:pPr>
    </w:p>
    <w:p w14:paraId="29581BE5" w14:textId="77777777" w:rsidR="00622BC9" w:rsidRPr="00F30023" w:rsidRDefault="00622BC9" w:rsidP="001025BC">
      <w:pPr>
        <w:rPr>
          <w:sz w:val="20"/>
        </w:rPr>
      </w:pPr>
    </w:p>
    <w:p w14:paraId="7F46093D" w14:textId="77777777" w:rsidR="0097586C" w:rsidRPr="0097586C" w:rsidRDefault="0097586C" w:rsidP="0097586C">
      <w:pPr>
        <w:jc w:val="both"/>
        <w:rPr>
          <w:sz w:val="20"/>
        </w:rPr>
      </w:pPr>
      <w:r w:rsidRPr="0097586C">
        <w:rPr>
          <w:b/>
          <w:u w:val="single"/>
        </w:rPr>
        <w:t>DESCRIPTION</w:t>
      </w:r>
    </w:p>
    <w:p w14:paraId="3CDD7055" w14:textId="77777777" w:rsidR="0097586C" w:rsidRPr="0097586C" w:rsidRDefault="0097586C" w:rsidP="0097586C">
      <w:pPr>
        <w:jc w:val="both"/>
        <w:rPr>
          <w:sz w:val="20"/>
        </w:rPr>
      </w:pPr>
    </w:p>
    <w:p w14:paraId="162B3A6F" w14:textId="66186393" w:rsidR="0097586C" w:rsidRPr="0097586C" w:rsidRDefault="0097586C" w:rsidP="0097586C">
      <w:pPr>
        <w:jc w:val="both"/>
        <w:rPr>
          <w:b/>
          <w:sz w:val="20"/>
        </w:rPr>
      </w:pPr>
      <w:r w:rsidRPr="0097586C">
        <w:rPr>
          <w:sz w:val="20"/>
        </w:rPr>
        <w:t>DVG (Dilute Vent Gas) SYSTEM – Collects off high volume low concentration (HVLC) gases from the following emission units which are regulated by the MACT standard Subpart S:  Brown Stock Washers (</w:t>
      </w:r>
      <w:r w:rsidR="0096365A">
        <w:rPr>
          <w:sz w:val="20"/>
        </w:rPr>
        <w:t>EU0368-1</w:t>
      </w:r>
      <w:r w:rsidRPr="0097586C">
        <w:rPr>
          <w:sz w:val="20"/>
        </w:rPr>
        <w:t>) and Oxygen Delignification System (</w:t>
      </w:r>
      <w:r w:rsidR="006A4AB9">
        <w:rPr>
          <w:sz w:val="20"/>
        </w:rPr>
        <w:t>EU0460-1</w:t>
      </w:r>
      <w:r w:rsidRPr="0097586C">
        <w:rPr>
          <w:sz w:val="20"/>
        </w:rPr>
        <w:t>).  The following unregulated sources are also included in the DVG collection system: weak black liquor tank, intermediate black liquor tank, black liquor filter reject tank, combined condensate tank, salt cake mix tank, and precipitator surge tank.  Collected gases are incinerated in either the waste fuel boiler (primary) or chemical recovery furnace (secondary).</w:t>
      </w:r>
    </w:p>
    <w:p w14:paraId="136D67BA" w14:textId="77777777" w:rsidR="0097586C" w:rsidRPr="0097586C" w:rsidRDefault="0097586C" w:rsidP="0097586C">
      <w:pPr>
        <w:jc w:val="both"/>
        <w:rPr>
          <w:sz w:val="20"/>
        </w:rPr>
      </w:pPr>
    </w:p>
    <w:p w14:paraId="67311546" w14:textId="0B4F488E" w:rsidR="0097586C" w:rsidRDefault="0097586C" w:rsidP="0097586C">
      <w:pPr>
        <w:jc w:val="both"/>
        <w:rPr>
          <w:sz w:val="20"/>
        </w:rPr>
      </w:pPr>
      <w:r w:rsidRPr="0097586C">
        <w:rPr>
          <w:b/>
          <w:sz w:val="20"/>
        </w:rPr>
        <w:t>Emission Units:</w:t>
      </w:r>
      <w:r w:rsidRPr="0097586C">
        <w:rPr>
          <w:sz w:val="20"/>
        </w:rPr>
        <w:t xml:space="preserve"> </w:t>
      </w:r>
    </w:p>
    <w:p w14:paraId="72610A19" w14:textId="50B0EB59" w:rsidR="00DD609C" w:rsidRDefault="0096365A" w:rsidP="00285E17">
      <w:pPr>
        <w:pStyle w:val="ListParagraph"/>
        <w:numPr>
          <w:ilvl w:val="0"/>
          <w:numId w:val="109"/>
        </w:numPr>
        <w:jc w:val="both"/>
        <w:rPr>
          <w:sz w:val="20"/>
        </w:rPr>
      </w:pPr>
      <w:r>
        <w:rPr>
          <w:sz w:val="20"/>
        </w:rPr>
        <w:t>EU0368-1</w:t>
      </w:r>
      <w:r w:rsidR="0097586C" w:rsidRPr="00DD609C">
        <w:rPr>
          <w:sz w:val="20"/>
        </w:rPr>
        <w:t xml:space="preserve"> (Brown Stock Washers) – Pulp from the Digester System is transferred to the Brown Stock Washers where the pulp is screened and cleaned.</w:t>
      </w:r>
    </w:p>
    <w:p w14:paraId="57131A66" w14:textId="2E419338" w:rsidR="0097586C" w:rsidRPr="00DD609C" w:rsidRDefault="006A4AB9" w:rsidP="00285E17">
      <w:pPr>
        <w:pStyle w:val="ListParagraph"/>
        <w:numPr>
          <w:ilvl w:val="0"/>
          <w:numId w:val="109"/>
        </w:numPr>
        <w:jc w:val="both"/>
        <w:rPr>
          <w:sz w:val="20"/>
        </w:rPr>
      </w:pPr>
      <w:r>
        <w:rPr>
          <w:sz w:val="20"/>
        </w:rPr>
        <w:t>EU0460-1</w:t>
      </w:r>
      <w:r w:rsidR="0097586C" w:rsidRPr="00DD609C">
        <w:rPr>
          <w:sz w:val="20"/>
        </w:rPr>
        <w:t xml:space="preserve"> (Oxygen Delignification System) – Washed brown stock pulp is treated with oxygen and various chemicals to remove lignin. </w:t>
      </w:r>
    </w:p>
    <w:p w14:paraId="12E8B0B2" w14:textId="77777777" w:rsidR="0097586C" w:rsidRPr="0097586C" w:rsidRDefault="0097586C" w:rsidP="0097586C">
      <w:pPr>
        <w:jc w:val="both"/>
        <w:rPr>
          <w:sz w:val="20"/>
        </w:rPr>
      </w:pPr>
    </w:p>
    <w:p w14:paraId="03CF56E3" w14:textId="77777777" w:rsidR="0097586C" w:rsidRPr="0097586C" w:rsidRDefault="0097586C" w:rsidP="0097586C">
      <w:pPr>
        <w:jc w:val="both"/>
      </w:pPr>
      <w:r w:rsidRPr="0097586C">
        <w:rPr>
          <w:b/>
          <w:u w:val="single"/>
        </w:rPr>
        <w:t>POLLUTION CONTROL EQUIPMENT</w:t>
      </w:r>
    </w:p>
    <w:p w14:paraId="4444FB1C" w14:textId="77777777" w:rsidR="0097586C" w:rsidRPr="001025BC" w:rsidRDefault="0097586C" w:rsidP="0097586C">
      <w:pPr>
        <w:jc w:val="both"/>
        <w:rPr>
          <w:sz w:val="20"/>
        </w:rPr>
      </w:pPr>
    </w:p>
    <w:p w14:paraId="2562474D" w14:textId="77777777" w:rsidR="0097586C" w:rsidRPr="0097586C" w:rsidRDefault="0097586C" w:rsidP="0097586C">
      <w:pPr>
        <w:jc w:val="both"/>
        <w:rPr>
          <w:sz w:val="20"/>
        </w:rPr>
      </w:pPr>
      <w:r w:rsidRPr="0097586C">
        <w:rPr>
          <w:sz w:val="20"/>
        </w:rPr>
        <w:t>Dilute Vent Gas (DVG) System gases are collected in a closed vent collection system and routed to the Waste Fuel Boiler (primary) or Chemical Recovery Furnace (secondary) for incineration.</w:t>
      </w:r>
    </w:p>
    <w:p w14:paraId="46561E8D" w14:textId="77777777" w:rsidR="0097586C" w:rsidRPr="0097586C" w:rsidRDefault="0097586C" w:rsidP="0097586C">
      <w:pPr>
        <w:rPr>
          <w:sz w:val="20"/>
        </w:rPr>
      </w:pPr>
    </w:p>
    <w:p w14:paraId="70DEEF4C" w14:textId="77777777" w:rsidR="0097586C" w:rsidRPr="0097586C" w:rsidRDefault="0097586C" w:rsidP="0097586C">
      <w:pPr>
        <w:jc w:val="both"/>
      </w:pPr>
      <w:r w:rsidRPr="0097586C">
        <w:rPr>
          <w:b/>
        </w:rPr>
        <w:t xml:space="preserve">I.  </w:t>
      </w:r>
      <w:r w:rsidRPr="0097586C">
        <w:rPr>
          <w:b/>
          <w:u w:val="single"/>
        </w:rPr>
        <w:t>EMISSION LIMIT(S)</w:t>
      </w:r>
    </w:p>
    <w:p w14:paraId="338F1BEA" w14:textId="77777777" w:rsidR="0097586C" w:rsidRPr="0097586C" w:rsidRDefault="0097586C" w:rsidP="0097586C">
      <w:pPr>
        <w:jc w:val="both"/>
        <w:rPr>
          <w:sz w:val="20"/>
        </w:rPr>
      </w:pPr>
    </w:p>
    <w:p w14:paraId="142EA9AA" w14:textId="77777777" w:rsidR="0097586C" w:rsidRPr="0097586C" w:rsidRDefault="0097586C" w:rsidP="0097586C">
      <w:pPr>
        <w:jc w:val="both"/>
        <w:rPr>
          <w:sz w:val="20"/>
        </w:rPr>
      </w:pPr>
      <w:r w:rsidRPr="0097586C">
        <w:rPr>
          <w:sz w:val="20"/>
        </w:rPr>
        <w:t>NA</w:t>
      </w:r>
    </w:p>
    <w:p w14:paraId="5D2FA770" w14:textId="77777777" w:rsidR="0097586C" w:rsidRPr="0097586C" w:rsidRDefault="0097586C" w:rsidP="0097586C">
      <w:pPr>
        <w:jc w:val="both"/>
        <w:rPr>
          <w:sz w:val="20"/>
        </w:rPr>
      </w:pPr>
    </w:p>
    <w:p w14:paraId="083754E0" w14:textId="0CE11EC5" w:rsidR="0097586C" w:rsidRPr="0097586C" w:rsidRDefault="0097586C" w:rsidP="0097586C">
      <w:pPr>
        <w:jc w:val="both"/>
      </w:pPr>
      <w:r w:rsidRPr="0097586C">
        <w:rPr>
          <w:b/>
        </w:rPr>
        <w:t xml:space="preserve">II. </w:t>
      </w:r>
      <w:r w:rsidR="00F96DA8">
        <w:rPr>
          <w:b/>
        </w:rPr>
        <w:t xml:space="preserve"> </w:t>
      </w:r>
      <w:r w:rsidRPr="0097586C">
        <w:rPr>
          <w:b/>
          <w:u w:val="single"/>
        </w:rPr>
        <w:t>MATERIAL LIMIT(S)</w:t>
      </w:r>
    </w:p>
    <w:p w14:paraId="7A24B7A8" w14:textId="77777777" w:rsidR="001025BC" w:rsidRDefault="001025BC" w:rsidP="0097586C">
      <w:pPr>
        <w:jc w:val="both"/>
        <w:rPr>
          <w:sz w:val="20"/>
        </w:rPr>
      </w:pPr>
    </w:p>
    <w:p w14:paraId="4F2AA028" w14:textId="1717765E" w:rsidR="0097586C" w:rsidRPr="0097586C" w:rsidRDefault="0097586C" w:rsidP="0097586C">
      <w:pPr>
        <w:jc w:val="both"/>
      </w:pPr>
      <w:r w:rsidRPr="0097586C">
        <w:rPr>
          <w:sz w:val="20"/>
        </w:rPr>
        <w:t>NA</w:t>
      </w:r>
    </w:p>
    <w:p w14:paraId="314EEB1C" w14:textId="77777777" w:rsidR="0097586C" w:rsidRPr="0097586C" w:rsidRDefault="0097586C" w:rsidP="0097586C">
      <w:pPr>
        <w:jc w:val="both"/>
        <w:rPr>
          <w:sz w:val="20"/>
        </w:rPr>
      </w:pPr>
    </w:p>
    <w:p w14:paraId="3B9E5D13" w14:textId="33662BEE" w:rsidR="0097586C" w:rsidRPr="0097586C" w:rsidRDefault="0097586C" w:rsidP="0097586C">
      <w:pPr>
        <w:jc w:val="both"/>
        <w:rPr>
          <w:sz w:val="20"/>
        </w:rPr>
      </w:pPr>
      <w:r w:rsidRPr="0097586C">
        <w:rPr>
          <w:b/>
        </w:rPr>
        <w:t xml:space="preserve">III. </w:t>
      </w:r>
      <w:r w:rsidR="00F96DA8">
        <w:rPr>
          <w:b/>
        </w:rPr>
        <w:t xml:space="preserve"> </w:t>
      </w:r>
      <w:r w:rsidRPr="0097586C">
        <w:rPr>
          <w:b/>
          <w:u w:val="single"/>
        </w:rPr>
        <w:t>PROCESS/OPERATIONAL RESTRICTION(S)</w:t>
      </w:r>
    </w:p>
    <w:p w14:paraId="45657BD1" w14:textId="77777777" w:rsidR="0097586C" w:rsidRPr="0097586C" w:rsidRDefault="0097586C" w:rsidP="0097586C">
      <w:pPr>
        <w:jc w:val="both"/>
        <w:rPr>
          <w:sz w:val="20"/>
        </w:rPr>
      </w:pPr>
    </w:p>
    <w:p w14:paraId="614BD990" w14:textId="5EE6FBFF" w:rsidR="0097586C" w:rsidRPr="0097586C" w:rsidRDefault="0097586C" w:rsidP="00285E17">
      <w:pPr>
        <w:numPr>
          <w:ilvl w:val="0"/>
          <w:numId w:val="110"/>
        </w:numPr>
        <w:jc w:val="both"/>
        <w:rPr>
          <w:b/>
          <w:sz w:val="20"/>
        </w:rPr>
      </w:pPr>
      <w:r w:rsidRPr="0097586C">
        <w:rPr>
          <w:sz w:val="20"/>
        </w:rPr>
        <w:t>The permittee shall control HAP emissions from each applicable DVG system unit to comply with 40</w:t>
      </w:r>
      <w:r w:rsidR="001025BC">
        <w:rPr>
          <w:sz w:val="20"/>
        </w:rPr>
        <w:t> </w:t>
      </w:r>
      <w:r w:rsidRPr="0097586C">
        <w:rPr>
          <w:sz w:val="20"/>
        </w:rPr>
        <w:t>CFR</w:t>
      </w:r>
      <w:r w:rsidR="001025BC">
        <w:rPr>
          <w:sz w:val="20"/>
        </w:rPr>
        <w:t> </w:t>
      </w:r>
      <w:r w:rsidRPr="0097586C">
        <w:rPr>
          <w:sz w:val="20"/>
        </w:rPr>
        <w:t xml:space="preserve">63.443(a)(1).  </w:t>
      </w:r>
      <w:r w:rsidRPr="0097586C">
        <w:rPr>
          <w:b/>
          <w:sz w:val="20"/>
        </w:rPr>
        <w:t>(40 CFR 63.6(i), 40 CFR 63.440, 40 CFR 63.443(a)(1), R 336.1201(3))</w:t>
      </w:r>
    </w:p>
    <w:p w14:paraId="35E664F2" w14:textId="77777777" w:rsidR="0097586C" w:rsidRPr="0097586C" w:rsidRDefault="0097586C" w:rsidP="0097586C">
      <w:pPr>
        <w:jc w:val="both"/>
        <w:rPr>
          <w:sz w:val="20"/>
        </w:rPr>
      </w:pPr>
    </w:p>
    <w:p w14:paraId="62BB6683" w14:textId="77777777" w:rsidR="0097586C" w:rsidRPr="0097586C" w:rsidRDefault="0097586C" w:rsidP="00285E17">
      <w:pPr>
        <w:numPr>
          <w:ilvl w:val="0"/>
          <w:numId w:val="110"/>
        </w:numPr>
        <w:jc w:val="both"/>
        <w:rPr>
          <w:b/>
          <w:sz w:val="20"/>
        </w:rPr>
      </w:pPr>
      <w:r w:rsidRPr="0097586C">
        <w:rPr>
          <w:sz w:val="20"/>
        </w:rPr>
        <w:t xml:space="preserve">The DVG source group emissions shall be enclosed and vented into a closed-vent system and routed to the waste fuel boiler or recovery furnace.  </w:t>
      </w:r>
      <w:r w:rsidRPr="0097586C">
        <w:rPr>
          <w:b/>
          <w:sz w:val="20"/>
        </w:rPr>
        <w:t>(40 CFR 63.443(c))</w:t>
      </w:r>
    </w:p>
    <w:p w14:paraId="4A589E2F" w14:textId="77777777" w:rsidR="0097586C" w:rsidRPr="0097586C" w:rsidRDefault="0097586C" w:rsidP="0097586C">
      <w:pPr>
        <w:jc w:val="both"/>
        <w:rPr>
          <w:sz w:val="20"/>
        </w:rPr>
      </w:pPr>
    </w:p>
    <w:p w14:paraId="44B94ECF" w14:textId="77777777" w:rsidR="0097586C" w:rsidRPr="0097586C" w:rsidRDefault="0097586C" w:rsidP="00285E17">
      <w:pPr>
        <w:numPr>
          <w:ilvl w:val="0"/>
          <w:numId w:val="110"/>
        </w:numPr>
        <w:jc w:val="both"/>
        <w:rPr>
          <w:b/>
          <w:sz w:val="20"/>
        </w:rPr>
      </w:pPr>
      <w:r w:rsidRPr="0097586C">
        <w:rPr>
          <w:sz w:val="20"/>
        </w:rPr>
        <w:t xml:space="preserve">The closed-vent system shall meet the requirements in 40 CFR 63.450.  </w:t>
      </w:r>
      <w:r w:rsidRPr="0097586C">
        <w:rPr>
          <w:b/>
          <w:sz w:val="20"/>
        </w:rPr>
        <w:t>(40 CFR 63.450(c) &amp; (d))</w:t>
      </w:r>
    </w:p>
    <w:p w14:paraId="14113DF5" w14:textId="77777777" w:rsidR="0097586C" w:rsidRPr="0097586C" w:rsidRDefault="0097586C" w:rsidP="0097586C">
      <w:pPr>
        <w:jc w:val="both"/>
        <w:rPr>
          <w:sz w:val="20"/>
        </w:rPr>
      </w:pPr>
    </w:p>
    <w:p w14:paraId="7482A2E9" w14:textId="77777777" w:rsidR="0097586C" w:rsidRPr="0097586C" w:rsidRDefault="0097586C" w:rsidP="00285E17">
      <w:pPr>
        <w:numPr>
          <w:ilvl w:val="0"/>
          <w:numId w:val="110"/>
        </w:numPr>
        <w:jc w:val="both"/>
        <w:rPr>
          <w:b/>
          <w:sz w:val="20"/>
        </w:rPr>
      </w:pPr>
      <w:r w:rsidRPr="0097586C">
        <w:rPr>
          <w:sz w:val="20"/>
        </w:rPr>
        <w:t xml:space="preserve">The emissions from the DVG source group shall be introduced into the Waste Fuel Boiler or Recovery Furnace in the flame zone or with the primary fuel.  </w:t>
      </w:r>
      <w:r w:rsidRPr="0097586C">
        <w:rPr>
          <w:b/>
          <w:sz w:val="20"/>
        </w:rPr>
        <w:t>(40 CFR 63.443(d), 40 CFR 52.21(j)(3))</w:t>
      </w:r>
    </w:p>
    <w:p w14:paraId="52B0CCB7" w14:textId="77777777" w:rsidR="0097586C" w:rsidRPr="0097586C" w:rsidRDefault="0097586C" w:rsidP="0097586C">
      <w:pPr>
        <w:jc w:val="both"/>
        <w:rPr>
          <w:sz w:val="20"/>
        </w:rPr>
      </w:pPr>
    </w:p>
    <w:p w14:paraId="63AA5CEC" w14:textId="50000430" w:rsidR="0097586C" w:rsidRPr="0097586C" w:rsidRDefault="0097586C" w:rsidP="00285E17">
      <w:pPr>
        <w:numPr>
          <w:ilvl w:val="0"/>
          <w:numId w:val="110"/>
        </w:numPr>
        <w:jc w:val="both"/>
        <w:rPr>
          <w:b/>
          <w:sz w:val="20"/>
        </w:rPr>
      </w:pPr>
      <w:r w:rsidRPr="0097586C">
        <w:rPr>
          <w:sz w:val="20"/>
        </w:rPr>
        <w:t xml:space="preserve">Records shall be maintained for all periods of excess emissions.  Periods of excess emissions from the DVG source group are not violations of </w:t>
      </w:r>
      <w:r w:rsidR="006B3E06">
        <w:rPr>
          <w:sz w:val="20"/>
        </w:rPr>
        <w:t xml:space="preserve">40 CFR </w:t>
      </w:r>
      <w:r w:rsidRPr="0097586C">
        <w:rPr>
          <w:sz w:val="20"/>
        </w:rPr>
        <w:t xml:space="preserve">63.443(c) and (d) provided that the time of excess emissions divided by the total process operating time in a semiannual reporting period does not exceed four (4) percent for control devices used to reduce the total HAP emissions from the DVG system.  </w:t>
      </w:r>
      <w:r w:rsidRPr="0097586C">
        <w:rPr>
          <w:b/>
          <w:sz w:val="20"/>
        </w:rPr>
        <w:t>(40 CFR 63.443(e)(2), R 336.1201(3))</w:t>
      </w:r>
    </w:p>
    <w:p w14:paraId="52928121" w14:textId="77777777" w:rsidR="0097586C" w:rsidRPr="0097586C" w:rsidRDefault="0097586C" w:rsidP="0097586C">
      <w:pPr>
        <w:jc w:val="both"/>
        <w:rPr>
          <w:sz w:val="20"/>
        </w:rPr>
      </w:pPr>
    </w:p>
    <w:p w14:paraId="5970A89A" w14:textId="71B0246C" w:rsidR="0097586C" w:rsidRPr="0097586C" w:rsidRDefault="0097586C" w:rsidP="0097586C">
      <w:pPr>
        <w:jc w:val="both"/>
      </w:pPr>
      <w:r w:rsidRPr="0097586C">
        <w:rPr>
          <w:b/>
        </w:rPr>
        <w:t xml:space="preserve">IV. </w:t>
      </w:r>
      <w:r w:rsidR="00F96DA8">
        <w:rPr>
          <w:b/>
        </w:rPr>
        <w:t xml:space="preserve"> </w:t>
      </w:r>
      <w:r w:rsidRPr="0097586C">
        <w:rPr>
          <w:b/>
          <w:u w:val="single"/>
        </w:rPr>
        <w:t>DESIGN/EQUIPMENT PARAMETER(S)</w:t>
      </w:r>
    </w:p>
    <w:p w14:paraId="5200FF13" w14:textId="77777777" w:rsidR="0097586C" w:rsidRPr="001025BC" w:rsidRDefault="0097586C" w:rsidP="0097586C">
      <w:pPr>
        <w:jc w:val="both"/>
        <w:rPr>
          <w:sz w:val="20"/>
        </w:rPr>
      </w:pPr>
    </w:p>
    <w:p w14:paraId="0B4661A9" w14:textId="77777777" w:rsidR="0097586C" w:rsidRPr="0097586C" w:rsidRDefault="0097586C" w:rsidP="0097586C">
      <w:pPr>
        <w:jc w:val="both"/>
        <w:rPr>
          <w:sz w:val="20"/>
        </w:rPr>
      </w:pPr>
      <w:r w:rsidRPr="0097586C">
        <w:rPr>
          <w:sz w:val="20"/>
        </w:rPr>
        <w:t>NA</w:t>
      </w:r>
    </w:p>
    <w:p w14:paraId="176F4633" w14:textId="77777777" w:rsidR="00EB791F" w:rsidRPr="0097586C" w:rsidRDefault="00EB791F" w:rsidP="0097586C">
      <w:pPr>
        <w:jc w:val="both"/>
        <w:rPr>
          <w:sz w:val="20"/>
        </w:rPr>
      </w:pPr>
    </w:p>
    <w:p w14:paraId="49D8E9AB" w14:textId="77777777" w:rsidR="0097586C" w:rsidRPr="0097586C" w:rsidRDefault="0097586C" w:rsidP="0097586C">
      <w:pPr>
        <w:jc w:val="both"/>
      </w:pPr>
      <w:r w:rsidRPr="0097586C">
        <w:rPr>
          <w:b/>
        </w:rPr>
        <w:lastRenderedPageBreak/>
        <w:t xml:space="preserve">V.  </w:t>
      </w:r>
      <w:r w:rsidRPr="0097586C">
        <w:rPr>
          <w:b/>
          <w:u w:val="single"/>
        </w:rPr>
        <w:t>TESTING/SAMPLING</w:t>
      </w:r>
    </w:p>
    <w:p w14:paraId="2189288E" w14:textId="77777777" w:rsidR="0097586C" w:rsidRPr="0097586C" w:rsidRDefault="0097586C" w:rsidP="0097586C">
      <w:pPr>
        <w:jc w:val="both"/>
      </w:pPr>
      <w:r w:rsidRPr="0097586C">
        <w:rPr>
          <w:sz w:val="20"/>
        </w:rPr>
        <w:t xml:space="preserve">Records shall be maintained on file for a period of five years.  </w:t>
      </w:r>
      <w:r w:rsidRPr="0097586C">
        <w:rPr>
          <w:b/>
          <w:sz w:val="20"/>
        </w:rPr>
        <w:t>(R 336.1213(3)(b)(ii))</w:t>
      </w:r>
    </w:p>
    <w:p w14:paraId="6467B271" w14:textId="77777777" w:rsidR="001025BC" w:rsidRDefault="001025BC" w:rsidP="0097586C">
      <w:pPr>
        <w:jc w:val="both"/>
        <w:rPr>
          <w:sz w:val="20"/>
        </w:rPr>
      </w:pPr>
    </w:p>
    <w:p w14:paraId="71186C06" w14:textId="5E5E5820" w:rsidR="0097586C" w:rsidRPr="0097586C" w:rsidRDefault="0097586C" w:rsidP="0097586C">
      <w:pPr>
        <w:jc w:val="both"/>
        <w:rPr>
          <w:sz w:val="20"/>
        </w:rPr>
      </w:pPr>
      <w:r w:rsidRPr="0097586C">
        <w:rPr>
          <w:sz w:val="20"/>
        </w:rPr>
        <w:t>NA</w:t>
      </w:r>
    </w:p>
    <w:p w14:paraId="50F5205C" w14:textId="77777777" w:rsidR="0097586C" w:rsidRPr="0097586C" w:rsidRDefault="0097586C" w:rsidP="0097586C">
      <w:pPr>
        <w:jc w:val="both"/>
        <w:rPr>
          <w:sz w:val="20"/>
        </w:rPr>
      </w:pPr>
    </w:p>
    <w:p w14:paraId="66E73EC3" w14:textId="0D7230B5" w:rsidR="0097586C" w:rsidRPr="0097586C" w:rsidRDefault="0097586C" w:rsidP="0097586C">
      <w:pPr>
        <w:jc w:val="both"/>
      </w:pPr>
      <w:r w:rsidRPr="0097586C">
        <w:rPr>
          <w:b/>
        </w:rPr>
        <w:t xml:space="preserve">VI. </w:t>
      </w:r>
      <w:r w:rsidR="00F96DA8">
        <w:rPr>
          <w:b/>
        </w:rPr>
        <w:t xml:space="preserve"> </w:t>
      </w:r>
      <w:r w:rsidRPr="0097586C">
        <w:rPr>
          <w:b/>
          <w:u w:val="single"/>
        </w:rPr>
        <w:t>MONITORING/RECORDKEEPING</w:t>
      </w:r>
    </w:p>
    <w:p w14:paraId="505FBAC5" w14:textId="77777777" w:rsidR="0097586C" w:rsidRPr="0097586C" w:rsidRDefault="0097586C" w:rsidP="0097586C">
      <w:pPr>
        <w:jc w:val="both"/>
        <w:rPr>
          <w:b/>
          <w:sz w:val="20"/>
        </w:rPr>
      </w:pPr>
      <w:r w:rsidRPr="0097586C">
        <w:rPr>
          <w:sz w:val="20"/>
        </w:rPr>
        <w:t xml:space="preserve">Records shall be maintained on file for a period of five years.  </w:t>
      </w:r>
      <w:r w:rsidRPr="0097586C">
        <w:rPr>
          <w:b/>
          <w:sz w:val="20"/>
        </w:rPr>
        <w:t>(R 336.1213(3)(b)(ii))</w:t>
      </w:r>
    </w:p>
    <w:p w14:paraId="038D020B" w14:textId="77777777" w:rsidR="0097586C" w:rsidRPr="001025BC" w:rsidRDefault="0097586C" w:rsidP="0097586C">
      <w:pPr>
        <w:jc w:val="both"/>
        <w:rPr>
          <w:sz w:val="20"/>
        </w:rPr>
      </w:pPr>
    </w:p>
    <w:p w14:paraId="539417BE" w14:textId="77777777" w:rsidR="0097586C" w:rsidRPr="0097586C" w:rsidRDefault="0097586C" w:rsidP="00285E17">
      <w:pPr>
        <w:numPr>
          <w:ilvl w:val="0"/>
          <w:numId w:val="70"/>
        </w:numPr>
        <w:jc w:val="both"/>
        <w:rPr>
          <w:b/>
          <w:sz w:val="20"/>
        </w:rPr>
      </w:pPr>
      <w:r w:rsidRPr="0097586C">
        <w:rPr>
          <w:sz w:val="20"/>
        </w:rPr>
        <w:t xml:space="preserve">For each applicable enclosure opening, closed vent system, and closed collection system, the permittee shall implement monitoring in accordance with a site-specific inspection plan, in accordance with 40 CFR 63.454(b).  </w:t>
      </w:r>
      <w:r w:rsidRPr="0097586C">
        <w:rPr>
          <w:b/>
          <w:sz w:val="20"/>
        </w:rPr>
        <w:t>(40 CFR 63.454(b))</w:t>
      </w:r>
    </w:p>
    <w:p w14:paraId="735FB341" w14:textId="77777777" w:rsidR="0097586C" w:rsidRPr="000F64CC" w:rsidRDefault="0097586C" w:rsidP="0097586C">
      <w:pPr>
        <w:jc w:val="both"/>
        <w:rPr>
          <w:sz w:val="20"/>
        </w:rPr>
      </w:pPr>
    </w:p>
    <w:p w14:paraId="396CBFA5" w14:textId="77777777" w:rsidR="0097586C" w:rsidRPr="0097586C" w:rsidRDefault="0097586C" w:rsidP="00285E17">
      <w:pPr>
        <w:numPr>
          <w:ilvl w:val="0"/>
          <w:numId w:val="70"/>
        </w:numPr>
        <w:spacing w:after="60"/>
        <w:jc w:val="both"/>
        <w:rPr>
          <w:b/>
          <w:sz w:val="20"/>
        </w:rPr>
      </w:pPr>
      <w:r w:rsidRPr="0097586C">
        <w:rPr>
          <w:sz w:val="20"/>
        </w:rPr>
        <w:t>The monitoring requirements for enclosure and closed vent systems shall be met:</w:t>
      </w:r>
    </w:p>
    <w:p w14:paraId="1C0100AC" w14:textId="77777777" w:rsidR="0097586C" w:rsidRPr="0097586C" w:rsidRDefault="0097586C" w:rsidP="0097586C">
      <w:pPr>
        <w:spacing w:after="60"/>
        <w:ind w:left="720" w:hanging="360"/>
        <w:jc w:val="both"/>
        <w:rPr>
          <w:b/>
          <w:sz w:val="20"/>
        </w:rPr>
      </w:pPr>
      <w:r w:rsidRPr="0097586C">
        <w:rPr>
          <w:sz w:val="20"/>
        </w:rPr>
        <w:t>a.</w:t>
      </w:r>
      <w:r w:rsidRPr="0097586C">
        <w:rPr>
          <w:sz w:val="20"/>
        </w:rPr>
        <w:tab/>
        <w:t xml:space="preserve">For each enclosure opening, a visual inspection of the closure mechanism shall be performed at least once every month to ensure the opening is maintained in the closed position and sealed.  </w:t>
      </w:r>
      <w:r w:rsidRPr="0097586C">
        <w:rPr>
          <w:b/>
          <w:sz w:val="20"/>
        </w:rPr>
        <w:t>(40 CFR 63.453(k))</w:t>
      </w:r>
    </w:p>
    <w:p w14:paraId="6D839741" w14:textId="77777777" w:rsidR="0097586C" w:rsidRPr="0097586C" w:rsidRDefault="0097586C" w:rsidP="0097586C">
      <w:pPr>
        <w:spacing w:after="60"/>
        <w:ind w:left="720" w:hanging="360"/>
        <w:jc w:val="both"/>
        <w:rPr>
          <w:b/>
          <w:sz w:val="20"/>
        </w:rPr>
      </w:pPr>
      <w:r w:rsidRPr="0097586C">
        <w:rPr>
          <w:sz w:val="20"/>
        </w:rPr>
        <w:t>b.</w:t>
      </w:r>
      <w:r w:rsidRPr="0097586C">
        <w:rPr>
          <w:sz w:val="20"/>
        </w:rPr>
        <w:tab/>
        <w:t xml:space="preserve">Each closed-vent system shall be inspected at least once every month for evidence of visible defects.  The visual inspection shall include inspection of reasonably accessible ductwork, piping, enclosures, and connections to covers.  </w:t>
      </w:r>
      <w:r w:rsidRPr="0097586C">
        <w:rPr>
          <w:b/>
          <w:sz w:val="20"/>
        </w:rPr>
        <w:t>(40 CFR 63.453(k))</w:t>
      </w:r>
    </w:p>
    <w:p w14:paraId="6C4E9178" w14:textId="4A1124FF" w:rsidR="0097586C" w:rsidRPr="0097586C" w:rsidRDefault="0097586C" w:rsidP="0097586C">
      <w:pPr>
        <w:spacing w:after="60"/>
        <w:ind w:left="720" w:hanging="360"/>
        <w:jc w:val="both"/>
        <w:rPr>
          <w:sz w:val="20"/>
        </w:rPr>
      </w:pPr>
      <w:r w:rsidRPr="0097586C">
        <w:rPr>
          <w:sz w:val="20"/>
        </w:rPr>
        <w:t>c.</w:t>
      </w:r>
      <w:r w:rsidRPr="0097586C">
        <w:rPr>
          <w:sz w:val="20"/>
        </w:rPr>
        <w:tab/>
        <w:t>For positive pressure closed-vent systems or portions of closed-vent systems, demonstrate no detectable leaks as specified in 40 CFR 63.450(c) measured initially and annually by the procedures in 40</w:t>
      </w:r>
      <w:r w:rsidR="00C41B94">
        <w:rPr>
          <w:sz w:val="20"/>
        </w:rPr>
        <w:t> </w:t>
      </w:r>
      <w:r w:rsidRPr="0097586C">
        <w:rPr>
          <w:sz w:val="20"/>
        </w:rPr>
        <w:t>CFR</w:t>
      </w:r>
      <w:r w:rsidR="00C41B94">
        <w:rPr>
          <w:sz w:val="20"/>
        </w:rPr>
        <w:t> </w:t>
      </w:r>
      <w:r w:rsidRPr="0097586C">
        <w:rPr>
          <w:sz w:val="20"/>
        </w:rPr>
        <w:t xml:space="preserve">63.457(d).  </w:t>
      </w:r>
      <w:r w:rsidRPr="0097586C">
        <w:rPr>
          <w:b/>
          <w:sz w:val="20"/>
        </w:rPr>
        <w:t>(40 CFR 63.453(k))</w:t>
      </w:r>
    </w:p>
    <w:p w14:paraId="1D2FA859" w14:textId="77777777" w:rsidR="0097586C" w:rsidRPr="0097586C" w:rsidRDefault="0097586C" w:rsidP="0097586C">
      <w:pPr>
        <w:spacing w:after="60"/>
        <w:ind w:left="720" w:hanging="360"/>
        <w:jc w:val="both"/>
        <w:rPr>
          <w:sz w:val="20"/>
        </w:rPr>
      </w:pPr>
      <w:r w:rsidRPr="0097586C">
        <w:rPr>
          <w:sz w:val="20"/>
        </w:rPr>
        <w:t>d.</w:t>
      </w:r>
      <w:r w:rsidRPr="0097586C">
        <w:rPr>
          <w:sz w:val="20"/>
        </w:rPr>
        <w:tab/>
        <w:t xml:space="preserve">Demonstrate initially and annually that each enclosure opening is maintained at negative pressure as specified in 40 CFR 63.457(e).  </w:t>
      </w:r>
      <w:r w:rsidRPr="0097586C">
        <w:rPr>
          <w:b/>
          <w:sz w:val="20"/>
        </w:rPr>
        <w:t>(40 CFR 63.453(k))</w:t>
      </w:r>
    </w:p>
    <w:p w14:paraId="485A2CA2" w14:textId="77777777" w:rsidR="0097586C" w:rsidRPr="0097586C" w:rsidRDefault="0097586C" w:rsidP="0097586C">
      <w:pPr>
        <w:spacing w:after="60"/>
        <w:ind w:left="720" w:hanging="360"/>
        <w:jc w:val="both"/>
        <w:rPr>
          <w:sz w:val="20"/>
        </w:rPr>
      </w:pPr>
      <w:r w:rsidRPr="0097586C">
        <w:rPr>
          <w:sz w:val="20"/>
        </w:rPr>
        <w:t>e.</w:t>
      </w:r>
      <w:r w:rsidRPr="0097586C">
        <w:rPr>
          <w:sz w:val="20"/>
        </w:rPr>
        <w:tab/>
        <w:t xml:space="preserve">The valve or closure mechanism specified in 40 CFR 63.450(d)(2) shall be inspected at least once every 30 days to ensure that the valve is maintained in the closed position and the emission point gas stream is not diverted through the bypass line.  </w:t>
      </w:r>
      <w:r w:rsidRPr="0097586C">
        <w:rPr>
          <w:b/>
          <w:sz w:val="20"/>
        </w:rPr>
        <w:t>(40 CFR 63.453(k))</w:t>
      </w:r>
    </w:p>
    <w:p w14:paraId="466F1593" w14:textId="578131DE" w:rsidR="0097586C" w:rsidRPr="0097586C" w:rsidRDefault="0097586C" w:rsidP="0097586C">
      <w:pPr>
        <w:ind w:left="720" w:hanging="360"/>
        <w:jc w:val="both"/>
        <w:rPr>
          <w:b/>
          <w:sz w:val="20"/>
        </w:rPr>
      </w:pPr>
      <w:r w:rsidRPr="0097586C">
        <w:rPr>
          <w:sz w:val="20"/>
        </w:rPr>
        <w:t>f.</w:t>
      </w:r>
      <w:r w:rsidRPr="0097586C">
        <w:rPr>
          <w:sz w:val="20"/>
        </w:rPr>
        <w:tab/>
        <w:t>If an inspection identifies visible defects in ductwork, piping, enclosures or connections to covers, or in an instrument reading of 500 ppm by volume or greater above background is measured, or if enclosure openings are not maintained at negative pressure, then corrective actions shall meet the criteria in 40</w:t>
      </w:r>
      <w:r w:rsidR="00DA292C">
        <w:rPr>
          <w:sz w:val="20"/>
        </w:rPr>
        <w:t> </w:t>
      </w:r>
      <w:r w:rsidRPr="0097586C">
        <w:rPr>
          <w:sz w:val="20"/>
        </w:rPr>
        <w:t>CFR</w:t>
      </w:r>
      <w:r w:rsidR="00DA292C">
        <w:rPr>
          <w:sz w:val="20"/>
        </w:rPr>
        <w:t> </w:t>
      </w:r>
      <w:r w:rsidRPr="0097586C">
        <w:rPr>
          <w:sz w:val="20"/>
        </w:rPr>
        <w:t xml:space="preserve">63.453(k)(6).  </w:t>
      </w:r>
      <w:r w:rsidRPr="0097586C">
        <w:rPr>
          <w:b/>
          <w:sz w:val="20"/>
        </w:rPr>
        <w:t>(40 CFR 63.453(k))</w:t>
      </w:r>
    </w:p>
    <w:p w14:paraId="2E9B7043" w14:textId="77777777" w:rsidR="0097586C" w:rsidRPr="00C41B94" w:rsidRDefault="0097586C" w:rsidP="00615AFA">
      <w:pPr>
        <w:jc w:val="both"/>
        <w:rPr>
          <w:sz w:val="20"/>
        </w:rPr>
      </w:pPr>
    </w:p>
    <w:p w14:paraId="1C2E753C" w14:textId="70C351C3" w:rsidR="0097586C" w:rsidRPr="0097586C" w:rsidRDefault="0097586C" w:rsidP="0097586C">
      <w:pPr>
        <w:jc w:val="both"/>
        <w:rPr>
          <w:b/>
          <w:sz w:val="20"/>
          <w:u w:val="single"/>
        </w:rPr>
      </w:pPr>
      <w:r w:rsidRPr="0097586C">
        <w:rPr>
          <w:b/>
        </w:rPr>
        <w:t>VII.</w:t>
      </w:r>
      <w:r w:rsidR="00F96DA8">
        <w:rPr>
          <w:b/>
        </w:rPr>
        <w:t xml:space="preserve"> </w:t>
      </w:r>
      <w:r w:rsidRPr="0097586C">
        <w:rPr>
          <w:b/>
        </w:rPr>
        <w:t xml:space="preserve"> </w:t>
      </w:r>
      <w:r w:rsidRPr="0097586C">
        <w:rPr>
          <w:b/>
          <w:u w:val="single"/>
        </w:rPr>
        <w:t>REPORTING</w:t>
      </w:r>
    </w:p>
    <w:p w14:paraId="3D544FCB" w14:textId="77777777" w:rsidR="0097586C" w:rsidRPr="0097586C" w:rsidRDefault="0097586C" w:rsidP="0097586C">
      <w:pPr>
        <w:jc w:val="both"/>
        <w:rPr>
          <w:sz w:val="20"/>
        </w:rPr>
      </w:pPr>
    </w:p>
    <w:p w14:paraId="66860625" w14:textId="77777777" w:rsidR="0097586C" w:rsidRPr="0097586C" w:rsidRDefault="0097586C" w:rsidP="0097586C">
      <w:pPr>
        <w:ind w:left="360" w:hanging="360"/>
        <w:jc w:val="both"/>
        <w:rPr>
          <w:b/>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3EA6ACC2" w14:textId="77777777" w:rsidR="0097586C" w:rsidRPr="0097586C" w:rsidRDefault="0097586C" w:rsidP="0097586C">
      <w:pPr>
        <w:ind w:left="360" w:hanging="360"/>
        <w:jc w:val="both"/>
        <w:rPr>
          <w:sz w:val="20"/>
        </w:rPr>
      </w:pPr>
    </w:p>
    <w:p w14:paraId="1B3E56DC" w14:textId="77777777" w:rsidR="0097586C" w:rsidRPr="0097586C" w:rsidRDefault="0097586C" w:rsidP="0097586C">
      <w:pPr>
        <w:ind w:left="360" w:hanging="360"/>
        <w:jc w:val="both"/>
        <w:rPr>
          <w:b/>
          <w:sz w:val="20"/>
        </w:rPr>
      </w:pPr>
      <w:r w:rsidRPr="0097586C">
        <w:rPr>
          <w:sz w:val="20"/>
        </w:rPr>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4196FB3B" w14:textId="77777777" w:rsidR="0097586C" w:rsidRPr="0097586C" w:rsidRDefault="0097586C" w:rsidP="0097586C">
      <w:pPr>
        <w:ind w:left="360" w:hanging="360"/>
        <w:jc w:val="both"/>
        <w:rPr>
          <w:sz w:val="20"/>
        </w:rPr>
      </w:pPr>
    </w:p>
    <w:p w14:paraId="5830E0F2" w14:textId="77777777" w:rsidR="0097586C" w:rsidRPr="0097586C" w:rsidRDefault="0097586C" w:rsidP="00285E17">
      <w:pPr>
        <w:numPr>
          <w:ilvl w:val="0"/>
          <w:numId w:val="70"/>
        </w:numPr>
        <w:jc w:val="both"/>
        <w:rPr>
          <w:b/>
          <w:sz w:val="20"/>
        </w:rPr>
      </w:pPr>
      <w:r w:rsidRPr="0097586C">
        <w:rPr>
          <w:sz w:val="20"/>
        </w:rPr>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66328DF0" w14:textId="77777777" w:rsidR="0097586C" w:rsidRPr="0003501B" w:rsidRDefault="0097586C" w:rsidP="0097586C">
      <w:pPr>
        <w:jc w:val="both"/>
        <w:rPr>
          <w:bCs/>
          <w:sz w:val="20"/>
        </w:rPr>
      </w:pPr>
    </w:p>
    <w:p w14:paraId="3C7C0ADA" w14:textId="126307BD" w:rsidR="0097586C" w:rsidRPr="00AF0422" w:rsidRDefault="0097586C" w:rsidP="00DA292C">
      <w:pPr>
        <w:numPr>
          <w:ilvl w:val="0"/>
          <w:numId w:val="70"/>
        </w:numPr>
        <w:jc w:val="both"/>
        <w:rPr>
          <w:sz w:val="20"/>
          <w:u w:val="single"/>
        </w:rPr>
      </w:pPr>
      <w:r w:rsidRPr="0097586C">
        <w:rPr>
          <w:sz w:val="20"/>
        </w:rPr>
        <w:t>The permittee shall comply with the applicable notification and reporting requirements as specified in 40</w:t>
      </w:r>
      <w:r w:rsidR="00DA292C">
        <w:rPr>
          <w:sz w:val="20"/>
        </w:rPr>
        <w:t xml:space="preserve"> </w:t>
      </w:r>
      <w:r w:rsidRPr="0097586C">
        <w:rPr>
          <w:sz w:val="20"/>
        </w:rPr>
        <w:t xml:space="preserve">CFR </w:t>
      </w:r>
      <w:r w:rsidR="00384AA8">
        <w:rPr>
          <w:sz w:val="20"/>
        </w:rPr>
        <w:t xml:space="preserve">Part </w:t>
      </w:r>
      <w:r w:rsidRPr="0097586C">
        <w:rPr>
          <w:sz w:val="20"/>
        </w:rPr>
        <w:t>63</w:t>
      </w:r>
      <w:r w:rsidR="00384AA8">
        <w:rPr>
          <w:sz w:val="20"/>
        </w:rPr>
        <w:t>,</w:t>
      </w:r>
      <w:r w:rsidRPr="0097586C">
        <w:rPr>
          <w:sz w:val="20"/>
        </w:rPr>
        <w:t xml:space="preserve"> Subpart A and 40 CFR </w:t>
      </w:r>
      <w:r w:rsidR="00C41B94">
        <w:rPr>
          <w:sz w:val="20"/>
        </w:rPr>
        <w:t xml:space="preserve">Part </w:t>
      </w:r>
      <w:r w:rsidRPr="0097586C">
        <w:rPr>
          <w:sz w:val="20"/>
        </w:rPr>
        <w:t>63</w:t>
      </w:r>
      <w:r w:rsidR="00C41B94">
        <w:rPr>
          <w:sz w:val="20"/>
        </w:rPr>
        <w:t>,</w:t>
      </w:r>
      <w:r w:rsidRPr="0097586C">
        <w:rPr>
          <w:sz w:val="20"/>
        </w:rPr>
        <w:t xml:space="preserve"> Subpart S.</w:t>
      </w:r>
      <w:r w:rsidRPr="0097586C">
        <w:rPr>
          <w:b/>
          <w:sz w:val="20"/>
        </w:rPr>
        <w:t xml:space="preserve">  (40 CFR 63.9, 40 CFR 63.10, 40 CFR 63.455)</w:t>
      </w:r>
    </w:p>
    <w:p w14:paraId="30BE84C4" w14:textId="77777777" w:rsidR="00AF0422" w:rsidRPr="00C41B94" w:rsidRDefault="00AF0422" w:rsidP="00615AFA">
      <w:pPr>
        <w:pStyle w:val="ListParagraph"/>
        <w:ind w:left="0"/>
        <w:rPr>
          <w:sz w:val="20"/>
        </w:rPr>
      </w:pPr>
    </w:p>
    <w:p w14:paraId="60762D8E" w14:textId="702E5E7D" w:rsidR="00AF0422" w:rsidRPr="00AF0422" w:rsidRDefault="00AF0422" w:rsidP="00AF0422">
      <w:pPr>
        <w:rPr>
          <w:b/>
          <w:sz w:val="20"/>
        </w:rPr>
      </w:pPr>
      <w:r w:rsidRPr="00AF0422">
        <w:rPr>
          <w:b/>
          <w:sz w:val="20"/>
        </w:rPr>
        <w:t>See Appendix 8</w:t>
      </w:r>
    </w:p>
    <w:p w14:paraId="7DB91ECA" w14:textId="77777777" w:rsidR="0097586C" w:rsidRPr="0097586C" w:rsidRDefault="0097586C" w:rsidP="0097586C">
      <w:pPr>
        <w:ind w:right="72"/>
        <w:jc w:val="both"/>
        <w:rPr>
          <w:rFonts w:cs="Arial"/>
          <w:sz w:val="20"/>
        </w:rPr>
      </w:pPr>
    </w:p>
    <w:p w14:paraId="41DF242B" w14:textId="1024A705" w:rsidR="0097586C" w:rsidRPr="0097586C" w:rsidRDefault="0097586C" w:rsidP="0097586C">
      <w:pPr>
        <w:jc w:val="both"/>
      </w:pPr>
      <w:r w:rsidRPr="0097586C">
        <w:rPr>
          <w:b/>
        </w:rPr>
        <w:t xml:space="preserve">VIII. </w:t>
      </w:r>
      <w:r w:rsidR="00F96DA8">
        <w:rPr>
          <w:b/>
        </w:rPr>
        <w:t xml:space="preserve"> </w:t>
      </w:r>
      <w:r w:rsidRPr="0097586C">
        <w:rPr>
          <w:b/>
          <w:u w:val="single"/>
        </w:rPr>
        <w:t>STACK/VENT RESTRICTION(S)</w:t>
      </w:r>
    </w:p>
    <w:p w14:paraId="287B57F8" w14:textId="77777777" w:rsidR="0097586C" w:rsidRPr="0097586C" w:rsidRDefault="0097586C" w:rsidP="0097586C">
      <w:pPr>
        <w:jc w:val="both"/>
        <w:rPr>
          <w:sz w:val="20"/>
        </w:rPr>
      </w:pPr>
    </w:p>
    <w:p w14:paraId="1EEA9079" w14:textId="77777777" w:rsidR="0097586C" w:rsidRPr="0003501B" w:rsidRDefault="0097586C" w:rsidP="0097586C">
      <w:pPr>
        <w:jc w:val="both"/>
        <w:rPr>
          <w:sz w:val="20"/>
        </w:rPr>
      </w:pPr>
      <w:r w:rsidRPr="0097586C">
        <w:rPr>
          <w:sz w:val="20"/>
        </w:rPr>
        <w:t>NA</w:t>
      </w:r>
    </w:p>
    <w:p w14:paraId="27B54175" w14:textId="677ADE7B" w:rsidR="00DC7DEE" w:rsidRDefault="00DC7DEE">
      <w:pPr>
        <w:rPr>
          <w:sz w:val="20"/>
        </w:rPr>
      </w:pPr>
      <w:r>
        <w:rPr>
          <w:sz w:val="20"/>
        </w:rPr>
        <w:br w:type="page"/>
      </w:r>
    </w:p>
    <w:p w14:paraId="6FB5FDE2" w14:textId="77777777" w:rsidR="0097586C" w:rsidRPr="0097586C" w:rsidRDefault="0097586C" w:rsidP="0097586C">
      <w:pPr>
        <w:jc w:val="both"/>
        <w:rPr>
          <w:sz w:val="20"/>
        </w:rPr>
      </w:pPr>
    </w:p>
    <w:p w14:paraId="6F9CF4A0" w14:textId="692823FC" w:rsidR="0097586C" w:rsidRPr="0097586C" w:rsidRDefault="0097586C" w:rsidP="0097586C">
      <w:pPr>
        <w:jc w:val="both"/>
      </w:pPr>
      <w:r w:rsidRPr="0097586C">
        <w:rPr>
          <w:b/>
        </w:rPr>
        <w:t xml:space="preserve">IX. </w:t>
      </w:r>
      <w:r w:rsidR="00F96DA8">
        <w:rPr>
          <w:b/>
        </w:rPr>
        <w:t xml:space="preserve"> </w:t>
      </w:r>
      <w:r w:rsidRPr="0097586C">
        <w:rPr>
          <w:b/>
          <w:u w:val="single"/>
        </w:rPr>
        <w:t>OTHER REQUIREMENT(S)</w:t>
      </w:r>
    </w:p>
    <w:p w14:paraId="73619722" w14:textId="73203A3C" w:rsidR="0097586C" w:rsidRDefault="0097586C" w:rsidP="00615AFA">
      <w:pPr>
        <w:jc w:val="both"/>
        <w:rPr>
          <w:sz w:val="20"/>
        </w:rPr>
      </w:pPr>
    </w:p>
    <w:p w14:paraId="01EFDAAF" w14:textId="2402A64F" w:rsidR="0097586C" w:rsidRPr="0097586C" w:rsidRDefault="0097586C" w:rsidP="00DA292C">
      <w:pPr>
        <w:numPr>
          <w:ilvl w:val="0"/>
          <w:numId w:val="71"/>
        </w:numPr>
        <w:ind w:left="360"/>
        <w:jc w:val="both"/>
        <w:rPr>
          <w:rFonts w:cs="Arial"/>
          <w:color w:val="000000"/>
          <w:sz w:val="20"/>
        </w:rPr>
      </w:pPr>
      <w:r w:rsidRPr="0097586C">
        <w:rPr>
          <w:sz w:val="20"/>
        </w:rPr>
        <w:t xml:space="preserve">The permittee shall comply with the applicable requirements of </w:t>
      </w:r>
      <w:r w:rsidRPr="0024545F">
        <w:rPr>
          <w:sz w:val="20"/>
        </w:rPr>
        <w:t xml:space="preserve">40 CFR </w:t>
      </w:r>
      <w:r w:rsidR="00F4620D">
        <w:rPr>
          <w:sz w:val="20"/>
        </w:rPr>
        <w:t xml:space="preserve">Part 63, </w:t>
      </w:r>
      <w:r w:rsidRPr="0024545F">
        <w:rPr>
          <w:sz w:val="20"/>
        </w:rPr>
        <w:t xml:space="preserve">Subpart S National Emission Standards for Hazardous Air Pollutants from the Pulp and Paper Industry.  </w:t>
      </w:r>
      <w:r w:rsidRPr="0024545F">
        <w:rPr>
          <w:b/>
          <w:sz w:val="20"/>
        </w:rPr>
        <w:t xml:space="preserve">(40 CFR Part </w:t>
      </w:r>
      <w:r w:rsidR="00F4620D">
        <w:rPr>
          <w:b/>
          <w:sz w:val="20"/>
        </w:rPr>
        <w:t xml:space="preserve">63, </w:t>
      </w:r>
      <w:r w:rsidRPr="0024545F">
        <w:rPr>
          <w:b/>
          <w:sz w:val="20"/>
        </w:rPr>
        <w:t>Subpart</w:t>
      </w:r>
      <w:r w:rsidRPr="0097586C">
        <w:rPr>
          <w:b/>
          <w:sz w:val="20"/>
        </w:rPr>
        <w:t xml:space="preserve"> S)</w:t>
      </w:r>
    </w:p>
    <w:p w14:paraId="69A50B44" w14:textId="0ECC7B68" w:rsidR="0097586C" w:rsidRDefault="0097586C" w:rsidP="0097586C">
      <w:pPr>
        <w:jc w:val="both"/>
        <w:rPr>
          <w:sz w:val="20"/>
        </w:rPr>
      </w:pPr>
    </w:p>
    <w:p w14:paraId="55A700CC" w14:textId="77777777" w:rsidR="00C41B94" w:rsidRPr="0097586C" w:rsidRDefault="00C41B94" w:rsidP="0097586C">
      <w:pPr>
        <w:jc w:val="both"/>
        <w:rPr>
          <w:sz w:val="20"/>
        </w:rPr>
      </w:pPr>
    </w:p>
    <w:p w14:paraId="7BAE2989" w14:textId="77777777" w:rsidR="0097586C" w:rsidRPr="0097586C" w:rsidRDefault="0097586C" w:rsidP="0097586C">
      <w:pPr>
        <w:jc w:val="both"/>
        <w:rPr>
          <w:b/>
          <w:sz w:val="20"/>
        </w:rPr>
      </w:pPr>
      <w:r w:rsidRPr="0097586C">
        <w:rPr>
          <w:b/>
          <w:sz w:val="20"/>
          <w:u w:val="single"/>
        </w:rPr>
        <w:t>Footnotes</w:t>
      </w:r>
      <w:r w:rsidRPr="0097586C">
        <w:rPr>
          <w:b/>
          <w:sz w:val="20"/>
        </w:rPr>
        <w:t>:</w:t>
      </w:r>
    </w:p>
    <w:p w14:paraId="637C6AF2"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371FC19F" w14:textId="02D67EE9" w:rsid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79CF5A3A" w14:textId="7F0A6881" w:rsidR="00C41B94" w:rsidRDefault="00C41B94">
      <w:pPr>
        <w:rPr>
          <w:sz w:val="20"/>
        </w:rPr>
      </w:pPr>
      <w:r>
        <w:rPr>
          <w:sz w:val="20"/>
        </w:rPr>
        <w:br w:type="page"/>
      </w:r>
    </w:p>
    <w:p w14:paraId="54022652" w14:textId="77777777" w:rsidR="00C41B94" w:rsidRDefault="00C41B94" w:rsidP="00C41B94">
      <w:pPr>
        <w:jc w:val="both"/>
        <w:rPr>
          <w:sz w:val="20"/>
        </w:rPr>
      </w:pPr>
      <w:bookmarkStart w:id="163" w:name="_Toc1453518"/>
      <w:bookmarkEnd w:id="69"/>
      <w:bookmarkEnd w:id="70"/>
      <w:bookmarkEnd w:id="71"/>
    </w:p>
    <w:p w14:paraId="7184E9E8" w14:textId="4D33BF5A" w:rsidR="00C41B94" w:rsidRPr="00C41B94" w:rsidRDefault="00F81C8A" w:rsidP="00C41B9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64" w:name="_Toc116912330"/>
      <w:r>
        <w:rPr>
          <w:bCs/>
          <w:iCs/>
          <w:szCs w:val="28"/>
        </w:rPr>
        <w:t>FGBBKRAFT-1</w:t>
      </w:r>
      <w:r w:rsidR="002805FC">
        <w:rPr>
          <w:bCs/>
          <w:iCs/>
          <w:szCs w:val="28"/>
        </w:rPr>
        <w:t xml:space="preserve"> KRAFT MILL SUBPART BB SYSTEMS</w:t>
      </w:r>
      <w:bookmarkEnd w:id="164"/>
    </w:p>
    <w:p w14:paraId="130E6C7C" w14:textId="77777777" w:rsidR="00C41B94" w:rsidRPr="00EE02F9" w:rsidRDefault="00C41B94" w:rsidP="00C41B9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B64869F" w14:textId="3432FA68" w:rsidR="00C41B94" w:rsidRDefault="00C41B94" w:rsidP="00C41B94">
      <w:pPr>
        <w:rPr>
          <w:sz w:val="20"/>
        </w:rPr>
      </w:pPr>
    </w:p>
    <w:p w14:paraId="22BD35EF" w14:textId="77777777" w:rsidR="00622BC9" w:rsidRPr="00F30023" w:rsidRDefault="00622BC9" w:rsidP="00C41B94">
      <w:pPr>
        <w:rPr>
          <w:sz w:val="20"/>
        </w:rPr>
      </w:pPr>
    </w:p>
    <w:p w14:paraId="5B9EB80E" w14:textId="77777777" w:rsidR="0097586C" w:rsidRPr="0097586C" w:rsidRDefault="0097586C" w:rsidP="0097586C">
      <w:pPr>
        <w:jc w:val="both"/>
      </w:pPr>
      <w:r w:rsidRPr="0097586C">
        <w:rPr>
          <w:b/>
          <w:u w:val="single"/>
        </w:rPr>
        <w:t>DESCRIPTION</w:t>
      </w:r>
    </w:p>
    <w:p w14:paraId="7307E838" w14:textId="77777777" w:rsidR="0097586C" w:rsidRPr="00C41B94" w:rsidRDefault="0097586C" w:rsidP="0097586C">
      <w:pPr>
        <w:jc w:val="both"/>
        <w:rPr>
          <w:sz w:val="20"/>
        </w:rPr>
      </w:pPr>
    </w:p>
    <w:p w14:paraId="167B60B1" w14:textId="42448835" w:rsidR="00C21149" w:rsidRDefault="0097586C" w:rsidP="0097586C">
      <w:pPr>
        <w:jc w:val="both"/>
        <w:rPr>
          <w:sz w:val="20"/>
        </w:rPr>
      </w:pPr>
      <w:r w:rsidRPr="0097586C">
        <w:rPr>
          <w:sz w:val="20"/>
        </w:rPr>
        <w:t>KRAFT MILL SUBPART BB SYSTEMS flexible group</w:t>
      </w:r>
      <w:r w:rsidR="00C21149">
        <w:rPr>
          <w:sz w:val="20"/>
        </w:rPr>
        <w:t xml:space="preserve"> regulated under CFR 40 Part 60</w:t>
      </w:r>
      <w:r w:rsidR="00384AA8">
        <w:rPr>
          <w:sz w:val="20"/>
        </w:rPr>
        <w:t>,</w:t>
      </w:r>
      <w:r w:rsidR="00C21149">
        <w:rPr>
          <w:sz w:val="20"/>
        </w:rPr>
        <w:t xml:space="preserve"> Subpart BB, </w:t>
      </w:r>
      <w:r w:rsidR="00C21149" w:rsidRPr="00C21149">
        <w:rPr>
          <w:sz w:val="20"/>
        </w:rPr>
        <w:t xml:space="preserve">applicable to the following </w:t>
      </w:r>
      <w:r w:rsidR="00C21149">
        <w:rPr>
          <w:sz w:val="20"/>
        </w:rPr>
        <w:t>associated emission units:</w:t>
      </w:r>
    </w:p>
    <w:p w14:paraId="29174806" w14:textId="77777777" w:rsidR="00C21149" w:rsidRDefault="00C21149" w:rsidP="0097586C">
      <w:pPr>
        <w:jc w:val="both"/>
        <w:rPr>
          <w:sz w:val="20"/>
        </w:rPr>
      </w:pPr>
    </w:p>
    <w:p w14:paraId="24803F0D" w14:textId="33AD6A89" w:rsidR="00C21149" w:rsidRDefault="00C21149" w:rsidP="0097586C">
      <w:pPr>
        <w:jc w:val="both"/>
        <w:rPr>
          <w:b/>
          <w:sz w:val="20"/>
        </w:rPr>
      </w:pPr>
      <w:r w:rsidRPr="0097586C">
        <w:rPr>
          <w:b/>
          <w:sz w:val="20"/>
        </w:rPr>
        <w:t>Emission Units:</w:t>
      </w:r>
    </w:p>
    <w:p w14:paraId="011AF620" w14:textId="45E253B2" w:rsidR="00C21149" w:rsidRDefault="00F81C8A" w:rsidP="00285E17">
      <w:pPr>
        <w:pStyle w:val="ListParagraph"/>
        <w:numPr>
          <w:ilvl w:val="0"/>
          <w:numId w:val="111"/>
        </w:numPr>
        <w:jc w:val="both"/>
        <w:rPr>
          <w:sz w:val="20"/>
        </w:rPr>
      </w:pPr>
      <w:r>
        <w:rPr>
          <w:sz w:val="20"/>
        </w:rPr>
        <w:t>EU0203-1</w:t>
      </w:r>
      <w:r w:rsidR="00C21149">
        <w:rPr>
          <w:sz w:val="20"/>
        </w:rPr>
        <w:t xml:space="preserve"> (Chip Bin)</w:t>
      </w:r>
      <w:r w:rsidR="0097586C" w:rsidRPr="00C21149">
        <w:rPr>
          <w:sz w:val="20"/>
        </w:rPr>
        <w:t xml:space="preserve"> – The Chip Bin serves as the feed point for the Digester System</w:t>
      </w:r>
    </w:p>
    <w:p w14:paraId="697C1AC5" w14:textId="16B1AD6E" w:rsidR="00C21149" w:rsidRDefault="0096365A" w:rsidP="00285E17">
      <w:pPr>
        <w:pStyle w:val="ListParagraph"/>
        <w:numPr>
          <w:ilvl w:val="0"/>
          <w:numId w:val="111"/>
        </w:numPr>
        <w:jc w:val="both"/>
        <w:rPr>
          <w:sz w:val="20"/>
        </w:rPr>
      </w:pPr>
      <w:r>
        <w:rPr>
          <w:sz w:val="20"/>
        </w:rPr>
        <w:t>EU0204-1</w:t>
      </w:r>
      <w:r w:rsidR="00C21149">
        <w:rPr>
          <w:sz w:val="20"/>
        </w:rPr>
        <w:t xml:space="preserve"> (Digester System)</w:t>
      </w:r>
      <w:r w:rsidR="0097586C" w:rsidRPr="00C21149">
        <w:rPr>
          <w:sz w:val="20"/>
        </w:rPr>
        <w:t xml:space="preserve"> – Chips that have been conveyed to the chip bin are metered into the digester.  In the digester, chips and cooking additives are combined with steam to produce pulp</w:t>
      </w:r>
    </w:p>
    <w:p w14:paraId="1E97CEBE" w14:textId="39571FAA" w:rsidR="00C21149" w:rsidRPr="00C21149" w:rsidRDefault="0096365A" w:rsidP="00285E17">
      <w:pPr>
        <w:pStyle w:val="ListParagraph"/>
        <w:numPr>
          <w:ilvl w:val="0"/>
          <w:numId w:val="111"/>
        </w:numPr>
        <w:jc w:val="both"/>
      </w:pPr>
      <w:r>
        <w:rPr>
          <w:sz w:val="20"/>
        </w:rPr>
        <w:t>EU0205-1</w:t>
      </w:r>
      <w:r w:rsidR="00C21149">
        <w:rPr>
          <w:sz w:val="20"/>
        </w:rPr>
        <w:t xml:space="preserve"> (Digester Blow Tank)</w:t>
      </w:r>
      <w:r w:rsidR="0097586C" w:rsidRPr="00C21149">
        <w:rPr>
          <w:sz w:val="20"/>
        </w:rPr>
        <w:t xml:space="preserve"> – Pulp from the digester process is transferred to this tank prior to processing in the brown stock washing system</w:t>
      </w:r>
    </w:p>
    <w:p w14:paraId="28551E78" w14:textId="5E669A44" w:rsidR="00C21149" w:rsidRDefault="0096365A" w:rsidP="00285E17">
      <w:pPr>
        <w:pStyle w:val="ListParagraph"/>
        <w:numPr>
          <w:ilvl w:val="0"/>
          <w:numId w:val="111"/>
        </w:numPr>
        <w:jc w:val="both"/>
        <w:rPr>
          <w:sz w:val="20"/>
        </w:rPr>
      </w:pPr>
      <w:r>
        <w:rPr>
          <w:sz w:val="20"/>
        </w:rPr>
        <w:t>EU0368-1</w:t>
      </w:r>
      <w:r w:rsidR="00C21149">
        <w:rPr>
          <w:sz w:val="20"/>
        </w:rPr>
        <w:t xml:space="preserve"> (Brown Stock Washers)</w:t>
      </w:r>
      <w:r w:rsidR="0097586C" w:rsidRPr="00C21149">
        <w:rPr>
          <w:sz w:val="20"/>
        </w:rPr>
        <w:t xml:space="preserve"> – Pulp from the digester system is transferred to the brown stock washers where the pulp is screened and cleaned using a water solution</w:t>
      </w:r>
    </w:p>
    <w:p w14:paraId="29271BEC" w14:textId="213916EB" w:rsidR="00C21149" w:rsidRDefault="009C4A75" w:rsidP="00285E17">
      <w:pPr>
        <w:pStyle w:val="ListParagraph"/>
        <w:numPr>
          <w:ilvl w:val="0"/>
          <w:numId w:val="111"/>
        </w:numPr>
        <w:jc w:val="both"/>
        <w:rPr>
          <w:sz w:val="20"/>
        </w:rPr>
      </w:pPr>
      <w:r>
        <w:rPr>
          <w:sz w:val="20"/>
        </w:rPr>
        <w:t>EU0765-1</w:t>
      </w:r>
      <w:r w:rsidR="00C21149">
        <w:rPr>
          <w:sz w:val="20"/>
        </w:rPr>
        <w:t xml:space="preserve"> (Evaporator System)</w:t>
      </w:r>
      <w:r w:rsidR="0097586C" w:rsidRPr="00C21149">
        <w:rPr>
          <w:sz w:val="20"/>
        </w:rPr>
        <w:t xml:space="preserve"> – Liquor from the digester and pulp washer systems are processed in the evaporator system to increase solids content of the liquor</w:t>
      </w:r>
    </w:p>
    <w:p w14:paraId="76436380" w14:textId="3BBD110A" w:rsidR="00C21149" w:rsidRDefault="0097586C" w:rsidP="00285E17">
      <w:pPr>
        <w:pStyle w:val="ListParagraph"/>
        <w:numPr>
          <w:ilvl w:val="0"/>
          <w:numId w:val="111"/>
        </w:numPr>
        <w:jc w:val="both"/>
        <w:rPr>
          <w:sz w:val="20"/>
        </w:rPr>
      </w:pPr>
      <w:r w:rsidRPr="00C21149">
        <w:rPr>
          <w:sz w:val="20"/>
        </w:rPr>
        <w:t>EU0766-1</w:t>
      </w:r>
      <w:r w:rsidR="00C21149">
        <w:rPr>
          <w:sz w:val="20"/>
        </w:rPr>
        <w:t xml:space="preserve"> (Hotwell)</w:t>
      </w:r>
      <w:r w:rsidRPr="00C21149">
        <w:rPr>
          <w:sz w:val="20"/>
        </w:rPr>
        <w:t xml:space="preserve"> – This unit is part of the evaporator and receives condensate from the evaporator surface condenser</w:t>
      </w:r>
    </w:p>
    <w:p w14:paraId="49861695" w14:textId="263104A6" w:rsidR="0097586C" w:rsidRPr="00C21149" w:rsidRDefault="009C4A75" w:rsidP="00285E17">
      <w:pPr>
        <w:pStyle w:val="ListParagraph"/>
        <w:numPr>
          <w:ilvl w:val="0"/>
          <w:numId w:val="111"/>
        </w:numPr>
        <w:jc w:val="both"/>
        <w:rPr>
          <w:sz w:val="20"/>
        </w:rPr>
      </w:pPr>
      <w:r>
        <w:rPr>
          <w:sz w:val="20"/>
        </w:rPr>
        <w:t>EU0767-1</w:t>
      </w:r>
      <w:r w:rsidR="00C21149">
        <w:rPr>
          <w:sz w:val="20"/>
        </w:rPr>
        <w:t xml:space="preserve"> (Condensate Stripper)</w:t>
      </w:r>
      <w:r w:rsidR="0097586C" w:rsidRPr="00C21149">
        <w:rPr>
          <w:sz w:val="20"/>
        </w:rPr>
        <w:t xml:space="preserve"> - Condensate from the evaporator system is steam–stripped to remove organics</w:t>
      </w:r>
    </w:p>
    <w:p w14:paraId="381D1D35" w14:textId="7739DF03" w:rsidR="0097586C" w:rsidRDefault="0097586C" w:rsidP="0097586C">
      <w:pPr>
        <w:jc w:val="both"/>
        <w:rPr>
          <w:sz w:val="20"/>
        </w:rPr>
      </w:pPr>
    </w:p>
    <w:p w14:paraId="0CC71F81" w14:textId="18EA7FE9" w:rsidR="0097586C" w:rsidRPr="0097586C" w:rsidRDefault="0097586C" w:rsidP="0097586C">
      <w:pPr>
        <w:jc w:val="both"/>
        <w:rPr>
          <w:sz w:val="20"/>
        </w:rPr>
      </w:pPr>
      <w:r w:rsidRPr="0097586C">
        <w:rPr>
          <w:b/>
          <w:u w:val="single"/>
        </w:rPr>
        <w:t>POLLUTION CONTROL EQUIPMENT</w:t>
      </w:r>
    </w:p>
    <w:p w14:paraId="4E104079" w14:textId="77777777" w:rsidR="0097586C" w:rsidRPr="0097586C" w:rsidRDefault="0097586C" w:rsidP="0097586C">
      <w:pPr>
        <w:jc w:val="both"/>
        <w:rPr>
          <w:sz w:val="20"/>
        </w:rPr>
      </w:pPr>
    </w:p>
    <w:p w14:paraId="60864D07" w14:textId="5F4370BE" w:rsidR="0097586C" w:rsidRPr="0097586C" w:rsidRDefault="0097586C" w:rsidP="0097586C">
      <w:pPr>
        <w:jc w:val="both"/>
      </w:pPr>
      <w:r w:rsidRPr="0097586C">
        <w:rPr>
          <w:sz w:val="20"/>
        </w:rPr>
        <w:t xml:space="preserve">Vent gasses from </w:t>
      </w:r>
      <w:r w:rsidR="0096365A">
        <w:rPr>
          <w:sz w:val="20"/>
        </w:rPr>
        <w:t>EU0204-1</w:t>
      </w:r>
      <w:r w:rsidRPr="0097586C">
        <w:rPr>
          <w:sz w:val="20"/>
        </w:rPr>
        <w:t xml:space="preserve">, </w:t>
      </w:r>
      <w:r w:rsidR="009C4A75">
        <w:rPr>
          <w:sz w:val="20"/>
        </w:rPr>
        <w:t>EU0765-1</w:t>
      </w:r>
      <w:r w:rsidRPr="0097586C">
        <w:rPr>
          <w:sz w:val="20"/>
        </w:rPr>
        <w:t xml:space="preserve">, EU0766-1 and </w:t>
      </w:r>
      <w:r w:rsidR="009C4A75">
        <w:rPr>
          <w:sz w:val="20"/>
        </w:rPr>
        <w:t>EU0767-1</w:t>
      </w:r>
      <w:r w:rsidRPr="0097586C">
        <w:rPr>
          <w:sz w:val="20"/>
        </w:rPr>
        <w:t xml:space="preserve"> are collected in the CVG System (</w:t>
      </w:r>
      <w:r w:rsidR="00F81C8A">
        <w:rPr>
          <w:sz w:val="20"/>
        </w:rPr>
        <w:t>FG2334-1</w:t>
      </w:r>
      <w:r w:rsidRPr="0097586C">
        <w:rPr>
          <w:sz w:val="20"/>
        </w:rPr>
        <w:t xml:space="preserve">) and incinerated in the Lime Kiln or Waste Fuel Boiler.  Vent gasses from the </w:t>
      </w:r>
      <w:r w:rsidR="00F81C8A">
        <w:rPr>
          <w:sz w:val="20"/>
        </w:rPr>
        <w:t>EU0203-1</w:t>
      </w:r>
      <w:r w:rsidRPr="0097586C">
        <w:rPr>
          <w:sz w:val="20"/>
        </w:rPr>
        <w:t xml:space="preserve">, </w:t>
      </w:r>
      <w:r w:rsidR="0096365A">
        <w:rPr>
          <w:sz w:val="20"/>
        </w:rPr>
        <w:t>EU0205-1</w:t>
      </w:r>
      <w:r w:rsidR="0024545F">
        <w:rPr>
          <w:sz w:val="20"/>
        </w:rPr>
        <w:t xml:space="preserve"> </w:t>
      </w:r>
      <w:r w:rsidRPr="0097586C">
        <w:rPr>
          <w:sz w:val="20"/>
        </w:rPr>
        <w:t xml:space="preserve">and </w:t>
      </w:r>
      <w:r w:rsidR="0096365A">
        <w:rPr>
          <w:sz w:val="20"/>
        </w:rPr>
        <w:t>EU0368-1</w:t>
      </w:r>
      <w:r w:rsidR="0024545F">
        <w:rPr>
          <w:sz w:val="20"/>
        </w:rPr>
        <w:t xml:space="preserve"> </w:t>
      </w:r>
      <w:r w:rsidRPr="0097586C">
        <w:rPr>
          <w:sz w:val="20"/>
        </w:rPr>
        <w:t>are collected in the DVG System (</w:t>
      </w:r>
      <w:r w:rsidR="0096365A">
        <w:rPr>
          <w:sz w:val="20"/>
        </w:rPr>
        <w:t>FG2335-1</w:t>
      </w:r>
      <w:r w:rsidRPr="0097586C">
        <w:rPr>
          <w:sz w:val="20"/>
        </w:rPr>
        <w:t>) and incinerated in the Waste Fuel Boiler or Recovery Furnace.</w:t>
      </w:r>
    </w:p>
    <w:p w14:paraId="351E8B6C" w14:textId="77777777" w:rsidR="008427D9" w:rsidRPr="0097586C" w:rsidRDefault="008427D9" w:rsidP="0097586C">
      <w:pPr>
        <w:rPr>
          <w:sz w:val="20"/>
        </w:rPr>
      </w:pPr>
    </w:p>
    <w:p w14:paraId="65D63EE5" w14:textId="77777777" w:rsidR="0097586C" w:rsidRPr="0097586C" w:rsidRDefault="0097586C" w:rsidP="0097586C">
      <w:pPr>
        <w:jc w:val="both"/>
        <w:rPr>
          <w:b/>
          <w:sz w:val="20"/>
          <w:u w:val="single"/>
        </w:rPr>
      </w:pPr>
      <w:r w:rsidRPr="0097586C">
        <w:rPr>
          <w:b/>
        </w:rPr>
        <w:t xml:space="preserve">I.  </w:t>
      </w:r>
      <w:r w:rsidRPr="0097586C">
        <w:rPr>
          <w:b/>
          <w:u w:val="single"/>
        </w:rPr>
        <w:t>EMISSION LIMIT(S)</w:t>
      </w:r>
    </w:p>
    <w:p w14:paraId="6737D538" w14:textId="77777777" w:rsidR="0097586C" w:rsidRPr="0097586C" w:rsidRDefault="0097586C" w:rsidP="0097586C">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5"/>
        <w:gridCol w:w="1712"/>
        <w:gridCol w:w="1886"/>
        <w:gridCol w:w="1438"/>
        <w:gridCol w:w="1796"/>
        <w:gridCol w:w="1767"/>
      </w:tblGrid>
      <w:tr w:rsidR="0097586C" w:rsidRPr="0097586C" w14:paraId="76774F5A" w14:textId="77777777" w:rsidTr="0003501B">
        <w:trPr>
          <w:cantSplit/>
          <w:tblHeader/>
        </w:trPr>
        <w:tc>
          <w:tcPr>
            <w:tcW w:w="791" w:type="pct"/>
            <w:tcBorders>
              <w:top w:val="single" w:sz="4" w:space="0" w:color="auto"/>
              <w:left w:val="single" w:sz="4" w:space="0" w:color="auto"/>
              <w:bottom w:val="single" w:sz="4" w:space="0" w:color="auto"/>
              <w:right w:val="single" w:sz="4" w:space="0" w:color="auto"/>
            </w:tcBorders>
            <w:hideMark/>
          </w:tcPr>
          <w:p w14:paraId="63FBB31D" w14:textId="77777777" w:rsidR="0097586C" w:rsidRPr="0097586C" w:rsidRDefault="0097586C" w:rsidP="0097586C">
            <w:pPr>
              <w:jc w:val="center"/>
              <w:rPr>
                <w:b/>
                <w:sz w:val="20"/>
              </w:rPr>
            </w:pPr>
            <w:r w:rsidRPr="0097586C">
              <w:rPr>
                <w:b/>
                <w:sz w:val="20"/>
              </w:rPr>
              <w:t>Pollutant</w:t>
            </w:r>
          </w:p>
        </w:tc>
        <w:tc>
          <w:tcPr>
            <w:tcW w:w="838" w:type="pct"/>
            <w:tcBorders>
              <w:top w:val="single" w:sz="4" w:space="0" w:color="auto"/>
              <w:left w:val="single" w:sz="4" w:space="0" w:color="auto"/>
              <w:bottom w:val="single" w:sz="4" w:space="0" w:color="auto"/>
              <w:right w:val="single" w:sz="4" w:space="0" w:color="auto"/>
            </w:tcBorders>
            <w:hideMark/>
          </w:tcPr>
          <w:p w14:paraId="4A133D58" w14:textId="77777777" w:rsidR="0097586C" w:rsidRPr="0097586C" w:rsidRDefault="0097586C" w:rsidP="0097586C">
            <w:pPr>
              <w:jc w:val="center"/>
              <w:rPr>
                <w:b/>
                <w:sz w:val="20"/>
              </w:rPr>
            </w:pPr>
            <w:r w:rsidRPr="0097586C">
              <w:rPr>
                <w:b/>
                <w:sz w:val="20"/>
              </w:rPr>
              <w:t>Limit</w:t>
            </w:r>
          </w:p>
        </w:tc>
        <w:tc>
          <w:tcPr>
            <w:tcW w:w="923" w:type="pct"/>
            <w:tcBorders>
              <w:top w:val="single" w:sz="4" w:space="0" w:color="auto"/>
              <w:left w:val="single" w:sz="4" w:space="0" w:color="auto"/>
              <w:bottom w:val="single" w:sz="4" w:space="0" w:color="auto"/>
              <w:right w:val="single" w:sz="4" w:space="0" w:color="auto"/>
            </w:tcBorders>
            <w:hideMark/>
          </w:tcPr>
          <w:p w14:paraId="5F2542B1" w14:textId="77777777" w:rsidR="0097586C" w:rsidRPr="0097586C" w:rsidRDefault="0097586C" w:rsidP="0097586C">
            <w:pPr>
              <w:jc w:val="center"/>
              <w:rPr>
                <w:b/>
                <w:sz w:val="20"/>
              </w:rPr>
            </w:pPr>
            <w:r w:rsidRPr="0097586C">
              <w:rPr>
                <w:b/>
                <w:sz w:val="20"/>
              </w:rPr>
              <w:t>Time Period/</w:t>
            </w:r>
          </w:p>
          <w:p w14:paraId="337C6574" w14:textId="77777777" w:rsidR="0097586C" w:rsidRPr="0097586C" w:rsidRDefault="0097586C" w:rsidP="0097586C">
            <w:pPr>
              <w:jc w:val="center"/>
              <w:rPr>
                <w:b/>
                <w:sz w:val="20"/>
              </w:rPr>
            </w:pPr>
            <w:r w:rsidRPr="0097586C">
              <w:rPr>
                <w:b/>
                <w:sz w:val="20"/>
              </w:rPr>
              <w:t>Operating Scenario</w:t>
            </w:r>
          </w:p>
        </w:tc>
        <w:tc>
          <w:tcPr>
            <w:tcW w:w="704" w:type="pct"/>
            <w:tcBorders>
              <w:top w:val="single" w:sz="4" w:space="0" w:color="auto"/>
              <w:left w:val="single" w:sz="4" w:space="0" w:color="auto"/>
              <w:bottom w:val="single" w:sz="4" w:space="0" w:color="auto"/>
              <w:right w:val="single" w:sz="4" w:space="0" w:color="auto"/>
            </w:tcBorders>
            <w:hideMark/>
          </w:tcPr>
          <w:p w14:paraId="464CF539" w14:textId="77777777" w:rsidR="0097586C" w:rsidRPr="0097586C" w:rsidRDefault="0097586C" w:rsidP="0097586C">
            <w:pPr>
              <w:jc w:val="center"/>
              <w:rPr>
                <w:b/>
                <w:sz w:val="20"/>
              </w:rPr>
            </w:pPr>
            <w:r w:rsidRPr="0097586C">
              <w:rPr>
                <w:b/>
                <w:sz w:val="20"/>
              </w:rPr>
              <w:t>Equipment</w:t>
            </w:r>
          </w:p>
        </w:tc>
        <w:tc>
          <w:tcPr>
            <w:tcW w:w="879" w:type="pct"/>
            <w:tcBorders>
              <w:top w:val="single" w:sz="4" w:space="0" w:color="auto"/>
              <w:left w:val="single" w:sz="4" w:space="0" w:color="auto"/>
              <w:bottom w:val="single" w:sz="4" w:space="0" w:color="auto"/>
              <w:right w:val="single" w:sz="4" w:space="0" w:color="auto"/>
            </w:tcBorders>
            <w:hideMark/>
          </w:tcPr>
          <w:p w14:paraId="11685CA2" w14:textId="77777777" w:rsidR="0097586C" w:rsidRPr="0097586C" w:rsidRDefault="0097586C" w:rsidP="0097586C">
            <w:pPr>
              <w:jc w:val="center"/>
              <w:rPr>
                <w:b/>
                <w:sz w:val="20"/>
              </w:rPr>
            </w:pPr>
            <w:r w:rsidRPr="0097586C">
              <w:rPr>
                <w:b/>
                <w:sz w:val="20"/>
              </w:rPr>
              <w:t>Monitoring/</w:t>
            </w:r>
          </w:p>
          <w:p w14:paraId="6BB66CEB" w14:textId="77777777" w:rsidR="0097586C" w:rsidRPr="0097586C" w:rsidRDefault="0097586C" w:rsidP="0097586C">
            <w:pPr>
              <w:jc w:val="center"/>
              <w:rPr>
                <w:b/>
                <w:sz w:val="20"/>
              </w:rPr>
            </w:pPr>
            <w:r w:rsidRPr="0097586C">
              <w:rPr>
                <w:b/>
                <w:sz w:val="20"/>
              </w:rPr>
              <w:t>Testing Method</w:t>
            </w:r>
          </w:p>
        </w:tc>
        <w:tc>
          <w:tcPr>
            <w:tcW w:w="865" w:type="pct"/>
            <w:tcBorders>
              <w:top w:val="single" w:sz="4" w:space="0" w:color="auto"/>
              <w:left w:val="single" w:sz="4" w:space="0" w:color="auto"/>
              <w:bottom w:val="single" w:sz="4" w:space="0" w:color="auto"/>
              <w:right w:val="single" w:sz="4" w:space="0" w:color="auto"/>
            </w:tcBorders>
            <w:hideMark/>
          </w:tcPr>
          <w:p w14:paraId="507D6ACE" w14:textId="77777777" w:rsidR="0097586C" w:rsidRPr="0097586C" w:rsidRDefault="0097586C" w:rsidP="0097586C">
            <w:pPr>
              <w:jc w:val="center"/>
              <w:rPr>
                <w:b/>
                <w:sz w:val="20"/>
              </w:rPr>
            </w:pPr>
            <w:r w:rsidRPr="0097586C">
              <w:rPr>
                <w:b/>
                <w:sz w:val="20"/>
              </w:rPr>
              <w:t>Underlying Applicable Requirements</w:t>
            </w:r>
          </w:p>
        </w:tc>
      </w:tr>
      <w:tr w:rsidR="0097586C" w:rsidRPr="0097586C" w14:paraId="17074008" w14:textId="77777777" w:rsidTr="004470C6">
        <w:trPr>
          <w:cantSplit/>
        </w:trPr>
        <w:tc>
          <w:tcPr>
            <w:tcW w:w="791" w:type="pct"/>
            <w:vMerge w:val="restart"/>
            <w:tcBorders>
              <w:top w:val="single" w:sz="4" w:space="0" w:color="auto"/>
              <w:left w:val="single" w:sz="4" w:space="0" w:color="auto"/>
              <w:bottom w:val="single" w:sz="4" w:space="0" w:color="auto"/>
              <w:right w:val="single" w:sz="4" w:space="0" w:color="auto"/>
            </w:tcBorders>
            <w:vAlign w:val="center"/>
            <w:hideMark/>
          </w:tcPr>
          <w:p w14:paraId="5A2C2CD3" w14:textId="2CF929B1" w:rsidR="0097586C" w:rsidRPr="00C41B94" w:rsidRDefault="0097586C" w:rsidP="00285E17">
            <w:pPr>
              <w:pStyle w:val="ListParagraph"/>
              <w:numPr>
                <w:ilvl w:val="0"/>
                <w:numId w:val="196"/>
              </w:numPr>
              <w:rPr>
                <w:sz w:val="20"/>
              </w:rPr>
            </w:pPr>
            <w:r w:rsidRPr="00C41B94">
              <w:rPr>
                <w:sz w:val="20"/>
              </w:rPr>
              <w:t>Total Reduced Sulfur (TRS)</w:t>
            </w:r>
          </w:p>
        </w:tc>
        <w:tc>
          <w:tcPr>
            <w:tcW w:w="838" w:type="pct"/>
            <w:vMerge w:val="restart"/>
            <w:tcBorders>
              <w:top w:val="single" w:sz="4" w:space="0" w:color="auto"/>
              <w:left w:val="single" w:sz="4" w:space="0" w:color="auto"/>
              <w:bottom w:val="single" w:sz="4" w:space="0" w:color="auto"/>
              <w:right w:val="single" w:sz="4" w:space="0" w:color="auto"/>
            </w:tcBorders>
            <w:vAlign w:val="center"/>
          </w:tcPr>
          <w:p w14:paraId="533BC0AF" w14:textId="2CE7EBB1" w:rsidR="0097586C" w:rsidRPr="0097586C" w:rsidRDefault="0097586C" w:rsidP="0097586C">
            <w:pPr>
              <w:jc w:val="center"/>
              <w:rPr>
                <w:rFonts w:cs="Arial"/>
                <w:sz w:val="20"/>
              </w:rPr>
            </w:pPr>
            <w:r w:rsidRPr="0097586C">
              <w:rPr>
                <w:sz w:val="20"/>
              </w:rPr>
              <w:t xml:space="preserve">5 ppmv on a dry basis, at 10% oxygen </w:t>
            </w:r>
            <w:r w:rsidRPr="0097586C">
              <w:rPr>
                <w:sz w:val="20"/>
                <w:vertAlign w:val="superscript"/>
              </w:rPr>
              <w:t>(a)</w:t>
            </w:r>
            <w:r w:rsidRPr="0097586C">
              <w:rPr>
                <w:rFonts w:cs="Arial"/>
                <w:sz w:val="20"/>
                <w:vertAlign w:val="superscript"/>
              </w:rPr>
              <w:t>2</w:t>
            </w:r>
          </w:p>
        </w:tc>
        <w:tc>
          <w:tcPr>
            <w:tcW w:w="923" w:type="pct"/>
            <w:vMerge w:val="restart"/>
            <w:tcBorders>
              <w:top w:val="single" w:sz="4" w:space="0" w:color="auto"/>
              <w:left w:val="single" w:sz="4" w:space="0" w:color="auto"/>
              <w:bottom w:val="single" w:sz="4" w:space="0" w:color="auto"/>
              <w:right w:val="single" w:sz="4" w:space="0" w:color="auto"/>
            </w:tcBorders>
            <w:vAlign w:val="center"/>
            <w:hideMark/>
          </w:tcPr>
          <w:p w14:paraId="365BD6B6" w14:textId="07556B08" w:rsidR="0097586C" w:rsidRPr="0097586C" w:rsidRDefault="004F5C7D" w:rsidP="0097586C">
            <w:pPr>
              <w:jc w:val="center"/>
              <w:rPr>
                <w:sz w:val="20"/>
              </w:rPr>
            </w:pPr>
            <w:r>
              <w:rPr>
                <w:sz w:val="20"/>
              </w:rPr>
              <w:t>Hourly</w:t>
            </w:r>
          </w:p>
        </w:tc>
        <w:tc>
          <w:tcPr>
            <w:tcW w:w="704" w:type="pct"/>
            <w:tcBorders>
              <w:top w:val="single" w:sz="4" w:space="0" w:color="auto"/>
              <w:left w:val="single" w:sz="4" w:space="0" w:color="auto"/>
              <w:bottom w:val="single" w:sz="4" w:space="0" w:color="auto"/>
              <w:right w:val="single" w:sz="4" w:space="0" w:color="auto"/>
            </w:tcBorders>
            <w:vAlign w:val="center"/>
          </w:tcPr>
          <w:p w14:paraId="7C48D57C" w14:textId="5849B8B2" w:rsidR="0097586C" w:rsidRPr="0097586C" w:rsidRDefault="00F81C8A" w:rsidP="0097586C">
            <w:pPr>
              <w:jc w:val="center"/>
              <w:rPr>
                <w:sz w:val="20"/>
              </w:rPr>
            </w:pPr>
            <w:r>
              <w:rPr>
                <w:sz w:val="20"/>
              </w:rPr>
              <w:t>EU0203-1</w:t>
            </w:r>
          </w:p>
          <w:p w14:paraId="1133004B" w14:textId="1F3F64E0" w:rsidR="0097586C" w:rsidRPr="0097586C" w:rsidRDefault="0096365A" w:rsidP="0097586C">
            <w:pPr>
              <w:jc w:val="center"/>
              <w:rPr>
                <w:sz w:val="20"/>
              </w:rPr>
            </w:pPr>
            <w:r>
              <w:rPr>
                <w:sz w:val="20"/>
              </w:rPr>
              <w:t>EU0204-1</w:t>
            </w:r>
          </w:p>
          <w:p w14:paraId="6C9EF5AA" w14:textId="5E0DA18A" w:rsidR="0097586C" w:rsidRPr="0097586C" w:rsidRDefault="0096365A" w:rsidP="0097586C">
            <w:pPr>
              <w:jc w:val="center"/>
              <w:rPr>
                <w:sz w:val="20"/>
              </w:rPr>
            </w:pPr>
            <w:r>
              <w:rPr>
                <w:sz w:val="20"/>
              </w:rPr>
              <w:t>EU0205-1</w:t>
            </w:r>
          </w:p>
          <w:p w14:paraId="29437258" w14:textId="4BFB25DD" w:rsidR="0097586C" w:rsidRPr="0097586C" w:rsidRDefault="009C4A75" w:rsidP="0097586C">
            <w:pPr>
              <w:jc w:val="center"/>
              <w:rPr>
                <w:sz w:val="20"/>
              </w:rPr>
            </w:pPr>
            <w:r>
              <w:rPr>
                <w:sz w:val="20"/>
              </w:rPr>
              <w:t>EU0765-1</w:t>
            </w:r>
          </w:p>
          <w:p w14:paraId="1B866FEA" w14:textId="39490722" w:rsidR="0097586C" w:rsidRPr="0097586C" w:rsidRDefault="0097586C" w:rsidP="0097586C">
            <w:pPr>
              <w:jc w:val="center"/>
              <w:rPr>
                <w:sz w:val="20"/>
              </w:rPr>
            </w:pPr>
            <w:r w:rsidRPr="0097586C">
              <w:rPr>
                <w:sz w:val="20"/>
              </w:rPr>
              <w:t>EU0766-1</w:t>
            </w:r>
          </w:p>
          <w:p w14:paraId="0F802499" w14:textId="7CE87D5A" w:rsidR="0097586C" w:rsidRPr="0097586C" w:rsidRDefault="009C4A75" w:rsidP="0097586C">
            <w:pPr>
              <w:jc w:val="center"/>
              <w:rPr>
                <w:sz w:val="20"/>
              </w:rPr>
            </w:pPr>
            <w:r>
              <w:rPr>
                <w:sz w:val="20"/>
              </w:rPr>
              <w:t>EU0767-1</w:t>
            </w:r>
          </w:p>
          <w:p w14:paraId="4208CB16" w14:textId="77777777" w:rsidR="0097586C" w:rsidRPr="0097586C" w:rsidRDefault="0097586C" w:rsidP="0097586C">
            <w:pPr>
              <w:jc w:val="center"/>
              <w:rPr>
                <w:sz w:val="20"/>
              </w:rPr>
            </w:pPr>
          </w:p>
        </w:tc>
        <w:tc>
          <w:tcPr>
            <w:tcW w:w="879" w:type="pct"/>
            <w:tcBorders>
              <w:top w:val="single" w:sz="4" w:space="0" w:color="auto"/>
              <w:left w:val="single" w:sz="4" w:space="0" w:color="auto"/>
              <w:bottom w:val="single" w:sz="4" w:space="0" w:color="auto"/>
              <w:right w:val="single" w:sz="4" w:space="0" w:color="auto"/>
            </w:tcBorders>
            <w:vAlign w:val="center"/>
            <w:hideMark/>
          </w:tcPr>
          <w:p w14:paraId="6663EC19" w14:textId="79A59974" w:rsidR="0097586C" w:rsidRPr="0097586C" w:rsidRDefault="00346321" w:rsidP="0097586C">
            <w:pPr>
              <w:jc w:val="center"/>
              <w:rPr>
                <w:sz w:val="20"/>
              </w:rPr>
            </w:pPr>
            <w:r>
              <w:rPr>
                <w:sz w:val="20"/>
              </w:rPr>
              <w:t>See</w:t>
            </w:r>
            <w:r w:rsidR="0097586C" w:rsidRPr="0097586C">
              <w:rPr>
                <w:sz w:val="20"/>
              </w:rPr>
              <w:t xml:space="preserve"> </w:t>
            </w:r>
            <w:r w:rsidR="00F81C8A">
              <w:rPr>
                <w:sz w:val="20"/>
              </w:rPr>
              <w:t>FG2334-1</w:t>
            </w:r>
          </w:p>
          <w:p w14:paraId="22656482" w14:textId="77777777" w:rsidR="0097586C" w:rsidRPr="0097586C" w:rsidRDefault="0097586C" w:rsidP="0097586C">
            <w:pPr>
              <w:jc w:val="center"/>
              <w:rPr>
                <w:sz w:val="20"/>
              </w:rPr>
            </w:pPr>
            <w:r w:rsidRPr="0097586C">
              <w:rPr>
                <w:sz w:val="20"/>
              </w:rPr>
              <w:t>SC VI.3a – VI.3c</w:t>
            </w:r>
          </w:p>
        </w:tc>
        <w:tc>
          <w:tcPr>
            <w:tcW w:w="865" w:type="pct"/>
            <w:tcBorders>
              <w:top w:val="single" w:sz="4" w:space="0" w:color="auto"/>
              <w:left w:val="single" w:sz="4" w:space="0" w:color="auto"/>
              <w:bottom w:val="single" w:sz="4" w:space="0" w:color="auto"/>
              <w:right w:val="single" w:sz="4" w:space="0" w:color="auto"/>
            </w:tcBorders>
            <w:vAlign w:val="center"/>
          </w:tcPr>
          <w:p w14:paraId="02887221" w14:textId="75B76335" w:rsidR="00C8629E" w:rsidRDefault="0097586C" w:rsidP="0097586C">
            <w:pPr>
              <w:jc w:val="center"/>
              <w:rPr>
                <w:b/>
                <w:sz w:val="20"/>
              </w:rPr>
            </w:pPr>
            <w:r w:rsidRPr="0097586C">
              <w:rPr>
                <w:b/>
                <w:sz w:val="20"/>
              </w:rPr>
              <w:t>R 336.1901</w:t>
            </w:r>
          </w:p>
          <w:p w14:paraId="26CD9882" w14:textId="70157723" w:rsidR="0097586C" w:rsidRPr="0097586C" w:rsidRDefault="0097586C" w:rsidP="0097586C">
            <w:pPr>
              <w:jc w:val="center"/>
              <w:rPr>
                <w:b/>
                <w:sz w:val="20"/>
              </w:rPr>
            </w:pPr>
            <w:r w:rsidRPr="0097586C">
              <w:rPr>
                <w:b/>
                <w:sz w:val="20"/>
              </w:rPr>
              <w:t xml:space="preserve"> </w:t>
            </w:r>
          </w:p>
          <w:p w14:paraId="38607F6E" w14:textId="77777777" w:rsidR="0097586C" w:rsidRPr="0097586C" w:rsidRDefault="0097586C" w:rsidP="0097586C">
            <w:pPr>
              <w:jc w:val="center"/>
              <w:rPr>
                <w:b/>
                <w:sz w:val="20"/>
              </w:rPr>
            </w:pPr>
            <w:r w:rsidRPr="0097586C">
              <w:rPr>
                <w:b/>
                <w:sz w:val="20"/>
              </w:rPr>
              <w:t>40 CFR 60.283</w:t>
            </w:r>
          </w:p>
          <w:p w14:paraId="69056E62" w14:textId="77777777" w:rsidR="0097586C" w:rsidRPr="0097586C" w:rsidRDefault="0097586C" w:rsidP="0097586C">
            <w:pPr>
              <w:jc w:val="center"/>
              <w:rPr>
                <w:b/>
                <w:sz w:val="20"/>
              </w:rPr>
            </w:pPr>
            <w:r w:rsidRPr="0097586C">
              <w:rPr>
                <w:b/>
                <w:sz w:val="20"/>
              </w:rPr>
              <w:t>(a)(1)(i) &amp; (iii)</w:t>
            </w:r>
          </w:p>
          <w:p w14:paraId="10689420" w14:textId="77777777" w:rsidR="0097586C" w:rsidRPr="0097586C" w:rsidRDefault="0097586C" w:rsidP="0097586C">
            <w:pPr>
              <w:jc w:val="center"/>
              <w:rPr>
                <w:b/>
                <w:sz w:val="20"/>
              </w:rPr>
            </w:pPr>
          </w:p>
        </w:tc>
      </w:tr>
      <w:tr w:rsidR="0097586C" w:rsidRPr="0097586C" w14:paraId="04120E6A" w14:textId="77777777" w:rsidTr="00E666F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0336C" w14:textId="77777777" w:rsidR="0097586C" w:rsidRPr="0097586C" w:rsidRDefault="0097586C" w:rsidP="0097586C">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178C6" w14:textId="77777777" w:rsidR="0097586C" w:rsidRPr="0097586C" w:rsidRDefault="0097586C" w:rsidP="0097586C">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302CB" w14:textId="77777777" w:rsidR="0097586C" w:rsidRPr="0097586C" w:rsidRDefault="0097586C" w:rsidP="0097586C">
            <w:pPr>
              <w:rPr>
                <w:sz w:val="20"/>
              </w:rPr>
            </w:pPr>
          </w:p>
        </w:tc>
        <w:tc>
          <w:tcPr>
            <w:tcW w:w="704" w:type="pct"/>
            <w:tcBorders>
              <w:top w:val="single" w:sz="4" w:space="0" w:color="auto"/>
              <w:left w:val="single" w:sz="4" w:space="0" w:color="auto"/>
              <w:bottom w:val="single" w:sz="4" w:space="0" w:color="auto"/>
              <w:right w:val="single" w:sz="4" w:space="0" w:color="auto"/>
            </w:tcBorders>
            <w:vAlign w:val="center"/>
          </w:tcPr>
          <w:p w14:paraId="29BF0ECC" w14:textId="18B6F2C6" w:rsidR="0097586C" w:rsidRPr="00E666F5" w:rsidRDefault="00E666F5" w:rsidP="00E666F5">
            <w:pPr>
              <w:jc w:val="center"/>
              <w:rPr>
                <w:sz w:val="20"/>
              </w:rPr>
            </w:pPr>
            <w:r>
              <w:rPr>
                <w:sz w:val="20"/>
              </w:rPr>
              <w:t>EU 0368-1</w:t>
            </w:r>
          </w:p>
        </w:tc>
        <w:tc>
          <w:tcPr>
            <w:tcW w:w="879" w:type="pct"/>
            <w:tcBorders>
              <w:top w:val="single" w:sz="4" w:space="0" w:color="auto"/>
              <w:left w:val="single" w:sz="4" w:space="0" w:color="auto"/>
              <w:bottom w:val="single" w:sz="4" w:space="0" w:color="auto"/>
              <w:right w:val="single" w:sz="4" w:space="0" w:color="auto"/>
            </w:tcBorders>
            <w:vAlign w:val="center"/>
          </w:tcPr>
          <w:p w14:paraId="676CC742" w14:textId="77777777" w:rsidR="0097586C" w:rsidRDefault="00E666F5" w:rsidP="00E666F5">
            <w:pPr>
              <w:jc w:val="center"/>
              <w:rPr>
                <w:sz w:val="20"/>
              </w:rPr>
            </w:pPr>
            <w:r>
              <w:rPr>
                <w:sz w:val="20"/>
              </w:rPr>
              <w:t>See FG 2335-1</w:t>
            </w:r>
          </w:p>
          <w:p w14:paraId="3042AF32" w14:textId="6B9F71C9" w:rsidR="00E666F5" w:rsidRPr="00E666F5" w:rsidRDefault="00E666F5" w:rsidP="00E666F5">
            <w:pPr>
              <w:jc w:val="center"/>
              <w:rPr>
                <w:sz w:val="20"/>
              </w:rPr>
            </w:pPr>
            <w:r>
              <w:rPr>
                <w:sz w:val="20"/>
              </w:rPr>
              <w:t>SC Vl.1, Vl.2a – V1.2f</w:t>
            </w:r>
          </w:p>
        </w:tc>
        <w:tc>
          <w:tcPr>
            <w:tcW w:w="865" w:type="pct"/>
            <w:tcBorders>
              <w:top w:val="single" w:sz="4" w:space="0" w:color="auto"/>
              <w:left w:val="single" w:sz="4" w:space="0" w:color="auto"/>
              <w:bottom w:val="single" w:sz="4" w:space="0" w:color="auto"/>
              <w:right w:val="single" w:sz="4" w:space="0" w:color="auto"/>
            </w:tcBorders>
            <w:vAlign w:val="center"/>
          </w:tcPr>
          <w:p w14:paraId="3538987E" w14:textId="77777777" w:rsidR="00C8629E" w:rsidRDefault="00C8629E" w:rsidP="0097586C">
            <w:pPr>
              <w:jc w:val="center"/>
              <w:rPr>
                <w:b/>
                <w:sz w:val="20"/>
              </w:rPr>
            </w:pPr>
          </w:p>
          <w:p w14:paraId="555A967E" w14:textId="63830A8C" w:rsidR="00C8629E" w:rsidRDefault="00C8629E" w:rsidP="0097586C">
            <w:pPr>
              <w:jc w:val="center"/>
              <w:rPr>
                <w:b/>
                <w:sz w:val="20"/>
              </w:rPr>
            </w:pPr>
            <w:r w:rsidRPr="0097586C">
              <w:rPr>
                <w:b/>
                <w:sz w:val="20"/>
              </w:rPr>
              <w:t>R 336.1201(3)</w:t>
            </w:r>
          </w:p>
          <w:p w14:paraId="552E0815" w14:textId="77777777" w:rsidR="00C8629E" w:rsidRDefault="00C8629E" w:rsidP="0097586C">
            <w:pPr>
              <w:jc w:val="center"/>
              <w:rPr>
                <w:b/>
                <w:sz w:val="20"/>
              </w:rPr>
            </w:pPr>
          </w:p>
          <w:p w14:paraId="0947D67A" w14:textId="683BB34E" w:rsidR="0097586C" w:rsidRPr="0097586C" w:rsidRDefault="0097586C" w:rsidP="0097586C">
            <w:pPr>
              <w:jc w:val="center"/>
              <w:rPr>
                <w:b/>
                <w:sz w:val="20"/>
              </w:rPr>
            </w:pPr>
            <w:r w:rsidRPr="0097586C">
              <w:rPr>
                <w:b/>
                <w:sz w:val="20"/>
              </w:rPr>
              <w:t>40 CFR 60.283</w:t>
            </w:r>
          </w:p>
          <w:p w14:paraId="0B2D779F" w14:textId="1765D9C6" w:rsidR="0097586C" w:rsidRPr="0097586C" w:rsidRDefault="0097586C" w:rsidP="0097586C">
            <w:pPr>
              <w:jc w:val="center"/>
              <w:rPr>
                <w:b/>
                <w:sz w:val="20"/>
              </w:rPr>
            </w:pPr>
            <w:r w:rsidRPr="0097586C">
              <w:rPr>
                <w:b/>
                <w:sz w:val="20"/>
              </w:rPr>
              <w:t>(a)(1)(ii) &amp; (iii)</w:t>
            </w:r>
          </w:p>
          <w:p w14:paraId="6A52C30F" w14:textId="3BDB3F0A" w:rsidR="0097586C" w:rsidRPr="0097586C" w:rsidRDefault="0097586C" w:rsidP="0097586C">
            <w:pPr>
              <w:jc w:val="center"/>
              <w:rPr>
                <w:b/>
                <w:sz w:val="20"/>
              </w:rPr>
            </w:pPr>
          </w:p>
        </w:tc>
      </w:tr>
      <w:tr w:rsidR="0097586C" w:rsidRPr="0097586C" w14:paraId="2114AE8F" w14:textId="77777777" w:rsidTr="0097586C">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2A192106" w14:textId="24C40605" w:rsidR="0097586C" w:rsidRPr="0097586C" w:rsidRDefault="0097586C" w:rsidP="00CA0113">
            <w:pPr>
              <w:ind w:left="365" w:right="149" w:hanging="270"/>
              <w:jc w:val="both"/>
              <w:rPr>
                <w:sz w:val="20"/>
              </w:rPr>
            </w:pPr>
            <w:r w:rsidRPr="0097586C">
              <w:rPr>
                <w:sz w:val="20"/>
                <w:vertAlign w:val="superscript"/>
              </w:rPr>
              <w:t>(a)</w:t>
            </w:r>
            <w:r w:rsidRPr="0097586C">
              <w:rPr>
                <w:sz w:val="20"/>
              </w:rPr>
              <w:t xml:space="preserve"> This limit applies unless the gases are combusted in either the Lime Kiln (</w:t>
            </w:r>
            <w:r w:rsidR="009C4A75">
              <w:rPr>
                <w:sz w:val="20"/>
              </w:rPr>
              <w:t>EU0917-1</w:t>
            </w:r>
            <w:r w:rsidRPr="0097586C">
              <w:rPr>
                <w:sz w:val="20"/>
              </w:rPr>
              <w:t>), Waste Fuel Boiler (</w:t>
            </w:r>
            <w:r w:rsidR="009C4A75">
              <w:rPr>
                <w:sz w:val="20"/>
              </w:rPr>
              <w:t>EU1121-1</w:t>
            </w:r>
            <w:r w:rsidRPr="0097586C">
              <w:rPr>
                <w:sz w:val="20"/>
              </w:rPr>
              <w:t>), or Recovery Furnace (</w:t>
            </w:r>
            <w:r w:rsidR="009C4A75">
              <w:rPr>
                <w:sz w:val="20"/>
              </w:rPr>
              <w:t>EU1121-1</w:t>
            </w:r>
            <w:r w:rsidRPr="0097586C">
              <w:rPr>
                <w:sz w:val="20"/>
              </w:rPr>
              <w:t>).</w:t>
            </w:r>
          </w:p>
        </w:tc>
      </w:tr>
    </w:tbl>
    <w:p w14:paraId="31797373" w14:textId="0E3D10A3" w:rsidR="0097586C" w:rsidRDefault="0097586C" w:rsidP="0097586C">
      <w:pPr>
        <w:jc w:val="both"/>
        <w:rPr>
          <w:sz w:val="20"/>
        </w:rPr>
      </w:pPr>
    </w:p>
    <w:p w14:paraId="57B3F316" w14:textId="22E4C51B" w:rsidR="00327FE9" w:rsidRDefault="00327FE9" w:rsidP="0097586C">
      <w:pPr>
        <w:jc w:val="both"/>
        <w:rPr>
          <w:sz w:val="20"/>
        </w:rPr>
      </w:pPr>
    </w:p>
    <w:p w14:paraId="3D6A6796" w14:textId="3614C9F9" w:rsidR="00EB791F" w:rsidRDefault="00EB791F" w:rsidP="0097586C">
      <w:pPr>
        <w:jc w:val="both"/>
        <w:rPr>
          <w:sz w:val="20"/>
        </w:rPr>
      </w:pPr>
    </w:p>
    <w:p w14:paraId="5CAB7159" w14:textId="77777777" w:rsidR="00327FE9" w:rsidRPr="0097586C" w:rsidRDefault="00327FE9" w:rsidP="0097586C">
      <w:pPr>
        <w:jc w:val="both"/>
        <w:rPr>
          <w:sz w:val="20"/>
        </w:rPr>
      </w:pPr>
    </w:p>
    <w:p w14:paraId="2FA6DBA9" w14:textId="52825923" w:rsidR="0097586C" w:rsidRPr="0097586C" w:rsidRDefault="0097586C" w:rsidP="0097586C">
      <w:pPr>
        <w:jc w:val="both"/>
        <w:rPr>
          <w:b/>
          <w:u w:val="single"/>
        </w:rPr>
      </w:pPr>
      <w:r w:rsidRPr="0097586C">
        <w:rPr>
          <w:b/>
        </w:rPr>
        <w:lastRenderedPageBreak/>
        <w:t xml:space="preserve">II. </w:t>
      </w:r>
      <w:r w:rsidR="00F96DA8">
        <w:rPr>
          <w:b/>
        </w:rPr>
        <w:t xml:space="preserve"> </w:t>
      </w:r>
      <w:r w:rsidRPr="0097586C">
        <w:rPr>
          <w:b/>
          <w:u w:val="single"/>
        </w:rPr>
        <w:t>MATERIAL LIMIT(S)</w:t>
      </w:r>
    </w:p>
    <w:p w14:paraId="7FE97492" w14:textId="3A2A070A" w:rsidR="00C41B94" w:rsidRDefault="00C41B94" w:rsidP="0097586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440"/>
        <w:gridCol w:w="2520"/>
        <w:gridCol w:w="1440"/>
        <w:gridCol w:w="1800"/>
        <w:gridCol w:w="1720"/>
      </w:tblGrid>
      <w:tr w:rsidR="00C41B94" w:rsidRPr="00BD3DE3" w14:paraId="31718860" w14:textId="77777777" w:rsidTr="0003501B">
        <w:trPr>
          <w:cantSplit/>
          <w:tblHeader/>
        </w:trPr>
        <w:tc>
          <w:tcPr>
            <w:tcW w:w="1340" w:type="dxa"/>
            <w:tcBorders>
              <w:top w:val="single" w:sz="4" w:space="0" w:color="auto"/>
              <w:left w:val="single" w:sz="4" w:space="0" w:color="auto"/>
              <w:bottom w:val="single" w:sz="4" w:space="0" w:color="auto"/>
              <w:right w:val="single" w:sz="4" w:space="0" w:color="auto"/>
            </w:tcBorders>
          </w:tcPr>
          <w:p w14:paraId="7C903DCC" w14:textId="77777777" w:rsidR="00C41B94" w:rsidRPr="00BD3DE3" w:rsidRDefault="00C41B94" w:rsidP="00D43F51">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49FB4B8" w14:textId="77777777" w:rsidR="00C41B94" w:rsidRPr="00BD3DE3" w:rsidRDefault="00C41B94" w:rsidP="00D43F51">
            <w:pPr>
              <w:jc w:val="center"/>
              <w:rPr>
                <w:b/>
                <w:sz w:val="20"/>
              </w:rPr>
            </w:pPr>
            <w:r w:rsidRPr="00BD3DE3">
              <w:rPr>
                <w:b/>
                <w:sz w:val="20"/>
              </w:rPr>
              <w:t>Limit</w:t>
            </w:r>
          </w:p>
        </w:tc>
        <w:tc>
          <w:tcPr>
            <w:tcW w:w="2520" w:type="dxa"/>
            <w:tcBorders>
              <w:top w:val="single" w:sz="4" w:space="0" w:color="auto"/>
              <w:left w:val="single" w:sz="4" w:space="0" w:color="auto"/>
              <w:bottom w:val="single" w:sz="4" w:space="0" w:color="auto"/>
              <w:right w:val="single" w:sz="4" w:space="0" w:color="auto"/>
            </w:tcBorders>
          </w:tcPr>
          <w:p w14:paraId="3DE4C931" w14:textId="77777777" w:rsidR="00C41B94" w:rsidRDefault="00C41B94" w:rsidP="00D43F51">
            <w:pPr>
              <w:jc w:val="center"/>
              <w:rPr>
                <w:b/>
                <w:sz w:val="20"/>
              </w:rPr>
            </w:pPr>
            <w:r>
              <w:rPr>
                <w:b/>
                <w:sz w:val="20"/>
              </w:rPr>
              <w:t>Time Period/Operating Scenario</w:t>
            </w:r>
          </w:p>
        </w:tc>
        <w:tc>
          <w:tcPr>
            <w:tcW w:w="1440" w:type="dxa"/>
            <w:tcBorders>
              <w:top w:val="single" w:sz="4" w:space="0" w:color="auto"/>
              <w:left w:val="single" w:sz="4" w:space="0" w:color="auto"/>
              <w:bottom w:val="single" w:sz="4" w:space="0" w:color="auto"/>
              <w:right w:val="single" w:sz="4" w:space="0" w:color="auto"/>
            </w:tcBorders>
          </w:tcPr>
          <w:p w14:paraId="0D07282F" w14:textId="77777777" w:rsidR="00C41B94" w:rsidRPr="00BD3DE3" w:rsidRDefault="00C41B94" w:rsidP="00D43F51">
            <w:pPr>
              <w:jc w:val="center"/>
              <w:rPr>
                <w:b/>
                <w:sz w:val="20"/>
              </w:rPr>
            </w:pPr>
            <w:r>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669D3C35" w14:textId="77777777" w:rsidR="00C41B94" w:rsidRDefault="00C41B94" w:rsidP="00D43F51">
            <w:pPr>
              <w:jc w:val="center"/>
              <w:rPr>
                <w:b/>
                <w:sz w:val="20"/>
              </w:rPr>
            </w:pPr>
            <w:r>
              <w:rPr>
                <w:b/>
                <w:sz w:val="20"/>
              </w:rPr>
              <w:t>Monitoring/</w:t>
            </w:r>
          </w:p>
          <w:p w14:paraId="391BB2BE" w14:textId="77777777" w:rsidR="00C41B94" w:rsidRPr="00BD3DE3" w:rsidRDefault="00C41B94" w:rsidP="00D43F51">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76A4F5AB" w14:textId="77777777" w:rsidR="00C41B94" w:rsidRPr="00BD3DE3" w:rsidRDefault="00C41B94" w:rsidP="00D43F51">
            <w:pPr>
              <w:jc w:val="center"/>
              <w:rPr>
                <w:b/>
                <w:sz w:val="20"/>
              </w:rPr>
            </w:pPr>
            <w:r w:rsidRPr="00BD3DE3">
              <w:rPr>
                <w:b/>
                <w:sz w:val="20"/>
              </w:rPr>
              <w:t>Underlying</w:t>
            </w:r>
            <w:r>
              <w:rPr>
                <w:b/>
                <w:sz w:val="20"/>
              </w:rPr>
              <w:t xml:space="preserve"> </w:t>
            </w:r>
            <w:r w:rsidRPr="00BD3DE3">
              <w:rPr>
                <w:b/>
                <w:sz w:val="20"/>
              </w:rPr>
              <w:t>Applicable Requirements</w:t>
            </w:r>
          </w:p>
        </w:tc>
      </w:tr>
      <w:tr w:rsidR="00C41B94" w:rsidRPr="002D3BFA" w14:paraId="4F4A1215" w14:textId="77777777" w:rsidTr="0055318F">
        <w:trPr>
          <w:cantSplit/>
          <w:trHeight w:val="70"/>
        </w:trPr>
        <w:tc>
          <w:tcPr>
            <w:tcW w:w="1340" w:type="dxa"/>
            <w:tcBorders>
              <w:top w:val="single" w:sz="4" w:space="0" w:color="auto"/>
              <w:left w:val="single" w:sz="4" w:space="0" w:color="auto"/>
              <w:bottom w:val="single" w:sz="4" w:space="0" w:color="auto"/>
              <w:right w:val="single" w:sz="4" w:space="0" w:color="auto"/>
            </w:tcBorders>
          </w:tcPr>
          <w:p w14:paraId="6B898A0A" w14:textId="5A11E513" w:rsidR="00C41B94" w:rsidRPr="00095B77" w:rsidRDefault="00C41B94" w:rsidP="00285E17">
            <w:pPr>
              <w:numPr>
                <w:ilvl w:val="0"/>
                <w:numId w:val="165"/>
              </w:numPr>
              <w:ind w:left="360"/>
              <w:rPr>
                <w:sz w:val="20"/>
              </w:rPr>
            </w:pPr>
            <w:r>
              <w:rPr>
                <w:sz w:val="20"/>
              </w:rPr>
              <w:t>Pulp</w:t>
            </w:r>
          </w:p>
        </w:tc>
        <w:tc>
          <w:tcPr>
            <w:tcW w:w="1440" w:type="dxa"/>
            <w:tcBorders>
              <w:top w:val="single" w:sz="4" w:space="0" w:color="auto"/>
              <w:left w:val="single" w:sz="4" w:space="0" w:color="auto"/>
              <w:bottom w:val="single" w:sz="4" w:space="0" w:color="auto"/>
              <w:right w:val="single" w:sz="4" w:space="0" w:color="auto"/>
            </w:tcBorders>
          </w:tcPr>
          <w:p w14:paraId="16818032" w14:textId="5AD8750C" w:rsidR="00C41B94" w:rsidRPr="00BD3DE3" w:rsidRDefault="00C41B94" w:rsidP="00C41B94">
            <w:pPr>
              <w:jc w:val="center"/>
              <w:rPr>
                <w:sz w:val="20"/>
              </w:rPr>
            </w:pPr>
            <w:r>
              <w:rPr>
                <w:sz w:val="20"/>
              </w:rPr>
              <w:t>1725</w:t>
            </w:r>
            <w:r w:rsidRPr="0097586C">
              <w:rPr>
                <w:sz w:val="20"/>
              </w:rPr>
              <w:t xml:space="preserve"> tons</w:t>
            </w:r>
            <w:r w:rsidRPr="0097586C">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011FBAA3" w14:textId="0C5F1EAC" w:rsidR="00C41B94" w:rsidRPr="00BD3DE3" w:rsidRDefault="00C41B94" w:rsidP="00C41B94">
            <w:pPr>
              <w:jc w:val="center"/>
              <w:rPr>
                <w:sz w:val="20"/>
              </w:rPr>
            </w:pPr>
            <w:r w:rsidRPr="0097586C">
              <w:rPr>
                <w:sz w:val="20"/>
              </w:rPr>
              <w:t>Per day</w:t>
            </w:r>
          </w:p>
        </w:tc>
        <w:tc>
          <w:tcPr>
            <w:tcW w:w="1440" w:type="dxa"/>
            <w:tcBorders>
              <w:top w:val="single" w:sz="4" w:space="0" w:color="auto"/>
              <w:left w:val="single" w:sz="4" w:space="0" w:color="auto"/>
              <w:bottom w:val="single" w:sz="4" w:space="0" w:color="auto"/>
              <w:right w:val="single" w:sz="4" w:space="0" w:color="auto"/>
            </w:tcBorders>
          </w:tcPr>
          <w:p w14:paraId="3947A2BB" w14:textId="0F27B96C" w:rsidR="00C41B94" w:rsidRPr="00BD3DE3" w:rsidRDefault="0096365A" w:rsidP="00C41B94">
            <w:pPr>
              <w:jc w:val="center"/>
              <w:rPr>
                <w:sz w:val="20"/>
              </w:rPr>
            </w:pPr>
            <w:r>
              <w:rPr>
                <w:sz w:val="20"/>
              </w:rPr>
              <w:t>EU0204-1</w:t>
            </w:r>
          </w:p>
        </w:tc>
        <w:tc>
          <w:tcPr>
            <w:tcW w:w="1800" w:type="dxa"/>
            <w:tcBorders>
              <w:top w:val="single" w:sz="4" w:space="0" w:color="auto"/>
              <w:left w:val="single" w:sz="4" w:space="0" w:color="auto"/>
              <w:bottom w:val="single" w:sz="4" w:space="0" w:color="auto"/>
              <w:right w:val="single" w:sz="4" w:space="0" w:color="auto"/>
            </w:tcBorders>
          </w:tcPr>
          <w:p w14:paraId="0C3ABD86" w14:textId="01B97DBD" w:rsidR="00C41B94" w:rsidRPr="00BD3DE3" w:rsidRDefault="00C41B94" w:rsidP="00C41B94">
            <w:pPr>
              <w:jc w:val="center"/>
              <w:rPr>
                <w:sz w:val="20"/>
              </w:rPr>
            </w:pPr>
            <w:r w:rsidRPr="0097586C">
              <w:rPr>
                <w:sz w:val="20"/>
              </w:rPr>
              <w:t>SC VI.1</w:t>
            </w:r>
          </w:p>
        </w:tc>
        <w:tc>
          <w:tcPr>
            <w:tcW w:w="1720" w:type="dxa"/>
            <w:tcBorders>
              <w:top w:val="single" w:sz="4" w:space="0" w:color="auto"/>
              <w:left w:val="single" w:sz="4" w:space="0" w:color="auto"/>
              <w:bottom w:val="single" w:sz="4" w:space="0" w:color="auto"/>
              <w:right w:val="single" w:sz="4" w:space="0" w:color="auto"/>
            </w:tcBorders>
          </w:tcPr>
          <w:p w14:paraId="57062C8A" w14:textId="77777777" w:rsidR="00C41B94" w:rsidRDefault="00C41B94" w:rsidP="00C41B94">
            <w:pPr>
              <w:jc w:val="center"/>
              <w:rPr>
                <w:b/>
                <w:sz w:val="20"/>
              </w:rPr>
            </w:pPr>
            <w:r w:rsidRPr="0097586C">
              <w:rPr>
                <w:b/>
                <w:sz w:val="20"/>
              </w:rPr>
              <w:t>R 336.1205(3)</w:t>
            </w:r>
          </w:p>
          <w:p w14:paraId="19343101" w14:textId="77777777" w:rsidR="00C41B94" w:rsidRDefault="00C41B94" w:rsidP="00C41B94">
            <w:pPr>
              <w:jc w:val="center"/>
              <w:rPr>
                <w:b/>
                <w:sz w:val="20"/>
              </w:rPr>
            </w:pPr>
            <w:r w:rsidRPr="0097586C">
              <w:rPr>
                <w:b/>
                <w:sz w:val="20"/>
              </w:rPr>
              <w:t>R 336.901</w:t>
            </w:r>
          </w:p>
          <w:p w14:paraId="441973DB" w14:textId="0248C09E" w:rsidR="00C41B94" w:rsidRPr="0097586C" w:rsidRDefault="00C41B94" w:rsidP="00C41B94">
            <w:pPr>
              <w:jc w:val="center"/>
              <w:rPr>
                <w:b/>
                <w:sz w:val="20"/>
              </w:rPr>
            </w:pPr>
            <w:r w:rsidRPr="0097586C">
              <w:rPr>
                <w:b/>
                <w:sz w:val="20"/>
              </w:rPr>
              <w:t>R 336.2803</w:t>
            </w:r>
          </w:p>
          <w:p w14:paraId="1F7E7B3E" w14:textId="3C122B4A" w:rsidR="00C41B94" w:rsidRPr="0097586C" w:rsidRDefault="00C41B94" w:rsidP="00C41B94">
            <w:pPr>
              <w:jc w:val="center"/>
              <w:rPr>
                <w:b/>
                <w:sz w:val="20"/>
              </w:rPr>
            </w:pPr>
            <w:r w:rsidRPr="0097586C">
              <w:rPr>
                <w:b/>
                <w:sz w:val="20"/>
              </w:rPr>
              <w:t>R 336.2804</w:t>
            </w:r>
          </w:p>
          <w:p w14:paraId="44857799" w14:textId="524ACC78" w:rsidR="00C41B94" w:rsidRPr="002D3BFA" w:rsidRDefault="00C41B94" w:rsidP="00C41B94">
            <w:pPr>
              <w:jc w:val="center"/>
              <w:rPr>
                <w:b/>
                <w:sz w:val="20"/>
              </w:rPr>
            </w:pPr>
            <w:r w:rsidRPr="0097586C">
              <w:rPr>
                <w:b/>
                <w:sz w:val="20"/>
              </w:rPr>
              <w:t>40 CFR 52.21(c)&amp;(d)</w:t>
            </w:r>
          </w:p>
        </w:tc>
      </w:tr>
      <w:tr w:rsidR="00C41B94" w:rsidRPr="002D3BFA" w14:paraId="65D7CFA7" w14:textId="77777777" w:rsidTr="0055318F">
        <w:trPr>
          <w:cantSplit/>
          <w:trHeight w:val="70"/>
        </w:trPr>
        <w:tc>
          <w:tcPr>
            <w:tcW w:w="1340" w:type="dxa"/>
            <w:tcBorders>
              <w:top w:val="single" w:sz="4" w:space="0" w:color="auto"/>
              <w:left w:val="single" w:sz="4" w:space="0" w:color="auto"/>
              <w:bottom w:val="single" w:sz="4" w:space="0" w:color="auto"/>
              <w:right w:val="single" w:sz="4" w:space="0" w:color="auto"/>
            </w:tcBorders>
          </w:tcPr>
          <w:p w14:paraId="4B2B121C" w14:textId="4F8862A2" w:rsidR="00C41B94" w:rsidRDefault="00C41B94" w:rsidP="00285E17">
            <w:pPr>
              <w:numPr>
                <w:ilvl w:val="0"/>
                <w:numId w:val="165"/>
              </w:numPr>
              <w:ind w:left="360"/>
              <w:rPr>
                <w:sz w:val="20"/>
              </w:rPr>
            </w:pPr>
            <w:r>
              <w:rPr>
                <w:sz w:val="20"/>
              </w:rPr>
              <w:t>Pulp</w:t>
            </w:r>
          </w:p>
        </w:tc>
        <w:tc>
          <w:tcPr>
            <w:tcW w:w="1440" w:type="dxa"/>
            <w:tcBorders>
              <w:top w:val="single" w:sz="4" w:space="0" w:color="auto"/>
              <w:left w:val="single" w:sz="4" w:space="0" w:color="auto"/>
              <w:bottom w:val="single" w:sz="4" w:space="0" w:color="auto"/>
              <w:right w:val="single" w:sz="4" w:space="0" w:color="auto"/>
            </w:tcBorders>
          </w:tcPr>
          <w:p w14:paraId="4E629483" w14:textId="5D870B3B" w:rsidR="00C41B94" w:rsidRDefault="00C41B94" w:rsidP="00C41B94">
            <w:pPr>
              <w:jc w:val="center"/>
              <w:rPr>
                <w:sz w:val="20"/>
              </w:rPr>
            </w:pPr>
            <w:r w:rsidRPr="0097586C">
              <w:rPr>
                <w:sz w:val="20"/>
              </w:rPr>
              <w:t>572,959 tpy</w:t>
            </w:r>
            <w:r w:rsidRPr="0097586C">
              <w:rPr>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36E84559" w14:textId="20C6C93A" w:rsidR="00C41B94" w:rsidRPr="0097586C" w:rsidRDefault="00C41B94" w:rsidP="00C41B94">
            <w:pPr>
              <w:jc w:val="center"/>
              <w:rPr>
                <w:sz w:val="20"/>
              </w:rPr>
            </w:pPr>
            <w:r w:rsidRPr="0097586C">
              <w:rPr>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07B9466B" w14:textId="02012247" w:rsidR="00C41B94" w:rsidRPr="0097586C" w:rsidRDefault="0096365A" w:rsidP="00C41B94">
            <w:pPr>
              <w:jc w:val="center"/>
              <w:rPr>
                <w:sz w:val="20"/>
              </w:rPr>
            </w:pPr>
            <w:r>
              <w:rPr>
                <w:sz w:val="20"/>
              </w:rPr>
              <w:t>EU0204-1</w:t>
            </w:r>
          </w:p>
        </w:tc>
        <w:tc>
          <w:tcPr>
            <w:tcW w:w="1800" w:type="dxa"/>
            <w:tcBorders>
              <w:top w:val="single" w:sz="4" w:space="0" w:color="auto"/>
              <w:left w:val="single" w:sz="4" w:space="0" w:color="auto"/>
              <w:bottom w:val="single" w:sz="4" w:space="0" w:color="auto"/>
              <w:right w:val="single" w:sz="4" w:space="0" w:color="auto"/>
            </w:tcBorders>
          </w:tcPr>
          <w:p w14:paraId="69CF3D9A" w14:textId="15CA5F6E" w:rsidR="00C41B94" w:rsidRPr="0097586C" w:rsidRDefault="00C41B94" w:rsidP="00C41B94">
            <w:pPr>
              <w:jc w:val="center"/>
              <w:rPr>
                <w:sz w:val="20"/>
              </w:rPr>
            </w:pPr>
            <w:r w:rsidRPr="0097586C">
              <w:rPr>
                <w:sz w:val="20"/>
              </w:rPr>
              <w:t>SC VI.1</w:t>
            </w:r>
          </w:p>
        </w:tc>
        <w:tc>
          <w:tcPr>
            <w:tcW w:w="1720" w:type="dxa"/>
            <w:tcBorders>
              <w:top w:val="single" w:sz="4" w:space="0" w:color="auto"/>
              <w:left w:val="single" w:sz="4" w:space="0" w:color="auto"/>
              <w:bottom w:val="single" w:sz="4" w:space="0" w:color="auto"/>
              <w:right w:val="single" w:sz="4" w:space="0" w:color="auto"/>
            </w:tcBorders>
          </w:tcPr>
          <w:p w14:paraId="2E7F6AAE" w14:textId="77777777" w:rsidR="00C41B94" w:rsidRDefault="00C41B94" w:rsidP="00C41B94">
            <w:pPr>
              <w:jc w:val="center"/>
              <w:rPr>
                <w:b/>
                <w:sz w:val="20"/>
              </w:rPr>
            </w:pPr>
            <w:r w:rsidRPr="0097586C">
              <w:rPr>
                <w:b/>
                <w:sz w:val="20"/>
              </w:rPr>
              <w:t>R 336.1205(3)</w:t>
            </w:r>
          </w:p>
          <w:p w14:paraId="4754484F" w14:textId="77777777" w:rsidR="00C41B94" w:rsidRDefault="00C41B94" w:rsidP="00C41B94">
            <w:pPr>
              <w:jc w:val="center"/>
              <w:rPr>
                <w:b/>
                <w:sz w:val="20"/>
              </w:rPr>
            </w:pPr>
            <w:r w:rsidRPr="0097586C">
              <w:rPr>
                <w:b/>
                <w:sz w:val="20"/>
              </w:rPr>
              <w:t>R 336.901</w:t>
            </w:r>
          </w:p>
          <w:p w14:paraId="702DE85C" w14:textId="77777777" w:rsidR="00C41B94" w:rsidRDefault="00C41B94" w:rsidP="00C41B94">
            <w:pPr>
              <w:jc w:val="center"/>
              <w:rPr>
                <w:b/>
                <w:sz w:val="20"/>
              </w:rPr>
            </w:pPr>
            <w:r w:rsidRPr="0097586C">
              <w:rPr>
                <w:b/>
                <w:sz w:val="20"/>
              </w:rPr>
              <w:t>R 336.2803</w:t>
            </w:r>
          </w:p>
          <w:p w14:paraId="0FBBB07E" w14:textId="797FAD1E" w:rsidR="00C41B94" w:rsidRPr="0097586C" w:rsidRDefault="00C41B94" w:rsidP="00C41B94">
            <w:pPr>
              <w:jc w:val="center"/>
              <w:rPr>
                <w:b/>
                <w:sz w:val="20"/>
              </w:rPr>
            </w:pPr>
            <w:r w:rsidRPr="0097586C">
              <w:rPr>
                <w:b/>
                <w:sz w:val="20"/>
              </w:rPr>
              <w:t>R 336.2804</w:t>
            </w:r>
          </w:p>
          <w:p w14:paraId="4E7B28C4" w14:textId="2E6E87B9" w:rsidR="00C41B94" w:rsidRPr="0097586C" w:rsidRDefault="00C41B94" w:rsidP="00C41B94">
            <w:pPr>
              <w:jc w:val="center"/>
              <w:rPr>
                <w:b/>
                <w:sz w:val="20"/>
              </w:rPr>
            </w:pPr>
            <w:r w:rsidRPr="0097586C">
              <w:rPr>
                <w:b/>
                <w:sz w:val="20"/>
              </w:rPr>
              <w:t>40 CFR 52.21(c)&amp;(d)</w:t>
            </w:r>
          </w:p>
        </w:tc>
      </w:tr>
    </w:tbl>
    <w:p w14:paraId="795CEA2A" w14:textId="77777777" w:rsidR="00C41B94" w:rsidRDefault="00C41B94" w:rsidP="0097586C">
      <w:pPr>
        <w:jc w:val="both"/>
        <w:rPr>
          <w:sz w:val="20"/>
        </w:rPr>
      </w:pPr>
    </w:p>
    <w:p w14:paraId="7DB58B80" w14:textId="528E2473" w:rsidR="0097586C" w:rsidRPr="0097586C" w:rsidRDefault="0097586C" w:rsidP="0097586C">
      <w:pPr>
        <w:jc w:val="both"/>
        <w:rPr>
          <w:sz w:val="20"/>
        </w:rPr>
      </w:pPr>
      <w:r w:rsidRPr="0097586C">
        <w:rPr>
          <w:b/>
        </w:rPr>
        <w:t>III.</w:t>
      </w:r>
      <w:r w:rsidR="00F96DA8">
        <w:rPr>
          <w:b/>
        </w:rPr>
        <w:t xml:space="preserve"> </w:t>
      </w:r>
      <w:r w:rsidRPr="0097586C">
        <w:rPr>
          <w:b/>
        </w:rPr>
        <w:t xml:space="preserve"> </w:t>
      </w:r>
      <w:r w:rsidRPr="0097586C">
        <w:rPr>
          <w:b/>
          <w:u w:val="single"/>
        </w:rPr>
        <w:t>PROCESS/OPERATIONAL RESTRICTION(S</w:t>
      </w:r>
      <w:r w:rsidRPr="0097586C">
        <w:rPr>
          <w:b/>
          <w:sz w:val="20"/>
          <w:u w:val="single"/>
        </w:rPr>
        <w:t>)</w:t>
      </w:r>
    </w:p>
    <w:p w14:paraId="38B5AB9B" w14:textId="77777777" w:rsidR="0097586C" w:rsidRPr="0097586C" w:rsidRDefault="0097586C" w:rsidP="0097586C">
      <w:pPr>
        <w:jc w:val="both"/>
        <w:rPr>
          <w:sz w:val="20"/>
        </w:rPr>
      </w:pPr>
    </w:p>
    <w:p w14:paraId="2C8527C3" w14:textId="77777777" w:rsidR="0097586C" w:rsidRPr="0097586C" w:rsidRDefault="0097586C" w:rsidP="00285E17">
      <w:pPr>
        <w:numPr>
          <w:ilvl w:val="0"/>
          <w:numId w:val="72"/>
        </w:numPr>
        <w:jc w:val="both"/>
        <w:rPr>
          <w:b/>
          <w:sz w:val="20"/>
        </w:rPr>
      </w:pPr>
      <w:r w:rsidRPr="0097586C">
        <w:rPr>
          <w:sz w:val="20"/>
        </w:rPr>
        <w:t>The permittee shall route the exhaust gases from the Condensate Stripper, the Digester System, Digester Blow Tank, and Evaporator System to either the Lime Kiln, Waste Fuel Boiler, or Recovery Furnace for incineration.</w:t>
      </w:r>
      <w:r w:rsidRPr="0097586C">
        <w:rPr>
          <w:rFonts w:cs="Arial"/>
          <w:sz w:val="20"/>
          <w:vertAlign w:val="superscript"/>
        </w:rPr>
        <w:t>2</w:t>
      </w:r>
      <w:r w:rsidRPr="0097586C">
        <w:rPr>
          <w:sz w:val="20"/>
        </w:rPr>
        <w:t xml:space="preserve">  </w:t>
      </w:r>
      <w:r w:rsidRPr="0097586C">
        <w:rPr>
          <w:b/>
          <w:sz w:val="20"/>
        </w:rPr>
        <w:t>(R 336.1224, R 336.1225, R 336.1901, R 336.1910, 40 CFR 52.21(j)(3), 40 CFR 60.284, 40 CFR 60.283(a)(1)(i), (ii) &amp; (iii))</w:t>
      </w:r>
    </w:p>
    <w:p w14:paraId="0B531E23" w14:textId="77777777" w:rsidR="0097586C" w:rsidRPr="0097586C" w:rsidRDefault="0097586C" w:rsidP="0097586C">
      <w:pPr>
        <w:ind w:left="360" w:hanging="360"/>
        <w:jc w:val="both"/>
        <w:rPr>
          <w:sz w:val="20"/>
        </w:rPr>
      </w:pPr>
    </w:p>
    <w:p w14:paraId="28E77AA3" w14:textId="77777777" w:rsidR="0097586C" w:rsidRPr="0097586C" w:rsidRDefault="0097586C" w:rsidP="00285E17">
      <w:pPr>
        <w:numPr>
          <w:ilvl w:val="0"/>
          <w:numId w:val="73"/>
        </w:numPr>
        <w:tabs>
          <w:tab w:val="num" w:pos="0"/>
        </w:tabs>
        <w:ind w:left="360"/>
        <w:jc w:val="both"/>
        <w:rPr>
          <w:b/>
          <w:sz w:val="20"/>
        </w:rPr>
      </w:pPr>
      <w:r w:rsidRPr="0097586C">
        <w:rPr>
          <w:sz w:val="20"/>
        </w:rPr>
        <w:t>The permittee shall not vent the digester low pressure feeder except to the chip bin.</w:t>
      </w:r>
      <w:r w:rsidRPr="0097586C">
        <w:rPr>
          <w:rFonts w:cs="Arial"/>
          <w:sz w:val="20"/>
          <w:vertAlign w:val="superscript"/>
        </w:rPr>
        <w:t>2</w:t>
      </w:r>
      <w:r w:rsidRPr="0097586C">
        <w:rPr>
          <w:sz w:val="20"/>
        </w:rPr>
        <w:t xml:space="preserve">  </w:t>
      </w:r>
      <w:r w:rsidRPr="0097586C">
        <w:rPr>
          <w:b/>
          <w:sz w:val="20"/>
        </w:rPr>
        <w:t>(R 336.1901, R 336.1910)</w:t>
      </w:r>
    </w:p>
    <w:p w14:paraId="53587D68" w14:textId="5D43CB1A" w:rsidR="0097586C" w:rsidRPr="00C41B94" w:rsidRDefault="0097586C" w:rsidP="0097586C">
      <w:pPr>
        <w:tabs>
          <w:tab w:val="num" w:pos="0"/>
        </w:tabs>
        <w:ind w:left="360" w:hanging="360"/>
        <w:jc w:val="both"/>
        <w:rPr>
          <w:sz w:val="20"/>
        </w:rPr>
      </w:pPr>
    </w:p>
    <w:p w14:paraId="4789A516" w14:textId="43F96B17" w:rsidR="0097586C" w:rsidRPr="0097586C" w:rsidRDefault="0097586C" w:rsidP="0097586C">
      <w:pPr>
        <w:jc w:val="both"/>
        <w:rPr>
          <w:sz w:val="20"/>
        </w:rPr>
      </w:pPr>
      <w:r w:rsidRPr="0097586C">
        <w:rPr>
          <w:b/>
        </w:rPr>
        <w:t xml:space="preserve">IV. </w:t>
      </w:r>
      <w:r w:rsidR="00F96DA8">
        <w:rPr>
          <w:b/>
        </w:rPr>
        <w:t xml:space="preserve"> </w:t>
      </w:r>
      <w:r w:rsidRPr="0097586C">
        <w:rPr>
          <w:b/>
          <w:u w:val="single"/>
        </w:rPr>
        <w:t>DESIGN/EQUIPMENT PARAMETER(S</w:t>
      </w:r>
      <w:r w:rsidRPr="0097586C">
        <w:rPr>
          <w:b/>
          <w:sz w:val="20"/>
          <w:u w:val="single"/>
        </w:rPr>
        <w:t>)</w:t>
      </w:r>
    </w:p>
    <w:p w14:paraId="068F1051" w14:textId="77777777" w:rsidR="0097586C" w:rsidRPr="0097586C" w:rsidRDefault="0097586C" w:rsidP="0097586C">
      <w:pPr>
        <w:jc w:val="both"/>
        <w:rPr>
          <w:sz w:val="20"/>
        </w:rPr>
      </w:pPr>
    </w:p>
    <w:p w14:paraId="3971A64E" w14:textId="77777777" w:rsidR="0097586C" w:rsidRPr="0097586C" w:rsidRDefault="0097586C" w:rsidP="0097586C">
      <w:pPr>
        <w:jc w:val="both"/>
        <w:rPr>
          <w:sz w:val="20"/>
        </w:rPr>
      </w:pPr>
      <w:r w:rsidRPr="0097586C">
        <w:rPr>
          <w:sz w:val="20"/>
        </w:rPr>
        <w:t>NA</w:t>
      </w:r>
    </w:p>
    <w:p w14:paraId="52A56CEB" w14:textId="77777777" w:rsidR="00526EA4" w:rsidRPr="00C41B94" w:rsidRDefault="00526EA4" w:rsidP="0097586C">
      <w:pPr>
        <w:jc w:val="both"/>
        <w:rPr>
          <w:sz w:val="20"/>
        </w:rPr>
      </w:pPr>
    </w:p>
    <w:p w14:paraId="6F6ED41E" w14:textId="77777777" w:rsidR="0097586C" w:rsidRPr="0097586C" w:rsidRDefault="0097586C" w:rsidP="0097586C">
      <w:pPr>
        <w:jc w:val="both"/>
        <w:rPr>
          <w:sz w:val="20"/>
        </w:rPr>
      </w:pPr>
      <w:r w:rsidRPr="0097586C">
        <w:rPr>
          <w:b/>
        </w:rPr>
        <w:t xml:space="preserve">V.  </w:t>
      </w:r>
      <w:r w:rsidRPr="0097586C">
        <w:rPr>
          <w:b/>
          <w:u w:val="single"/>
        </w:rPr>
        <w:t>TESTING/SAMPLING</w:t>
      </w:r>
    </w:p>
    <w:p w14:paraId="09CC747E"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039DC757" w14:textId="77777777" w:rsidR="0097586C" w:rsidRPr="0097586C" w:rsidRDefault="0097586C" w:rsidP="0097586C">
      <w:pPr>
        <w:jc w:val="both"/>
        <w:rPr>
          <w:sz w:val="20"/>
        </w:rPr>
      </w:pPr>
    </w:p>
    <w:p w14:paraId="3CC6BFF9" w14:textId="3221478B" w:rsidR="0097586C" w:rsidRDefault="0097586C" w:rsidP="0097586C">
      <w:pPr>
        <w:jc w:val="both"/>
        <w:rPr>
          <w:sz w:val="20"/>
        </w:rPr>
      </w:pPr>
      <w:r w:rsidRPr="0097586C">
        <w:rPr>
          <w:sz w:val="20"/>
        </w:rPr>
        <w:t>NA</w:t>
      </w:r>
    </w:p>
    <w:p w14:paraId="35E88B37" w14:textId="77777777" w:rsidR="00526EA4" w:rsidRPr="0097586C" w:rsidRDefault="00526EA4" w:rsidP="0097586C">
      <w:pPr>
        <w:jc w:val="both"/>
        <w:rPr>
          <w:sz w:val="20"/>
        </w:rPr>
      </w:pPr>
    </w:p>
    <w:p w14:paraId="01D821AB" w14:textId="32193A7A" w:rsidR="0097586C" w:rsidRPr="0097586C" w:rsidRDefault="0097586C" w:rsidP="0097586C">
      <w:pPr>
        <w:jc w:val="both"/>
        <w:rPr>
          <w:sz w:val="20"/>
        </w:rPr>
      </w:pPr>
      <w:r w:rsidRPr="0097586C">
        <w:rPr>
          <w:b/>
        </w:rPr>
        <w:t xml:space="preserve">VI. </w:t>
      </w:r>
      <w:r w:rsidR="00F96DA8">
        <w:rPr>
          <w:b/>
        </w:rPr>
        <w:t xml:space="preserve"> </w:t>
      </w:r>
      <w:r w:rsidRPr="0097586C">
        <w:rPr>
          <w:b/>
          <w:u w:val="single"/>
        </w:rPr>
        <w:t>MONITORING/RECORDKEEPING</w:t>
      </w:r>
    </w:p>
    <w:p w14:paraId="5B904F9F"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4A4B70F0" w14:textId="77777777" w:rsidR="0097586C" w:rsidRPr="0097586C" w:rsidRDefault="0097586C" w:rsidP="0097586C">
      <w:pPr>
        <w:jc w:val="both"/>
        <w:rPr>
          <w:sz w:val="20"/>
        </w:rPr>
      </w:pPr>
    </w:p>
    <w:p w14:paraId="4B38806D" w14:textId="008CC08F" w:rsidR="0097586C" w:rsidRPr="0097586C" w:rsidRDefault="0097586C" w:rsidP="00285E17">
      <w:pPr>
        <w:numPr>
          <w:ilvl w:val="0"/>
          <w:numId w:val="74"/>
        </w:numPr>
        <w:ind w:left="360"/>
        <w:jc w:val="both"/>
        <w:rPr>
          <w:sz w:val="20"/>
        </w:rPr>
      </w:pPr>
      <w:r w:rsidRPr="0097586C">
        <w:rPr>
          <w:sz w:val="20"/>
        </w:rPr>
        <w:t xml:space="preserve">The permittee shall keep records, on a daily basis and on a 12-month rolling time period basis, of the tons of pulp produced in </w:t>
      </w:r>
      <w:r w:rsidR="0096365A">
        <w:rPr>
          <w:sz w:val="20"/>
        </w:rPr>
        <w:t>EU0204-1</w:t>
      </w:r>
      <w:r w:rsidRPr="0097586C">
        <w:rPr>
          <w:sz w:val="20"/>
        </w:rPr>
        <w:t>.</w:t>
      </w:r>
      <w:r w:rsidRPr="0097586C">
        <w:rPr>
          <w:sz w:val="20"/>
          <w:vertAlign w:val="superscript"/>
        </w:rPr>
        <w:t>2</w:t>
      </w:r>
      <w:r w:rsidRPr="0097586C">
        <w:rPr>
          <w:sz w:val="20"/>
        </w:rPr>
        <w:t xml:space="preserve">  </w:t>
      </w:r>
      <w:r w:rsidRPr="0097586C">
        <w:rPr>
          <w:b/>
          <w:sz w:val="20"/>
        </w:rPr>
        <w:t>(R 336.1205(3), R 336.1901, R 336.2803, R 336.2804, 40 CFR 52.21(c)&amp;(d))</w:t>
      </w:r>
    </w:p>
    <w:p w14:paraId="47014FAA" w14:textId="77777777" w:rsidR="00526EA4" w:rsidRPr="0097586C" w:rsidRDefault="00526EA4" w:rsidP="0097586C">
      <w:pPr>
        <w:jc w:val="both"/>
        <w:rPr>
          <w:sz w:val="20"/>
        </w:rPr>
      </w:pPr>
    </w:p>
    <w:p w14:paraId="312A50B2" w14:textId="0CE526FA" w:rsidR="0097586C" w:rsidRPr="0097586C" w:rsidRDefault="0097586C" w:rsidP="0097586C">
      <w:pPr>
        <w:jc w:val="both"/>
        <w:rPr>
          <w:b/>
          <w:sz w:val="20"/>
          <w:u w:val="single"/>
        </w:rPr>
      </w:pPr>
      <w:r w:rsidRPr="0097586C">
        <w:rPr>
          <w:b/>
        </w:rPr>
        <w:t xml:space="preserve">VII. </w:t>
      </w:r>
      <w:r w:rsidR="00F96DA8">
        <w:rPr>
          <w:b/>
        </w:rPr>
        <w:t xml:space="preserve"> </w:t>
      </w:r>
      <w:r w:rsidRPr="0097586C">
        <w:rPr>
          <w:b/>
          <w:u w:val="single"/>
        </w:rPr>
        <w:t>REPORTING</w:t>
      </w:r>
    </w:p>
    <w:p w14:paraId="3F668498" w14:textId="77777777" w:rsidR="0097586C" w:rsidRPr="0097586C" w:rsidRDefault="0097586C" w:rsidP="0097586C">
      <w:pPr>
        <w:jc w:val="both"/>
        <w:rPr>
          <w:sz w:val="20"/>
        </w:rPr>
      </w:pPr>
    </w:p>
    <w:p w14:paraId="1164A9E1" w14:textId="77777777" w:rsidR="00EA0DAD" w:rsidRPr="00117BC6" w:rsidRDefault="0097586C" w:rsidP="00EA0DAD">
      <w:pPr>
        <w:ind w:left="360" w:hanging="360"/>
        <w:jc w:val="both"/>
        <w:rPr>
          <w:sz w:val="20"/>
        </w:rPr>
      </w:pPr>
      <w:r w:rsidRPr="0097586C">
        <w:rPr>
          <w:sz w:val="20"/>
        </w:rPr>
        <w:t>1.</w:t>
      </w:r>
      <w:r w:rsidRPr="0097586C">
        <w:rPr>
          <w:sz w:val="20"/>
        </w:rPr>
        <w:tab/>
      </w:r>
      <w:r w:rsidR="00EA0DAD" w:rsidRPr="00117BC6">
        <w:rPr>
          <w:sz w:val="20"/>
        </w:rPr>
        <w:t xml:space="preserve">Prompt reporting of deviations pursuant to General Conditions 21 and 22 of Part A.  </w:t>
      </w:r>
      <w:r w:rsidR="00EA0DAD" w:rsidRPr="00117BC6">
        <w:rPr>
          <w:b/>
          <w:sz w:val="20"/>
        </w:rPr>
        <w:t>(R 336.1213(3)(c)(ii))</w:t>
      </w:r>
    </w:p>
    <w:p w14:paraId="720B7856" w14:textId="77777777" w:rsidR="00EA0DAD" w:rsidRPr="00117BC6" w:rsidRDefault="00EA0DAD" w:rsidP="004D4C45">
      <w:pPr>
        <w:jc w:val="both"/>
        <w:rPr>
          <w:sz w:val="20"/>
        </w:rPr>
      </w:pPr>
    </w:p>
    <w:p w14:paraId="3D1461D2" w14:textId="77777777" w:rsidR="00EA0DAD" w:rsidRPr="00117BC6" w:rsidRDefault="00EA0DAD" w:rsidP="00EA0DAD">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51F98264" w14:textId="77777777" w:rsidR="00EA0DAD" w:rsidRPr="00117BC6" w:rsidRDefault="00EA0DAD" w:rsidP="00EA0DAD">
      <w:pPr>
        <w:ind w:left="360" w:hanging="360"/>
        <w:jc w:val="both"/>
        <w:rPr>
          <w:sz w:val="20"/>
        </w:rPr>
      </w:pPr>
    </w:p>
    <w:p w14:paraId="6C0C0CA5" w14:textId="77777777" w:rsidR="00EA0DAD" w:rsidRPr="00117BC6" w:rsidRDefault="00EA0DAD" w:rsidP="00EA0DAD">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254DF960" w14:textId="31DA4416" w:rsidR="00EA0DAD" w:rsidRDefault="00EA0DAD" w:rsidP="00EA0DAD">
      <w:pPr>
        <w:ind w:right="72"/>
        <w:jc w:val="both"/>
        <w:rPr>
          <w:rFonts w:cs="Arial"/>
          <w:sz w:val="20"/>
        </w:rPr>
      </w:pPr>
    </w:p>
    <w:p w14:paraId="3B648CDA" w14:textId="77777777" w:rsidR="00EA0DAD" w:rsidRPr="00FE0AD0" w:rsidRDefault="00EA0DAD" w:rsidP="00EA0DAD">
      <w:pPr>
        <w:jc w:val="both"/>
        <w:rPr>
          <w:rFonts w:cs="Arial"/>
          <w:b/>
          <w:sz w:val="20"/>
        </w:rPr>
      </w:pPr>
      <w:r w:rsidRPr="00FE0AD0">
        <w:rPr>
          <w:rFonts w:cs="Arial"/>
          <w:b/>
          <w:sz w:val="20"/>
        </w:rPr>
        <w:t>See Appendix 8</w:t>
      </w:r>
    </w:p>
    <w:p w14:paraId="508B0F74" w14:textId="2D2D4EE9" w:rsidR="00526EA4" w:rsidRDefault="00526EA4" w:rsidP="0097586C">
      <w:pPr>
        <w:ind w:right="72"/>
        <w:jc w:val="both"/>
        <w:rPr>
          <w:rFonts w:cs="Arial"/>
          <w:sz w:val="20"/>
        </w:rPr>
      </w:pPr>
    </w:p>
    <w:p w14:paraId="3E390AE6" w14:textId="77777777" w:rsidR="00217FB9" w:rsidRPr="0097586C" w:rsidRDefault="00217FB9" w:rsidP="0097586C">
      <w:pPr>
        <w:ind w:right="72"/>
        <w:jc w:val="both"/>
        <w:rPr>
          <w:rFonts w:cs="Arial"/>
          <w:sz w:val="20"/>
        </w:rPr>
      </w:pPr>
    </w:p>
    <w:p w14:paraId="0BA9E45F" w14:textId="147AF950" w:rsidR="0097586C" w:rsidRPr="0097586C" w:rsidRDefault="0097586C" w:rsidP="0097586C">
      <w:pPr>
        <w:jc w:val="both"/>
      </w:pPr>
      <w:r w:rsidRPr="0097586C">
        <w:rPr>
          <w:b/>
        </w:rPr>
        <w:t>VIII.</w:t>
      </w:r>
      <w:r w:rsidR="00F96DA8">
        <w:rPr>
          <w:b/>
        </w:rPr>
        <w:t xml:space="preserve"> </w:t>
      </w:r>
      <w:r w:rsidRPr="0097586C">
        <w:rPr>
          <w:b/>
        </w:rPr>
        <w:t xml:space="preserve"> </w:t>
      </w:r>
      <w:r w:rsidRPr="0097586C">
        <w:rPr>
          <w:b/>
          <w:u w:val="single"/>
        </w:rPr>
        <w:t>STACK/VENT RESTRICTION(S)</w:t>
      </w:r>
    </w:p>
    <w:p w14:paraId="0FAAB9E0" w14:textId="2B43CFC2" w:rsidR="0097586C" w:rsidRPr="000B2547" w:rsidRDefault="0097586C" w:rsidP="0097586C">
      <w:pPr>
        <w:jc w:val="both"/>
        <w:rPr>
          <w:sz w:val="20"/>
        </w:rPr>
      </w:pPr>
    </w:p>
    <w:p w14:paraId="23A9840B" w14:textId="77777777" w:rsidR="0097586C" w:rsidRPr="000B2547" w:rsidRDefault="0097586C" w:rsidP="0097586C">
      <w:pPr>
        <w:jc w:val="both"/>
        <w:rPr>
          <w:sz w:val="20"/>
        </w:rPr>
      </w:pPr>
      <w:r w:rsidRPr="000B2547">
        <w:rPr>
          <w:sz w:val="20"/>
        </w:rPr>
        <w:t>NA</w:t>
      </w:r>
    </w:p>
    <w:p w14:paraId="09209125" w14:textId="77777777" w:rsidR="00526EA4" w:rsidRPr="0097586C" w:rsidRDefault="00526EA4" w:rsidP="0097586C">
      <w:pPr>
        <w:jc w:val="both"/>
        <w:rPr>
          <w:sz w:val="20"/>
        </w:rPr>
      </w:pPr>
    </w:p>
    <w:p w14:paraId="35E96C2B" w14:textId="4CBB24B7" w:rsidR="0097586C" w:rsidRPr="0097586C" w:rsidRDefault="0097586C" w:rsidP="0097586C">
      <w:pPr>
        <w:jc w:val="both"/>
        <w:rPr>
          <w:b/>
          <w:sz w:val="20"/>
          <w:u w:val="single"/>
        </w:rPr>
      </w:pPr>
      <w:r w:rsidRPr="0097586C">
        <w:rPr>
          <w:b/>
        </w:rPr>
        <w:t xml:space="preserve">IX. </w:t>
      </w:r>
      <w:r w:rsidR="00F96DA8">
        <w:rPr>
          <w:b/>
        </w:rPr>
        <w:t xml:space="preserve"> </w:t>
      </w:r>
      <w:r w:rsidRPr="0097586C">
        <w:rPr>
          <w:b/>
          <w:u w:val="single"/>
        </w:rPr>
        <w:t>OTHER REQUIREMENT(S</w:t>
      </w:r>
      <w:r w:rsidRPr="0097586C">
        <w:rPr>
          <w:b/>
          <w:sz w:val="20"/>
          <w:u w:val="single"/>
        </w:rPr>
        <w:t>)</w:t>
      </w:r>
    </w:p>
    <w:p w14:paraId="56E7886F" w14:textId="77777777" w:rsidR="0097586C" w:rsidRPr="00C41B94" w:rsidRDefault="0097586C" w:rsidP="0097586C">
      <w:pPr>
        <w:jc w:val="both"/>
        <w:rPr>
          <w:sz w:val="20"/>
        </w:rPr>
      </w:pPr>
    </w:p>
    <w:p w14:paraId="193CB577" w14:textId="34BAC12D" w:rsidR="009942CA" w:rsidRPr="003C6394" w:rsidRDefault="009942CA" w:rsidP="00285E17">
      <w:pPr>
        <w:pStyle w:val="ListParagraph"/>
        <w:numPr>
          <w:ilvl w:val="0"/>
          <w:numId w:val="205"/>
        </w:numPr>
        <w:jc w:val="both"/>
        <w:rPr>
          <w:b/>
          <w:sz w:val="20"/>
        </w:rPr>
      </w:pPr>
      <w:r w:rsidRPr="003C6394">
        <w:rPr>
          <w:rFonts w:cs="Arial"/>
          <w:sz w:val="20"/>
        </w:rPr>
        <w:t>The permittee shall comply with the applicable requirements of 40 CFR Part 6</w:t>
      </w:r>
      <w:r>
        <w:rPr>
          <w:rFonts w:cs="Arial"/>
          <w:sz w:val="20"/>
        </w:rPr>
        <w:t>0</w:t>
      </w:r>
      <w:r w:rsidR="006B3E06">
        <w:rPr>
          <w:rFonts w:cs="Arial"/>
          <w:sz w:val="20"/>
        </w:rPr>
        <w:t>,</w:t>
      </w:r>
      <w:r w:rsidRPr="003C6394">
        <w:rPr>
          <w:rFonts w:cs="Arial"/>
          <w:sz w:val="20"/>
        </w:rPr>
        <w:t xml:space="preserve"> Subpart </w:t>
      </w:r>
      <w:r>
        <w:rPr>
          <w:rFonts w:cs="Arial"/>
          <w:sz w:val="20"/>
        </w:rPr>
        <w:t>BB</w:t>
      </w:r>
      <w:r w:rsidRPr="003C6394">
        <w:rPr>
          <w:rFonts w:cs="Arial"/>
          <w:sz w:val="20"/>
        </w:rPr>
        <w:t xml:space="preserve"> </w:t>
      </w:r>
      <w:r>
        <w:rPr>
          <w:rFonts w:cs="Arial"/>
          <w:sz w:val="20"/>
        </w:rPr>
        <w:t>–</w:t>
      </w:r>
      <w:r w:rsidRPr="003C6394">
        <w:rPr>
          <w:rFonts w:cs="Arial"/>
          <w:sz w:val="20"/>
        </w:rPr>
        <w:t xml:space="preserve"> </w:t>
      </w:r>
      <w:r>
        <w:rPr>
          <w:rFonts w:cs="Arial"/>
          <w:sz w:val="20"/>
        </w:rPr>
        <w:t>Standards of Performance for New Stationary S</w:t>
      </w:r>
      <w:r w:rsidRPr="003C6394">
        <w:rPr>
          <w:rFonts w:cs="Arial"/>
          <w:sz w:val="20"/>
        </w:rPr>
        <w:t>ources</w:t>
      </w:r>
      <w:r>
        <w:rPr>
          <w:rFonts w:cs="Arial"/>
          <w:sz w:val="20"/>
        </w:rPr>
        <w:t>: Kraft Pulp Mills</w:t>
      </w:r>
      <w:r w:rsidRPr="003C6394">
        <w:rPr>
          <w:rFonts w:cs="Arial"/>
          <w:sz w:val="20"/>
        </w:rPr>
        <w:t xml:space="preserve">.  </w:t>
      </w:r>
      <w:r w:rsidRPr="003C6394">
        <w:rPr>
          <w:rFonts w:cs="Arial"/>
          <w:b/>
          <w:bCs/>
          <w:sz w:val="20"/>
        </w:rPr>
        <w:t>(40 CFR Part 6</w:t>
      </w:r>
      <w:r>
        <w:rPr>
          <w:rFonts w:cs="Arial"/>
          <w:b/>
          <w:bCs/>
          <w:sz w:val="20"/>
        </w:rPr>
        <w:t>0</w:t>
      </w:r>
      <w:r w:rsidRPr="003C6394">
        <w:rPr>
          <w:rFonts w:cs="Arial"/>
          <w:b/>
          <w:bCs/>
          <w:sz w:val="20"/>
        </w:rPr>
        <w:t xml:space="preserve">, Subpart </w:t>
      </w:r>
      <w:r>
        <w:rPr>
          <w:rFonts w:cs="Arial"/>
          <w:b/>
          <w:bCs/>
          <w:sz w:val="20"/>
        </w:rPr>
        <w:t>BB</w:t>
      </w:r>
      <w:r w:rsidRPr="003C6394">
        <w:rPr>
          <w:rFonts w:cs="Arial"/>
          <w:b/>
          <w:bCs/>
          <w:sz w:val="20"/>
        </w:rPr>
        <w:t>)</w:t>
      </w:r>
    </w:p>
    <w:p w14:paraId="793D6719" w14:textId="77777777" w:rsidR="0097586C" w:rsidRPr="0097586C" w:rsidRDefault="0097586C" w:rsidP="0097586C">
      <w:pPr>
        <w:jc w:val="both"/>
        <w:rPr>
          <w:sz w:val="20"/>
        </w:rPr>
      </w:pPr>
    </w:p>
    <w:p w14:paraId="5D214EAB" w14:textId="77777777" w:rsidR="0097586C" w:rsidRPr="0097586C" w:rsidRDefault="0097586C" w:rsidP="0097586C">
      <w:pPr>
        <w:jc w:val="both"/>
        <w:rPr>
          <w:sz w:val="20"/>
        </w:rPr>
      </w:pPr>
    </w:p>
    <w:p w14:paraId="61D3CC49" w14:textId="77777777" w:rsidR="0097586C" w:rsidRPr="0097586C" w:rsidRDefault="0097586C" w:rsidP="0097586C">
      <w:pPr>
        <w:jc w:val="both"/>
        <w:rPr>
          <w:b/>
          <w:sz w:val="20"/>
        </w:rPr>
      </w:pPr>
      <w:r w:rsidRPr="0097586C">
        <w:rPr>
          <w:b/>
          <w:sz w:val="20"/>
          <w:u w:val="single"/>
        </w:rPr>
        <w:t>Footnotes</w:t>
      </w:r>
      <w:r w:rsidRPr="0097586C">
        <w:rPr>
          <w:b/>
          <w:sz w:val="20"/>
        </w:rPr>
        <w:t>:</w:t>
      </w:r>
    </w:p>
    <w:p w14:paraId="15510861"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60BB2E61" w14:textId="77777777" w:rsidR="0097586C" w:rsidRP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07EF2179" w14:textId="77777777" w:rsidR="0097586C" w:rsidRPr="0097586C" w:rsidRDefault="0097586C" w:rsidP="0097586C"/>
    <w:p w14:paraId="7BE3D773" w14:textId="26DF1899" w:rsidR="00F6721C" w:rsidRDefault="00F6721C">
      <w:r>
        <w:br w:type="page"/>
      </w:r>
    </w:p>
    <w:p w14:paraId="7017FB0D" w14:textId="77777777" w:rsidR="00AB346F" w:rsidRDefault="00AB346F" w:rsidP="00AB346F">
      <w:pPr>
        <w:jc w:val="both"/>
        <w:rPr>
          <w:sz w:val="20"/>
        </w:rPr>
      </w:pPr>
    </w:p>
    <w:p w14:paraId="6307127D" w14:textId="5C399D83" w:rsidR="00AB346F" w:rsidRPr="00AB346F" w:rsidRDefault="006A4AB9" w:rsidP="00AB346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65" w:name="_Toc116912331"/>
      <w:r>
        <w:rPr>
          <w:bCs/>
          <w:iCs/>
          <w:szCs w:val="28"/>
        </w:rPr>
        <w:t>FGBLEACH-1</w:t>
      </w:r>
      <w:r w:rsidR="00AC2B0D">
        <w:rPr>
          <w:bCs/>
          <w:iCs/>
          <w:szCs w:val="28"/>
        </w:rPr>
        <w:t xml:space="preserve"> </w:t>
      </w:r>
      <w:r w:rsidR="00D15E43">
        <w:rPr>
          <w:bCs/>
          <w:iCs/>
          <w:szCs w:val="28"/>
        </w:rPr>
        <w:t>BLEACH AND EXTRACTION STAGES</w:t>
      </w:r>
      <w:bookmarkEnd w:id="165"/>
    </w:p>
    <w:p w14:paraId="215D2D7D" w14:textId="77777777" w:rsidR="00AB346F" w:rsidRPr="00EE02F9" w:rsidRDefault="00AB346F" w:rsidP="00AB346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2C5FA16" w14:textId="5D83B3CC" w:rsidR="00AB346F" w:rsidRDefault="00AB346F" w:rsidP="0097586C">
      <w:pPr>
        <w:rPr>
          <w:sz w:val="20"/>
        </w:rPr>
      </w:pPr>
    </w:p>
    <w:p w14:paraId="209588AE" w14:textId="77777777" w:rsidR="00622BC9" w:rsidRPr="0097586C" w:rsidRDefault="00622BC9" w:rsidP="0097586C">
      <w:pPr>
        <w:rPr>
          <w:sz w:val="20"/>
        </w:rPr>
      </w:pPr>
    </w:p>
    <w:p w14:paraId="1EECF6A2" w14:textId="77777777" w:rsidR="0097586C" w:rsidRPr="0097586C" w:rsidRDefault="0097586C" w:rsidP="0097586C">
      <w:pPr>
        <w:rPr>
          <w:b/>
          <w:u w:val="single"/>
        </w:rPr>
      </w:pPr>
      <w:r w:rsidRPr="0097586C">
        <w:rPr>
          <w:b/>
          <w:u w:val="single"/>
        </w:rPr>
        <w:t>DESCRIPTION</w:t>
      </w:r>
    </w:p>
    <w:p w14:paraId="10AE6CC0" w14:textId="77777777" w:rsidR="007E2310" w:rsidRDefault="007E2310" w:rsidP="00D637FC">
      <w:pPr>
        <w:rPr>
          <w:sz w:val="20"/>
        </w:rPr>
      </w:pPr>
    </w:p>
    <w:p w14:paraId="7CE37D0A" w14:textId="1EC325BF" w:rsidR="00D637FC" w:rsidRPr="0097586C" w:rsidRDefault="0097586C" w:rsidP="00D637FC">
      <w:pPr>
        <w:rPr>
          <w:sz w:val="20"/>
        </w:rPr>
      </w:pPr>
      <w:r w:rsidRPr="0097586C">
        <w:rPr>
          <w:sz w:val="20"/>
        </w:rPr>
        <w:t xml:space="preserve">The units in </w:t>
      </w:r>
      <w:r w:rsidR="006A4AB9">
        <w:rPr>
          <w:sz w:val="20"/>
        </w:rPr>
        <w:t>FGBLEACH-1</w:t>
      </w:r>
      <w:r w:rsidRPr="0097586C">
        <w:rPr>
          <w:sz w:val="20"/>
        </w:rPr>
        <w:t xml:space="preserve"> are used to whiten brownstock pulp</w:t>
      </w:r>
      <w:r w:rsidR="00D637FC">
        <w:rPr>
          <w:sz w:val="20"/>
        </w:rPr>
        <w:t>.</w:t>
      </w:r>
      <w:r w:rsidR="00D637FC" w:rsidRPr="00D637FC">
        <w:rPr>
          <w:sz w:val="20"/>
        </w:rPr>
        <w:t xml:space="preserve"> </w:t>
      </w:r>
      <w:r w:rsidR="00AB346F">
        <w:rPr>
          <w:sz w:val="20"/>
        </w:rPr>
        <w:t xml:space="preserve"> </w:t>
      </w:r>
      <w:r w:rsidR="00D637FC" w:rsidRPr="0097586C">
        <w:rPr>
          <w:sz w:val="20"/>
        </w:rPr>
        <w:t>Bleached and washed pulp is stored in hardwood pulp storage chests prior to being used on the paper machine or converted to dried pulp.</w:t>
      </w:r>
    </w:p>
    <w:p w14:paraId="67E8B947" w14:textId="53B20D70" w:rsidR="00C36D33" w:rsidRDefault="00C36D33" w:rsidP="0097586C">
      <w:pPr>
        <w:rPr>
          <w:sz w:val="20"/>
        </w:rPr>
      </w:pPr>
    </w:p>
    <w:p w14:paraId="70BA6F74" w14:textId="0E8EAEA3" w:rsidR="008D4A8D" w:rsidRPr="008D4A8D" w:rsidRDefault="008D4A8D" w:rsidP="0097586C">
      <w:pPr>
        <w:rPr>
          <w:b/>
          <w:sz w:val="20"/>
        </w:rPr>
      </w:pPr>
      <w:r>
        <w:rPr>
          <w:b/>
          <w:sz w:val="20"/>
        </w:rPr>
        <w:t>Emission Units</w:t>
      </w:r>
      <w:r w:rsidR="007E2310">
        <w:rPr>
          <w:b/>
          <w:sz w:val="20"/>
        </w:rPr>
        <w:t>:</w:t>
      </w:r>
    </w:p>
    <w:p w14:paraId="6F15A420" w14:textId="3F8BC21A" w:rsidR="00C36D33" w:rsidRDefault="006A4AB9" w:rsidP="00285E17">
      <w:pPr>
        <w:pStyle w:val="ListParagraph"/>
        <w:numPr>
          <w:ilvl w:val="0"/>
          <w:numId w:val="112"/>
        </w:numPr>
        <w:rPr>
          <w:sz w:val="20"/>
        </w:rPr>
      </w:pPr>
      <w:r>
        <w:rPr>
          <w:sz w:val="20"/>
        </w:rPr>
        <w:t>EU0508-1</w:t>
      </w:r>
      <w:r w:rsidR="0097586C" w:rsidRPr="00C36D33">
        <w:rPr>
          <w:sz w:val="20"/>
        </w:rPr>
        <w:t xml:space="preserve"> </w:t>
      </w:r>
      <w:r w:rsidR="00C36D33">
        <w:rPr>
          <w:sz w:val="20"/>
        </w:rPr>
        <w:t>(</w:t>
      </w:r>
      <w:r w:rsidR="0097586C" w:rsidRPr="00C36D33">
        <w:rPr>
          <w:sz w:val="20"/>
        </w:rPr>
        <w:t>BLEACH PLANT PROCESS</w:t>
      </w:r>
      <w:r w:rsidR="00C36D33">
        <w:rPr>
          <w:sz w:val="20"/>
        </w:rPr>
        <w:t xml:space="preserve">) – </w:t>
      </w:r>
      <w:r w:rsidR="0097586C" w:rsidRPr="00C36D33">
        <w:rPr>
          <w:sz w:val="20"/>
        </w:rPr>
        <w:t>Washed pulp is treated with various chemicals for brightening</w:t>
      </w:r>
    </w:p>
    <w:p w14:paraId="2AD6F2F8" w14:textId="6FA239FE" w:rsidR="0097586C" w:rsidRDefault="0070539A" w:rsidP="00285E17">
      <w:pPr>
        <w:pStyle w:val="ListParagraph"/>
        <w:numPr>
          <w:ilvl w:val="0"/>
          <w:numId w:val="112"/>
        </w:numPr>
        <w:rPr>
          <w:sz w:val="20"/>
        </w:rPr>
      </w:pPr>
      <w:r>
        <w:rPr>
          <w:sz w:val="20"/>
        </w:rPr>
        <w:t>EU0513-1</w:t>
      </w:r>
      <w:r w:rsidR="00C36D33">
        <w:rPr>
          <w:sz w:val="20"/>
        </w:rPr>
        <w:t xml:space="preserve"> (</w:t>
      </w:r>
      <w:r w:rsidR="0097586C" w:rsidRPr="00C36D33">
        <w:rPr>
          <w:sz w:val="20"/>
        </w:rPr>
        <w:t>EXTRACTION STAGE (Eop) TOWER</w:t>
      </w:r>
      <w:r w:rsidR="00C36D33">
        <w:rPr>
          <w:sz w:val="20"/>
        </w:rPr>
        <w:t xml:space="preserve">) </w:t>
      </w:r>
      <w:r w:rsidR="0097586C" w:rsidRPr="00C36D33">
        <w:rPr>
          <w:sz w:val="20"/>
        </w:rPr>
        <w:t>– Pulp is mixed with chemicals and additives in the Eop tower</w:t>
      </w:r>
    </w:p>
    <w:p w14:paraId="1333E8B1" w14:textId="3D97C600" w:rsidR="0097586C" w:rsidRPr="00C36D33" w:rsidRDefault="009C4A75" w:rsidP="00285E17">
      <w:pPr>
        <w:pStyle w:val="ListParagraph"/>
        <w:numPr>
          <w:ilvl w:val="0"/>
          <w:numId w:val="112"/>
        </w:numPr>
        <w:rPr>
          <w:sz w:val="20"/>
        </w:rPr>
      </w:pPr>
      <w:r>
        <w:rPr>
          <w:sz w:val="20"/>
        </w:rPr>
        <w:t>EU0514-1</w:t>
      </w:r>
      <w:r w:rsidR="0097586C" w:rsidRPr="00C36D33">
        <w:rPr>
          <w:sz w:val="20"/>
        </w:rPr>
        <w:t xml:space="preserve"> </w:t>
      </w:r>
      <w:r w:rsidR="00C36D33">
        <w:rPr>
          <w:sz w:val="20"/>
        </w:rPr>
        <w:t>(</w:t>
      </w:r>
      <w:r w:rsidR="0097586C" w:rsidRPr="00C36D33">
        <w:rPr>
          <w:sz w:val="20"/>
        </w:rPr>
        <w:t>EXTRACTION STAGE (Eop) WASHER AND FILTRATE STORAGE</w:t>
      </w:r>
      <w:r w:rsidR="00C36D33">
        <w:rPr>
          <w:sz w:val="20"/>
        </w:rPr>
        <w:t>) -</w:t>
      </w:r>
      <w:r w:rsidR="0097586C" w:rsidRPr="00C36D33">
        <w:rPr>
          <w:sz w:val="20"/>
        </w:rPr>
        <w:t>-</w:t>
      </w:r>
      <w:r w:rsidR="00C36D33">
        <w:rPr>
          <w:sz w:val="20"/>
        </w:rPr>
        <w:t xml:space="preserve"> </w:t>
      </w:r>
      <w:r w:rsidR="0097586C" w:rsidRPr="00C36D33">
        <w:rPr>
          <w:sz w:val="20"/>
        </w:rPr>
        <w:t>pulp from the Eop tower is washed using hot water and filtrate</w:t>
      </w:r>
    </w:p>
    <w:p w14:paraId="4953DC2E" w14:textId="77777777" w:rsidR="0097586C" w:rsidRPr="0097586C" w:rsidRDefault="0097586C" w:rsidP="0097586C">
      <w:pPr>
        <w:jc w:val="both"/>
        <w:rPr>
          <w:sz w:val="20"/>
        </w:rPr>
      </w:pPr>
    </w:p>
    <w:p w14:paraId="62A673D0" w14:textId="77777777" w:rsidR="0097586C" w:rsidRPr="0097586C" w:rsidRDefault="0097586C" w:rsidP="0097586C">
      <w:pPr>
        <w:jc w:val="both"/>
      </w:pPr>
      <w:r w:rsidRPr="0097586C">
        <w:rPr>
          <w:b/>
          <w:u w:val="single"/>
        </w:rPr>
        <w:t>POLLUTION CONTROL EQUIPMENT</w:t>
      </w:r>
    </w:p>
    <w:p w14:paraId="26B5E9C6" w14:textId="77777777" w:rsidR="0097586C" w:rsidRPr="00AB346F" w:rsidRDefault="0097586C" w:rsidP="0097586C">
      <w:pPr>
        <w:jc w:val="both"/>
        <w:rPr>
          <w:sz w:val="20"/>
        </w:rPr>
      </w:pPr>
    </w:p>
    <w:p w14:paraId="2BD62A65" w14:textId="77777777" w:rsidR="0097586C" w:rsidRPr="0097586C" w:rsidRDefault="0097586C" w:rsidP="0097586C">
      <w:pPr>
        <w:jc w:val="both"/>
      </w:pPr>
      <w:r w:rsidRPr="0097586C">
        <w:rPr>
          <w:sz w:val="20"/>
        </w:rPr>
        <w:t>Emissions are treated in the D stage scrubbers</w:t>
      </w:r>
      <w:r w:rsidRPr="0097586C">
        <w:t>.</w:t>
      </w:r>
    </w:p>
    <w:p w14:paraId="522539E2" w14:textId="77777777" w:rsidR="0097586C" w:rsidRPr="0097586C" w:rsidRDefault="0097586C" w:rsidP="0097586C">
      <w:pPr>
        <w:rPr>
          <w:sz w:val="20"/>
        </w:rPr>
      </w:pPr>
    </w:p>
    <w:p w14:paraId="792A8118" w14:textId="77777777" w:rsidR="0097586C" w:rsidRPr="0097586C" w:rsidRDefault="0097586C" w:rsidP="0097586C">
      <w:pPr>
        <w:jc w:val="both"/>
        <w:rPr>
          <w:b/>
          <w:sz w:val="20"/>
          <w:u w:val="single"/>
        </w:rPr>
      </w:pPr>
      <w:r w:rsidRPr="0097586C">
        <w:rPr>
          <w:b/>
        </w:rPr>
        <w:t xml:space="preserve">I.  </w:t>
      </w:r>
      <w:r w:rsidRPr="0097586C">
        <w:rPr>
          <w:b/>
          <w:u w:val="single"/>
        </w:rPr>
        <w:t>EMISSION LIMIT(S)</w:t>
      </w:r>
    </w:p>
    <w:p w14:paraId="6FC38A05" w14:textId="77777777" w:rsidR="00AB346F" w:rsidRPr="00FE0AD0" w:rsidRDefault="00AB346F" w:rsidP="00AB346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339"/>
        <w:gridCol w:w="1710"/>
        <w:gridCol w:w="1900"/>
      </w:tblGrid>
      <w:tr w:rsidR="00AB346F" w14:paraId="57B3C858" w14:textId="77777777" w:rsidTr="00BE5112">
        <w:trPr>
          <w:cantSplit/>
          <w:tblHeader/>
        </w:trPr>
        <w:tc>
          <w:tcPr>
            <w:tcW w:w="1626" w:type="dxa"/>
            <w:tcBorders>
              <w:top w:val="single" w:sz="4" w:space="0" w:color="auto"/>
              <w:left w:val="single" w:sz="4" w:space="0" w:color="auto"/>
              <w:bottom w:val="single" w:sz="4" w:space="0" w:color="auto"/>
              <w:right w:val="single" w:sz="4" w:space="0" w:color="auto"/>
            </w:tcBorders>
          </w:tcPr>
          <w:p w14:paraId="3B92CA1E" w14:textId="77777777" w:rsidR="00AB346F" w:rsidRPr="00BD3DE3" w:rsidRDefault="00AB346F" w:rsidP="00D43F51">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960B4BF" w14:textId="77777777" w:rsidR="00AB346F" w:rsidRPr="00BD3DE3" w:rsidRDefault="00AB346F" w:rsidP="00D43F51">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E02C0AD" w14:textId="77777777" w:rsidR="00AB346F" w:rsidRDefault="00AB346F" w:rsidP="00D43F51">
            <w:pPr>
              <w:jc w:val="center"/>
              <w:rPr>
                <w:b/>
                <w:sz w:val="20"/>
              </w:rPr>
            </w:pPr>
            <w:r>
              <w:rPr>
                <w:b/>
                <w:sz w:val="20"/>
              </w:rPr>
              <w:t>Time Period/Operating Scenario</w:t>
            </w:r>
          </w:p>
        </w:tc>
        <w:tc>
          <w:tcPr>
            <w:tcW w:w="1339" w:type="dxa"/>
            <w:tcBorders>
              <w:top w:val="single" w:sz="4" w:space="0" w:color="auto"/>
              <w:left w:val="single" w:sz="4" w:space="0" w:color="auto"/>
              <w:bottom w:val="single" w:sz="4" w:space="0" w:color="auto"/>
              <w:right w:val="single" w:sz="4" w:space="0" w:color="auto"/>
            </w:tcBorders>
          </w:tcPr>
          <w:p w14:paraId="2AA69D04" w14:textId="77777777" w:rsidR="00AB346F" w:rsidRPr="00BD3DE3" w:rsidRDefault="00AB346F" w:rsidP="00D43F51">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54E27912" w14:textId="77777777" w:rsidR="00AB346F" w:rsidRDefault="00AB346F" w:rsidP="00D43F51">
            <w:pPr>
              <w:jc w:val="center"/>
              <w:rPr>
                <w:b/>
                <w:sz w:val="20"/>
              </w:rPr>
            </w:pPr>
            <w:r>
              <w:rPr>
                <w:b/>
                <w:sz w:val="20"/>
              </w:rPr>
              <w:t>Monitoring/</w:t>
            </w:r>
          </w:p>
          <w:p w14:paraId="0F4B807B" w14:textId="77777777" w:rsidR="00AB346F" w:rsidRPr="00BD3DE3" w:rsidRDefault="00AB346F" w:rsidP="00D43F51">
            <w:pPr>
              <w:jc w:val="center"/>
              <w:rPr>
                <w:b/>
                <w:sz w:val="20"/>
              </w:rPr>
            </w:pPr>
            <w:r>
              <w:rPr>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5E8CB976" w14:textId="77777777" w:rsidR="00AB346F" w:rsidRPr="00BD3DE3" w:rsidRDefault="00AB346F" w:rsidP="00D43F51">
            <w:pPr>
              <w:jc w:val="center"/>
              <w:rPr>
                <w:b/>
                <w:sz w:val="20"/>
              </w:rPr>
            </w:pPr>
            <w:r w:rsidRPr="00BD3DE3">
              <w:rPr>
                <w:b/>
                <w:sz w:val="20"/>
              </w:rPr>
              <w:t>Underlying</w:t>
            </w:r>
            <w:r>
              <w:rPr>
                <w:b/>
                <w:sz w:val="20"/>
              </w:rPr>
              <w:t xml:space="preserve"> </w:t>
            </w:r>
            <w:r w:rsidRPr="00BD3DE3">
              <w:rPr>
                <w:b/>
                <w:sz w:val="20"/>
              </w:rPr>
              <w:t>Applicable Requirements</w:t>
            </w:r>
          </w:p>
        </w:tc>
      </w:tr>
      <w:tr w:rsidR="00AB346F" w14:paraId="7D6B8355" w14:textId="77777777" w:rsidTr="0055318F">
        <w:trPr>
          <w:cantSplit/>
        </w:trPr>
        <w:tc>
          <w:tcPr>
            <w:tcW w:w="1626" w:type="dxa"/>
            <w:tcBorders>
              <w:top w:val="single" w:sz="4" w:space="0" w:color="auto"/>
              <w:left w:val="single" w:sz="4" w:space="0" w:color="auto"/>
              <w:bottom w:val="single" w:sz="4" w:space="0" w:color="auto"/>
              <w:right w:val="single" w:sz="4" w:space="0" w:color="auto"/>
            </w:tcBorders>
          </w:tcPr>
          <w:p w14:paraId="2719C810" w14:textId="6683B96D" w:rsidR="00AB346F" w:rsidRPr="00095B77" w:rsidRDefault="00AB346F" w:rsidP="00285E17">
            <w:pPr>
              <w:numPr>
                <w:ilvl w:val="0"/>
                <w:numId w:val="166"/>
              </w:numPr>
              <w:ind w:left="360"/>
              <w:rPr>
                <w:sz w:val="20"/>
              </w:rPr>
            </w:pPr>
            <w:r w:rsidRPr="00AB346F">
              <w:rPr>
                <w:sz w:val="20"/>
              </w:rPr>
              <w:t>Total Gaseous Non-Methane Organics (TGNMO)</w:t>
            </w:r>
          </w:p>
        </w:tc>
        <w:tc>
          <w:tcPr>
            <w:tcW w:w="1440" w:type="dxa"/>
            <w:tcBorders>
              <w:top w:val="single" w:sz="4" w:space="0" w:color="auto"/>
              <w:left w:val="single" w:sz="4" w:space="0" w:color="auto"/>
              <w:bottom w:val="single" w:sz="4" w:space="0" w:color="auto"/>
              <w:right w:val="single" w:sz="4" w:space="0" w:color="auto"/>
            </w:tcBorders>
          </w:tcPr>
          <w:p w14:paraId="231CDD77" w14:textId="33066750" w:rsidR="00AB346F" w:rsidRPr="00BD3DE3" w:rsidRDefault="00AB346F" w:rsidP="00AB346F">
            <w:pPr>
              <w:jc w:val="center"/>
              <w:rPr>
                <w:sz w:val="20"/>
              </w:rPr>
            </w:pPr>
            <w:r w:rsidRPr="0097586C">
              <w:rPr>
                <w:sz w:val="20"/>
              </w:rPr>
              <w:t xml:space="preserve">0.10 lb / ton of </w:t>
            </w:r>
            <w:r w:rsidR="00BE5112" w:rsidRPr="0097586C">
              <w:rPr>
                <w:sz w:val="20"/>
              </w:rPr>
              <w:t>air-dried</w:t>
            </w:r>
            <w:r w:rsidRPr="0097586C">
              <w:rPr>
                <w:sz w:val="20"/>
              </w:rPr>
              <w:t xml:space="preserve"> bleach pulp</w:t>
            </w:r>
            <w:r w:rsidRPr="0097586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BFC4EF4" w14:textId="77777777" w:rsidR="00AB346F" w:rsidRPr="0097586C" w:rsidRDefault="00AB346F" w:rsidP="00AB346F">
            <w:pPr>
              <w:ind w:left="270" w:hanging="270"/>
              <w:jc w:val="center"/>
              <w:rPr>
                <w:sz w:val="20"/>
              </w:rPr>
            </w:pPr>
            <w:r w:rsidRPr="0097586C">
              <w:rPr>
                <w:sz w:val="20"/>
              </w:rPr>
              <w:t>3-hour average</w:t>
            </w:r>
          </w:p>
          <w:p w14:paraId="2568D4EE" w14:textId="77777777" w:rsidR="00AB346F" w:rsidRPr="00BD3DE3" w:rsidRDefault="00AB346F" w:rsidP="00AB346F">
            <w:pPr>
              <w:jc w:val="center"/>
              <w:rPr>
                <w:sz w:val="20"/>
              </w:rPr>
            </w:pPr>
          </w:p>
        </w:tc>
        <w:tc>
          <w:tcPr>
            <w:tcW w:w="1339" w:type="dxa"/>
            <w:tcBorders>
              <w:top w:val="single" w:sz="4" w:space="0" w:color="auto"/>
              <w:left w:val="single" w:sz="4" w:space="0" w:color="auto"/>
              <w:bottom w:val="single" w:sz="4" w:space="0" w:color="auto"/>
              <w:right w:val="single" w:sz="4" w:space="0" w:color="auto"/>
            </w:tcBorders>
          </w:tcPr>
          <w:p w14:paraId="596DBA7C" w14:textId="0293CA3E" w:rsidR="00AB346F" w:rsidRPr="0097586C" w:rsidRDefault="006A4AB9" w:rsidP="00AB346F">
            <w:pPr>
              <w:jc w:val="center"/>
              <w:rPr>
                <w:sz w:val="20"/>
              </w:rPr>
            </w:pPr>
            <w:r>
              <w:rPr>
                <w:sz w:val="20"/>
              </w:rPr>
              <w:t>EU0508-1</w:t>
            </w:r>
          </w:p>
          <w:p w14:paraId="61980AB3" w14:textId="7AC250A3" w:rsidR="00AB346F" w:rsidRPr="0097586C" w:rsidRDefault="0070539A" w:rsidP="00AB346F">
            <w:pPr>
              <w:jc w:val="center"/>
              <w:rPr>
                <w:sz w:val="20"/>
              </w:rPr>
            </w:pPr>
            <w:r>
              <w:rPr>
                <w:sz w:val="20"/>
              </w:rPr>
              <w:t>EU0513-1</w:t>
            </w:r>
          </w:p>
          <w:p w14:paraId="41BD78DD" w14:textId="0B9C6C31" w:rsidR="00AB346F" w:rsidRPr="00BD3DE3" w:rsidRDefault="009C4A75" w:rsidP="00AB346F">
            <w:pPr>
              <w:jc w:val="center"/>
              <w:rPr>
                <w:sz w:val="20"/>
              </w:rPr>
            </w:pPr>
            <w:r>
              <w:rPr>
                <w:sz w:val="20"/>
              </w:rPr>
              <w:t>EU0514-1</w:t>
            </w:r>
          </w:p>
        </w:tc>
        <w:tc>
          <w:tcPr>
            <w:tcW w:w="1710" w:type="dxa"/>
            <w:tcBorders>
              <w:top w:val="single" w:sz="4" w:space="0" w:color="auto"/>
              <w:left w:val="single" w:sz="4" w:space="0" w:color="auto"/>
              <w:bottom w:val="single" w:sz="4" w:space="0" w:color="auto"/>
              <w:right w:val="single" w:sz="4" w:space="0" w:color="auto"/>
            </w:tcBorders>
          </w:tcPr>
          <w:p w14:paraId="091AB0D0" w14:textId="77777777" w:rsidR="00AB346F" w:rsidRDefault="00AB346F" w:rsidP="00AB346F">
            <w:pPr>
              <w:jc w:val="center"/>
              <w:rPr>
                <w:sz w:val="20"/>
              </w:rPr>
            </w:pPr>
            <w:r w:rsidRPr="0097586C">
              <w:rPr>
                <w:sz w:val="20"/>
              </w:rPr>
              <w:t>SC VI.1</w:t>
            </w:r>
          </w:p>
          <w:p w14:paraId="1CD29E4A" w14:textId="29C2845D" w:rsidR="00AB346F" w:rsidRPr="00BD3DE3" w:rsidRDefault="00AB346F" w:rsidP="00AB346F">
            <w:pPr>
              <w:jc w:val="center"/>
              <w:rPr>
                <w:sz w:val="20"/>
              </w:rPr>
            </w:pPr>
            <w:r>
              <w:rPr>
                <w:sz w:val="20"/>
              </w:rPr>
              <w:t>SC</w:t>
            </w:r>
            <w:r w:rsidRPr="0097586C">
              <w:rPr>
                <w:sz w:val="20"/>
              </w:rPr>
              <w:t xml:space="preserve"> VI.2</w:t>
            </w:r>
          </w:p>
        </w:tc>
        <w:tc>
          <w:tcPr>
            <w:tcW w:w="1900" w:type="dxa"/>
            <w:tcBorders>
              <w:top w:val="single" w:sz="4" w:space="0" w:color="auto"/>
              <w:left w:val="single" w:sz="4" w:space="0" w:color="auto"/>
              <w:bottom w:val="single" w:sz="4" w:space="0" w:color="auto"/>
              <w:right w:val="single" w:sz="4" w:space="0" w:color="auto"/>
            </w:tcBorders>
          </w:tcPr>
          <w:p w14:paraId="0DFCA299" w14:textId="77777777" w:rsidR="00AB346F" w:rsidRPr="0097586C" w:rsidRDefault="00AB346F" w:rsidP="00AB346F">
            <w:pPr>
              <w:jc w:val="center"/>
              <w:rPr>
                <w:b/>
                <w:sz w:val="20"/>
              </w:rPr>
            </w:pPr>
            <w:r w:rsidRPr="0097586C">
              <w:rPr>
                <w:b/>
                <w:sz w:val="20"/>
              </w:rPr>
              <w:t>R 336.1702(a)</w:t>
            </w:r>
          </w:p>
          <w:p w14:paraId="570F34DA" w14:textId="2FF6925D" w:rsidR="00AB346F" w:rsidRPr="002D3BFA" w:rsidRDefault="00AB346F" w:rsidP="00AB346F">
            <w:pPr>
              <w:jc w:val="center"/>
              <w:rPr>
                <w:b/>
                <w:sz w:val="20"/>
              </w:rPr>
            </w:pPr>
            <w:r w:rsidRPr="0097586C">
              <w:rPr>
                <w:b/>
                <w:sz w:val="20"/>
              </w:rPr>
              <w:t>40 CFR 52.21(j)(3)</w:t>
            </w:r>
          </w:p>
        </w:tc>
      </w:tr>
      <w:tr w:rsidR="00AB346F" w14:paraId="683EA36C" w14:textId="77777777" w:rsidTr="0055318F">
        <w:trPr>
          <w:cantSplit/>
        </w:trPr>
        <w:tc>
          <w:tcPr>
            <w:tcW w:w="1626" w:type="dxa"/>
            <w:tcBorders>
              <w:top w:val="single" w:sz="4" w:space="0" w:color="auto"/>
              <w:left w:val="single" w:sz="4" w:space="0" w:color="auto"/>
              <w:bottom w:val="single" w:sz="4" w:space="0" w:color="auto"/>
              <w:right w:val="single" w:sz="4" w:space="0" w:color="auto"/>
            </w:tcBorders>
          </w:tcPr>
          <w:p w14:paraId="5439CD80" w14:textId="45BA699C" w:rsidR="00AB346F" w:rsidRPr="00AB346F" w:rsidRDefault="00AB346F" w:rsidP="00285E17">
            <w:pPr>
              <w:numPr>
                <w:ilvl w:val="0"/>
                <w:numId w:val="166"/>
              </w:numPr>
              <w:ind w:left="360"/>
              <w:rPr>
                <w:sz w:val="20"/>
              </w:rPr>
            </w:pPr>
            <w:r>
              <w:rPr>
                <w:sz w:val="20"/>
              </w:rPr>
              <w:t>TGNMO</w:t>
            </w:r>
          </w:p>
        </w:tc>
        <w:tc>
          <w:tcPr>
            <w:tcW w:w="1440" w:type="dxa"/>
            <w:tcBorders>
              <w:top w:val="single" w:sz="4" w:space="0" w:color="auto"/>
              <w:left w:val="single" w:sz="4" w:space="0" w:color="auto"/>
              <w:bottom w:val="single" w:sz="4" w:space="0" w:color="auto"/>
              <w:right w:val="single" w:sz="4" w:space="0" w:color="auto"/>
            </w:tcBorders>
          </w:tcPr>
          <w:p w14:paraId="488D9C63" w14:textId="54E01A15" w:rsidR="00AB346F" w:rsidRPr="0097586C" w:rsidRDefault="00AB346F" w:rsidP="00AB346F">
            <w:pPr>
              <w:jc w:val="center"/>
              <w:rPr>
                <w:sz w:val="20"/>
              </w:rPr>
            </w:pPr>
            <w:r w:rsidRPr="0097586C">
              <w:rPr>
                <w:sz w:val="20"/>
              </w:rPr>
              <w:t>6.0 pph</w:t>
            </w:r>
            <w:r w:rsidRPr="0097586C">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BB56996" w14:textId="34556B40" w:rsidR="00AB346F" w:rsidRPr="0097586C" w:rsidRDefault="00AB346F" w:rsidP="00AB346F">
            <w:pPr>
              <w:ind w:left="270" w:hanging="270"/>
              <w:jc w:val="center"/>
              <w:rPr>
                <w:sz w:val="20"/>
              </w:rPr>
            </w:pPr>
            <w:r w:rsidRPr="0097586C">
              <w:rPr>
                <w:sz w:val="20"/>
              </w:rPr>
              <w:t>3-hour average</w:t>
            </w:r>
          </w:p>
        </w:tc>
        <w:tc>
          <w:tcPr>
            <w:tcW w:w="1339" w:type="dxa"/>
            <w:tcBorders>
              <w:top w:val="single" w:sz="4" w:space="0" w:color="auto"/>
              <w:left w:val="single" w:sz="4" w:space="0" w:color="auto"/>
              <w:bottom w:val="single" w:sz="4" w:space="0" w:color="auto"/>
              <w:right w:val="single" w:sz="4" w:space="0" w:color="auto"/>
            </w:tcBorders>
          </w:tcPr>
          <w:p w14:paraId="4C004500" w14:textId="0AEF384B" w:rsidR="00AB346F" w:rsidRPr="0097586C" w:rsidRDefault="006A4AB9" w:rsidP="00AB346F">
            <w:pPr>
              <w:jc w:val="center"/>
              <w:rPr>
                <w:sz w:val="20"/>
              </w:rPr>
            </w:pPr>
            <w:r>
              <w:rPr>
                <w:sz w:val="20"/>
              </w:rPr>
              <w:t>EU0508-1</w:t>
            </w:r>
          </w:p>
          <w:p w14:paraId="4163E72B" w14:textId="164F5A55" w:rsidR="00AB346F" w:rsidRPr="0097586C" w:rsidRDefault="0070539A" w:rsidP="00AB346F">
            <w:pPr>
              <w:jc w:val="center"/>
              <w:rPr>
                <w:sz w:val="20"/>
              </w:rPr>
            </w:pPr>
            <w:r>
              <w:rPr>
                <w:sz w:val="20"/>
              </w:rPr>
              <w:t>EU0513-1</w:t>
            </w:r>
          </w:p>
          <w:p w14:paraId="79A0A7B5" w14:textId="7D49347C" w:rsidR="00AB346F" w:rsidRPr="0097586C" w:rsidRDefault="009C4A75" w:rsidP="00AB346F">
            <w:pPr>
              <w:jc w:val="center"/>
              <w:rPr>
                <w:sz w:val="20"/>
              </w:rPr>
            </w:pPr>
            <w:r>
              <w:rPr>
                <w:sz w:val="20"/>
              </w:rPr>
              <w:t>EU0514-1</w:t>
            </w:r>
          </w:p>
        </w:tc>
        <w:tc>
          <w:tcPr>
            <w:tcW w:w="1710" w:type="dxa"/>
            <w:tcBorders>
              <w:top w:val="single" w:sz="4" w:space="0" w:color="auto"/>
              <w:left w:val="single" w:sz="4" w:space="0" w:color="auto"/>
              <w:bottom w:val="single" w:sz="4" w:space="0" w:color="auto"/>
              <w:right w:val="single" w:sz="4" w:space="0" w:color="auto"/>
            </w:tcBorders>
          </w:tcPr>
          <w:p w14:paraId="58472801" w14:textId="77777777" w:rsidR="00AB346F" w:rsidRDefault="00AB346F" w:rsidP="00AB346F">
            <w:pPr>
              <w:jc w:val="center"/>
              <w:rPr>
                <w:sz w:val="20"/>
              </w:rPr>
            </w:pPr>
            <w:r w:rsidRPr="0097586C">
              <w:rPr>
                <w:sz w:val="20"/>
              </w:rPr>
              <w:t>SC VI.1</w:t>
            </w:r>
          </w:p>
          <w:p w14:paraId="234ED3A6" w14:textId="0D0BC660" w:rsidR="00AB346F" w:rsidRPr="0097586C" w:rsidRDefault="00AB346F" w:rsidP="00AB346F">
            <w:pPr>
              <w:jc w:val="center"/>
              <w:rPr>
                <w:sz w:val="20"/>
              </w:rPr>
            </w:pPr>
            <w:r>
              <w:rPr>
                <w:sz w:val="20"/>
              </w:rPr>
              <w:t>SC</w:t>
            </w:r>
            <w:r w:rsidRPr="0097586C">
              <w:rPr>
                <w:sz w:val="20"/>
              </w:rPr>
              <w:t xml:space="preserve"> VI.2</w:t>
            </w:r>
          </w:p>
        </w:tc>
        <w:tc>
          <w:tcPr>
            <w:tcW w:w="1900" w:type="dxa"/>
            <w:tcBorders>
              <w:top w:val="single" w:sz="4" w:space="0" w:color="auto"/>
              <w:left w:val="single" w:sz="4" w:space="0" w:color="auto"/>
              <w:bottom w:val="single" w:sz="4" w:space="0" w:color="auto"/>
              <w:right w:val="single" w:sz="4" w:space="0" w:color="auto"/>
            </w:tcBorders>
          </w:tcPr>
          <w:p w14:paraId="2E326FDD" w14:textId="77777777" w:rsidR="00AB346F" w:rsidRPr="0097586C" w:rsidRDefault="00AB346F" w:rsidP="00AB346F">
            <w:pPr>
              <w:jc w:val="center"/>
              <w:rPr>
                <w:b/>
                <w:sz w:val="20"/>
              </w:rPr>
            </w:pPr>
            <w:r w:rsidRPr="0097586C">
              <w:rPr>
                <w:b/>
                <w:sz w:val="20"/>
              </w:rPr>
              <w:t>R 336.1702(a)</w:t>
            </w:r>
          </w:p>
          <w:p w14:paraId="221A5BC0" w14:textId="5FFA5025" w:rsidR="00AB346F" w:rsidRPr="0097586C" w:rsidRDefault="00AB346F" w:rsidP="00AB346F">
            <w:pPr>
              <w:jc w:val="center"/>
              <w:rPr>
                <w:b/>
                <w:sz w:val="20"/>
              </w:rPr>
            </w:pPr>
            <w:r w:rsidRPr="0097586C">
              <w:rPr>
                <w:b/>
                <w:sz w:val="20"/>
              </w:rPr>
              <w:t>40 CFR 52.21(j)(3)</w:t>
            </w:r>
          </w:p>
        </w:tc>
      </w:tr>
    </w:tbl>
    <w:p w14:paraId="61D62CCF" w14:textId="77777777" w:rsidR="00AB346F" w:rsidRPr="0097586C" w:rsidRDefault="00AB346F" w:rsidP="0097586C">
      <w:pPr>
        <w:jc w:val="both"/>
        <w:rPr>
          <w:sz w:val="20"/>
        </w:rPr>
      </w:pPr>
    </w:p>
    <w:p w14:paraId="78E0B6AF" w14:textId="77777777" w:rsidR="0097586C" w:rsidRPr="0097586C" w:rsidRDefault="0097586C" w:rsidP="0097586C">
      <w:pPr>
        <w:jc w:val="both"/>
      </w:pPr>
      <w:r w:rsidRPr="0097586C">
        <w:rPr>
          <w:b/>
        </w:rPr>
        <w:t xml:space="preserve">II.  </w:t>
      </w:r>
      <w:r w:rsidRPr="0097586C">
        <w:rPr>
          <w:b/>
          <w:u w:val="single"/>
        </w:rPr>
        <w:t>MATERIAL LIMIT(S)</w:t>
      </w:r>
    </w:p>
    <w:p w14:paraId="5FCD46FE" w14:textId="77777777" w:rsidR="0097586C" w:rsidRPr="00AB346F" w:rsidRDefault="0097586C" w:rsidP="0097586C">
      <w:pPr>
        <w:jc w:val="both"/>
        <w:rPr>
          <w:sz w:val="20"/>
        </w:rPr>
      </w:pPr>
    </w:p>
    <w:p w14:paraId="61295C02" w14:textId="77777777" w:rsidR="0097586C" w:rsidRPr="0097586C" w:rsidRDefault="0097586C" w:rsidP="0097586C">
      <w:pPr>
        <w:jc w:val="both"/>
        <w:rPr>
          <w:sz w:val="20"/>
        </w:rPr>
      </w:pPr>
      <w:r w:rsidRPr="0097586C">
        <w:rPr>
          <w:sz w:val="20"/>
        </w:rPr>
        <w:t>NA</w:t>
      </w:r>
    </w:p>
    <w:p w14:paraId="0ABB9B7C" w14:textId="77777777" w:rsidR="0097586C" w:rsidRPr="0097586C" w:rsidRDefault="0097586C" w:rsidP="0097586C">
      <w:pPr>
        <w:jc w:val="both"/>
        <w:rPr>
          <w:sz w:val="20"/>
        </w:rPr>
      </w:pPr>
    </w:p>
    <w:p w14:paraId="5A48A6F5" w14:textId="77777777" w:rsidR="0097586C" w:rsidRPr="0097586C" w:rsidRDefault="0097586C" w:rsidP="0097586C">
      <w:pPr>
        <w:jc w:val="both"/>
        <w:rPr>
          <w:b/>
          <w:u w:val="single"/>
        </w:rPr>
      </w:pPr>
      <w:r w:rsidRPr="0097586C">
        <w:rPr>
          <w:b/>
        </w:rPr>
        <w:t xml:space="preserve">III.  </w:t>
      </w:r>
      <w:r w:rsidRPr="0097586C">
        <w:rPr>
          <w:b/>
          <w:u w:val="single"/>
        </w:rPr>
        <w:t>PROCESS/OPERATIONAL RESTRICTION(S)</w:t>
      </w:r>
    </w:p>
    <w:p w14:paraId="3039E6B6" w14:textId="77777777" w:rsidR="0097586C" w:rsidRPr="0097586C" w:rsidRDefault="0097586C" w:rsidP="0097586C">
      <w:pPr>
        <w:jc w:val="both"/>
        <w:rPr>
          <w:sz w:val="20"/>
        </w:rPr>
      </w:pPr>
    </w:p>
    <w:p w14:paraId="3854A890" w14:textId="7C6F6F6E" w:rsidR="0097586C" w:rsidRPr="0097586C" w:rsidRDefault="0097586C" w:rsidP="00285E17">
      <w:pPr>
        <w:numPr>
          <w:ilvl w:val="0"/>
          <w:numId w:val="75"/>
        </w:numPr>
        <w:jc w:val="both"/>
        <w:rPr>
          <w:sz w:val="20"/>
        </w:rPr>
      </w:pPr>
      <w:r w:rsidRPr="0097586C">
        <w:rPr>
          <w:sz w:val="20"/>
        </w:rPr>
        <w:t>The emissions of the listed pollutants from the bleach equipment, including the refilling of the towers, and associated with the bleach plant process (</w:t>
      </w:r>
      <w:r w:rsidR="006A4AB9">
        <w:rPr>
          <w:sz w:val="20"/>
        </w:rPr>
        <w:t>EU0508-1</w:t>
      </w:r>
      <w:r w:rsidRPr="0097586C">
        <w:rPr>
          <w:sz w:val="20"/>
        </w:rPr>
        <w:t>), shall not exceed the following mass in pound per hour, nor concentrations in milligrams per cubic meter, corrected to 70 degrees F and 29.92 inches Hg, both based on a 3-hour average:</w:t>
      </w:r>
      <w:r w:rsidRPr="0097586C">
        <w:rPr>
          <w:rFonts w:cs="Arial"/>
          <w:sz w:val="20"/>
          <w:vertAlign w:val="superscript"/>
        </w:rPr>
        <w:t>1</w:t>
      </w:r>
      <w:r w:rsidRPr="0097586C">
        <w:rPr>
          <w:sz w:val="20"/>
        </w:rPr>
        <w:t xml:space="preserve">  </w:t>
      </w:r>
      <w:r w:rsidRPr="0097586C">
        <w:rPr>
          <w:b/>
          <w:sz w:val="20"/>
        </w:rPr>
        <w:t>(R 336.1224(1))</w:t>
      </w:r>
    </w:p>
    <w:p w14:paraId="22D36AFD" w14:textId="77777777" w:rsidR="0097586C" w:rsidRPr="0097586C" w:rsidRDefault="0097586C" w:rsidP="0097586C">
      <w:pPr>
        <w:jc w:val="both"/>
        <w:rPr>
          <w:sz w:val="20"/>
        </w:rPr>
      </w:pP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3480"/>
        <w:gridCol w:w="3228"/>
      </w:tblGrid>
      <w:tr w:rsidR="0097586C" w:rsidRPr="0097586C" w14:paraId="48441B8F" w14:textId="77777777" w:rsidTr="0097586C">
        <w:tc>
          <w:tcPr>
            <w:tcW w:w="3012" w:type="dxa"/>
            <w:tcBorders>
              <w:top w:val="single" w:sz="4" w:space="0" w:color="auto"/>
              <w:left w:val="single" w:sz="4" w:space="0" w:color="auto"/>
              <w:bottom w:val="single" w:sz="4" w:space="0" w:color="auto"/>
              <w:right w:val="single" w:sz="4" w:space="0" w:color="auto"/>
            </w:tcBorders>
            <w:hideMark/>
          </w:tcPr>
          <w:p w14:paraId="23BC3B1D" w14:textId="77777777" w:rsidR="0097586C" w:rsidRPr="0097586C" w:rsidRDefault="0097586C" w:rsidP="0097586C">
            <w:pPr>
              <w:jc w:val="center"/>
              <w:rPr>
                <w:b/>
                <w:sz w:val="20"/>
              </w:rPr>
            </w:pPr>
            <w:r w:rsidRPr="0097586C">
              <w:rPr>
                <w:b/>
                <w:sz w:val="20"/>
              </w:rPr>
              <w:t>POLLUTANT</w:t>
            </w:r>
          </w:p>
        </w:tc>
        <w:tc>
          <w:tcPr>
            <w:tcW w:w="3480" w:type="dxa"/>
            <w:tcBorders>
              <w:top w:val="single" w:sz="4" w:space="0" w:color="auto"/>
              <w:left w:val="single" w:sz="4" w:space="0" w:color="auto"/>
              <w:bottom w:val="single" w:sz="4" w:space="0" w:color="auto"/>
              <w:right w:val="single" w:sz="4" w:space="0" w:color="auto"/>
            </w:tcBorders>
            <w:hideMark/>
          </w:tcPr>
          <w:p w14:paraId="07347ACA" w14:textId="77777777" w:rsidR="0097586C" w:rsidRPr="0097586C" w:rsidRDefault="0097586C" w:rsidP="0097586C">
            <w:pPr>
              <w:jc w:val="center"/>
              <w:rPr>
                <w:b/>
                <w:sz w:val="20"/>
              </w:rPr>
            </w:pPr>
            <w:r w:rsidRPr="0097586C">
              <w:rPr>
                <w:b/>
                <w:sz w:val="20"/>
              </w:rPr>
              <w:t>CONCENTRATION (mg/m</w:t>
            </w:r>
            <w:r w:rsidRPr="0097586C">
              <w:rPr>
                <w:b/>
                <w:sz w:val="20"/>
                <w:vertAlign w:val="superscript"/>
              </w:rPr>
              <w:t>3</w:t>
            </w:r>
            <w:r w:rsidRPr="0097586C">
              <w:rPr>
                <w:b/>
                <w:sz w:val="20"/>
              </w:rPr>
              <w:t>)</w:t>
            </w:r>
          </w:p>
        </w:tc>
        <w:tc>
          <w:tcPr>
            <w:tcW w:w="3228" w:type="dxa"/>
            <w:tcBorders>
              <w:top w:val="single" w:sz="4" w:space="0" w:color="auto"/>
              <w:left w:val="single" w:sz="4" w:space="0" w:color="auto"/>
              <w:bottom w:val="single" w:sz="4" w:space="0" w:color="auto"/>
              <w:right w:val="single" w:sz="4" w:space="0" w:color="auto"/>
            </w:tcBorders>
            <w:hideMark/>
          </w:tcPr>
          <w:p w14:paraId="03575427" w14:textId="77777777" w:rsidR="0097586C" w:rsidRPr="0097586C" w:rsidRDefault="0097586C" w:rsidP="0097586C">
            <w:pPr>
              <w:jc w:val="center"/>
              <w:rPr>
                <w:b/>
                <w:sz w:val="20"/>
              </w:rPr>
            </w:pPr>
            <w:r w:rsidRPr="0097586C">
              <w:rPr>
                <w:b/>
                <w:sz w:val="20"/>
              </w:rPr>
              <w:t>MASS (pph)</w:t>
            </w:r>
          </w:p>
        </w:tc>
      </w:tr>
      <w:tr w:rsidR="0097586C" w:rsidRPr="0097586C" w14:paraId="5F363B13" w14:textId="77777777" w:rsidTr="0097586C">
        <w:tc>
          <w:tcPr>
            <w:tcW w:w="3012" w:type="dxa"/>
            <w:tcBorders>
              <w:top w:val="single" w:sz="4" w:space="0" w:color="auto"/>
              <w:left w:val="single" w:sz="4" w:space="0" w:color="auto"/>
              <w:bottom w:val="single" w:sz="4" w:space="0" w:color="auto"/>
              <w:right w:val="single" w:sz="4" w:space="0" w:color="auto"/>
            </w:tcBorders>
            <w:hideMark/>
          </w:tcPr>
          <w:p w14:paraId="77E20A0C" w14:textId="0DBE9475" w:rsidR="0097586C" w:rsidRPr="00AB346F" w:rsidRDefault="0097586C" w:rsidP="00285E17">
            <w:pPr>
              <w:pStyle w:val="ListParagraph"/>
              <w:numPr>
                <w:ilvl w:val="0"/>
                <w:numId w:val="167"/>
              </w:numPr>
              <w:jc w:val="both"/>
              <w:rPr>
                <w:sz w:val="20"/>
              </w:rPr>
            </w:pPr>
            <w:r w:rsidRPr="00AB346F">
              <w:rPr>
                <w:sz w:val="20"/>
              </w:rPr>
              <w:t>Chlorine</w:t>
            </w:r>
          </w:p>
        </w:tc>
        <w:tc>
          <w:tcPr>
            <w:tcW w:w="3480" w:type="dxa"/>
            <w:tcBorders>
              <w:top w:val="single" w:sz="4" w:space="0" w:color="auto"/>
              <w:left w:val="single" w:sz="4" w:space="0" w:color="auto"/>
              <w:bottom w:val="single" w:sz="4" w:space="0" w:color="auto"/>
              <w:right w:val="single" w:sz="4" w:space="0" w:color="auto"/>
            </w:tcBorders>
            <w:hideMark/>
          </w:tcPr>
          <w:p w14:paraId="35A86B0A" w14:textId="77777777" w:rsidR="0097586C" w:rsidRPr="0097586C" w:rsidRDefault="0097586C" w:rsidP="0097586C">
            <w:pPr>
              <w:jc w:val="center"/>
              <w:rPr>
                <w:sz w:val="20"/>
              </w:rPr>
            </w:pPr>
            <w:r w:rsidRPr="0097586C">
              <w:rPr>
                <w:sz w:val="20"/>
              </w:rPr>
              <w:t>14.8</w:t>
            </w:r>
          </w:p>
        </w:tc>
        <w:tc>
          <w:tcPr>
            <w:tcW w:w="3228" w:type="dxa"/>
            <w:tcBorders>
              <w:top w:val="single" w:sz="4" w:space="0" w:color="auto"/>
              <w:left w:val="single" w:sz="4" w:space="0" w:color="auto"/>
              <w:bottom w:val="single" w:sz="4" w:space="0" w:color="auto"/>
              <w:right w:val="single" w:sz="4" w:space="0" w:color="auto"/>
            </w:tcBorders>
            <w:hideMark/>
          </w:tcPr>
          <w:p w14:paraId="191F4211" w14:textId="77777777" w:rsidR="0097586C" w:rsidRPr="0097586C" w:rsidRDefault="0097586C" w:rsidP="0097586C">
            <w:pPr>
              <w:jc w:val="center"/>
              <w:rPr>
                <w:sz w:val="20"/>
              </w:rPr>
            </w:pPr>
            <w:r w:rsidRPr="0097586C">
              <w:rPr>
                <w:sz w:val="20"/>
              </w:rPr>
              <w:t>0.61</w:t>
            </w:r>
          </w:p>
        </w:tc>
      </w:tr>
      <w:tr w:rsidR="0097586C" w:rsidRPr="0097586C" w14:paraId="5B1B8D0C" w14:textId="77777777" w:rsidTr="0097586C">
        <w:tc>
          <w:tcPr>
            <w:tcW w:w="3012" w:type="dxa"/>
            <w:tcBorders>
              <w:top w:val="single" w:sz="4" w:space="0" w:color="auto"/>
              <w:left w:val="single" w:sz="4" w:space="0" w:color="auto"/>
              <w:bottom w:val="single" w:sz="4" w:space="0" w:color="auto"/>
              <w:right w:val="single" w:sz="4" w:space="0" w:color="auto"/>
            </w:tcBorders>
            <w:hideMark/>
          </w:tcPr>
          <w:p w14:paraId="3E852AE2" w14:textId="5F197AC5" w:rsidR="0097586C" w:rsidRPr="00AB346F" w:rsidRDefault="0097586C" w:rsidP="00285E17">
            <w:pPr>
              <w:pStyle w:val="ListParagraph"/>
              <w:numPr>
                <w:ilvl w:val="0"/>
                <w:numId w:val="167"/>
              </w:numPr>
              <w:jc w:val="both"/>
              <w:rPr>
                <w:sz w:val="20"/>
              </w:rPr>
            </w:pPr>
            <w:r w:rsidRPr="00AB346F">
              <w:rPr>
                <w:sz w:val="20"/>
              </w:rPr>
              <w:t>Chlorine Dioxide</w:t>
            </w:r>
          </w:p>
        </w:tc>
        <w:tc>
          <w:tcPr>
            <w:tcW w:w="3480" w:type="dxa"/>
            <w:tcBorders>
              <w:top w:val="single" w:sz="4" w:space="0" w:color="auto"/>
              <w:left w:val="single" w:sz="4" w:space="0" w:color="auto"/>
              <w:bottom w:val="single" w:sz="4" w:space="0" w:color="auto"/>
              <w:right w:val="single" w:sz="4" w:space="0" w:color="auto"/>
            </w:tcBorders>
            <w:hideMark/>
          </w:tcPr>
          <w:p w14:paraId="15CAF7EC" w14:textId="77777777" w:rsidR="0097586C" w:rsidRPr="0097586C" w:rsidRDefault="0097586C" w:rsidP="0097586C">
            <w:pPr>
              <w:jc w:val="center"/>
              <w:rPr>
                <w:sz w:val="20"/>
              </w:rPr>
            </w:pPr>
            <w:r w:rsidRPr="0097586C">
              <w:rPr>
                <w:sz w:val="20"/>
              </w:rPr>
              <w:t>4.2</w:t>
            </w:r>
          </w:p>
        </w:tc>
        <w:tc>
          <w:tcPr>
            <w:tcW w:w="3228" w:type="dxa"/>
            <w:tcBorders>
              <w:top w:val="single" w:sz="4" w:space="0" w:color="auto"/>
              <w:left w:val="single" w:sz="4" w:space="0" w:color="auto"/>
              <w:bottom w:val="single" w:sz="4" w:space="0" w:color="auto"/>
              <w:right w:val="single" w:sz="4" w:space="0" w:color="auto"/>
            </w:tcBorders>
            <w:hideMark/>
          </w:tcPr>
          <w:p w14:paraId="2695C7B7" w14:textId="77777777" w:rsidR="0097586C" w:rsidRPr="0097586C" w:rsidRDefault="0097586C" w:rsidP="0097586C">
            <w:pPr>
              <w:jc w:val="center"/>
              <w:rPr>
                <w:sz w:val="20"/>
              </w:rPr>
            </w:pPr>
            <w:r w:rsidRPr="0097586C">
              <w:rPr>
                <w:sz w:val="20"/>
              </w:rPr>
              <w:t>0.18</w:t>
            </w:r>
          </w:p>
        </w:tc>
      </w:tr>
      <w:tr w:rsidR="0097586C" w:rsidRPr="0097586C" w14:paraId="22BDFC9D" w14:textId="77777777" w:rsidTr="0097586C">
        <w:tc>
          <w:tcPr>
            <w:tcW w:w="3012" w:type="dxa"/>
            <w:tcBorders>
              <w:top w:val="single" w:sz="4" w:space="0" w:color="auto"/>
              <w:left w:val="single" w:sz="4" w:space="0" w:color="auto"/>
              <w:bottom w:val="single" w:sz="4" w:space="0" w:color="auto"/>
              <w:right w:val="single" w:sz="4" w:space="0" w:color="auto"/>
            </w:tcBorders>
            <w:hideMark/>
          </w:tcPr>
          <w:p w14:paraId="4AFEEFD5" w14:textId="23BE2C0D" w:rsidR="0097586C" w:rsidRPr="00AB346F" w:rsidRDefault="0097586C" w:rsidP="00285E17">
            <w:pPr>
              <w:pStyle w:val="ListParagraph"/>
              <w:numPr>
                <w:ilvl w:val="0"/>
                <w:numId w:val="167"/>
              </w:numPr>
              <w:jc w:val="both"/>
              <w:rPr>
                <w:sz w:val="20"/>
              </w:rPr>
            </w:pPr>
            <w:r w:rsidRPr="00AB346F">
              <w:rPr>
                <w:sz w:val="20"/>
              </w:rPr>
              <w:t>Chloroform</w:t>
            </w:r>
          </w:p>
        </w:tc>
        <w:tc>
          <w:tcPr>
            <w:tcW w:w="3480" w:type="dxa"/>
            <w:tcBorders>
              <w:top w:val="single" w:sz="4" w:space="0" w:color="auto"/>
              <w:left w:val="single" w:sz="4" w:space="0" w:color="auto"/>
              <w:bottom w:val="single" w:sz="4" w:space="0" w:color="auto"/>
              <w:right w:val="single" w:sz="4" w:space="0" w:color="auto"/>
            </w:tcBorders>
            <w:hideMark/>
          </w:tcPr>
          <w:p w14:paraId="31439C7D" w14:textId="77777777" w:rsidR="0097586C" w:rsidRPr="0097586C" w:rsidRDefault="0097586C" w:rsidP="0097586C">
            <w:pPr>
              <w:jc w:val="center"/>
              <w:rPr>
                <w:sz w:val="20"/>
              </w:rPr>
            </w:pPr>
            <w:r w:rsidRPr="0097586C">
              <w:rPr>
                <w:sz w:val="20"/>
              </w:rPr>
              <w:t>25.4</w:t>
            </w:r>
          </w:p>
        </w:tc>
        <w:tc>
          <w:tcPr>
            <w:tcW w:w="3228" w:type="dxa"/>
            <w:tcBorders>
              <w:top w:val="single" w:sz="4" w:space="0" w:color="auto"/>
              <w:left w:val="single" w:sz="4" w:space="0" w:color="auto"/>
              <w:bottom w:val="single" w:sz="4" w:space="0" w:color="auto"/>
              <w:right w:val="single" w:sz="4" w:space="0" w:color="auto"/>
            </w:tcBorders>
            <w:hideMark/>
          </w:tcPr>
          <w:p w14:paraId="09D746A6" w14:textId="77777777" w:rsidR="0097586C" w:rsidRPr="0097586C" w:rsidRDefault="0097586C" w:rsidP="0097586C">
            <w:pPr>
              <w:jc w:val="center"/>
              <w:rPr>
                <w:sz w:val="20"/>
              </w:rPr>
            </w:pPr>
            <w:r w:rsidRPr="0097586C">
              <w:rPr>
                <w:sz w:val="20"/>
              </w:rPr>
              <w:t>1.05</w:t>
            </w:r>
          </w:p>
        </w:tc>
      </w:tr>
      <w:tr w:rsidR="0097586C" w:rsidRPr="0097586C" w14:paraId="03D12E86" w14:textId="77777777" w:rsidTr="0097586C">
        <w:tc>
          <w:tcPr>
            <w:tcW w:w="3012" w:type="dxa"/>
            <w:tcBorders>
              <w:top w:val="single" w:sz="4" w:space="0" w:color="auto"/>
              <w:left w:val="single" w:sz="4" w:space="0" w:color="auto"/>
              <w:bottom w:val="single" w:sz="4" w:space="0" w:color="auto"/>
              <w:right w:val="single" w:sz="4" w:space="0" w:color="auto"/>
            </w:tcBorders>
            <w:hideMark/>
          </w:tcPr>
          <w:p w14:paraId="6D90D040" w14:textId="4CC35F51" w:rsidR="0097586C" w:rsidRPr="00AB346F" w:rsidRDefault="0097586C" w:rsidP="00285E17">
            <w:pPr>
              <w:pStyle w:val="ListParagraph"/>
              <w:numPr>
                <w:ilvl w:val="0"/>
                <w:numId w:val="167"/>
              </w:numPr>
              <w:jc w:val="both"/>
              <w:rPr>
                <w:sz w:val="20"/>
              </w:rPr>
            </w:pPr>
            <w:r w:rsidRPr="00AB346F">
              <w:rPr>
                <w:sz w:val="20"/>
              </w:rPr>
              <w:t>Carbon tetrachloride</w:t>
            </w:r>
          </w:p>
        </w:tc>
        <w:tc>
          <w:tcPr>
            <w:tcW w:w="3480" w:type="dxa"/>
            <w:tcBorders>
              <w:top w:val="single" w:sz="4" w:space="0" w:color="auto"/>
              <w:left w:val="single" w:sz="4" w:space="0" w:color="auto"/>
              <w:bottom w:val="single" w:sz="4" w:space="0" w:color="auto"/>
              <w:right w:val="single" w:sz="4" w:space="0" w:color="auto"/>
            </w:tcBorders>
            <w:hideMark/>
          </w:tcPr>
          <w:p w14:paraId="67921072" w14:textId="77777777" w:rsidR="0097586C" w:rsidRPr="0097586C" w:rsidRDefault="0097586C" w:rsidP="0097586C">
            <w:pPr>
              <w:jc w:val="center"/>
              <w:rPr>
                <w:sz w:val="20"/>
              </w:rPr>
            </w:pPr>
            <w:r w:rsidRPr="0097586C">
              <w:rPr>
                <w:sz w:val="20"/>
              </w:rPr>
              <w:t>0.58</w:t>
            </w:r>
          </w:p>
        </w:tc>
        <w:tc>
          <w:tcPr>
            <w:tcW w:w="3228" w:type="dxa"/>
            <w:tcBorders>
              <w:top w:val="single" w:sz="4" w:space="0" w:color="auto"/>
              <w:left w:val="single" w:sz="4" w:space="0" w:color="auto"/>
              <w:bottom w:val="single" w:sz="4" w:space="0" w:color="auto"/>
              <w:right w:val="single" w:sz="4" w:space="0" w:color="auto"/>
            </w:tcBorders>
            <w:hideMark/>
          </w:tcPr>
          <w:p w14:paraId="698DE683" w14:textId="77777777" w:rsidR="0097586C" w:rsidRPr="0097586C" w:rsidRDefault="0097586C" w:rsidP="0097586C">
            <w:pPr>
              <w:jc w:val="center"/>
              <w:rPr>
                <w:sz w:val="20"/>
              </w:rPr>
            </w:pPr>
            <w:r w:rsidRPr="0097586C">
              <w:rPr>
                <w:sz w:val="20"/>
              </w:rPr>
              <w:t>0.024</w:t>
            </w:r>
          </w:p>
        </w:tc>
      </w:tr>
    </w:tbl>
    <w:p w14:paraId="0AF2729F" w14:textId="77777777" w:rsidR="0097586C" w:rsidRPr="0097586C" w:rsidRDefault="0097586C" w:rsidP="0097586C">
      <w:pPr>
        <w:jc w:val="both"/>
        <w:rPr>
          <w:sz w:val="20"/>
        </w:rPr>
      </w:pPr>
    </w:p>
    <w:p w14:paraId="1223EA1F" w14:textId="5A972C7D" w:rsidR="0097586C" w:rsidRDefault="0097586C" w:rsidP="00285E17">
      <w:pPr>
        <w:numPr>
          <w:ilvl w:val="0"/>
          <w:numId w:val="75"/>
        </w:numPr>
        <w:spacing w:after="60"/>
        <w:jc w:val="both"/>
        <w:rPr>
          <w:sz w:val="20"/>
        </w:rPr>
      </w:pPr>
      <w:r w:rsidRPr="0097586C">
        <w:rPr>
          <w:sz w:val="20"/>
        </w:rPr>
        <w:t>Emissions from applicable equipment in the Bleach Plant Process group (</w:t>
      </w:r>
      <w:r w:rsidR="006A4AB9">
        <w:rPr>
          <w:sz w:val="20"/>
        </w:rPr>
        <w:t>EU0508-1</w:t>
      </w:r>
      <w:r w:rsidRPr="0097586C">
        <w:rPr>
          <w:sz w:val="20"/>
        </w:rPr>
        <w:t>) shall be controlled to meet one of the following:</w:t>
      </w:r>
    </w:p>
    <w:p w14:paraId="74929F68" w14:textId="77777777" w:rsidR="00EB791F" w:rsidRDefault="00EB791F" w:rsidP="00EB791F">
      <w:pPr>
        <w:spacing w:after="60"/>
        <w:ind w:left="360"/>
        <w:jc w:val="both"/>
        <w:rPr>
          <w:sz w:val="20"/>
        </w:rPr>
      </w:pPr>
    </w:p>
    <w:p w14:paraId="06D96F1F" w14:textId="6DA76155" w:rsidR="0097586C" w:rsidRPr="0097586C" w:rsidRDefault="0097586C" w:rsidP="0097586C">
      <w:pPr>
        <w:spacing w:after="60"/>
        <w:ind w:left="720" w:hanging="360"/>
        <w:jc w:val="both"/>
        <w:rPr>
          <w:sz w:val="20"/>
        </w:rPr>
      </w:pPr>
      <w:r w:rsidRPr="0097586C">
        <w:rPr>
          <w:sz w:val="20"/>
        </w:rPr>
        <w:t>a.</w:t>
      </w:r>
      <w:r w:rsidRPr="0097586C">
        <w:rPr>
          <w:sz w:val="20"/>
        </w:rPr>
        <w:tab/>
      </w:r>
      <w:r w:rsidR="00AB346F">
        <w:rPr>
          <w:sz w:val="20"/>
        </w:rPr>
        <w:t>R</w:t>
      </w:r>
      <w:r w:rsidRPr="0097586C">
        <w:rPr>
          <w:sz w:val="20"/>
        </w:rPr>
        <w:t xml:space="preserve">educe the total chlorinated HAP mass in the vent stream entering the control device by 99% or more; </w:t>
      </w:r>
    </w:p>
    <w:p w14:paraId="5E88B327" w14:textId="4BF931FC" w:rsidR="0097586C" w:rsidRPr="0097586C" w:rsidRDefault="0097586C" w:rsidP="0097586C">
      <w:pPr>
        <w:spacing w:after="60"/>
        <w:ind w:left="720" w:hanging="360"/>
        <w:jc w:val="both"/>
        <w:rPr>
          <w:sz w:val="20"/>
        </w:rPr>
      </w:pPr>
      <w:r w:rsidRPr="0097586C">
        <w:rPr>
          <w:sz w:val="20"/>
        </w:rPr>
        <w:t>b.</w:t>
      </w:r>
      <w:r w:rsidRPr="0097586C">
        <w:rPr>
          <w:sz w:val="20"/>
        </w:rPr>
        <w:tab/>
      </w:r>
      <w:r w:rsidR="00AB346F">
        <w:rPr>
          <w:sz w:val="20"/>
        </w:rPr>
        <w:t>A</w:t>
      </w:r>
      <w:r w:rsidRPr="0097586C">
        <w:rPr>
          <w:sz w:val="20"/>
        </w:rPr>
        <w:t xml:space="preserve">chieve a treatment device outlet concentration of 10 ppmv or less of total chlorinated HAP; or </w:t>
      </w:r>
    </w:p>
    <w:p w14:paraId="3D4DD687" w14:textId="2E0E903C" w:rsidR="0097586C" w:rsidRPr="0097586C" w:rsidRDefault="0097586C" w:rsidP="0097586C">
      <w:pPr>
        <w:ind w:left="720" w:hanging="360"/>
        <w:jc w:val="both"/>
        <w:rPr>
          <w:sz w:val="20"/>
        </w:rPr>
      </w:pPr>
      <w:r w:rsidRPr="0097586C">
        <w:rPr>
          <w:sz w:val="20"/>
        </w:rPr>
        <w:t>c.</w:t>
      </w:r>
      <w:r w:rsidRPr="0097586C">
        <w:rPr>
          <w:sz w:val="20"/>
        </w:rPr>
        <w:tab/>
      </w:r>
      <w:r w:rsidR="00AB346F">
        <w:rPr>
          <w:sz w:val="20"/>
        </w:rPr>
        <w:t>A</w:t>
      </w:r>
      <w:r w:rsidRPr="0097586C">
        <w:rPr>
          <w:sz w:val="20"/>
        </w:rPr>
        <w:t>chieve a treatment device outlet mass emission rate of 0.002 pounds of total chlorinated HAP per ton of oven dried pulp.</w:t>
      </w:r>
      <w:r w:rsidRPr="0097586C">
        <w:rPr>
          <w:rFonts w:cs="Arial"/>
          <w:sz w:val="20"/>
          <w:vertAlign w:val="superscript"/>
        </w:rPr>
        <w:t>2</w:t>
      </w:r>
      <w:r w:rsidRPr="0097586C">
        <w:rPr>
          <w:sz w:val="20"/>
        </w:rPr>
        <w:t xml:space="preserve">  </w:t>
      </w:r>
      <w:r w:rsidRPr="0097586C">
        <w:rPr>
          <w:b/>
          <w:sz w:val="20"/>
        </w:rPr>
        <w:t>(40 CFR 63.445(c))</w:t>
      </w:r>
    </w:p>
    <w:p w14:paraId="6E2BE071" w14:textId="77777777" w:rsidR="0097586C" w:rsidRPr="0097586C" w:rsidRDefault="0097586C" w:rsidP="00615AFA">
      <w:pPr>
        <w:jc w:val="both"/>
        <w:rPr>
          <w:sz w:val="20"/>
        </w:rPr>
      </w:pPr>
    </w:p>
    <w:p w14:paraId="244E425E" w14:textId="1E96D086" w:rsidR="0097586C" w:rsidRPr="0097586C" w:rsidRDefault="0097586C" w:rsidP="00285E17">
      <w:pPr>
        <w:numPr>
          <w:ilvl w:val="0"/>
          <w:numId w:val="75"/>
        </w:numPr>
        <w:jc w:val="both"/>
        <w:rPr>
          <w:sz w:val="20"/>
        </w:rPr>
      </w:pPr>
      <w:r w:rsidRPr="0097586C">
        <w:rPr>
          <w:sz w:val="20"/>
        </w:rPr>
        <w:t>The permittee shall not use sodium of calcium hypochlorite or chlorine for bleaching in the bleaching system (</w:t>
      </w:r>
      <w:r w:rsidR="006A4AB9">
        <w:rPr>
          <w:sz w:val="20"/>
        </w:rPr>
        <w:t>EU0508-1</w:t>
      </w:r>
      <w:r w:rsidRPr="0097586C">
        <w:rPr>
          <w:sz w:val="20"/>
        </w:rPr>
        <w:t>).</w:t>
      </w:r>
      <w:r w:rsidRPr="0097586C">
        <w:rPr>
          <w:rFonts w:cs="Arial"/>
          <w:sz w:val="20"/>
          <w:vertAlign w:val="superscript"/>
        </w:rPr>
        <w:t>2</w:t>
      </w:r>
      <w:r w:rsidRPr="0097586C">
        <w:rPr>
          <w:sz w:val="20"/>
        </w:rPr>
        <w:t xml:space="preserve">  </w:t>
      </w:r>
      <w:r w:rsidRPr="0097586C">
        <w:rPr>
          <w:b/>
          <w:sz w:val="20"/>
        </w:rPr>
        <w:t>(40 CFR 63.445(d))</w:t>
      </w:r>
    </w:p>
    <w:p w14:paraId="6954D89A" w14:textId="77777777" w:rsidR="0097586C" w:rsidRPr="0097586C" w:rsidRDefault="0097586C" w:rsidP="0097586C">
      <w:pPr>
        <w:jc w:val="both"/>
        <w:rPr>
          <w:sz w:val="20"/>
        </w:rPr>
      </w:pPr>
    </w:p>
    <w:p w14:paraId="77067E95" w14:textId="1ACA6F29" w:rsidR="0097586C" w:rsidRPr="0097586C" w:rsidRDefault="0097586C" w:rsidP="00285E17">
      <w:pPr>
        <w:numPr>
          <w:ilvl w:val="0"/>
          <w:numId w:val="75"/>
        </w:numPr>
        <w:jc w:val="both"/>
        <w:rPr>
          <w:sz w:val="20"/>
        </w:rPr>
      </w:pPr>
      <w:r w:rsidRPr="0097586C">
        <w:rPr>
          <w:sz w:val="20"/>
        </w:rPr>
        <w:t>Regulated emission units in the bleach plant process source group (</w:t>
      </w:r>
      <w:r w:rsidR="006A4AB9">
        <w:rPr>
          <w:sz w:val="20"/>
        </w:rPr>
        <w:t>EU0508-1</w:t>
      </w:r>
      <w:r w:rsidRPr="0097586C">
        <w:rPr>
          <w:sz w:val="20"/>
        </w:rPr>
        <w:t>) shall be enclosed such that HAP emissions generated are vented into a closed-vent system and routed to the bleach plant scrubbers.</w:t>
      </w:r>
      <w:r w:rsidRPr="0097586C">
        <w:rPr>
          <w:rFonts w:cs="Arial"/>
          <w:sz w:val="20"/>
          <w:vertAlign w:val="superscript"/>
        </w:rPr>
        <w:t>2</w:t>
      </w:r>
      <w:r w:rsidRPr="0097586C">
        <w:rPr>
          <w:sz w:val="20"/>
        </w:rPr>
        <w:t xml:space="preserve">  </w:t>
      </w:r>
      <w:r w:rsidRPr="0097586C">
        <w:rPr>
          <w:b/>
          <w:sz w:val="20"/>
        </w:rPr>
        <w:t>(40</w:t>
      </w:r>
      <w:r w:rsidR="001F1862">
        <w:rPr>
          <w:b/>
          <w:sz w:val="20"/>
        </w:rPr>
        <w:t> </w:t>
      </w:r>
      <w:r w:rsidRPr="0097586C">
        <w:rPr>
          <w:b/>
          <w:sz w:val="20"/>
        </w:rPr>
        <w:t>CFR 63.445(b))</w:t>
      </w:r>
    </w:p>
    <w:p w14:paraId="4F3316E2" w14:textId="77777777" w:rsidR="0097586C" w:rsidRPr="0097586C" w:rsidRDefault="0097586C" w:rsidP="0097586C">
      <w:pPr>
        <w:jc w:val="both"/>
        <w:rPr>
          <w:sz w:val="20"/>
        </w:rPr>
      </w:pPr>
    </w:p>
    <w:p w14:paraId="7601C692" w14:textId="63174080" w:rsidR="0097586C" w:rsidRPr="0097586C" w:rsidRDefault="0097586C" w:rsidP="00285E17">
      <w:pPr>
        <w:numPr>
          <w:ilvl w:val="0"/>
          <w:numId w:val="75"/>
        </w:numPr>
        <w:jc w:val="both"/>
        <w:rPr>
          <w:sz w:val="20"/>
        </w:rPr>
      </w:pPr>
      <w:r w:rsidRPr="0097586C">
        <w:rPr>
          <w:sz w:val="20"/>
        </w:rPr>
        <w:t>The enclosures and closed-vent system requirements shall be met for applicable units in the bleach plant process group (</w:t>
      </w:r>
      <w:r w:rsidR="006A4AB9">
        <w:rPr>
          <w:sz w:val="20"/>
        </w:rPr>
        <w:t>EU0508-1</w:t>
      </w:r>
      <w:r w:rsidRPr="0097586C">
        <w:rPr>
          <w:sz w:val="20"/>
        </w:rPr>
        <w:t>).</w:t>
      </w:r>
      <w:r w:rsidRPr="0097586C">
        <w:rPr>
          <w:rFonts w:cs="Arial"/>
          <w:sz w:val="20"/>
          <w:vertAlign w:val="superscript"/>
        </w:rPr>
        <w:t>2</w:t>
      </w:r>
      <w:r w:rsidRPr="0097586C">
        <w:rPr>
          <w:sz w:val="20"/>
        </w:rPr>
        <w:t xml:space="preserve">  </w:t>
      </w:r>
      <w:r w:rsidRPr="0097586C">
        <w:rPr>
          <w:b/>
          <w:sz w:val="20"/>
        </w:rPr>
        <w:t>(40 CFR 63.450(b) - (d))</w:t>
      </w:r>
    </w:p>
    <w:p w14:paraId="3D2BD383" w14:textId="77777777" w:rsidR="0097586C" w:rsidRPr="0097586C" w:rsidRDefault="0097586C" w:rsidP="0097586C">
      <w:pPr>
        <w:jc w:val="both"/>
        <w:rPr>
          <w:sz w:val="20"/>
        </w:rPr>
      </w:pPr>
    </w:p>
    <w:p w14:paraId="555E27D3" w14:textId="0E1248B8" w:rsidR="0097586C" w:rsidRPr="0097586C" w:rsidRDefault="0097586C" w:rsidP="00285E17">
      <w:pPr>
        <w:numPr>
          <w:ilvl w:val="0"/>
          <w:numId w:val="75"/>
        </w:numPr>
        <w:jc w:val="both"/>
        <w:rPr>
          <w:sz w:val="20"/>
        </w:rPr>
      </w:pPr>
      <w:r w:rsidRPr="0097586C">
        <w:rPr>
          <w:sz w:val="20"/>
        </w:rPr>
        <w:t>Each enclosure of applicable units in the bleach plant process group (</w:t>
      </w:r>
      <w:r w:rsidR="006A4AB9">
        <w:rPr>
          <w:sz w:val="20"/>
        </w:rPr>
        <w:t>EU0508-1</w:t>
      </w:r>
      <w:r w:rsidRPr="0097586C">
        <w:rPr>
          <w:sz w:val="20"/>
        </w:rPr>
        <w:t>) shall maintain negative pressure at each enclosure or hood opening demonstrated by procedures in 40 CFR 63.457(e).</w:t>
      </w:r>
      <w:r w:rsidRPr="0097586C">
        <w:rPr>
          <w:rFonts w:cs="Arial"/>
          <w:sz w:val="20"/>
          <w:vertAlign w:val="superscript"/>
        </w:rPr>
        <w:t>2</w:t>
      </w:r>
      <w:r w:rsidRPr="0097586C">
        <w:rPr>
          <w:sz w:val="20"/>
        </w:rPr>
        <w:t xml:space="preserve">  </w:t>
      </w:r>
      <w:r w:rsidRPr="0097586C">
        <w:rPr>
          <w:b/>
          <w:sz w:val="20"/>
        </w:rPr>
        <w:t>(40</w:t>
      </w:r>
      <w:r w:rsidR="00AB346F">
        <w:rPr>
          <w:b/>
          <w:sz w:val="20"/>
        </w:rPr>
        <w:t> </w:t>
      </w:r>
      <w:r w:rsidRPr="0097586C">
        <w:rPr>
          <w:b/>
          <w:sz w:val="20"/>
        </w:rPr>
        <w:t>CFR</w:t>
      </w:r>
      <w:r w:rsidR="00AB346F">
        <w:rPr>
          <w:b/>
          <w:sz w:val="20"/>
        </w:rPr>
        <w:t> </w:t>
      </w:r>
      <w:r w:rsidRPr="0097586C">
        <w:rPr>
          <w:b/>
          <w:sz w:val="20"/>
        </w:rPr>
        <w:t>63.457(e))</w:t>
      </w:r>
    </w:p>
    <w:p w14:paraId="182A9E53" w14:textId="77777777" w:rsidR="0097586C" w:rsidRPr="0097586C" w:rsidRDefault="0097586C" w:rsidP="0097586C">
      <w:pPr>
        <w:jc w:val="both"/>
        <w:rPr>
          <w:sz w:val="20"/>
        </w:rPr>
      </w:pPr>
    </w:p>
    <w:p w14:paraId="3608935F" w14:textId="6E7C62A1" w:rsidR="0097586C" w:rsidRPr="0097586C" w:rsidRDefault="0097586C" w:rsidP="00285E17">
      <w:pPr>
        <w:numPr>
          <w:ilvl w:val="0"/>
          <w:numId w:val="75"/>
        </w:numPr>
        <w:jc w:val="both"/>
        <w:rPr>
          <w:sz w:val="20"/>
        </w:rPr>
      </w:pPr>
      <w:r w:rsidRPr="0097586C">
        <w:rPr>
          <w:sz w:val="20"/>
        </w:rPr>
        <w:t>For applicable equipment in the bleach plant process group (</w:t>
      </w:r>
      <w:r w:rsidR="006A4AB9">
        <w:rPr>
          <w:sz w:val="20"/>
        </w:rPr>
        <w:t>EU0508-1</w:t>
      </w:r>
      <w:r w:rsidRPr="0097586C">
        <w:rPr>
          <w:sz w:val="20"/>
        </w:rPr>
        <w:t>) each enclosure or hood opening closed during the initial performance test shall be maintained in the same closed and sealed position as during the performance test at all times except when necessary to use the opening for sampling, inspection, maintenance, or repairs.</w:t>
      </w:r>
      <w:r w:rsidRPr="0097586C">
        <w:rPr>
          <w:rFonts w:cs="Arial"/>
          <w:sz w:val="20"/>
          <w:vertAlign w:val="superscript"/>
        </w:rPr>
        <w:t>2</w:t>
      </w:r>
      <w:r w:rsidRPr="0097586C">
        <w:rPr>
          <w:sz w:val="20"/>
        </w:rPr>
        <w:t xml:space="preserve">  </w:t>
      </w:r>
      <w:r w:rsidRPr="0097586C">
        <w:rPr>
          <w:b/>
          <w:sz w:val="20"/>
        </w:rPr>
        <w:t>(40 CFR 63.450(b))</w:t>
      </w:r>
    </w:p>
    <w:p w14:paraId="020A665A" w14:textId="77777777" w:rsidR="0097586C" w:rsidRPr="0097586C" w:rsidRDefault="0097586C" w:rsidP="0097586C">
      <w:pPr>
        <w:jc w:val="both"/>
        <w:rPr>
          <w:sz w:val="20"/>
        </w:rPr>
      </w:pPr>
    </w:p>
    <w:p w14:paraId="64053F11" w14:textId="34E0A5A3" w:rsidR="0097586C" w:rsidRPr="0097586C" w:rsidRDefault="0097586C" w:rsidP="00285E17">
      <w:pPr>
        <w:numPr>
          <w:ilvl w:val="0"/>
          <w:numId w:val="75"/>
        </w:numPr>
        <w:jc w:val="both"/>
        <w:rPr>
          <w:sz w:val="20"/>
        </w:rPr>
      </w:pPr>
      <w:r w:rsidRPr="0097586C">
        <w:rPr>
          <w:sz w:val="20"/>
        </w:rPr>
        <w:t>The bleach plant scrubber (</w:t>
      </w:r>
      <w:r w:rsidR="006A4AB9">
        <w:rPr>
          <w:sz w:val="20"/>
        </w:rPr>
        <w:t>EU0508-1</w:t>
      </w:r>
      <w:r w:rsidRPr="0097586C">
        <w:rPr>
          <w:sz w:val="20"/>
        </w:rPr>
        <w:t>) shall be operated in accordance with the parameter value ranges established in accordance with 40 CFR 63.453(n).</w:t>
      </w:r>
      <w:r w:rsidRPr="0097586C">
        <w:rPr>
          <w:rFonts w:cs="Arial"/>
          <w:sz w:val="20"/>
          <w:vertAlign w:val="superscript"/>
        </w:rPr>
        <w:t>2</w:t>
      </w:r>
      <w:r w:rsidRPr="0097586C">
        <w:rPr>
          <w:sz w:val="20"/>
        </w:rPr>
        <w:t xml:space="preserve">  </w:t>
      </w:r>
      <w:r w:rsidRPr="0097586C">
        <w:rPr>
          <w:b/>
          <w:sz w:val="20"/>
        </w:rPr>
        <w:t xml:space="preserve">(40 CFR 63.453(o)) </w:t>
      </w:r>
    </w:p>
    <w:p w14:paraId="38516E1C" w14:textId="77777777" w:rsidR="0097586C" w:rsidRPr="0097586C" w:rsidRDefault="0097586C" w:rsidP="0097586C">
      <w:pPr>
        <w:jc w:val="both"/>
        <w:rPr>
          <w:sz w:val="20"/>
        </w:rPr>
      </w:pPr>
    </w:p>
    <w:p w14:paraId="26F9E71D" w14:textId="427C523A" w:rsidR="0097586C" w:rsidRPr="0097586C" w:rsidRDefault="0097586C" w:rsidP="0097586C">
      <w:pPr>
        <w:jc w:val="both"/>
      </w:pPr>
      <w:r w:rsidRPr="0097586C">
        <w:rPr>
          <w:b/>
        </w:rPr>
        <w:t xml:space="preserve">IV. </w:t>
      </w:r>
      <w:r w:rsidR="00F96DA8">
        <w:rPr>
          <w:b/>
        </w:rPr>
        <w:t xml:space="preserve"> </w:t>
      </w:r>
      <w:r w:rsidRPr="0097586C">
        <w:rPr>
          <w:b/>
          <w:u w:val="single"/>
        </w:rPr>
        <w:t>DESIGN/EQUIPMENT PARAMETER(S)</w:t>
      </w:r>
    </w:p>
    <w:p w14:paraId="5C240D30" w14:textId="77777777" w:rsidR="0097586C" w:rsidRPr="0003501B" w:rsidRDefault="0097586C" w:rsidP="0097586C">
      <w:pPr>
        <w:jc w:val="both"/>
        <w:rPr>
          <w:sz w:val="20"/>
        </w:rPr>
      </w:pPr>
    </w:p>
    <w:p w14:paraId="47792BF7" w14:textId="293F2E77" w:rsidR="00494B74" w:rsidRPr="00CA0113" w:rsidRDefault="00494B74" w:rsidP="00285E17">
      <w:pPr>
        <w:numPr>
          <w:ilvl w:val="0"/>
          <w:numId w:val="78"/>
        </w:numPr>
        <w:jc w:val="both"/>
        <w:rPr>
          <w:sz w:val="20"/>
        </w:rPr>
      </w:pPr>
      <w:r w:rsidRPr="0097586C">
        <w:rPr>
          <w:sz w:val="20"/>
        </w:rPr>
        <w:t>The permittee shall not operate the bleach equipment (</w:t>
      </w:r>
      <w:r w:rsidR="006A4AB9">
        <w:rPr>
          <w:sz w:val="20"/>
        </w:rPr>
        <w:t>EU0508-1</w:t>
      </w:r>
      <w:r w:rsidRPr="0097586C">
        <w:rPr>
          <w:sz w:val="20"/>
        </w:rPr>
        <w:t>) unless the D100 and D stage scrubbers are operating properly.</w:t>
      </w:r>
      <w:r w:rsidRPr="0097586C">
        <w:rPr>
          <w:sz w:val="20"/>
          <w:vertAlign w:val="superscript"/>
        </w:rPr>
        <w:t>2</w:t>
      </w:r>
      <w:r w:rsidRPr="0097586C">
        <w:rPr>
          <w:sz w:val="20"/>
        </w:rPr>
        <w:t xml:space="preserve">  </w:t>
      </w:r>
      <w:r w:rsidRPr="0097586C">
        <w:rPr>
          <w:b/>
          <w:sz w:val="20"/>
        </w:rPr>
        <w:t>(R 336.1910)</w:t>
      </w:r>
    </w:p>
    <w:p w14:paraId="5CD4AEA8" w14:textId="77777777" w:rsidR="00494B74" w:rsidRPr="0097586C" w:rsidRDefault="00494B74" w:rsidP="006B3E06">
      <w:pPr>
        <w:jc w:val="both"/>
        <w:rPr>
          <w:sz w:val="20"/>
        </w:rPr>
      </w:pPr>
    </w:p>
    <w:p w14:paraId="171624DE" w14:textId="77E6534F" w:rsidR="0097586C" w:rsidRDefault="00494B74" w:rsidP="00285E17">
      <w:pPr>
        <w:numPr>
          <w:ilvl w:val="0"/>
          <w:numId w:val="78"/>
        </w:numPr>
        <w:jc w:val="both"/>
        <w:rPr>
          <w:sz w:val="20"/>
        </w:rPr>
      </w:pPr>
      <w:r w:rsidRPr="0097586C">
        <w:rPr>
          <w:sz w:val="20"/>
        </w:rPr>
        <w:t>The permittee shall not operate the bleach equipment (</w:t>
      </w:r>
      <w:r w:rsidR="006A4AB9">
        <w:rPr>
          <w:sz w:val="20"/>
        </w:rPr>
        <w:t>EU0508-1</w:t>
      </w:r>
      <w:r w:rsidRPr="0097586C">
        <w:rPr>
          <w:sz w:val="20"/>
        </w:rPr>
        <w:t>) unless 100% of the total oxidizing potential of the bleaching compounds added in the D100 tower is chlorine dioxide.</w:t>
      </w:r>
      <w:r w:rsidRPr="0097586C">
        <w:rPr>
          <w:rFonts w:cs="Arial"/>
          <w:sz w:val="20"/>
          <w:vertAlign w:val="superscript"/>
        </w:rPr>
        <w:t>1</w:t>
      </w:r>
      <w:r w:rsidRPr="0097586C">
        <w:rPr>
          <w:sz w:val="20"/>
        </w:rPr>
        <w:t xml:space="preserve">  </w:t>
      </w:r>
      <w:r w:rsidRPr="0097586C">
        <w:rPr>
          <w:b/>
          <w:sz w:val="20"/>
        </w:rPr>
        <w:t>(R 336.1224(1))</w:t>
      </w:r>
    </w:p>
    <w:p w14:paraId="01FEA42F" w14:textId="77777777" w:rsidR="00494B74" w:rsidRPr="0097586C" w:rsidRDefault="00494B74" w:rsidP="0097586C">
      <w:pPr>
        <w:jc w:val="both"/>
        <w:rPr>
          <w:sz w:val="20"/>
        </w:rPr>
      </w:pPr>
    </w:p>
    <w:p w14:paraId="479122C1" w14:textId="77777777" w:rsidR="0097586C" w:rsidRPr="0097586C" w:rsidRDefault="0097586C" w:rsidP="0097586C">
      <w:pPr>
        <w:jc w:val="both"/>
      </w:pPr>
      <w:r w:rsidRPr="0097586C">
        <w:rPr>
          <w:b/>
        </w:rPr>
        <w:t xml:space="preserve">V.  </w:t>
      </w:r>
      <w:r w:rsidRPr="0097586C">
        <w:rPr>
          <w:b/>
          <w:u w:val="single"/>
        </w:rPr>
        <w:t>TESTING/SAMPLING</w:t>
      </w:r>
    </w:p>
    <w:p w14:paraId="25EF123E"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5F9B9CFA" w14:textId="0E3CE59D" w:rsidR="0097586C" w:rsidRDefault="0097586C" w:rsidP="0097586C">
      <w:pPr>
        <w:jc w:val="both"/>
        <w:rPr>
          <w:sz w:val="20"/>
        </w:rPr>
      </w:pPr>
    </w:p>
    <w:p w14:paraId="31149CE3" w14:textId="5A16F3DC" w:rsidR="00FC12F4" w:rsidRPr="00E7046D" w:rsidRDefault="00FC12F4" w:rsidP="00285E17">
      <w:pPr>
        <w:numPr>
          <w:ilvl w:val="0"/>
          <w:numId w:val="113"/>
        </w:numPr>
        <w:ind w:left="360"/>
        <w:jc w:val="both"/>
        <w:rPr>
          <w:rFonts w:cs="Arial"/>
          <w:sz w:val="20"/>
        </w:rPr>
      </w:pPr>
      <w:r>
        <w:rPr>
          <w:rFonts w:cs="Arial"/>
          <w:sz w:val="20"/>
        </w:rPr>
        <w:t>T</w:t>
      </w:r>
      <w:r w:rsidRPr="00014CAC">
        <w:rPr>
          <w:rFonts w:cs="Arial"/>
          <w:sz w:val="20"/>
        </w:rPr>
        <w:t xml:space="preserve">he permittee shall verify </w:t>
      </w:r>
      <w:r>
        <w:rPr>
          <w:rFonts w:cs="Arial"/>
          <w:sz w:val="20"/>
        </w:rPr>
        <w:t>chlorinated HAP</w:t>
      </w:r>
      <w:r w:rsidRPr="00014CAC">
        <w:rPr>
          <w:rFonts w:cs="Arial"/>
          <w:sz w:val="20"/>
        </w:rPr>
        <w:t xml:space="preserve"> emission rates from </w:t>
      </w:r>
      <w:r w:rsidR="006A4AB9">
        <w:rPr>
          <w:rFonts w:cs="Arial"/>
          <w:sz w:val="20"/>
        </w:rPr>
        <w:t>EU0508-1</w:t>
      </w:r>
      <w:r w:rsidRPr="00014CAC">
        <w:rPr>
          <w:rFonts w:cs="Arial"/>
          <w:sz w:val="20"/>
        </w:rPr>
        <w:t xml:space="preserve"> by testing at the owner’s expense, in accordance with </w:t>
      </w:r>
      <w:r>
        <w:rPr>
          <w:rFonts w:cs="Arial"/>
          <w:sz w:val="20"/>
        </w:rPr>
        <w:t xml:space="preserve">the </w:t>
      </w:r>
      <w:r w:rsidRPr="00014CAC">
        <w:rPr>
          <w:rFonts w:cs="Arial"/>
          <w:sz w:val="20"/>
        </w:rPr>
        <w:t xml:space="preserve">Department requirements.  Testing shall be performed using an approved </w:t>
      </w:r>
      <w:r w:rsidR="001B19F8">
        <w:rPr>
          <w:rFonts w:cs="Arial"/>
          <w:sz w:val="20"/>
        </w:rPr>
        <w:t>US</w:t>
      </w:r>
      <w:r w:rsidRPr="00014CAC">
        <w:rPr>
          <w:rFonts w:cs="Arial"/>
          <w:sz w:val="20"/>
        </w:rPr>
        <w:t xml:space="preserve">EPA Method listed in </w:t>
      </w:r>
      <w:r>
        <w:rPr>
          <w:rFonts w:cs="Arial"/>
          <w:sz w:val="20"/>
        </w:rPr>
        <w:t>40 CFR Part 63, Subparts A and S</w:t>
      </w:r>
      <w:r w:rsidRPr="00014CAC">
        <w:rPr>
          <w:rFonts w:cs="Arial"/>
          <w:sz w:val="20"/>
        </w:rPr>
        <w:t xml:space="preserve">.  An alternate method, or a modification to the approved </w:t>
      </w:r>
      <w:r w:rsidR="001B19F8">
        <w:rPr>
          <w:rFonts w:cs="Arial"/>
          <w:sz w:val="20"/>
        </w:rPr>
        <w:t>US</w:t>
      </w:r>
      <w:r w:rsidRPr="00014CAC">
        <w:rPr>
          <w:rFonts w:cs="Arial"/>
          <w:sz w:val="20"/>
        </w:rPr>
        <w:t>EPA Method, may be specified in an AQD</w:t>
      </w:r>
      <w:r w:rsidRPr="00014CAC">
        <w:rPr>
          <w:rFonts w:cs="Arial"/>
          <w:sz w:val="20"/>
        </w:rPr>
        <w:noBreakHyphen/>
        <w:t xml:space="preserve">approved Test Protocol.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021E1F">
        <w:rPr>
          <w:rFonts w:cs="Arial"/>
          <w:b/>
          <w:color w:val="000000"/>
          <w:sz w:val="20"/>
        </w:rPr>
        <w:t xml:space="preserve"> (</w:t>
      </w:r>
      <w:r w:rsidRPr="00021E1F">
        <w:rPr>
          <w:b/>
          <w:sz w:val="20"/>
        </w:rPr>
        <w:t xml:space="preserve">R 336.1213(3), </w:t>
      </w:r>
      <w:r w:rsidRPr="00021E1F">
        <w:rPr>
          <w:rFonts w:cs="Arial"/>
          <w:b/>
          <w:color w:val="000000"/>
          <w:sz w:val="20"/>
        </w:rPr>
        <w:t xml:space="preserve">R 336.2001, R 336.2003, </w:t>
      </w:r>
      <w:r w:rsidRPr="00021E1F">
        <w:rPr>
          <w:rFonts w:cs="Arial"/>
          <w:b/>
          <w:sz w:val="20"/>
        </w:rPr>
        <w:t>R 336.2004</w:t>
      </w:r>
      <w:r>
        <w:rPr>
          <w:rFonts w:cs="Arial"/>
          <w:b/>
          <w:color w:val="000000"/>
          <w:sz w:val="20"/>
        </w:rPr>
        <w:t>,</w:t>
      </w:r>
      <w:r w:rsidRPr="00FC12F4">
        <w:rPr>
          <w:b/>
          <w:sz w:val="20"/>
        </w:rPr>
        <w:t xml:space="preserve"> </w:t>
      </w:r>
      <w:r w:rsidRPr="0097586C">
        <w:rPr>
          <w:b/>
          <w:sz w:val="20"/>
        </w:rPr>
        <w:t>40 CFR 63.7, 40 CFR 63.457(a)(1)</w:t>
      </w:r>
      <w:r w:rsidRPr="00E7046D">
        <w:rPr>
          <w:rFonts w:cs="Arial"/>
          <w:b/>
          <w:sz w:val="20"/>
        </w:rPr>
        <w:t>)</w:t>
      </w:r>
    </w:p>
    <w:p w14:paraId="2F6F50EF" w14:textId="44EECD9A" w:rsidR="00EF7A9E" w:rsidRPr="00FC12F4" w:rsidRDefault="00EF7A9E" w:rsidP="00615AFA">
      <w:pPr>
        <w:jc w:val="both"/>
        <w:rPr>
          <w:rFonts w:cs="Arial"/>
          <w:sz w:val="20"/>
        </w:rPr>
      </w:pPr>
    </w:p>
    <w:p w14:paraId="0BE50BC2" w14:textId="3D9629FF" w:rsidR="00EF7A9E" w:rsidRPr="00B846EE" w:rsidRDefault="00EF7A9E" w:rsidP="00285E17">
      <w:pPr>
        <w:numPr>
          <w:ilvl w:val="6"/>
          <w:numId w:val="76"/>
        </w:numPr>
        <w:tabs>
          <w:tab w:val="clear" w:pos="2520"/>
          <w:tab w:val="num" w:pos="2160"/>
        </w:tabs>
        <w:ind w:left="360"/>
        <w:jc w:val="both"/>
        <w:rPr>
          <w:sz w:val="20"/>
        </w:rPr>
      </w:pPr>
      <w:r w:rsidRPr="00FC12F4">
        <w:rPr>
          <w:rFonts w:cs="Arial"/>
          <w:sz w:val="20"/>
        </w:rPr>
        <w:t xml:space="preserve">The permittee shall verify the </w:t>
      </w:r>
      <w:r w:rsidR="00FC12F4" w:rsidRPr="00FC12F4">
        <w:rPr>
          <w:rFonts w:cs="Arial"/>
          <w:sz w:val="20"/>
        </w:rPr>
        <w:t>chlorinated HAP</w:t>
      </w:r>
      <w:r w:rsidRPr="00FC12F4">
        <w:rPr>
          <w:rFonts w:cs="Arial"/>
          <w:sz w:val="20"/>
        </w:rPr>
        <w:t xml:space="preserve"> emission rate</w:t>
      </w:r>
      <w:r w:rsidR="0043634C">
        <w:rPr>
          <w:rFonts w:cs="Arial"/>
          <w:sz w:val="20"/>
        </w:rPr>
        <w:t>s (not including chloroform)</w:t>
      </w:r>
      <w:r w:rsidRPr="00FC12F4">
        <w:rPr>
          <w:rFonts w:cs="Arial"/>
          <w:sz w:val="20"/>
        </w:rPr>
        <w:t xml:space="preserve"> from </w:t>
      </w:r>
      <w:r w:rsidR="006A4AB9">
        <w:rPr>
          <w:rFonts w:cs="Arial"/>
          <w:sz w:val="20"/>
        </w:rPr>
        <w:t>EU0508-1</w:t>
      </w:r>
      <w:r w:rsidRPr="00FC12F4">
        <w:rPr>
          <w:rFonts w:cs="Arial"/>
          <w:sz w:val="20"/>
        </w:rPr>
        <w:t>, at a minimum, every five years from the date of the last test.</w:t>
      </w:r>
      <w:r w:rsidRPr="00AB346F">
        <w:rPr>
          <w:rFonts w:cs="Arial"/>
          <w:sz w:val="20"/>
        </w:rPr>
        <w:t xml:space="preserve">  </w:t>
      </w:r>
      <w:r w:rsidRPr="00FC12F4">
        <w:rPr>
          <w:rFonts w:cs="Arial"/>
          <w:b/>
          <w:sz w:val="20"/>
        </w:rPr>
        <w:t>(R 336.1213(3), R 336.2001, R 336.2003, R 336.2004</w:t>
      </w:r>
      <w:r w:rsidR="00B846EE">
        <w:rPr>
          <w:rFonts w:cs="Arial"/>
          <w:b/>
          <w:sz w:val="20"/>
        </w:rPr>
        <w:t xml:space="preserve">, </w:t>
      </w:r>
      <w:r w:rsidR="00B846EE" w:rsidRPr="0097586C">
        <w:rPr>
          <w:b/>
          <w:sz w:val="20"/>
        </w:rPr>
        <w:t>40 CFR 63.457(a)(2), 40 CFR 63.7(b), 40 CFR 63.7(c))</w:t>
      </w:r>
    </w:p>
    <w:p w14:paraId="261AA70F" w14:textId="77777777" w:rsidR="00FC12F4" w:rsidRPr="00FC12F4" w:rsidRDefault="00FC12F4" w:rsidP="006B3E06">
      <w:pPr>
        <w:jc w:val="both"/>
        <w:rPr>
          <w:sz w:val="20"/>
        </w:rPr>
      </w:pPr>
    </w:p>
    <w:p w14:paraId="6D00BF7B" w14:textId="77777777" w:rsidR="00EF7A9E" w:rsidRPr="009E40D6" w:rsidRDefault="00EF7A9E" w:rsidP="00285E17">
      <w:pPr>
        <w:numPr>
          <w:ilvl w:val="0"/>
          <w:numId w:val="114"/>
        </w:numPr>
        <w:ind w:left="360"/>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51415EEC" w14:textId="2D63F39F" w:rsidR="00217FB9" w:rsidRDefault="00217FB9">
      <w:pPr>
        <w:rPr>
          <w:sz w:val="20"/>
        </w:rPr>
      </w:pPr>
      <w:r>
        <w:rPr>
          <w:sz w:val="20"/>
        </w:rPr>
        <w:br w:type="page"/>
      </w:r>
    </w:p>
    <w:p w14:paraId="6E85DAF9" w14:textId="77777777" w:rsidR="00EF7A9E" w:rsidRDefault="00EF7A9E" w:rsidP="0097586C">
      <w:pPr>
        <w:jc w:val="both"/>
        <w:rPr>
          <w:sz w:val="20"/>
        </w:rPr>
      </w:pPr>
    </w:p>
    <w:p w14:paraId="2A81CBB3" w14:textId="366B5B6E" w:rsidR="0097586C" w:rsidRPr="0097586C" w:rsidRDefault="0097586C" w:rsidP="0097586C">
      <w:pPr>
        <w:jc w:val="both"/>
      </w:pPr>
      <w:r w:rsidRPr="0097586C">
        <w:rPr>
          <w:b/>
        </w:rPr>
        <w:t xml:space="preserve">VI. </w:t>
      </w:r>
      <w:r w:rsidR="00F96DA8">
        <w:rPr>
          <w:b/>
        </w:rPr>
        <w:t xml:space="preserve"> </w:t>
      </w:r>
      <w:r w:rsidRPr="0097586C">
        <w:rPr>
          <w:b/>
          <w:u w:val="single"/>
        </w:rPr>
        <w:t>MONITORING/RECORDKEEPING</w:t>
      </w:r>
    </w:p>
    <w:p w14:paraId="5070663F"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030F5F06" w14:textId="77777777" w:rsidR="0097586C" w:rsidRPr="0097586C" w:rsidRDefault="0097586C" w:rsidP="0097586C">
      <w:pPr>
        <w:jc w:val="both"/>
        <w:rPr>
          <w:sz w:val="20"/>
        </w:rPr>
      </w:pPr>
    </w:p>
    <w:p w14:paraId="7FBD1E60" w14:textId="44D5E4C4" w:rsidR="0097586C" w:rsidRPr="0097586C" w:rsidRDefault="0097586C" w:rsidP="0097586C">
      <w:pPr>
        <w:ind w:left="360" w:hanging="360"/>
        <w:jc w:val="both"/>
        <w:rPr>
          <w:b/>
          <w:sz w:val="20"/>
          <w:highlight w:val="yellow"/>
        </w:rPr>
      </w:pPr>
      <w:r w:rsidRPr="0097586C">
        <w:rPr>
          <w:sz w:val="20"/>
        </w:rPr>
        <w:t>1.</w:t>
      </w:r>
      <w:r w:rsidRPr="0097586C">
        <w:rPr>
          <w:sz w:val="20"/>
        </w:rPr>
        <w:tab/>
        <w:t>Gas scrubber liquid inlet flow rate and gas scrubber effluent pH in the bleach plant process group (</w:t>
      </w:r>
      <w:r w:rsidR="006A4AB9">
        <w:rPr>
          <w:sz w:val="20"/>
        </w:rPr>
        <w:t>EU0508-1</w:t>
      </w:r>
      <w:r w:rsidRPr="0097586C">
        <w:rPr>
          <w:sz w:val="20"/>
        </w:rPr>
        <w:t>) shall be monitored with continuous monitoring systems (CMS).  Fan operation shall be measured and recorded as an indicator of gas scrubber vent gas inlet flow rate.  The CMS shall be operated and maintained according to the manufacturer’s specifications and include a continuous recorder.</w:t>
      </w:r>
      <w:r w:rsidRPr="0097586C">
        <w:rPr>
          <w:rFonts w:cs="Arial"/>
          <w:sz w:val="20"/>
          <w:vertAlign w:val="superscript"/>
        </w:rPr>
        <w:t>2</w:t>
      </w:r>
      <w:r w:rsidRPr="0097586C">
        <w:rPr>
          <w:sz w:val="20"/>
        </w:rPr>
        <w:t xml:space="preserve">  </w:t>
      </w:r>
      <w:r w:rsidRPr="0097586C">
        <w:rPr>
          <w:b/>
          <w:sz w:val="20"/>
        </w:rPr>
        <w:t>(40 CFR 63.453(a) &amp; (c))</w:t>
      </w:r>
    </w:p>
    <w:p w14:paraId="154347BC" w14:textId="77777777" w:rsidR="0097586C" w:rsidRPr="0097586C" w:rsidRDefault="0097586C" w:rsidP="0097586C">
      <w:pPr>
        <w:jc w:val="both"/>
        <w:rPr>
          <w:sz w:val="20"/>
        </w:rPr>
      </w:pPr>
    </w:p>
    <w:p w14:paraId="5123AF45" w14:textId="5CB617D5" w:rsidR="0097586C" w:rsidRPr="0097586C" w:rsidRDefault="0097586C" w:rsidP="0097586C">
      <w:pPr>
        <w:spacing w:after="60"/>
        <w:ind w:left="360" w:hanging="360"/>
        <w:jc w:val="both"/>
        <w:rPr>
          <w:rFonts w:cs="Arial"/>
          <w:sz w:val="20"/>
        </w:rPr>
      </w:pPr>
      <w:r w:rsidRPr="0097586C">
        <w:rPr>
          <w:sz w:val="20"/>
        </w:rPr>
        <w:t>2.</w:t>
      </w:r>
      <w:r w:rsidRPr="0097586C">
        <w:rPr>
          <w:sz w:val="20"/>
        </w:rPr>
        <w:tab/>
        <w:t>For the bleach plant process group (</w:t>
      </w:r>
      <w:r w:rsidR="006A4AB9">
        <w:rPr>
          <w:sz w:val="20"/>
        </w:rPr>
        <w:t>EU0508-1</w:t>
      </w:r>
      <w:r w:rsidRPr="0097586C">
        <w:rPr>
          <w:sz w:val="20"/>
        </w:rPr>
        <w:t>):</w:t>
      </w:r>
    </w:p>
    <w:p w14:paraId="6107B7D7" w14:textId="70E43DCE" w:rsidR="0097586C" w:rsidRPr="0097586C" w:rsidRDefault="0097586C" w:rsidP="0097586C">
      <w:pPr>
        <w:spacing w:after="60"/>
        <w:ind w:left="720" w:hanging="360"/>
        <w:jc w:val="both"/>
        <w:rPr>
          <w:b/>
          <w:sz w:val="20"/>
        </w:rPr>
      </w:pPr>
      <w:r w:rsidRPr="0097586C">
        <w:rPr>
          <w:sz w:val="20"/>
        </w:rPr>
        <w:t>a.</w:t>
      </w:r>
      <w:r w:rsidRPr="0097586C">
        <w:rPr>
          <w:sz w:val="20"/>
        </w:rPr>
        <w:tab/>
        <w:t xml:space="preserve">For each applicable enclosure opening and closed-vent system the permittee shall maintain a </w:t>
      </w:r>
      <w:r w:rsidR="00C06B9B">
        <w:rPr>
          <w:sz w:val="20"/>
        </w:rPr>
        <w:t>MAC</w:t>
      </w:r>
      <w:r w:rsidR="00A11446">
        <w:rPr>
          <w:sz w:val="20"/>
        </w:rPr>
        <w:t>T</w:t>
      </w:r>
      <w:r w:rsidR="001F1862">
        <w:rPr>
          <w:sz w:val="20"/>
        </w:rPr>
        <w:t xml:space="preserve"> </w:t>
      </w:r>
      <w:r w:rsidRPr="0097586C">
        <w:rPr>
          <w:sz w:val="20"/>
        </w:rPr>
        <w:t>inspection plan.</w:t>
      </w:r>
      <w:r w:rsidRPr="0097586C">
        <w:rPr>
          <w:rFonts w:cs="Arial"/>
          <w:sz w:val="20"/>
          <w:vertAlign w:val="superscript"/>
        </w:rPr>
        <w:t>2</w:t>
      </w:r>
      <w:r w:rsidRPr="0097586C">
        <w:rPr>
          <w:sz w:val="20"/>
        </w:rPr>
        <w:t xml:space="preserve">  </w:t>
      </w:r>
      <w:r w:rsidRPr="0097586C">
        <w:rPr>
          <w:b/>
          <w:sz w:val="20"/>
        </w:rPr>
        <w:t>(40 CFR 63.454(b))</w:t>
      </w:r>
    </w:p>
    <w:p w14:paraId="0024A1C7" w14:textId="4A1D95AD" w:rsidR="0097586C" w:rsidRPr="0097586C" w:rsidRDefault="0097586C" w:rsidP="0097586C">
      <w:pPr>
        <w:spacing w:after="60"/>
        <w:ind w:left="720" w:hanging="360"/>
        <w:jc w:val="both"/>
        <w:rPr>
          <w:b/>
          <w:sz w:val="20"/>
        </w:rPr>
      </w:pPr>
      <w:r w:rsidRPr="0097586C">
        <w:rPr>
          <w:sz w:val="20"/>
        </w:rPr>
        <w:t>b.</w:t>
      </w:r>
      <w:r w:rsidRPr="0097586C">
        <w:rPr>
          <w:sz w:val="20"/>
        </w:rPr>
        <w:tab/>
        <w:t>The monitoring requirement for enclosures and closed vent systems shall be met:</w:t>
      </w:r>
      <w:r w:rsidRPr="0097586C">
        <w:rPr>
          <w:rFonts w:cs="Arial"/>
          <w:sz w:val="20"/>
          <w:vertAlign w:val="superscript"/>
        </w:rPr>
        <w:t>2</w:t>
      </w:r>
      <w:r w:rsidRPr="0097586C">
        <w:rPr>
          <w:sz w:val="20"/>
        </w:rPr>
        <w:t xml:space="preserve"> </w:t>
      </w:r>
      <w:r w:rsidR="00AB346F">
        <w:rPr>
          <w:sz w:val="20"/>
        </w:rPr>
        <w:t xml:space="preserve"> </w:t>
      </w:r>
      <w:r w:rsidRPr="0097586C">
        <w:rPr>
          <w:b/>
          <w:sz w:val="20"/>
        </w:rPr>
        <w:t>(40 CFR 63.453(k))</w:t>
      </w:r>
    </w:p>
    <w:p w14:paraId="185F0DA3" w14:textId="77777777" w:rsidR="0097586C" w:rsidRPr="0097586C" w:rsidRDefault="0097586C" w:rsidP="0097586C">
      <w:pPr>
        <w:spacing w:after="60"/>
        <w:ind w:left="1080" w:hanging="360"/>
        <w:jc w:val="both"/>
        <w:rPr>
          <w:sz w:val="20"/>
        </w:rPr>
      </w:pPr>
      <w:r w:rsidRPr="0097586C">
        <w:rPr>
          <w:sz w:val="20"/>
        </w:rPr>
        <w:t>i.</w:t>
      </w:r>
      <w:r w:rsidRPr="0097586C">
        <w:rPr>
          <w:sz w:val="20"/>
        </w:rPr>
        <w:tab/>
        <w:t>For each enclosure opening, a visual inspection of the closure mechanism shall be performed monthly to ensure the opening is maintained in the closed position and sealed.</w:t>
      </w:r>
    </w:p>
    <w:p w14:paraId="119ADE7E" w14:textId="77777777" w:rsidR="0097586C" w:rsidRPr="0097586C" w:rsidRDefault="0097586C" w:rsidP="0097586C">
      <w:pPr>
        <w:spacing w:after="60"/>
        <w:ind w:left="1080" w:hanging="360"/>
        <w:jc w:val="both"/>
        <w:rPr>
          <w:sz w:val="20"/>
        </w:rPr>
      </w:pPr>
      <w:r w:rsidRPr="0097586C">
        <w:rPr>
          <w:sz w:val="20"/>
        </w:rPr>
        <w:t>ii.</w:t>
      </w:r>
      <w:r w:rsidRPr="0097586C">
        <w:rPr>
          <w:sz w:val="20"/>
        </w:rPr>
        <w:tab/>
        <w:t>Each closed vent-system shall be inspected monthly for evidence of visible defects.  The visual inspection shall include inspection of reasonable accessible ductwork, piping, enclosures, and connections to covers.</w:t>
      </w:r>
    </w:p>
    <w:p w14:paraId="7D56330F" w14:textId="77777777" w:rsidR="0097586C" w:rsidRPr="0097586C" w:rsidRDefault="0097586C" w:rsidP="0097586C">
      <w:pPr>
        <w:spacing w:after="60"/>
        <w:ind w:left="1080" w:hanging="360"/>
        <w:jc w:val="both"/>
        <w:rPr>
          <w:sz w:val="20"/>
        </w:rPr>
      </w:pPr>
      <w:r w:rsidRPr="0097586C">
        <w:rPr>
          <w:sz w:val="20"/>
        </w:rPr>
        <w:t>iii.</w:t>
      </w:r>
      <w:r w:rsidRPr="0097586C">
        <w:rPr>
          <w:sz w:val="20"/>
        </w:rPr>
        <w:tab/>
        <w:t>Demonstrate initially and annually that each enclosure opening is maintained at negative pressure.</w:t>
      </w:r>
    </w:p>
    <w:p w14:paraId="6EF1CE0C" w14:textId="77777777" w:rsidR="0097586C" w:rsidRPr="0097586C" w:rsidRDefault="0097586C" w:rsidP="0097586C">
      <w:pPr>
        <w:ind w:left="1080" w:hanging="360"/>
        <w:jc w:val="both"/>
        <w:rPr>
          <w:sz w:val="20"/>
        </w:rPr>
      </w:pPr>
      <w:r w:rsidRPr="0097586C">
        <w:rPr>
          <w:sz w:val="20"/>
        </w:rPr>
        <w:t>iv.</w:t>
      </w:r>
      <w:r w:rsidRPr="0097586C">
        <w:rPr>
          <w:sz w:val="20"/>
        </w:rPr>
        <w:tab/>
        <w:t>If an inspection identifies visible defects in ductwork, piping, enclosures or connections to covers, or if enclosure openings are not maintained at negative pressure, then corrective actions shall meet the criteria in 40 CFR 63.453(k)(6).</w:t>
      </w:r>
      <w:r w:rsidRPr="0097586C">
        <w:rPr>
          <w:rFonts w:cs="Arial"/>
          <w:sz w:val="20"/>
          <w:vertAlign w:val="superscript"/>
        </w:rPr>
        <w:t>2</w:t>
      </w:r>
      <w:r w:rsidRPr="0097586C">
        <w:rPr>
          <w:sz w:val="20"/>
        </w:rPr>
        <w:t xml:space="preserve">  </w:t>
      </w:r>
      <w:r w:rsidRPr="0097586C">
        <w:rPr>
          <w:b/>
          <w:sz w:val="20"/>
        </w:rPr>
        <w:t>(40 CFR 63.453(k)(6))</w:t>
      </w:r>
    </w:p>
    <w:p w14:paraId="4D7AA1A9" w14:textId="77777777" w:rsidR="0097586C" w:rsidRPr="0097586C" w:rsidRDefault="0097586C" w:rsidP="0097586C">
      <w:pPr>
        <w:jc w:val="both"/>
        <w:rPr>
          <w:sz w:val="20"/>
        </w:rPr>
      </w:pPr>
    </w:p>
    <w:p w14:paraId="7498C19C" w14:textId="731EFF14" w:rsidR="0097586C" w:rsidRPr="0097586C" w:rsidRDefault="0097586C" w:rsidP="0097586C">
      <w:pPr>
        <w:jc w:val="both"/>
        <w:rPr>
          <w:b/>
          <w:sz w:val="20"/>
          <w:u w:val="single"/>
        </w:rPr>
      </w:pPr>
      <w:r w:rsidRPr="0097586C">
        <w:rPr>
          <w:b/>
        </w:rPr>
        <w:t>VII.</w:t>
      </w:r>
      <w:r w:rsidR="00F74223">
        <w:rPr>
          <w:b/>
        </w:rPr>
        <w:t xml:space="preserve"> </w:t>
      </w:r>
      <w:r w:rsidRPr="0097586C">
        <w:rPr>
          <w:b/>
        </w:rPr>
        <w:t xml:space="preserve"> </w:t>
      </w:r>
      <w:r w:rsidRPr="0097586C">
        <w:rPr>
          <w:b/>
          <w:u w:val="single"/>
        </w:rPr>
        <w:t>REPORTING</w:t>
      </w:r>
    </w:p>
    <w:p w14:paraId="2348691F" w14:textId="77777777" w:rsidR="0097586C" w:rsidRPr="0097586C" w:rsidRDefault="0097586C" w:rsidP="0097586C">
      <w:pPr>
        <w:jc w:val="both"/>
        <w:rPr>
          <w:sz w:val="20"/>
        </w:rPr>
      </w:pPr>
    </w:p>
    <w:p w14:paraId="2BF59006" w14:textId="77777777" w:rsidR="0097586C" w:rsidRPr="0097586C" w:rsidRDefault="0097586C" w:rsidP="0097586C">
      <w:pPr>
        <w:ind w:left="360" w:hanging="360"/>
        <w:jc w:val="both"/>
        <w:rPr>
          <w:b/>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06A2EDC8" w14:textId="77777777" w:rsidR="0097586C" w:rsidRPr="0097586C" w:rsidRDefault="0097586C" w:rsidP="0097586C">
      <w:pPr>
        <w:ind w:left="360" w:hanging="360"/>
        <w:jc w:val="both"/>
        <w:rPr>
          <w:sz w:val="20"/>
        </w:rPr>
      </w:pPr>
    </w:p>
    <w:p w14:paraId="3388BC97" w14:textId="77777777" w:rsidR="0097586C" w:rsidRPr="0097586C" w:rsidRDefault="0097586C" w:rsidP="0097586C">
      <w:pPr>
        <w:ind w:left="360" w:hanging="360"/>
        <w:jc w:val="both"/>
        <w:rPr>
          <w:b/>
          <w:sz w:val="20"/>
        </w:rPr>
      </w:pPr>
      <w:r w:rsidRPr="0097586C">
        <w:rPr>
          <w:sz w:val="20"/>
        </w:rPr>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1FB7C9C5" w14:textId="77777777" w:rsidR="0097586C" w:rsidRPr="0097586C" w:rsidRDefault="0097586C" w:rsidP="0097586C">
      <w:pPr>
        <w:ind w:left="360" w:hanging="360"/>
        <w:jc w:val="both"/>
        <w:rPr>
          <w:sz w:val="20"/>
        </w:rPr>
      </w:pPr>
    </w:p>
    <w:p w14:paraId="68C44708" w14:textId="291D1A41" w:rsidR="0097586C" w:rsidRDefault="0097586C" w:rsidP="00285E17">
      <w:pPr>
        <w:numPr>
          <w:ilvl w:val="0"/>
          <w:numId w:val="77"/>
        </w:numPr>
        <w:jc w:val="both"/>
        <w:rPr>
          <w:b/>
          <w:sz w:val="20"/>
        </w:rPr>
      </w:pPr>
      <w:r w:rsidRPr="0097586C">
        <w:rPr>
          <w:sz w:val="20"/>
        </w:rPr>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5C8506AE" w14:textId="77777777" w:rsidR="004C70C5" w:rsidRPr="00615AFA" w:rsidRDefault="004C70C5" w:rsidP="00615AFA">
      <w:pPr>
        <w:jc w:val="both"/>
        <w:rPr>
          <w:sz w:val="20"/>
        </w:rPr>
      </w:pPr>
    </w:p>
    <w:p w14:paraId="244E3982" w14:textId="6D6DA1F7" w:rsidR="004C70C5" w:rsidRPr="0097586C" w:rsidRDefault="004C70C5" w:rsidP="00285E17">
      <w:pPr>
        <w:numPr>
          <w:ilvl w:val="0"/>
          <w:numId w:val="77"/>
        </w:numPr>
        <w:jc w:val="both"/>
        <w:rPr>
          <w:b/>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CE5EE26" w14:textId="77777777" w:rsidR="0097586C" w:rsidRPr="00615AFA" w:rsidRDefault="0097586C" w:rsidP="0097586C">
      <w:pPr>
        <w:jc w:val="both"/>
        <w:rPr>
          <w:sz w:val="20"/>
        </w:rPr>
      </w:pPr>
    </w:p>
    <w:p w14:paraId="2BEE0564" w14:textId="77777777" w:rsidR="0097586C" w:rsidRPr="0097586C" w:rsidRDefault="0097586C" w:rsidP="00285E17">
      <w:pPr>
        <w:numPr>
          <w:ilvl w:val="0"/>
          <w:numId w:val="77"/>
        </w:numPr>
        <w:jc w:val="both"/>
        <w:rPr>
          <w:sz w:val="20"/>
        </w:rPr>
      </w:pPr>
      <w:r w:rsidRPr="0097586C">
        <w:rPr>
          <w:sz w:val="20"/>
        </w:rPr>
        <w:t>The permittee shall comply with the notification and reporting requirements of 40 CFR 63.9, 40 CFR 63.10, and 40 CFR 63.455.</w:t>
      </w:r>
      <w:r w:rsidRPr="0097586C">
        <w:rPr>
          <w:rFonts w:cs="Arial"/>
          <w:sz w:val="20"/>
          <w:vertAlign w:val="superscript"/>
        </w:rPr>
        <w:t>2</w:t>
      </w:r>
      <w:r w:rsidRPr="0097586C">
        <w:rPr>
          <w:sz w:val="20"/>
        </w:rPr>
        <w:t xml:space="preserve">  </w:t>
      </w:r>
      <w:r w:rsidRPr="0097586C">
        <w:rPr>
          <w:b/>
          <w:sz w:val="20"/>
        </w:rPr>
        <w:t>(40 CFR 63.9, 40 CFR 63.10, 40 CFR 63.455)</w:t>
      </w:r>
    </w:p>
    <w:p w14:paraId="6551A225" w14:textId="77777777" w:rsidR="0097586C" w:rsidRPr="0097586C" w:rsidRDefault="0097586C" w:rsidP="0097586C">
      <w:pPr>
        <w:jc w:val="both"/>
        <w:rPr>
          <w:rFonts w:cs="Arial"/>
          <w:sz w:val="20"/>
        </w:rPr>
      </w:pPr>
    </w:p>
    <w:p w14:paraId="07C656F6" w14:textId="77777777" w:rsidR="0097586C" w:rsidRPr="0097586C" w:rsidRDefault="0097586C" w:rsidP="0097586C">
      <w:pPr>
        <w:jc w:val="both"/>
      </w:pPr>
      <w:r w:rsidRPr="0097586C">
        <w:rPr>
          <w:b/>
        </w:rPr>
        <w:t xml:space="preserve">VIII.  </w:t>
      </w:r>
      <w:r w:rsidRPr="0097586C">
        <w:rPr>
          <w:b/>
          <w:u w:val="single"/>
        </w:rPr>
        <w:t>STACK/VENT RESTRICTION(S)</w:t>
      </w:r>
    </w:p>
    <w:p w14:paraId="5F02D5F6" w14:textId="7BADB4D0" w:rsidR="0097586C" w:rsidRPr="0097586C" w:rsidRDefault="0097586C" w:rsidP="0097586C">
      <w:pPr>
        <w:jc w:val="both"/>
        <w:rPr>
          <w:sz w:val="20"/>
        </w:rPr>
      </w:pPr>
    </w:p>
    <w:p w14:paraId="0AD719DC"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5E1B27C8" w14:textId="77777777" w:rsidR="00AB346F" w:rsidRDefault="00AB346F" w:rsidP="009758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B346F" w:rsidRPr="00BD3DE3" w14:paraId="59D7AC48" w14:textId="77777777" w:rsidTr="0003501B">
        <w:trPr>
          <w:cantSplit/>
          <w:tblHeader/>
        </w:trPr>
        <w:tc>
          <w:tcPr>
            <w:tcW w:w="2610" w:type="dxa"/>
            <w:tcBorders>
              <w:bottom w:val="single" w:sz="4" w:space="0" w:color="auto"/>
            </w:tcBorders>
          </w:tcPr>
          <w:p w14:paraId="3719C2D3" w14:textId="77777777" w:rsidR="00AB346F" w:rsidRPr="00BD3DE3" w:rsidRDefault="00AB346F" w:rsidP="00D43F51">
            <w:pPr>
              <w:jc w:val="center"/>
              <w:rPr>
                <w:b/>
                <w:sz w:val="20"/>
              </w:rPr>
            </w:pPr>
            <w:r w:rsidRPr="00BD3DE3">
              <w:rPr>
                <w:b/>
                <w:sz w:val="20"/>
              </w:rPr>
              <w:t>Stack &amp; Vent ID</w:t>
            </w:r>
          </w:p>
        </w:tc>
        <w:tc>
          <w:tcPr>
            <w:tcW w:w="2520" w:type="dxa"/>
            <w:tcBorders>
              <w:bottom w:val="single" w:sz="4" w:space="0" w:color="auto"/>
            </w:tcBorders>
          </w:tcPr>
          <w:p w14:paraId="7253E12E" w14:textId="77777777" w:rsidR="00AB346F" w:rsidRPr="00BD3DE3" w:rsidRDefault="00AB346F" w:rsidP="00D43F51">
            <w:pPr>
              <w:jc w:val="center"/>
              <w:rPr>
                <w:b/>
                <w:sz w:val="20"/>
              </w:rPr>
            </w:pPr>
            <w:r w:rsidRPr="00BD3DE3">
              <w:rPr>
                <w:b/>
                <w:sz w:val="20"/>
              </w:rPr>
              <w:t xml:space="preserve">Maximum </w:t>
            </w:r>
            <w:r>
              <w:rPr>
                <w:b/>
                <w:sz w:val="20"/>
              </w:rPr>
              <w:t>Exhaust Diameter / Dimensions</w:t>
            </w:r>
          </w:p>
          <w:p w14:paraId="16F29B53" w14:textId="77777777" w:rsidR="00AB346F" w:rsidRPr="00BD3DE3" w:rsidRDefault="00AB346F" w:rsidP="00D43F51">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43D6B22" w14:textId="77777777" w:rsidR="00AB346F" w:rsidRPr="00BD3DE3" w:rsidRDefault="00AB346F" w:rsidP="00D43F51">
            <w:pPr>
              <w:jc w:val="center"/>
              <w:rPr>
                <w:b/>
                <w:sz w:val="20"/>
              </w:rPr>
            </w:pPr>
            <w:r w:rsidRPr="00BD3DE3">
              <w:rPr>
                <w:b/>
                <w:sz w:val="20"/>
              </w:rPr>
              <w:t>M</w:t>
            </w:r>
            <w:r>
              <w:rPr>
                <w:b/>
                <w:sz w:val="20"/>
              </w:rPr>
              <w:t>inimum Height Above Ground</w:t>
            </w:r>
          </w:p>
          <w:p w14:paraId="7343E917" w14:textId="77777777" w:rsidR="00AB346F" w:rsidRPr="00BD3DE3" w:rsidRDefault="00AB346F" w:rsidP="00D43F51">
            <w:pPr>
              <w:jc w:val="center"/>
              <w:rPr>
                <w:b/>
                <w:sz w:val="20"/>
              </w:rPr>
            </w:pPr>
            <w:r w:rsidRPr="00BD3DE3">
              <w:rPr>
                <w:b/>
                <w:sz w:val="20"/>
              </w:rPr>
              <w:t>(feet)</w:t>
            </w:r>
          </w:p>
        </w:tc>
        <w:tc>
          <w:tcPr>
            <w:tcW w:w="2700" w:type="dxa"/>
            <w:tcBorders>
              <w:bottom w:val="single" w:sz="4" w:space="0" w:color="auto"/>
            </w:tcBorders>
          </w:tcPr>
          <w:p w14:paraId="0F520D5F" w14:textId="77777777" w:rsidR="00AB346F" w:rsidRPr="00BD3DE3" w:rsidRDefault="00AB346F" w:rsidP="00D43F51">
            <w:pPr>
              <w:jc w:val="center"/>
              <w:rPr>
                <w:b/>
                <w:sz w:val="20"/>
              </w:rPr>
            </w:pPr>
            <w:r w:rsidRPr="00BD3DE3">
              <w:rPr>
                <w:b/>
                <w:sz w:val="20"/>
              </w:rPr>
              <w:t>Underlying Applicable Requirements</w:t>
            </w:r>
          </w:p>
        </w:tc>
      </w:tr>
      <w:tr w:rsidR="00AB346F" w:rsidRPr="002D3BFA" w14:paraId="74A6B31C" w14:textId="77777777" w:rsidTr="0055318F">
        <w:trPr>
          <w:cantSplit/>
        </w:trPr>
        <w:tc>
          <w:tcPr>
            <w:tcW w:w="2610" w:type="dxa"/>
            <w:tcBorders>
              <w:top w:val="single" w:sz="4" w:space="0" w:color="auto"/>
            </w:tcBorders>
          </w:tcPr>
          <w:p w14:paraId="41F93DE4" w14:textId="5CD75E27" w:rsidR="00AB346F" w:rsidRPr="00C0388E" w:rsidRDefault="00AB346F" w:rsidP="00285E17">
            <w:pPr>
              <w:numPr>
                <w:ilvl w:val="0"/>
                <w:numId w:val="168"/>
              </w:numPr>
              <w:ind w:left="342" w:hanging="342"/>
              <w:rPr>
                <w:sz w:val="20"/>
              </w:rPr>
            </w:pPr>
            <w:r w:rsidRPr="0097586C">
              <w:rPr>
                <w:rFonts w:cs="Arial"/>
                <w:sz w:val="20"/>
              </w:rPr>
              <w:t>SV05-ST-001-001</w:t>
            </w:r>
          </w:p>
        </w:tc>
        <w:tc>
          <w:tcPr>
            <w:tcW w:w="2520" w:type="dxa"/>
            <w:tcBorders>
              <w:top w:val="single" w:sz="4" w:space="0" w:color="auto"/>
            </w:tcBorders>
          </w:tcPr>
          <w:p w14:paraId="11C837B6" w14:textId="58BDB7CE" w:rsidR="00AB346F" w:rsidRPr="00BD3DE3" w:rsidRDefault="00AB346F" w:rsidP="00AB346F">
            <w:pPr>
              <w:jc w:val="center"/>
              <w:rPr>
                <w:sz w:val="20"/>
              </w:rPr>
            </w:pPr>
            <w:r w:rsidRPr="0097586C">
              <w:rPr>
                <w:rFonts w:cs="Arial"/>
                <w:sz w:val="20"/>
              </w:rPr>
              <w:t>40</w:t>
            </w:r>
            <w:r w:rsidRPr="0097586C">
              <w:rPr>
                <w:rFonts w:cs="Arial"/>
                <w:sz w:val="20"/>
                <w:vertAlign w:val="superscript"/>
              </w:rPr>
              <w:t>2</w:t>
            </w:r>
          </w:p>
        </w:tc>
        <w:tc>
          <w:tcPr>
            <w:tcW w:w="2430" w:type="dxa"/>
            <w:tcBorders>
              <w:top w:val="single" w:sz="4" w:space="0" w:color="auto"/>
            </w:tcBorders>
          </w:tcPr>
          <w:p w14:paraId="490DF977" w14:textId="0141492F" w:rsidR="00AB346F" w:rsidRPr="00BD3DE3" w:rsidRDefault="00AB346F" w:rsidP="00AB346F">
            <w:pPr>
              <w:jc w:val="center"/>
              <w:rPr>
                <w:sz w:val="20"/>
              </w:rPr>
            </w:pPr>
            <w:r w:rsidRPr="0097586C">
              <w:rPr>
                <w:rFonts w:cs="Arial"/>
                <w:sz w:val="20"/>
              </w:rPr>
              <w:t>199</w:t>
            </w:r>
            <w:r w:rsidRPr="0097586C">
              <w:rPr>
                <w:rFonts w:cs="Arial"/>
                <w:sz w:val="20"/>
                <w:vertAlign w:val="superscript"/>
              </w:rPr>
              <w:t>2</w:t>
            </w:r>
          </w:p>
        </w:tc>
        <w:tc>
          <w:tcPr>
            <w:tcW w:w="2700" w:type="dxa"/>
            <w:tcBorders>
              <w:top w:val="single" w:sz="4" w:space="0" w:color="auto"/>
            </w:tcBorders>
          </w:tcPr>
          <w:p w14:paraId="40A14067" w14:textId="07FC2397" w:rsidR="00AB346F" w:rsidRPr="0097586C" w:rsidRDefault="00AB346F" w:rsidP="00AB346F">
            <w:pPr>
              <w:keepLines/>
              <w:jc w:val="center"/>
              <w:rPr>
                <w:rFonts w:cs="Arial"/>
                <w:b/>
                <w:sz w:val="20"/>
              </w:rPr>
            </w:pPr>
            <w:r w:rsidRPr="0097586C">
              <w:rPr>
                <w:rFonts w:cs="Arial"/>
                <w:b/>
                <w:sz w:val="20"/>
              </w:rPr>
              <w:t>R 336.1225</w:t>
            </w:r>
          </w:p>
          <w:p w14:paraId="05308F55" w14:textId="6EEDFF7D" w:rsidR="00AB346F" w:rsidRPr="0097586C" w:rsidRDefault="00AB346F" w:rsidP="00AB346F">
            <w:pPr>
              <w:keepLines/>
              <w:jc w:val="center"/>
              <w:rPr>
                <w:rFonts w:cs="Arial"/>
                <w:b/>
                <w:sz w:val="20"/>
              </w:rPr>
            </w:pPr>
            <w:r w:rsidRPr="0097586C">
              <w:rPr>
                <w:rFonts w:cs="Arial"/>
                <w:b/>
                <w:sz w:val="20"/>
              </w:rPr>
              <w:t>R 336.2803</w:t>
            </w:r>
          </w:p>
          <w:p w14:paraId="32F75BA3" w14:textId="3B6F61FC" w:rsidR="00AB346F" w:rsidRPr="0097586C" w:rsidRDefault="00AB346F" w:rsidP="00AB346F">
            <w:pPr>
              <w:keepLines/>
              <w:jc w:val="center"/>
              <w:rPr>
                <w:rFonts w:cs="Arial"/>
                <w:b/>
                <w:sz w:val="20"/>
              </w:rPr>
            </w:pPr>
            <w:r w:rsidRPr="0097586C">
              <w:rPr>
                <w:rFonts w:cs="Arial"/>
                <w:b/>
                <w:sz w:val="20"/>
              </w:rPr>
              <w:t>R 336.2804</w:t>
            </w:r>
          </w:p>
          <w:p w14:paraId="3828147C" w14:textId="5683590D" w:rsidR="00AB346F" w:rsidRPr="002D3BFA" w:rsidRDefault="00AB346F" w:rsidP="00AB346F">
            <w:pPr>
              <w:jc w:val="center"/>
              <w:rPr>
                <w:b/>
                <w:sz w:val="20"/>
              </w:rPr>
            </w:pPr>
            <w:r w:rsidRPr="0097586C">
              <w:rPr>
                <w:rFonts w:cs="Arial"/>
                <w:b/>
                <w:sz w:val="20"/>
              </w:rPr>
              <w:t>40 CFR 52.21(c) &amp; (d)</w:t>
            </w:r>
          </w:p>
        </w:tc>
      </w:tr>
    </w:tbl>
    <w:p w14:paraId="5F69669D" w14:textId="2D7E6570" w:rsidR="00AB346F" w:rsidRDefault="00AB346F" w:rsidP="0097586C">
      <w:pPr>
        <w:jc w:val="both"/>
        <w:rPr>
          <w:sz w:val="20"/>
        </w:rPr>
      </w:pPr>
    </w:p>
    <w:p w14:paraId="650656F9" w14:textId="55EE21FC" w:rsidR="002C4EAA" w:rsidRDefault="002C4EAA">
      <w:pPr>
        <w:rPr>
          <w:sz w:val="20"/>
        </w:rPr>
      </w:pPr>
      <w:r>
        <w:rPr>
          <w:sz w:val="20"/>
        </w:rPr>
        <w:br w:type="page"/>
      </w:r>
    </w:p>
    <w:p w14:paraId="2B9A96A4" w14:textId="77777777" w:rsidR="00BE5112" w:rsidRDefault="00BE5112" w:rsidP="0097586C">
      <w:pPr>
        <w:jc w:val="both"/>
        <w:rPr>
          <w:sz w:val="20"/>
        </w:rPr>
      </w:pPr>
    </w:p>
    <w:p w14:paraId="7EF39066" w14:textId="072C8E04" w:rsidR="0097586C" w:rsidRPr="0097586C" w:rsidRDefault="0097586C" w:rsidP="0097586C">
      <w:pPr>
        <w:jc w:val="both"/>
      </w:pPr>
      <w:r w:rsidRPr="0097586C">
        <w:rPr>
          <w:b/>
        </w:rPr>
        <w:t>IX.</w:t>
      </w:r>
      <w:r w:rsidR="00F74223">
        <w:rPr>
          <w:b/>
        </w:rPr>
        <w:t xml:space="preserve"> </w:t>
      </w:r>
      <w:r w:rsidRPr="0097586C">
        <w:rPr>
          <w:b/>
        </w:rPr>
        <w:t xml:space="preserve"> </w:t>
      </w:r>
      <w:r w:rsidRPr="0097586C">
        <w:rPr>
          <w:b/>
          <w:u w:val="single"/>
        </w:rPr>
        <w:t>OTHER REQUIREMENT(S)</w:t>
      </w:r>
    </w:p>
    <w:p w14:paraId="60F79CC7" w14:textId="77777777" w:rsidR="0097586C" w:rsidRPr="0097586C" w:rsidRDefault="0097586C" w:rsidP="0097586C">
      <w:pPr>
        <w:jc w:val="both"/>
        <w:rPr>
          <w:sz w:val="20"/>
        </w:rPr>
      </w:pPr>
    </w:p>
    <w:p w14:paraId="1858D225" w14:textId="7D61AA99" w:rsidR="000A344E" w:rsidRPr="00CA0113" w:rsidRDefault="0097586C" w:rsidP="00285E17">
      <w:pPr>
        <w:numPr>
          <w:ilvl w:val="0"/>
          <w:numId w:val="224"/>
        </w:numPr>
        <w:tabs>
          <w:tab w:val="left" w:pos="0"/>
        </w:tabs>
        <w:jc w:val="both"/>
        <w:rPr>
          <w:sz w:val="20"/>
        </w:rPr>
      </w:pPr>
      <w:r w:rsidRPr="0097586C">
        <w:rPr>
          <w:sz w:val="20"/>
        </w:rPr>
        <w:t>There shall be no visible emissions from the combined bleach plant processes (</w:t>
      </w:r>
      <w:r w:rsidR="006A4AB9">
        <w:rPr>
          <w:sz w:val="20"/>
        </w:rPr>
        <w:t>EU0508-1</w:t>
      </w:r>
      <w:r w:rsidRPr="0097586C">
        <w:rPr>
          <w:sz w:val="20"/>
        </w:rPr>
        <w:t xml:space="preserve">, </w:t>
      </w:r>
      <w:r w:rsidR="0070539A">
        <w:rPr>
          <w:sz w:val="20"/>
        </w:rPr>
        <w:t>EU0513-1</w:t>
      </w:r>
      <w:r w:rsidRPr="0097586C">
        <w:rPr>
          <w:sz w:val="20"/>
        </w:rPr>
        <w:t xml:space="preserve">, </w:t>
      </w:r>
      <w:r w:rsidR="009C4A75">
        <w:rPr>
          <w:sz w:val="20"/>
        </w:rPr>
        <w:t>EU0514</w:t>
      </w:r>
      <w:r w:rsidR="008554F6">
        <w:rPr>
          <w:sz w:val="20"/>
        </w:rPr>
        <w:noBreakHyphen/>
      </w:r>
      <w:r w:rsidR="009C4A75">
        <w:rPr>
          <w:sz w:val="20"/>
        </w:rPr>
        <w:t>1</w:t>
      </w:r>
      <w:r w:rsidRPr="0097586C">
        <w:rPr>
          <w:sz w:val="20"/>
        </w:rPr>
        <w:t>) equipment stack, including the bleach equipment consisting of the D100 washer and D100 seal tank (controlled by the D100 scrubber), the D100 tower, D1 tower, D1 washer and D1 seal tank, D2 tower, D2 washer and D2 seal tank including the refilling of towers (controlled by the D stage scrubber); and the Eop tower, Eop washer, and Eop seal tank.</w:t>
      </w:r>
      <w:r w:rsidRPr="0097586C">
        <w:rPr>
          <w:rFonts w:cs="Arial"/>
          <w:sz w:val="20"/>
          <w:vertAlign w:val="superscript"/>
        </w:rPr>
        <w:t>2</w:t>
      </w:r>
      <w:r w:rsidRPr="0097586C">
        <w:rPr>
          <w:sz w:val="20"/>
        </w:rPr>
        <w:t xml:space="preserve">  </w:t>
      </w:r>
      <w:r w:rsidRPr="0097586C">
        <w:rPr>
          <w:b/>
          <w:sz w:val="20"/>
        </w:rPr>
        <w:t>(R 336.</w:t>
      </w:r>
      <w:r w:rsidR="003A3DED">
        <w:rPr>
          <w:b/>
          <w:sz w:val="20"/>
        </w:rPr>
        <w:t>1</w:t>
      </w:r>
      <w:r w:rsidR="00754F8C">
        <w:rPr>
          <w:b/>
          <w:sz w:val="20"/>
        </w:rPr>
        <w:t>3</w:t>
      </w:r>
      <w:r w:rsidR="003A3DED">
        <w:rPr>
          <w:b/>
          <w:sz w:val="20"/>
        </w:rPr>
        <w:t>01(</w:t>
      </w:r>
      <w:r w:rsidR="00754F8C">
        <w:rPr>
          <w:b/>
          <w:sz w:val="20"/>
        </w:rPr>
        <w:t>1</w:t>
      </w:r>
      <w:r w:rsidR="003A3DED">
        <w:rPr>
          <w:b/>
          <w:sz w:val="20"/>
        </w:rPr>
        <w:t>)</w:t>
      </w:r>
      <w:r w:rsidR="00754F8C">
        <w:rPr>
          <w:b/>
          <w:sz w:val="20"/>
        </w:rPr>
        <w:t>(c)</w:t>
      </w:r>
      <w:r w:rsidRPr="0097586C">
        <w:rPr>
          <w:b/>
          <w:sz w:val="20"/>
        </w:rPr>
        <w:t>)</w:t>
      </w:r>
    </w:p>
    <w:p w14:paraId="28316147" w14:textId="5350EAB8" w:rsidR="0097586C" w:rsidRPr="0097586C" w:rsidRDefault="0097586C" w:rsidP="00F74223">
      <w:pPr>
        <w:tabs>
          <w:tab w:val="left" w:pos="0"/>
        </w:tabs>
        <w:rPr>
          <w:sz w:val="20"/>
        </w:rPr>
      </w:pPr>
    </w:p>
    <w:p w14:paraId="43A35C39" w14:textId="77777777" w:rsidR="00AB346F" w:rsidRPr="00615AFA" w:rsidRDefault="00AB346F" w:rsidP="0097586C">
      <w:pPr>
        <w:jc w:val="both"/>
        <w:rPr>
          <w:sz w:val="20"/>
        </w:rPr>
      </w:pPr>
    </w:p>
    <w:p w14:paraId="096DAFD9" w14:textId="3B0ED8E3" w:rsidR="0097586C" w:rsidRPr="0097586C" w:rsidRDefault="0097586C" w:rsidP="0097586C">
      <w:pPr>
        <w:jc w:val="both"/>
        <w:rPr>
          <w:b/>
          <w:sz w:val="20"/>
        </w:rPr>
      </w:pPr>
      <w:r w:rsidRPr="0097586C">
        <w:rPr>
          <w:b/>
          <w:sz w:val="20"/>
          <w:u w:val="single"/>
        </w:rPr>
        <w:t>Footnotes</w:t>
      </w:r>
      <w:r w:rsidRPr="0097586C">
        <w:rPr>
          <w:b/>
          <w:sz w:val="20"/>
        </w:rPr>
        <w:t>:</w:t>
      </w:r>
    </w:p>
    <w:p w14:paraId="4FFFBD25"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21081FD1" w14:textId="77777777" w:rsidR="0097586C" w:rsidRP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4FB95391" w14:textId="6D15D5CA" w:rsidR="00AB346F" w:rsidRDefault="00AB346F">
      <w:pPr>
        <w:rPr>
          <w:sz w:val="20"/>
        </w:rPr>
      </w:pPr>
      <w:r>
        <w:rPr>
          <w:sz w:val="20"/>
        </w:rPr>
        <w:br w:type="page"/>
      </w:r>
    </w:p>
    <w:p w14:paraId="5D8D3BC8" w14:textId="0333426A" w:rsidR="00896518" w:rsidRPr="006C0C02" w:rsidRDefault="0081467A" w:rsidP="0089651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66" w:name="_Toc116912332"/>
      <w:r>
        <w:rPr>
          <w:bCs/>
          <w:iCs/>
          <w:szCs w:val="28"/>
        </w:rPr>
        <w:lastRenderedPageBreak/>
        <w:t>FGSOLIDFUEL-1</w:t>
      </w:r>
      <w:r w:rsidR="00CC7186">
        <w:rPr>
          <w:bCs/>
          <w:iCs/>
          <w:szCs w:val="28"/>
        </w:rPr>
        <w:t xml:space="preserve"> SOLID FUEL PROCESSING AND TRANSFER</w:t>
      </w:r>
      <w:bookmarkEnd w:id="166"/>
    </w:p>
    <w:p w14:paraId="0E3B5F2C" w14:textId="77777777" w:rsidR="00896518" w:rsidRPr="006C0C02" w:rsidRDefault="00896518" w:rsidP="00896518">
      <w:pPr>
        <w:pBdr>
          <w:top w:val="single" w:sz="4" w:space="1" w:color="auto"/>
          <w:left w:val="single" w:sz="4" w:space="4" w:color="auto"/>
          <w:bottom w:val="single" w:sz="4" w:space="1" w:color="auto"/>
          <w:right w:val="single" w:sz="4" w:space="4" w:color="auto"/>
        </w:pBdr>
        <w:jc w:val="center"/>
        <w:rPr>
          <w:sz w:val="28"/>
          <w:szCs w:val="28"/>
        </w:rPr>
      </w:pPr>
      <w:r w:rsidRPr="006C0C02">
        <w:rPr>
          <w:b/>
          <w:sz w:val="28"/>
          <w:szCs w:val="28"/>
        </w:rPr>
        <w:t>FLEXIBLE GROUP CONDITIONS</w:t>
      </w:r>
    </w:p>
    <w:p w14:paraId="352C3E69" w14:textId="23A94072" w:rsidR="00896518" w:rsidRDefault="00896518" w:rsidP="0097586C">
      <w:pPr>
        <w:rPr>
          <w:sz w:val="20"/>
        </w:rPr>
      </w:pPr>
    </w:p>
    <w:p w14:paraId="2F1A28F6" w14:textId="77777777" w:rsidR="00622BC9" w:rsidRPr="006C0C02" w:rsidRDefault="00622BC9" w:rsidP="0097586C">
      <w:pPr>
        <w:rPr>
          <w:sz w:val="20"/>
        </w:rPr>
      </w:pPr>
    </w:p>
    <w:p w14:paraId="06B735D9" w14:textId="77777777" w:rsidR="0097586C" w:rsidRPr="006C0C02" w:rsidRDefault="0097586C" w:rsidP="0097586C">
      <w:pPr>
        <w:jc w:val="both"/>
      </w:pPr>
      <w:r w:rsidRPr="006C0C02">
        <w:rPr>
          <w:b/>
          <w:u w:val="single"/>
        </w:rPr>
        <w:t>DESCRIPTION</w:t>
      </w:r>
    </w:p>
    <w:p w14:paraId="3D99714A" w14:textId="77777777" w:rsidR="0097586C" w:rsidRPr="006C0C02" w:rsidRDefault="0097586C" w:rsidP="0097586C">
      <w:pPr>
        <w:jc w:val="both"/>
      </w:pPr>
    </w:p>
    <w:p w14:paraId="429C0B36" w14:textId="4579D5B8" w:rsidR="0097586C" w:rsidRPr="006C0C02" w:rsidRDefault="0097586C" w:rsidP="0097586C">
      <w:pPr>
        <w:jc w:val="both"/>
        <w:rPr>
          <w:sz w:val="20"/>
        </w:rPr>
      </w:pPr>
      <w:r w:rsidRPr="006C0C02">
        <w:rPr>
          <w:sz w:val="20"/>
        </w:rPr>
        <w:t xml:space="preserve">The </w:t>
      </w:r>
      <w:r w:rsidR="0081467A">
        <w:rPr>
          <w:sz w:val="20"/>
        </w:rPr>
        <w:t>FGSOLIDFUEL-1</w:t>
      </w:r>
      <w:r w:rsidRPr="006C0C02">
        <w:rPr>
          <w:sz w:val="20"/>
        </w:rPr>
        <w:t xml:space="preserve"> flexible group </w:t>
      </w:r>
      <w:r w:rsidR="00D22AE8" w:rsidRPr="006C0C02">
        <w:rPr>
          <w:sz w:val="20"/>
        </w:rPr>
        <w:t>addresses coal and hogged fuel processing and transfer.</w:t>
      </w:r>
    </w:p>
    <w:p w14:paraId="08C4613D" w14:textId="70D323B2" w:rsidR="00D22AE8" w:rsidRPr="006C0C02" w:rsidRDefault="00D22AE8" w:rsidP="0097586C">
      <w:pPr>
        <w:jc w:val="both"/>
        <w:rPr>
          <w:sz w:val="20"/>
        </w:rPr>
      </w:pPr>
    </w:p>
    <w:p w14:paraId="6F0D48E4" w14:textId="2577FC6D" w:rsidR="00D22AE8" w:rsidRPr="006C0C02" w:rsidRDefault="00D22AE8" w:rsidP="0097586C">
      <w:pPr>
        <w:jc w:val="both"/>
        <w:rPr>
          <w:b/>
          <w:sz w:val="20"/>
        </w:rPr>
      </w:pPr>
      <w:r w:rsidRPr="006C0C02">
        <w:rPr>
          <w:b/>
          <w:sz w:val="20"/>
        </w:rPr>
        <w:t>Emission Units:</w:t>
      </w:r>
    </w:p>
    <w:p w14:paraId="7766DC99" w14:textId="6E08CCEE" w:rsidR="0097586C" w:rsidRPr="006C0C02" w:rsidRDefault="009C4A75" w:rsidP="00285E17">
      <w:pPr>
        <w:pStyle w:val="ListParagraph"/>
        <w:numPr>
          <w:ilvl w:val="0"/>
          <w:numId w:val="115"/>
        </w:numPr>
        <w:jc w:val="both"/>
        <w:rPr>
          <w:sz w:val="20"/>
        </w:rPr>
      </w:pPr>
      <w:r>
        <w:rPr>
          <w:sz w:val="20"/>
        </w:rPr>
        <w:t>EU1125-1</w:t>
      </w:r>
      <w:r w:rsidR="00D22AE8" w:rsidRPr="006C0C02">
        <w:rPr>
          <w:sz w:val="20"/>
        </w:rPr>
        <w:t xml:space="preserve"> (COAL CRUSHER/UNLOADING AND HANDLING)</w:t>
      </w:r>
    </w:p>
    <w:p w14:paraId="4029CC73" w14:textId="62AAC58A" w:rsidR="0097586C" w:rsidRPr="006C0C02" w:rsidRDefault="0081467A" w:rsidP="00285E17">
      <w:pPr>
        <w:pStyle w:val="ListParagraph"/>
        <w:numPr>
          <w:ilvl w:val="0"/>
          <w:numId w:val="115"/>
        </w:numPr>
        <w:jc w:val="both"/>
        <w:rPr>
          <w:sz w:val="20"/>
        </w:rPr>
      </w:pPr>
      <w:r>
        <w:rPr>
          <w:sz w:val="20"/>
        </w:rPr>
        <w:t>EU1127-1</w:t>
      </w:r>
      <w:r w:rsidR="00D22AE8" w:rsidRPr="006C0C02">
        <w:rPr>
          <w:sz w:val="20"/>
        </w:rPr>
        <w:t xml:space="preserve"> (</w:t>
      </w:r>
      <w:r w:rsidR="0097586C" w:rsidRPr="006C0C02">
        <w:rPr>
          <w:sz w:val="20"/>
        </w:rPr>
        <w:t>FUEL HOGGING OPERATIONS</w:t>
      </w:r>
      <w:r w:rsidR="00D22AE8" w:rsidRPr="006C0C02">
        <w:rPr>
          <w:sz w:val="20"/>
        </w:rPr>
        <w:t>)</w:t>
      </w:r>
      <w:r w:rsidR="0097586C" w:rsidRPr="006C0C02">
        <w:rPr>
          <w:sz w:val="20"/>
        </w:rPr>
        <w:t xml:space="preserve"> – Bark and wood waste from the pulping operations are processed and transferred to the wood yard and wood refuse boiler</w:t>
      </w:r>
    </w:p>
    <w:p w14:paraId="1E951CCA" w14:textId="4C691B5E" w:rsidR="0097586C" w:rsidRPr="006C0C02" w:rsidRDefault="0081467A" w:rsidP="00285E17">
      <w:pPr>
        <w:pStyle w:val="ListParagraph"/>
        <w:numPr>
          <w:ilvl w:val="0"/>
          <w:numId w:val="115"/>
        </w:numPr>
        <w:jc w:val="both"/>
      </w:pPr>
      <w:r>
        <w:rPr>
          <w:sz w:val="20"/>
        </w:rPr>
        <w:t>EU1137-1</w:t>
      </w:r>
      <w:r w:rsidR="00D22AE8" w:rsidRPr="006C0C02">
        <w:rPr>
          <w:sz w:val="20"/>
        </w:rPr>
        <w:t xml:space="preserve"> (</w:t>
      </w:r>
      <w:r w:rsidR="0097586C" w:rsidRPr="006C0C02">
        <w:rPr>
          <w:sz w:val="20"/>
        </w:rPr>
        <w:t>HOGGED FUEL/COAL TRANSFER</w:t>
      </w:r>
      <w:r w:rsidR="00D22AE8" w:rsidRPr="006C0C02">
        <w:rPr>
          <w:sz w:val="20"/>
        </w:rPr>
        <w:t>)</w:t>
      </w:r>
    </w:p>
    <w:p w14:paraId="597E3006" w14:textId="77777777" w:rsidR="0097586C" w:rsidRPr="0097586C" w:rsidRDefault="0097586C" w:rsidP="0097586C">
      <w:pPr>
        <w:jc w:val="both"/>
        <w:rPr>
          <w:sz w:val="20"/>
        </w:rPr>
      </w:pPr>
    </w:p>
    <w:p w14:paraId="3F2E821C" w14:textId="77777777" w:rsidR="0097586C" w:rsidRPr="0097586C" w:rsidRDefault="0097586C" w:rsidP="0097586C">
      <w:pPr>
        <w:jc w:val="both"/>
      </w:pPr>
      <w:r w:rsidRPr="0097586C">
        <w:rPr>
          <w:b/>
          <w:u w:val="single"/>
        </w:rPr>
        <w:t>POLLUTION CONTROL EQUIPMENT</w:t>
      </w:r>
    </w:p>
    <w:p w14:paraId="76424449" w14:textId="77777777" w:rsidR="0097586C" w:rsidRPr="00896518" w:rsidRDefault="0097586C" w:rsidP="0097586C">
      <w:pPr>
        <w:jc w:val="both"/>
        <w:rPr>
          <w:sz w:val="20"/>
        </w:rPr>
      </w:pPr>
    </w:p>
    <w:p w14:paraId="674295BC" w14:textId="77777777" w:rsidR="0097586C" w:rsidRPr="0097586C" w:rsidRDefault="0097586C" w:rsidP="0097586C">
      <w:pPr>
        <w:jc w:val="both"/>
        <w:rPr>
          <w:sz w:val="20"/>
        </w:rPr>
      </w:pPr>
      <w:r w:rsidRPr="006C0C02">
        <w:rPr>
          <w:sz w:val="20"/>
        </w:rPr>
        <w:t>Baghouse</w:t>
      </w:r>
    </w:p>
    <w:p w14:paraId="007738D3" w14:textId="77777777" w:rsidR="0097586C" w:rsidRPr="0097586C" w:rsidRDefault="0097586C" w:rsidP="0097586C">
      <w:pPr>
        <w:rPr>
          <w:sz w:val="20"/>
        </w:rPr>
      </w:pPr>
    </w:p>
    <w:p w14:paraId="78CB9CDD" w14:textId="77777777" w:rsidR="0097586C" w:rsidRPr="0097586C" w:rsidRDefault="0097586C" w:rsidP="0097586C">
      <w:pPr>
        <w:jc w:val="both"/>
        <w:rPr>
          <w:b/>
          <w:sz w:val="20"/>
          <w:u w:val="single"/>
        </w:rPr>
      </w:pPr>
      <w:r w:rsidRPr="0097586C">
        <w:rPr>
          <w:b/>
        </w:rPr>
        <w:t xml:space="preserve">I.  </w:t>
      </w:r>
      <w:r w:rsidRPr="0097586C">
        <w:rPr>
          <w:b/>
          <w:u w:val="single"/>
        </w:rPr>
        <w:t>EMISSION LIMIT(S)</w:t>
      </w:r>
    </w:p>
    <w:p w14:paraId="364DBC8E" w14:textId="77777777" w:rsidR="0097586C" w:rsidRPr="0097586C" w:rsidRDefault="0097586C" w:rsidP="0097586C">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06"/>
        <w:gridCol w:w="1912"/>
        <w:gridCol w:w="2067"/>
        <w:gridCol w:w="1436"/>
        <w:gridCol w:w="1414"/>
        <w:gridCol w:w="1879"/>
      </w:tblGrid>
      <w:tr w:rsidR="0097586C" w:rsidRPr="0097586C" w14:paraId="7AFFFDF2" w14:textId="77777777" w:rsidTr="0003501B">
        <w:trPr>
          <w:cantSplit/>
          <w:tblHeader/>
        </w:trPr>
        <w:tc>
          <w:tcPr>
            <w:tcW w:w="737" w:type="pct"/>
            <w:tcBorders>
              <w:top w:val="single" w:sz="4" w:space="0" w:color="auto"/>
              <w:left w:val="single" w:sz="4" w:space="0" w:color="auto"/>
              <w:bottom w:val="single" w:sz="4" w:space="0" w:color="auto"/>
              <w:right w:val="single" w:sz="4" w:space="0" w:color="auto"/>
            </w:tcBorders>
            <w:hideMark/>
          </w:tcPr>
          <w:p w14:paraId="5F4752C0" w14:textId="77777777" w:rsidR="0097586C" w:rsidRPr="0097586C" w:rsidRDefault="0097586C" w:rsidP="0097586C">
            <w:pPr>
              <w:ind w:left="270" w:hanging="270"/>
              <w:jc w:val="center"/>
              <w:rPr>
                <w:b/>
                <w:sz w:val="20"/>
              </w:rPr>
            </w:pPr>
            <w:r w:rsidRPr="0097586C">
              <w:rPr>
                <w:b/>
                <w:sz w:val="20"/>
              </w:rPr>
              <w:t>Pollutant</w:t>
            </w:r>
          </w:p>
        </w:tc>
        <w:tc>
          <w:tcPr>
            <w:tcW w:w="936" w:type="pct"/>
            <w:tcBorders>
              <w:top w:val="single" w:sz="4" w:space="0" w:color="auto"/>
              <w:left w:val="single" w:sz="4" w:space="0" w:color="auto"/>
              <w:bottom w:val="single" w:sz="4" w:space="0" w:color="auto"/>
              <w:right w:val="single" w:sz="4" w:space="0" w:color="auto"/>
            </w:tcBorders>
            <w:hideMark/>
          </w:tcPr>
          <w:p w14:paraId="4E3E6E4F" w14:textId="77777777" w:rsidR="0097586C" w:rsidRPr="0097586C" w:rsidRDefault="0097586C" w:rsidP="0097586C">
            <w:pPr>
              <w:jc w:val="center"/>
              <w:rPr>
                <w:b/>
                <w:sz w:val="20"/>
              </w:rPr>
            </w:pPr>
            <w:r w:rsidRPr="0097586C">
              <w:rPr>
                <w:b/>
                <w:sz w:val="20"/>
              </w:rPr>
              <w:t>Limit</w:t>
            </w:r>
          </w:p>
        </w:tc>
        <w:tc>
          <w:tcPr>
            <w:tcW w:w="1012" w:type="pct"/>
            <w:tcBorders>
              <w:top w:val="single" w:sz="4" w:space="0" w:color="auto"/>
              <w:left w:val="single" w:sz="4" w:space="0" w:color="auto"/>
              <w:bottom w:val="single" w:sz="4" w:space="0" w:color="auto"/>
              <w:right w:val="single" w:sz="4" w:space="0" w:color="auto"/>
            </w:tcBorders>
            <w:hideMark/>
          </w:tcPr>
          <w:p w14:paraId="4C1AAF61" w14:textId="77777777" w:rsidR="0097586C" w:rsidRPr="0097586C" w:rsidRDefault="0097586C" w:rsidP="0097586C">
            <w:pPr>
              <w:jc w:val="center"/>
              <w:rPr>
                <w:b/>
                <w:sz w:val="20"/>
              </w:rPr>
            </w:pPr>
            <w:r w:rsidRPr="0097586C">
              <w:rPr>
                <w:b/>
                <w:sz w:val="20"/>
              </w:rPr>
              <w:t>Time Period/</w:t>
            </w:r>
          </w:p>
          <w:p w14:paraId="36C6FE8C" w14:textId="77777777" w:rsidR="0097586C" w:rsidRPr="0097586C" w:rsidRDefault="0097586C" w:rsidP="0097586C">
            <w:pPr>
              <w:jc w:val="center"/>
              <w:rPr>
                <w:b/>
                <w:sz w:val="20"/>
              </w:rPr>
            </w:pPr>
            <w:r w:rsidRPr="0097586C">
              <w:rPr>
                <w:b/>
                <w:sz w:val="20"/>
              </w:rPr>
              <w:t>Operating Scenario</w:t>
            </w:r>
          </w:p>
        </w:tc>
        <w:tc>
          <w:tcPr>
            <w:tcW w:w="703" w:type="pct"/>
            <w:tcBorders>
              <w:top w:val="single" w:sz="4" w:space="0" w:color="auto"/>
              <w:left w:val="single" w:sz="4" w:space="0" w:color="auto"/>
              <w:bottom w:val="single" w:sz="4" w:space="0" w:color="auto"/>
              <w:right w:val="single" w:sz="4" w:space="0" w:color="auto"/>
            </w:tcBorders>
            <w:hideMark/>
          </w:tcPr>
          <w:p w14:paraId="0B200054" w14:textId="77777777" w:rsidR="0097586C" w:rsidRPr="0097586C" w:rsidRDefault="0097586C" w:rsidP="0097586C">
            <w:pPr>
              <w:jc w:val="center"/>
              <w:rPr>
                <w:b/>
                <w:sz w:val="20"/>
              </w:rPr>
            </w:pPr>
            <w:r w:rsidRPr="0097586C">
              <w:rPr>
                <w:b/>
                <w:sz w:val="20"/>
              </w:rPr>
              <w:t>Equipment</w:t>
            </w:r>
          </w:p>
        </w:tc>
        <w:tc>
          <w:tcPr>
            <w:tcW w:w="692" w:type="pct"/>
            <w:tcBorders>
              <w:top w:val="single" w:sz="4" w:space="0" w:color="auto"/>
              <w:left w:val="single" w:sz="4" w:space="0" w:color="auto"/>
              <w:bottom w:val="single" w:sz="4" w:space="0" w:color="auto"/>
              <w:right w:val="single" w:sz="4" w:space="0" w:color="auto"/>
            </w:tcBorders>
            <w:hideMark/>
          </w:tcPr>
          <w:p w14:paraId="65B94438" w14:textId="77777777" w:rsidR="0097586C" w:rsidRPr="0097586C" w:rsidRDefault="0097586C" w:rsidP="0097586C">
            <w:pPr>
              <w:jc w:val="center"/>
              <w:rPr>
                <w:b/>
                <w:sz w:val="20"/>
              </w:rPr>
            </w:pPr>
            <w:r w:rsidRPr="0097586C">
              <w:rPr>
                <w:b/>
                <w:sz w:val="20"/>
              </w:rPr>
              <w:t>Monitoring/</w:t>
            </w:r>
          </w:p>
          <w:p w14:paraId="0F7B10E8" w14:textId="77777777" w:rsidR="0097586C" w:rsidRPr="0097586C" w:rsidRDefault="0097586C" w:rsidP="0097586C">
            <w:pPr>
              <w:jc w:val="center"/>
              <w:rPr>
                <w:b/>
                <w:sz w:val="20"/>
              </w:rPr>
            </w:pPr>
            <w:r w:rsidRPr="0097586C">
              <w:rPr>
                <w:b/>
                <w:sz w:val="20"/>
              </w:rPr>
              <w:t>Testing Method</w:t>
            </w:r>
          </w:p>
        </w:tc>
        <w:tc>
          <w:tcPr>
            <w:tcW w:w="920" w:type="pct"/>
            <w:tcBorders>
              <w:top w:val="single" w:sz="4" w:space="0" w:color="auto"/>
              <w:left w:val="single" w:sz="4" w:space="0" w:color="auto"/>
              <w:bottom w:val="single" w:sz="4" w:space="0" w:color="auto"/>
              <w:right w:val="single" w:sz="4" w:space="0" w:color="auto"/>
            </w:tcBorders>
            <w:hideMark/>
          </w:tcPr>
          <w:p w14:paraId="7F4451B8" w14:textId="77777777" w:rsidR="0097586C" w:rsidRPr="0097586C" w:rsidRDefault="0097586C" w:rsidP="0097586C">
            <w:pPr>
              <w:jc w:val="center"/>
              <w:rPr>
                <w:b/>
                <w:sz w:val="20"/>
              </w:rPr>
            </w:pPr>
            <w:r w:rsidRPr="0097586C">
              <w:rPr>
                <w:b/>
                <w:sz w:val="20"/>
              </w:rPr>
              <w:t>Underlying Applicable Requirements</w:t>
            </w:r>
          </w:p>
        </w:tc>
      </w:tr>
      <w:tr w:rsidR="0097586C" w:rsidRPr="0097586C" w14:paraId="585219FC" w14:textId="77777777" w:rsidTr="0055318F">
        <w:trPr>
          <w:cantSplit/>
        </w:trPr>
        <w:tc>
          <w:tcPr>
            <w:tcW w:w="737" w:type="pct"/>
            <w:tcBorders>
              <w:top w:val="single" w:sz="4" w:space="0" w:color="auto"/>
              <w:left w:val="single" w:sz="4" w:space="0" w:color="auto"/>
              <w:bottom w:val="single" w:sz="4" w:space="0" w:color="auto"/>
              <w:right w:val="single" w:sz="4" w:space="0" w:color="auto"/>
            </w:tcBorders>
            <w:hideMark/>
          </w:tcPr>
          <w:p w14:paraId="49BE21BA" w14:textId="73D9A33A" w:rsidR="0097586C" w:rsidRPr="00896518" w:rsidRDefault="0097586C" w:rsidP="00285E17">
            <w:pPr>
              <w:pStyle w:val="ListParagraph"/>
              <w:numPr>
                <w:ilvl w:val="0"/>
                <w:numId w:val="169"/>
              </w:numPr>
              <w:rPr>
                <w:sz w:val="20"/>
              </w:rPr>
            </w:pPr>
            <w:r w:rsidRPr="00896518">
              <w:rPr>
                <w:sz w:val="20"/>
              </w:rPr>
              <w:t>PM</w:t>
            </w:r>
          </w:p>
        </w:tc>
        <w:tc>
          <w:tcPr>
            <w:tcW w:w="936" w:type="pct"/>
            <w:tcBorders>
              <w:top w:val="single" w:sz="4" w:space="0" w:color="auto"/>
              <w:left w:val="single" w:sz="4" w:space="0" w:color="auto"/>
              <w:bottom w:val="single" w:sz="4" w:space="0" w:color="auto"/>
              <w:right w:val="single" w:sz="4" w:space="0" w:color="auto"/>
            </w:tcBorders>
            <w:hideMark/>
          </w:tcPr>
          <w:p w14:paraId="1E20BD4E" w14:textId="77777777" w:rsidR="0097586C" w:rsidRPr="0097586C" w:rsidRDefault="0097586C" w:rsidP="0097586C">
            <w:pPr>
              <w:ind w:left="90"/>
              <w:jc w:val="center"/>
              <w:rPr>
                <w:sz w:val="20"/>
              </w:rPr>
            </w:pPr>
            <w:r w:rsidRPr="0097586C">
              <w:rPr>
                <w:sz w:val="20"/>
              </w:rPr>
              <w:t>0.03 gr/dscf of exhaust gases</w:t>
            </w:r>
            <w:r w:rsidRPr="0097586C">
              <w:rPr>
                <w:rFonts w:cs="Arial"/>
                <w:sz w:val="20"/>
                <w:vertAlign w:val="superscript"/>
              </w:rPr>
              <w:t>2</w:t>
            </w:r>
          </w:p>
        </w:tc>
        <w:tc>
          <w:tcPr>
            <w:tcW w:w="1012" w:type="pct"/>
            <w:tcBorders>
              <w:top w:val="single" w:sz="4" w:space="0" w:color="auto"/>
              <w:left w:val="single" w:sz="4" w:space="0" w:color="auto"/>
              <w:bottom w:val="single" w:sz="4" w:space="0" w:color="auto"/>
              <w:right w:val="single" w:sz="4" w:space="0" w:color="auto"/>
            </w:tcBorders>
            <w:hideMark/>
          </w:tcPr>
          <w:p w14:paraId="690B1FEB" w14:textId="3ADB5268" w:rsidR="0097586C" w:rsidRPr="0039442D" w:rsidRDefault="006C0C02" w:rsidP="0097586C">
            <w:pPr>
              <w:jc w:val="center"/>
              <w:rPr>
                <w:sz w:val="20"/>
                <w:highlight w:val="yellow"/>
              </w:rPr>
            </w:pPr>
            <w:r w:rsidRPr="0039442D">
              <w:rPr>
                <w:sz w:val="20"/>
              </w:rPr>
              <w:t>Hourly</w:t>
            </w:r>
          </w:p>
        </w:tc>
        <w:tc>
          <w:tcPr>
            <w:tcW w:w="703" w:type="pct"/>
            <w:tcBorders>
              <w:top w:val="single" w:sz="4" w:space="0" w:color="auto"/>
              <w:left w:val="single" w:sz="4" w:space="0" w:color="auto"/>
              <w:bottom w:val="single" w:sz="4" w:space="0" w:color="auto"/>
              <w:right w:val="single" w:sz="4" w:space="0" w:color="auto"/>
            </w:tcBorders>
            <w:hideMark/>
          </w:tcPr>
          <w:p w14:paraId="6AD45841" w14:textId="774BD5FD" w:rsidR="0097586C" w:rsidRPr="0097586C" w:rsidRDefault="009C4A75" w:rsidP="0097586C">
            <w:pPr>
              <w:jc w:val="center"/>
              <w:rPr>
                <w:sz w:val="20"/>
              </w:rPr>
            </w:pPr>
            <w:r>
              <w:rPr>
                <w:bCs/>
                <w:sz w:val="20"/>
              </w:rPr>
              <w:t>EU1125-1</w:t>
            </w:r>
          </w:p>
          <w:p w14:paraId="6F4AA64E" w14:textId="335D39E1" w:rsidR="0097586C" w:rsidRPr="0097586C" w:rsidRDefault="0081467A" w:rsidP="0097586C">
            <w:pPr>
              <w:jc w:val="center"/>
              <w:rPr>
                <w:sz w:val="20"/>
              </w:rPr>
            </w:pPr>
            <w:r>
              <w:rPr>
                <w:sz w:val="20"/>
              </w:rPr>
              <w:t>EU1127-1</w:t>
            </w:r>
          </w:p>
          <w:p w14:paraId="1DDADF5F" w14:textId="1A824708" w:rsidR="0097586C" w:rsidRPr="0097586C" w:rsidRDefault="0081467A" w:rsidP="0097586C">
            <w:pPr>
              <w:jc w:val="center"/>
              <w:rPr>
                <w:sz w:val="20"/>
              </w:rPr>
            </w:pPr>
            <w:r>
              <w:rPr>
                <w:sz w:val="20"/>
              </w:rPr>
              <w:t>EU1137-1</w:t>
            </w:r>
          </w:p>
        </w:tc>
        <w:tc>
          <w:tcPr>
            <w:tcW w:w="692" w:type="pct"/>
            <w:tcBorders>
              <w:top w:val="single" w:sz="4" w:space="0" w:color="auto"/>
              <w:left w:val="single" w:sz="4" w:space="0" w:color="auto"/>
              <w:bottom w:val="single" w:sz="4" w:space="0" w:color="auto"/>
              <w:right w:val="single" w:sz="4" w:space="0" w:color="auto"/>
            </w:tcBorders>
            <w:hideMark/>
          </w:tcPr>
          <w:p w14:paraId="70B7FBAD" w14:textId="77777777" w:rsidR="0097586C" w:rsidRPr="0097586C" w:rsidRDefault="0097586C" w:rsidP="0097586C">
            <w:pPr>
              <w:jc w:val="center"/>
              <w:rPr>
                <w:sz w:val="20"/>
              </w:rPr>
            </w:pPr>
            <w:r w:rsidRPr="0097586C">
              <w:rPr>
                <w:sz w:val="20"/>
              </w:rPr>
              <w:t>SC VI.2</w:t>
            </w:r>
          </w:p>
        </w:tc>
        <w:tc>
          <w:tcPr>
            <w:tcW w:w="920" w:type="pct"/>
            <w:tcBorders>
              <w:top w:val="single" w:sz="4" w:space="0" w:color="auto"/>
              <w:left w:val="single" w:sz="4" w:space="0" w:color="auto"/>
              <w:bottom w:val="single" w:sz="4" w:space="0" w:color="auto"/>
              <w:right w:val="single" w:sz="4" w:space="0" w:color="auto"/>
            </w:tcBorders>
            <w:hideMark/>
          </w:tcPr>
          <w:p w14:paraId="5D3F1694" w14:textId="77777777" w:rsidR="0097586C" w:rsidRPr="0097586C" w:rsidRDefault="0097586C" w:rsidP="0097586C">
            <w:pPr>
              <w:jc w:val="center"/>
              <w:rPr>
                <w:b/>
                <w:sz w:val="20"/>
              </w:rPr>
            </w:pPr>
            <w:r w:rsidRPr="0097586C">
              <w:rPr>
                <w:b/>
                <w:sz w:val="20"/>
              </w:rPr>
              <w:t xml:space="preserve">40 CFR 52.21(j)(3)                                                                                                                                                     </w:t>
            </w:r>
          </w:p>
        </w:tc>
      </w:tr>
      <w:tr w:rsidR="0097586C" w:rsidRPr="0097586C" w14:paraId="7E37C48F" w14:textId="77777777" w:rsidTr="0055318F">
        <w:trPr>
          <w:cantSplit/>
        </w:trPr>
        <w:tc>
          <w:tcPr>
            <w:tcW w:w="737" w:type="pct"/>
            <w:tcBorders>
              <w:top w:val="single" w:sz="4" w:space="0" w:color="auto"/>
              <w:left w:val="single" w:sz="4" w:space="0" w:color="auto"/>
              <w:bottom w:val="single" w:sz="4" w:space="0" w:color="auto"/>
              <w:right w:val="single" w:sz="4" w:space="0" w:color="auto"/>
            </w:tcBorders>
            <w:hideMark/>
          </w:tcPr>
          <w:p w14:paraId="60BBB9CD" w14:textId="3891DBED" w:rsidR="0097586C" w:rsidRPr="00896518" w:rsidRDefault="0097586C" w:rsidP="00285E17">
            <w:pPr>
              <w:pStyle w:val="ListParagraph"/>
              <w:numPr>
                <w:ilvl w:val="0"/>
                <w:numId w:val="169"/>
              </w:numPr>
              <w:rPr>
                <w:sz w:val="20"/>
              </w:rPr>
            </w:pPr>
            <w:r w:rsidRPr="00896518">
              <w:rPr>
                <w:sz w:val="20"/>
              </w:rPr>
              <w:t>Visible Emissions</w:t>
            </w:r>
          </w:p>
        </w:tc>
        <w:tc>
          <w:tcPr>
            <w:tcW w:w="936" w:type="pct"/>
            <w:tcBorders>
              <w:top w:val="single" w:sz="4" w:space="0" w:color="auto"/>
              <w:left w:val="single" w:sz="4" w:space="0" w:color="auto"/>
              <w:bottom w:val="single" w:sz="4" w:space="0" w:color="auto"/>
              <w:right w:val="single" w:sz="4" w:space="0" w:color="auto"/>
            </w:tcBorders>
            <w:hideMark/>
          </w:tcPr>
          <w:p w14:paraId="1CD3E4D6" w14:textId="4ECE3B56" w:rsidR="0097586C" w:rsidRPr="0097586C" w:rsidRDefault="005F0617" w:rsidP="0097586C">
            <w:pPr>
              <w:ind w:left="85"/>
              <w:jc w:val="center"/>
              <w:rPr>
                <w:sz w:val="20"/>
              </w:rPr>
            </w:pPr>
            <w:r>
              <w:rPr>
                <w:sz w:val="20"/>
              </w:rPr>
              <w:t>0%</w:t>
            </w:r>
          </w:p>
        </w:tc>
        <w:tc>
          <w:tcPr>
            <w:tcW w:w="1012" w:type="pct"/>
            <w:tcBorders>
              <w:top w:val="single" w:sz="4" w:space="0" w:color="auto"/>
              <w:left w:val="single" w:sz="4" w:space="0" w:color="auto"/>
              <w:bottom w:val="single" w:sz="4" w:space="0" w:color="auto"/>
              <w:right w:val="single" w:sz="4" w:space="0" w:color="auto"/>
            </w:tcBorders>
            <w:hideMark/>
          </w:tcPr>
          <w:p w14:paraId="07FEA6C9" w14:textId="0A67B2DF" w:rsidR="0097586C" w:rsidRPr="00E362C5" w:rsidRDefault="005F0617" w:rsidP="0097586C">
            <w:pPr>
              <w:jc w:val="center"/>
              <w:rPr>
                <w:sz w:val="20"/>
                <w:highlight w:val="yellow"/>
              </w:rPr>
            </w:pPr>
            <w:r>
              <w:rPr>
                <w:sz w:val="20"/>
              </w:rPr>
              <w:t>6-minute average</w:t>
            </w:r>
          </w:p>
        </w:tc>
        <w:tc>
          <w:tcPr>
            <w:tcW w:w="703" w:type="pct"/>
            <w:tcBorders>
              <w:top w:val="single" w:sz="4" w:space="0" w:color="auto"/>
              <w:left w:val="single" w:sz="4" w:space="0" w:color="auto"/>
              <w:bottom w:val="single" w:sz="4" w:space="0" w:color="auto"/>
              <w:right w:val="single" w:sz="4" w:space="0" w:color="auto"/>
            </w:tcBorders>
            <w:hideMark/>
          </w:tcPr>
          <w:p w14:paraId="4F51139B" w14:textId="12EBACAA" w:rsidR="0097586C" w:rsidRPr="0097586C" w:rsidRDefault="009C4A75" w:rsidP="0097586C">
            <w:pPr>
              <w:jc w:val="center"/>
              <w:rPr>
                <w:sz w:val="20"/>
              </w:rPr>
            </w:pPr>
            <w:r>
              <w:rPr>
                <w:bCs/>
                <w:sz w:val="20"/>
              </w:rPr>
              <w:t>EU1125-1</w:t>
            </w:r>
          </w:p>
          <w:p w14:paraId="746A100D" w14:textId="764BB66B" w:rsidR="0097586C" w:rsidRPr="0097586C" w:rsidRDefault="0081467A" w:rsidP="0097586C">
            <w:pPr>
              <w:jc w:val="center"/>
              <w:rPr>
                <w:sz w:val="20"/>
              </w:rPr>
            </w:pPr>
            <w:r>
              <w:rPr>
                <w:sz w:val="20"/>
              </w:rPr>
              <w:t>EU1127-1</w:t>
            </w:r>
          </w:p>
          <w:p w14:paraId="23F6AE66" w14:textId="51A21DB5" w:rsidR="0097586C" w:rsidRPr="0097586C" w:rsidRDefault="0081467A" w:rsidP="0097586C">
            <w:pPr>
              <w:jc w:val="center"/>
              <w:rPr>
                <w:sz w:val="20"/>
              </w:rPr>
            </w:pPr>
            <w:r>
              <w:rPr>
                <w:sz w:val="20"/>
              </w:rPr>
              <w:t>EU1137-1</w:t>
            </w:r>
          </w:p>
        </w:tc>
        <w:tc>
          <w:tcPr>
            <w:tcW w:w="692" w:type="pct"/>
            <w:tcBorders>
              <w:top w:val="single" w:sz="4" w:space="0" w:color="auto"/>
              <w:left w:val="single" w:sz="4" w:space="0" w:color="auto"/>
              <w:bottom w:val="single" w:sz="4" w:space="0" w:color="auto"/>
              <w:right w:val="single" w:sz="4" w:space="0" w:color="auto"/>
            </w:tcBorders>
            <w:hideMark/>
          </w:tcPr>
          <w:p w14:paraId="498D3348" w14:textId="77777777" w:rsidR="0097586C" w:rsidRPr="0097586C" w:rsidRDefault="0097586C" w:rsidP="0097586C">
            <w:pPr>
              <w:jc w:val="center"/>
              <w:rPr>
                <w:sz w:val="20"/>
              </w:rPr>
            </w:pPr>
            <w:r w:rsidRPr="0097586C">
              <w:rPr>
                <w:sz w:val="20"/>
              </w:rPr>
              <w:t>SC VI.1</w:t>
            </w:r>
          </w:p>
        </w:tc>
        <w:tc>
          <w:tcPr>
            <w:tcW w:w="920" w:type="pct"/>
            <w:tcBorders>
              <w:top w:val="single" w:sz="4" w:space="0" w:color="auto"/>
              <w:left w:val="single" w:sz="4" w:space="0" w:color="auto"/>
              <w:bottom w:val="single" w:sz="4" w:space="0" w:color="auto"/>
              <w:right w:val="single" w:sz="4" w:space="0" w:color="auto"/>
            </w:tcBorders>
            <w:hideMark/>
          </w:tcPr>
          <w:p w14:paraId="48F51BC9" w14:textId="77777777" w:rsidR="0097586C" w:rsidRPr="0097586C" w:rsidRDefault="0097586C" w:rsidP="0097586C">
            <w:pPr>
              <w:jc w:val="center"/>
              <w:rPr>
                <w:b/>
                <w:sz w:val="20"/>
              </w:rPr>
            </w:pPr>
            <w:r w:rsidRPr="0097586C">
              <w:rPr>
                <w:b/>
                <w:sz w:val="20"/>
              </w:rPr>
              <w:t>R 336.1213(3)(a)(ii)</w:t>
            </w:r>
          </w:p>
        </w:tc>
      </w:tr>
    </w:tbl>
    <w:p w14:paraId="5AA3F9B7" w14:textId="77777777" w:rsidR="0097586C" w:rsidRPr="0097586C" w:rsidRDefault="0097586C" w:rsidP="0097586C">
      <w:pPr>
        <w:jc w:val="both"/>
        <w:rPr>
          <w:sz w:val="20"/>
        </w:rPr>
      </w:pPr>
    </w:p>
    <w:p w14:paraId="5FAFCCDA" w14:textId="7B34019B" w:rsidR="0097586C" w:rsidRPr="0097586C" w:rsidRDefault="0097586C" w:rsidP="0097586C">
      <w:pPr>
        <w:jc w:val="both"/>
      </w:pPr>
      <w:r w:rsidRPr="0097586C">
        <w:rPr>
          <w:b/>
        </w:rPr>
        <w:t xml:space="preserve">II. </w:t>
      </w:r>
      <w:r w:rsidR="003506C2">
        <w:rPr>
          <w:b/>
        </w:rPr>
        <w:t xml:space="preserve"> </w:t>
      </w:r>
      <w:r w:rsidRPr="0097586C">
        <w:rPr>
          <w:b/>
          <w:u w:val="single"/>
        </w:rPr>
        <w:t>MATERIAL LIMIT(S)</w:t>
      </w:r>
    </w:p>
    <w:p w14:paraId="1D9D282A" w14:textId="77777777" w:rsidR="00896518" w:rsidRDefault="00896518" w:rsidP="0097586C">
      <w:pPr>
        <w:jc w:val="both"/>
        <w:rPr>
          <w:sz w:val="20"/>
        </w:rPr>
      </w:pPr>
    </w:p>
    <w:p w14:paraId="5CA4F4AC" w14:textId="40FBF971" w:rsidR="0097586C" w:rsidRPr="0003501B" w:rsidRDefault="0097586C" w:rsidP="0097586C">
      <w:pPr>
        <w:jc w:val="both"/>
        <w:rPr>
          <w:sz w:val="20"/>
        </w:rPr>
      </w:pPr>
      <w:r w:rsidRPr="0097586C">
        <w:rPr>
          <w:sz w:val="20"/>
        </w:rPr>
        <w:t>NA</w:t>
      </w:r>
    </w:p>
    <w:p w14:paraId="3F4B43B9" w14:textId="77777777" w:rsidR="0097586C" w:rsidRPr="0097586C" w:rsidRDefault="0097586C" w:rsidP="0097586C">
      <w:pPr>
        <w:jc w:val="both"/>
        <w:rPr>
          <w:sz w:val="20"/>
        </w:rPr>
      </w:pPr>
    </w:p>
    <w:p w14:paraId="4571F6DC" w14:textId="152EA18E" w:rsidR="0097586C" w:rsidRPr="0097586C" w:rsidRDefault="0097586C" w:rsidP="0097586C">
      <w:pPr>
        <w:jc w:val="both"/>
        <w:rPr>
          <w:b/>
          <w:u w:val="single"/>
        </w:rPr>
      </w:pPr>
      <w:r w:rsidRPr="0097586C">
        <w:rPr>
          <w:b/>
        </w:rPr>
        <w:t>III.</w:t>
      </w:r>
      <w:r w:rsidR="003506C2">
        <w:rPr>
          <w:b/>
        </w:rPr>
        <w:t xml:space="preserve"> </w:t>
      </w:r>
      <w:r w:rsidRPr="0097586C">
        <w:rPr>
          <w:b/>
        </w:rPr>
        <w:t xml:space="preserve"> </w:t>
      </w:r>
      <w:r w:rsidRPr="0097586C">
        <w:rPr>
          <w:b/>
          <w:u w:val="single"/>
        </w:rPr>
        <w:t xml:space="preserve">PROCESS/OPERATIONAL RESTRICTION(S) </w:t>
      </w:r>
    </w:p>
    <w:p w14:paraId="401829EB" w14:textId="77777777" w:rsidR="0097586C" w:rsidRPr="0097586C" w:rsidRDefault="0097586C" w:rsidP="0097586C">
      <w:pPr>
        <w:jc w:val="both"/>
        <w:rPr>
          <w:sz w:val="20"/>
        </w:rPr>
      </w:pPr>
    </w:p>
    <w:p w14:paraId="7A0CE799" w14:textId="311A8B01" w:rsidR="0097586C" w:rsidRPr="0097586C" w:rsidRDefault="0097586C" w:rsidP="00285E17">
      <w:pPr>
        <w:numPr>
          <w:ilvl w:val="6"/>
          <w:numId w:val="79"/>
        </w:numPr>
        <w:tabs>
          <w:tab w:val="num" w:pos="0"/>
        </w:tabs>
        <w:ind w:left="360"/>
        <w:jc w:val="both"/>
        <w:rPr>
          <w:sz w:val="20"/>
        </w:rPr>
      </w:pPr>
      <w:r w:rsidRPr="0097586C">
        <w:rPr>
          <w:sz w:val="20"/>
        </w:rPr>
        <w:t>The permittee shall not operate the boiler house coal silo, the coal crusher house, or the hogged fuel operation unless the fabric filter collectors are operating properly.</w:t>
      </w:r>
      <w:r w:rsidRPr="0097586C">
        <w:rPr>
          <w:rFonts w:cs="Arial"/>
          <w:sz w:val="20"/>
          <w:vertAlign w:val="superscript"/>
        </w:rPr>
        <w:t>2</w:t>
      </w:r>
      <w:r w:rsidRPr="0097586C">
        <w:rPr>
          <w:sz w:val="20"/>
        </w:rPr>
        <w:t xml:space="preserve">  </w:t>
      </w:r>
      <w:r w:rsidRPr="0097586C">
        <w:rPr>
          <w:b/>
          <w:sz w:val="20"/>
        </w:rPr>
        <w:t>(R 336.1910)</w:t>
      </w:r>
    </w:p>
    <w:p w14:paraId="5C1DC082" w14:textId="77777777" w:rsidR="0097586C" w:rsidRPr="0003501B" w:rsidRDefault="0097586C" w:rsidP="0097586C">
      <w:pPr>
        <w:jc w:val="both"/>
        <w:rPr>
          <w:bCs/>
          <w:sz w:val="20"/>
        </w:rPr>
      </w:pPr>
    </w:p>
    <w:p w14:paraId="7C6F12AA" w14:textId="38F87D02" w:rsidR="0097586C" w:rsidRPr="0097586C" w:rsidRDefault="0097586C" w:rsidP="0097586C">
      <w:pPr>
        <w:jc w:val="both"/>
      </w:pPr>
      <w:r w:rsidRPr="0097586C">
        <w:rPr>
          <w:b/>
        </w:rPr>
        <w:t xml:space="preserve">IV. </w:t>
      </w:r>
      <w:r w:rsidR="003506C2">
        <w:rPr>
          <w:b/>
        </w:rPr>
        <w:t xml:space="preserve"> </w:t>
      </w:r>
      <w:r w:rsidRPr="0097586C">
        <w:rPr>
          <w:b/>
          <w:u w:val="single"/>
        </w:rPr>
        <w:t>DESIGN/EQUIPMENT PARAMETER(S)</w:t>
      </w:r>
    </w:p>
    <w:p w14:paraId="0F8CC218" w14:textId="5378AD46" w:rsidR="00CF7A96" w:rsidRPr="0003501B" w:rsidRDefault="00CF7A96" w:rsidP="00CF7A96">
      <w:pPr>
        <w:pStyle w:val="Default"/>
        <w:rPr>
          <w:sz w:val="20"/>
          <w:szCs w:val="20"/>
        </w:rPr>
      </w:pPr>
    </w:p>
    <w:p w14:paraId="25FEDC3A" w14:textId="62538498" w:rsidR="00CF7A96" w:rsidRDefault="00CF7A96" w:rsidP="00CF7A96">
      <w:pPr>
        <w:pStyle w:val="Default"/>
        <w:rPr>
          <w:sz w:val="20"/>
          <w:szCs w:val="20"/>
        </w:rPr>
      </w:pPr>
      <w:r>
        <w:rPr>
          <w:sz w:val="20"/>
          <w:szCs w:val="20"/>
        </w:rPr>
        <w:t>The permittee shall install a</w:t>
      </w:r>
      <w:r w:rsidR="00674F2D">
        <w:rPr>
          <w:sz w:val="20"/>
          <w:szCs w:val="20"/>
        </w:rPr>
        <w:t xml:space="preserve"> </w:t>
      </w:r>
      <w:r>
        <w:rPr>
          <w:sz w:val="20"/>
          <w:szCs w:val="20"/>
        </w:rPr>
        <w:t>device</w:t>
      </w:r>
      <w:r w:rsidR="00674F2D">
        <w:rPr>
          <w:sz w:val="20"/>
          <w:szCs w:val="20"/>
        </w:rPr>
        <w:t xml:space="preserve"> to monitor the pressure drop across the fabric filter baghouse</w:t>
      </w:r>
      <w:r>
        <w:rPr>
          <w:sz w:val="20"/>
          <w:szCs w:val="20"/>
        </w:rPr>
        <w:t>.</w:t>
      </w:r>
      <w:r w:rsidR="00896518">
        <w:rPr>
          <w:sz w:val="20"/>
          <w:szCs w:val="20"/>
        </w:rPr>
        <w:t xml:space="preserve"> </w:t>
      </w:r>
      <w:r>
        <w:rPr>
          <w:sz w:val="20"/>
          <w:szCs w:val="20"/>
        </w:rPr>
        <w:t xml:space="preserve"> </w:t>
      </w:r>
      <w:r>
        <w:rPr>
          <w:b/>
          <w:bCs/>
          <w:sz w:val="20"/>
          <w:szCs w:val="20"/>
        </w:rPr>
        <w:t xml:space="preserve">(40 CFR 64.4(e)) </w:t>
      </w:r>
    </w:p>
    <w:p w14:paraId="4C4CA62F" w14:textId="77777777" w:rsidR="0097586C" w:rsidRPr="0097586C" w:rsidRDefault="0097586C" w:rsidP="0097586C">
      <w:pPr>
        <w:jc w:val="both"/>
        <w:rPr>
          <w:sz w:val="20"/>
        </w:rPr>
      </w:pPr>
    </w:p>
    <w:p w14:paraId="3390408D" w14:textId="77777777" w:rsidR="0097586C" w:rsidRPr="0097586C" w:rsidRDefault="0097586C" w:rsidP="0097586C">
      <w:pPr>
        <w:jc w:val="both"/>
      </w:pPr>
      <w:r w:rsidRPr="0097586C">
        <w:rPr>
          <w:b/>
        </w:rPr>
        <w:t xml:space="preserve">V.  </w:t>
      </w:r>
      <w:r w:rsidRPr="0097586C">
        <w:rPr>
          <w:b/>
          <w:u w:val="single"/>
        </w:rPr>
        <w:t>TESTING/SAMPLING</w:t>
      </w:r>
    </w:p>
    <w:p w14:paraId="21158301" w14:textId="77777777" w:rsidR="0039442D" w:rsidRDefault="0039442D" w:rsidP="0097586C">
      <w:pPr>
        <w:jc w:val="both"/>
        <w:rPr>
          <w:sz w:val="20"/>
        </w:rPr>
      </w:pPr>
    </w:p>
    <w:p w14:paraId="40093525" w14:textId="3AE2925B" w:rsidR="0097586C" w:rsidRPr="0097586C" w:rsidRDefault="0097586C" w:rsidP="0097586C">
      <w:pPr>
        <w:jc w:val="both"/>
      </w:pPr>
      <w:r w:rsidRPr="0097586C">
        <w:rPr>
          <w:sz w:val="20"/>
        </w:rPr>
        <w:t xml:space="preserve">Records shall be maintained on file for a period of five years.  </w:t>
      </w:r>
      <w:r w:rsidRPr="0097586C">
        <w:rPr>
          <w:b/>
          <w:sz w:val="20"/>
        </w:rPr>
        <w:t>(R 336.1213(3)(b)(ii))</w:t>
      </w:r>
    </w:p>
    <w:p w14:paraId="3C4890B4" w14:textId="77777777" w:rsidR="0097586C" w:rsidRPr="0003501B" w:rsidRDefault="0097586C" w:rsidP="0097586C">
      <w:pPr>
        <w:jc w:val="both"/>
        <w:rPr>
          <w:sz w:val="20"/>
        </w:rPr>
      </w:pPr>
    </w:p>
    <w:p w14:paraId="46E40F13" w14:textId="77777777" w:rsidR="0097586C" w:rsidRPr="0097586C" w:rsidRDefault="0097586C" w:rsidP="0097586C">
      <w:pPr>
        <w:jc w:val="both"/>
        <w:rPr>
          <w:sz w:val="20"/>
        </w:rPr>
      </w:pPr>
      <w:r w:rsidRPr="0097586C">
        <w:rPr>
          <w:sz w:val="20"/>
        </w:rPr>
        <w:t>NA</w:t>
      </w:r>
    </w:p>
    <w:p w14:paraId="362322E5" w14:textId="0059038B" w:rsidR="0097586C" w:rsidRDefault="0097586C" w:rsidP="0097586C">
      <w:pPr>
        <w:jc w:val="both"/>
        <w:rPr>
          <w:sz w:val="20"/>
        </w:rPr>
      </w:pPr>
    </w:p>
    <w:p w14:paraId="7CFE809B" w14:textId="2FE086F3" w:rsidR="0097586C" w:rsidRPr="0097586C" w:rsidRDefault="0097586C" w:rsidP="0097586C">
      <w:pPr>
        <w:jc w:val="both"/>
      </w:pPr>
      <w:r w:rsidRPr="0097586C">
        <w:rPr>
          <w:b/>
        </w:rPr>
        <w:t>VI.</w:t>
      </w:r>
      <w:r w:rsidR="003506C2">
        <w:rPr>
          <w:b/>
        </w:rPr>
        <w:t xml:space="preserve"> </w:t>
      </w:r>
      <w:r w:rsidRPr="0097586C">
        <w:rPr>
          <w:b/>
        </w:rPr>
        <w:t xml:space="preserve"> </w:t>
      </w:r>
      <w:r w:rsidRPr="0097586C">
        <w:rPr>
          <w:b/>
          <w:u w:val="single"/>
        </w:rPr>
        <w:t>MONITORING/RECORDKEEPING</w:t>
      </w:r>
    </w:p>
    <w:p w14:paraId="4A98BD35"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27A06FEC" w14:textId="77777777" w:rsidR="001F1862" w:rsidRPr="0097586C" w:rsidRDefault="001F1862" w:rsidP="0097586C">
      <w:pPr>
        <w:jc w:val="both"/>
        <w:rPr>
          <w:sz w:val="20"/>
        </w:rPr>
      </w:pPr>
    </w:p>
    <w:p w14:paraId="7BB8EAA4" w14:textId="58C72590" w:rsidR="00960249" w:rsidRPr="003009B2" w:rsidRDefault="0097586C" w:rsidP="00285E17">
      <w:pPr>
        <w:numPr>
          <w:ilvl w:val="6"/>
          <w:numId w:val="80"/>
        </w:numPr>
        <w:ind w:left="360"/>
        <w:jc w:val="both"/>
        <w:rPr>
          <w:sz w:val="20"/>
        </w:rPr>
      </w:pPr>
      <w:r w:rsidRPr="0097586C">
        <w:rPr>
          <w:sz w:val="20"/>
        </w:rPr>
        <w:t xml:space="preserve">The permittee shall record </w:t>
      </w:r>
      <w:r w:rsidR="0053324B">
        <w:rPr>
          <w:sz w:val="20"/>
        </w:rPr>
        <w:t xml:space="preserve">a </w:t>
      </w:r>
      <w:r w:rsidRPr="0097586C">
        <w:rPr>
          <w:sz w:val="20"/>
        </w:rPr>
        <w:t>weekly</w:t>
      </w:r>
      <w:r w:rsidR="005F0617">
        <w:rPr>
          <w:sz w:val="20"/>
        </w:rPr>
        <w:t>,</w:t>
      </w:r>
      <w:r w:rsidRPr="0097586C">
        <w:rPr>
          <w:sz w:val="20"/>
        </w:rPr>
        <w:t xml:space="preserve"> non-certified visible opacity observation</w:t>
      </w:r>
      <w:r w:rsidR="00C806D6">
        <w:rPr>
          <w:sz w:val="20"/>
        </w:rPr>
        <w:t>s</w:t>
      </w:r>
      <w:r w:rsidRPr="0097586C">
        <w:rPr>
          <w:sz w:val="20"/>
        </w:rPr>
        <w:t xml:space="preserve"> as an indicator of proper operation of the </w:t>
      </w:r>
      <w:r w:rsidR="0053324B">
        <w:rPr>
          <w:sz w:val="20"/>
        </w:rPr>
        <w:t xml:space="preserve">dust </w:t>
      </w:r>
      <w:r w:rsidRPr="0097586C">
        <w:rPr>
          <w:sz w:val="20"/>
        </w:rPr>
        <w:t>collector</w:t>
      </w:r>
      <w:r w:rsidR="004E26C6">
        <w:rPr>
          <w:sz w:val="20"/>
        </w:rPr>
        <w:t>s</w:t>
      </w:r>
      <w:r w:rsidRPr="0097586C">
        <w:rPr>
          <w:sz w:val="20"/>
        </w:rPr>
        <w:t xml:space="preserve">.  The indicator is the presence of visible emissions. </w:t>
      </w:r>
      <w:r w:rsidR="00896518">
        <w:rPr>
          <w:sz w:val="20"/>
        </w:rPr>
        <w:t xml:space="preserve"> </w:t>
      </w:r>
      <w:r w:rsidR="0053324B" w:rsidRPr="00615AFA">
        <w:rPr>
          <w:b/>
          <w:sz w:val="20"/>
        </w:rPr>
        <w:t>(</w:t>
      </w:r>
      <w:r w:rsidRPr="0097586C">
        <w:rPr>
          <w:b/>
          <w:sz w:val="20"/>
        </w:rPr>
        <w:t>40 CFR 64.</w:t>
      </w:r>
      <w:r w:rsidR="0053324B">
        <w:rPr>
          <w:b/>
          <w:sz w:val="20"/>
        </w:rPr>
        <w:t>6</w:t>
      </w:r>
      <w:r w:rsidRPr="0097586C">
        <w:rPr>
          <w:b/>
          <w:sz w:val="20"/>
        </w:rPr>
        <w:t>(c)(1)(i &amp; ii))</w:t>
      </w:r>
    </w:p>
    <w:p w14:paraId="5DC7722A" w14:textId="77777777" w:rsidR="003009B2" w:rsidRPr="003009B2" w:rsidRDefault="003009B2" w:rsidP="006B3E06">
      <w:pPr>
        <w:jc w:val="both"/>
        <w:rPr>
          <w:sz w:val="20"/>
        </w:rPr>
      </w:pPr>
    </w:p>
    <w:p w14:paraId="1C8B79C2" w14:textId="5517B0B8" w:rsidR="003009B2" w:rsidRPr="003009B2" w:rsidRDefault="003009B2" w:rsidP="00285E17">
      <w:pPr>
        <w:numPr>
          <w:ilvl w:val="6"/>
          <w:numId w:val="80"/>
        </w:numPr>
        <w:ind w:left="360"/>
        <w:jc w:val="both"/>
        <w:rPr>
          <w:sz w:val="20"/>
        </w:rPr>
      </w:pPr>
      <w:r w:rsidRPr="00CE6CBA">
        <w:rPr>
          <w:sz w:val="20"/>
        </w:rPr>
        <w:t xml:space="preserve">The permittee shall continuously measure the </w:t>
      </w:r>
      <w:r w:rsidR="00BD1F22">
        <w:rPr>
          <w:sz w:val="20"/>
        </w:rPr>
        <w:t xml:space="preserve">differential pressure gauge </w:t>
      </w:r>
      <w:r w:rsidRPr="00CE6CBA">
        <w:rPr>
          <w:sz w:val="20"/>
        </w:rPr>
        <w:t>pressure drop</w:t>
      </w:r>
      <w:r w:rsidR="004E26C6">
        <w:rPr>
          <w:sz w:val="20"/>
        </w:rPr>
        <w:t>s</w:t>
      </w:r>
      <w:r w:rsidRPr="00CE6CBA">
        <w:rPr>
          <w:sz w:val="20"/>
        </w:rPr>
        <w:t xml:space="preserve"> and record </w:t>
      </w:r>
      <w:r w:rsidR="000B47E4">
        <w:rPr>
          <w:sz w:val="20"/>
        </w:rPr>
        <w:t>once per day</w:t>
      </w:r>
      <w:r>
        <w:rPr>
          <w:sz w:val="20"/>
        </w:rPr>
        <w:t xml:space="preserve"> </w:t>
      </w:r>
      <w:r w:rsidRPr="00CE6CBA">
        <w:rPr>
          <w:sz w:val="20"/>
        </w:rPr>
        <w:t>as an indicator of proper operation of the dust collector</w:t>
      </w:r>
      <w:r w:rsidR="004E26C6">
        <w:rPr>
          <w:sz w:val="20"/>
        </w:rPr>
        <w:t>s</w:t>
      </w:r>
      <w:r w:rsidRPr="00CE6CBA">
        <w:rPr>
          <w:sz w:val="20"/>
        </w:rPr>
        <w:t xml:space="preserve">.  </w:t>
      </w:r>
      <w:r w:rsidRPr="006C27FD">
        <w:rPr>
          <w:sz w:val="20"/>
        </w:rPr>
        <w:t>The averaging period</w:t>
      </w:r>
      <w:r>
        <w:rPr>
          <w:sz w:val="20"/>
        </w:rPr>
        <w:t xml:space="preserve"> is daily</w:t>
      </w:r>
      <w:r w:rsidRPr="006C27FD">
        <w:rPr>
          <w:sz w:val="20"/>
        </w:rPr>
        <w:t>.  The monitor</w:t>
      </w:r>
      <w:r>
        <w:rPr>
          <w:sz w:val="20"/>
        </w:rPr>
        <w:t>s</w:t>
      </w:r>
      <w:r w:rsidRPr="006C27FD">
        <w:rPr>
          <w:sz w:val="20"/>
        </w:rPr>
        <w:t xml:space="preserve"> shall be calibrated </w:t>
      </w:r>
      <w:r>
        <w:rPr>
          <w:sz w:val="20"/>
        </w:rPr>
        <w:t>annually</w:t>
      </w:r>
      <w:r w:rsidRPr="006C27FD">
        <w:rPr>
          <w:sz w:val="20"/>
        </w:rPr>
        <w:t>.</w:t>
      </w:r>
      <w:r w:rsidR="00896518">
        <w:rPr>
          <w:sz w:val="20"/>
        </w:rPr>
        <w:t xml:space="preserve"> </w:t>
      </w:r>
      <w:r w:rsidRPr="00CE6CBA">
        <w:rPr>
          <w:sz w:val="20"/>
        </w:rPr>
        <w:t xml:space="preserve"> </w:t>
      </w:r>
      <w:r w:rsidRPr="009850E6">
        <w:rPr>
          <w:b/>
          <w:sz w:val="20"/>
        </w:rPr>
        <w:t>(40 CFR 64.6(c)(1)(i, ii and iii))</w:t>
      </w:r>
    </w:p>
    <w:p w14:paraId="3A536094" w14:textId="77777777" w:rsidR="003009B2" w:rsidRPr="003009B2" w:rsidRDefault="003009B2" w:rsidP="003009B2">
      <w:pPr>
        <w:jc w:val="both"/>
        <w:rPr>
          <w:sz w:val="20"/>
        </w:rPr>
      </w:pPr>
    </w:p>
    <w:p w14:paraId="6912E1B3" w14:textId="13DA1279" w:rsidR="003009B2" w:rsidRDefault="00FC021C" w:rsidP="00285E17">
      <w:pPr>
        <w:numPr>
          <w:ilvl w:val="6"/>
          <w:numId w:val="80"/>
        </w:numPr>
        <w:ind w:left="360"/>
        <w:jc w:val="both"/>
        <w:rPr>
          <w:sz w:val="20"/>
        </w:rPr>
      </w:pPr>
      <w:r w:rsidRPr="00FC021C">
        <w:rPr>
          <w:sz w:val="20"/>
        </w:rPr>
        <w:t>An excursion is</w:t>
      </w:r>
      <w:r w:rsidR="00CE2973">
        <w:rPr>
          <w:sz w:val="20"/>
        </w:rPr>
        <w:t xml:space="preserve"> the presence of </w:t>
      </w:r>
      <w:r w:rsidR="00BD1F22">
        <w:rPr>
          <w:sz w:val="20"/>
        </w:rPr>
        <w:t xml:space="preserve">any </w:t>
      </w:r>
      <w:r w:rsidR="00CE2973">
        <w:rPr>
          <w:sz w:val="20"/>
        </w:rPr>
        <w:t>visible emissions and/or</w:t>
      </w:r>
      <w:r w:rsidRPr="00FC021C">
        <w:rPr>
          <w:sz w:val="20"/>
        </w:rPr>
        <w:t xml:space="preserve"> a departure from the </w:t>
      </w:r>
      <w:r w:rsidR="00BD1F22">
        <w:rPr>
          <w:sz w:val="20"/>
        </w:rPr>
        <w:t xml:space="preserve">differential pressure gauge </w:t>
      </w:r>
      <w:r w:rsidRPr="00FC021C">
        <w:rPr>
          <w:sz w:val="20"/>
        </w:rPr>
        <w:t>indicator range</w:t>
      </w:r>
      <w:r w:rsidR="00BD1F22">
        <w:rPr>
          <w:sz w:val="20"/>
        </w:rPr>
        <w:t>s</w:t>
      </w:r>
      <w:r w:rsidRPr="00FC021C">
        <w:rPr>
          <w:sz w:val="20"/>
        </w:rPr>
        <w:t xml:space="preserve"> of</w:t>
      </w:r>
      <w:r w:rsidR="003009B2">
        <w:rPr>
          <w:sz w:val="20"/>
        </w:rPr>
        <w:t>:</w:t>
      </w:r>
    </w:p>
    <w:p w14:paraId="14697BB4" w14:textId="77777777" w:rsidR="003009B2" w:rsidRDefault="003009B2" w:rsidP="00615AFA">
      <w:pPr>
        <w:pStyle w:val="ListParagraph"/>
        <w:ind w:left="0"/>
        <w:rPr>
          <w:sz w:val="20"/>
        </w:rPr>
      </w:pPr>
    </w:p>
    <w:p w14:paraId="0E2AED50" w14:textId="535A85E4" w:rsidR="003B5E66" w:rsidRDefault="009C4A75" w:rsidP="00285E17">
      <w:pPr>
        <w:pStyle w:val="ListParagraph"/>
        <w:numPr>
          <w:ilvl w:val="0"/>
          <w:numId w:val="27"/>
        </w:numPr>
        <w:jc w:val="both"/>
        <w:rPr>
          <w:sz w:val="20"/>
        </w:rPr>
      </w:pPr>
      <w:r>
        <w:rPr>
          <w:sz w:val="20"/>
        </w:rPr>
        <w:t>EU1125-1</w:t>
      </w:r>
      <w:r w:rsidR="003B5E66">
        <w:rPr>
          <w:sz w:val="20"/>
        </w:rPr>
        <w:t xml:space="preserve"> </w:t>
      </w:r>
      <w:r w:rsidR="001D44D3">
        <w:rPr>
          <w:sz w:val="20"/>
        </w:rPr>
        <w:t xml:space="preserve">(Coal Crusher/Unloading and Handling) </w:t>
      </w:r>
      <w:r w:rsidR="003B5E66">
        <w:rPr>
          <w:sz w:val="20"/>
        </w:rPr>
        <w:t xml:space="preserve">– 0.1 </w:t>
      </w:r>
      <w:r w:rsidR="00FC021C" w:rsidRPr="003009B2">
        <w:rPr>
          <w:sz w:val="20"/>
        </w:rPr>
        <w:t xml:space="preserve">to </w:t>
      </w:r>
      <w:r w:rsidR="003B5E66">
        <w:rPr>
          <w:sz w:val="20"/>
        </w:rPr>
        <w:t>4.0</w:t>
      </w:r>
      <w:r w:rsidR="00FC021C" w:rsidRPr="003009B2">
        <w:rPr>
          <w:sz w:val="20"/>
        </w:rPr>
        <w:t xml:space="preserve"> inches of water column</w:t>
      </w:r>
      <w:r w:rsidR="003B5E66">
        <w:rPr>
          <w:sz w:val="20"/>
        </w:rPr>
        <w:t>;</w:t>
      </w:r>
    </w:p>
    <w:p w14:paraId="37EADF50" w14:textId="52CF4D33" w:rsidR="003B5E66" w:rsidRDefault="0081467A" w:rsidP="00285E17">
      <w:pPr>
        <w:pStyle w:val="ListParagraph"/>
        <w:numPr>
          <w:ilvl w:val="0"/>
          <w:numId w:val="27"/>
        </w:numPr>
        <w:jc w:val="both"/>
        <w:rPr>
          <w:sz w:val="20"/>
        </w:rPr>
      </w:pPr>
      <w:r>
        <w:rPr>
          <w:sz w:val="20"/>
        </w:rPr>
        <w:t>EU1127-1</w:t>
      </w:r>
      <w:r w:rsidR="001D44D3">
        <w:rPr>
          <w:sz w:val="20"/>
        </w:rPr>
        <w:t xml:space="preserve"> (Fuel Hogging Operations)</w:t>
      </w:r>
      <w:r w:rsidR="003B5E66">
        <w:rPr>
          <w:sz w:val="20"/>
        </w:rPr>
        <w:t xml:space="preserve"> – 0.1 to 4.0 inches of water column;</w:t>
      </w:r>
    </w:p>
    <w:p w14:paraId="5FCEF889" w14:textId="75D18167" w:rsidR="0097586C" w:rsidRPr="003506C2" w:rsidRDefault="0081467A" w:rsidP="00285E17">
      <w:pPr>
        <w:pStyle w:val="ListParagraph"/>
        <w:numPr>
          <w:ilvl w:val="0"/>
          <w:numId w:val="27"/>
        </w:numPr>
        <w:jc w:val="both"/>
        <w:rPr>
          <w:sz w:val="20"/>
        </w:rPr>
      </w:pPr>
      <w:r>
        <w:rPr>
          <w:sz w:val="20"/>
        </w:rPr>
        <w:t>EU1137-1</w:t>
      </w:r>
      <w:r w:rsidR="001D44D3" w:rsidRPr="003506C2">
        <w:rPr>
          <w:sz w:val="20"/>
        </w:rPr>
        <w:t xml:space="preserve"> (Hogged Fuel/Coal Transfer)</w:t>
      </w:r>
      <w:r w:rsidR="003B5E66" w:rsidRPr="003506C2">
        <w:rPr>
          <w:sz w:val="20"/>
        </w:rPr>
        <w:t xml:space="preserve"> </w:t>
      </w:r>
      <w:r w:rsidR="00C806D6" w:rsidRPr="003506C2">
        <w:rPr>
          <w:sz w:val="20"/>
        </w:rPr>
        <w:t>–</w:t>
      </w:r>
      <w:r w:rsidR="003B5E66" w:rsidRPr="003506C2">
        <w:rPr>
          <w:sz w:val="20"/>
        </w:rPr>
        <w:t xml:space="preserve"> </w:t>
      </w:r>
      <w:r w:rsidR="00C806D6" w:rsidRPr="003506C2">
        <w:rPr>
          <w:sz w:val="20"/>
        </w:rPr>
        <w:t>0.05 to1.0 inches of water column</w:t>
      </w:r>
      <w:r w:rsidR="00FC021C" w:rsidRPr="003506C2">
        <w:rPr>
          <w:sz w:val="20"/>
        </w:rPr>
        <w:t xml:space="preserve"> </w:t>
      </w:r>
      <w:r w:rsidR="00FC021C" w:rsidRPr="003506C2">
        <w:rPr>
          <w:b/>
          <w:sz w:val="20"/>
        </w:rPr>
        <w:t>(40 CFR 64.6(c)(2))</w:t>
      </w:r>
    </w:p>
    <w:p w14:paraId="61770EDD" w14:textId="77777777" w:rsidR="00960249" w:rsidRDefault="00960249" w:rsidP="00960249">
      <w:pPr>
        <w:jc w:val="both"/>
        <w:rPr>
          <w:sz w:val="20"/>
        </w:rPr>
      </w:pPr>
    </w:p>
    <w:p w14:paraId="029156B4" w14:textId="3C2DB969" w:rsidR="00B3745B" w:rsidRDefault="00960249" w:rsidP="00285E17">
      <w:pPr>
        <w:numPr>
          <w:ilvl w:val="6"/>
          <w:numId w:val="80"/>
        </w:numPr>
        <w:ind w:left="360"/>
        <w:jc w:val="both"/>
        <w:rPr>
          <w:sz w:val="20"/>
        </w:rPr>
      </w:pPr>
      <w:r w:rsidRPr="00960249">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w:t>
      </w:r>
      <w:r w:rsidR="00896518">
        <w:rPr>
          <w:sz w:val="20"/>
        </w:rPr>
        <w:t xml:space="preserve"> </w:t>
      </w:r>
      <w:r w:rsidRPr="00960249">
        <w:rPr>
          <w:sz w:val="20"/>
        </w:rPr>
        <w:t xml:space="preserve"> </w:t>
      </w:r>
      <w:r w:rsidR="003009B2">
        <w:rPr>
          <w:sz w:val="20"/>
        </w:rPr>
        <w:t>An excursion response triggers an inspection, corrective action, and a reporting requirement.</w:t>
      </w:r>
      <w:r w:rsidRPr="00960249">
        <w:rPr>
          <w:sz w:val="20"/>
        </w:rPr>
        <w:t xml:space="preserve"> </w:t>
      </w:r>
      <w:r w:rsidR="00896518">
        <w:rPr>
          <w:sz w:val="20"/>
        </w:rPr>
        <w:t xml:space="preserve"> </w:t>
      </w:r>
      <w:r w:rsidRPr="00960249">
        <w:rPr>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896518">
        <w:rPr>
          <w:sz w:val="20"/>
        </w:rPr>
        <w:t xml:space="preserve"> </w:t>
      </w:r>
      <w:r w:rsidRPr="00BE7E66">
        <w:rPr>
          <w:b/>
          <w:sz w:val="20"/>
        </w:rPr>
        <w:t>(40 CFR 64.7(d))</w:t>
      </w:r>
    </w:p>
    <w:p w14:paraId="1CB7E77F" w14:textId="77777777" w:rsidR="00B3745B" w:rsidRDefault="00B3745B" w:rsidP="006B3E06">
      <w:pPr>
        <w:pStyle w:val="ListParagraph"/>
        <w:ind w:left="0"/>
        <w:rPr>
          <w:sz w:val="20"/>
        </w:rPr>
      </w:pPr>
    </w:p>
    <w:p w14:paraId="02F0E6AC" w14:textId="77777777" w:rsidR="00B3745B" w:rsidRDefault="00BE7E66" w:rsidP="00285E17">
      <w:pPr>
        <w:numPr>
          <w:ilvl w:val="6"/>
          <w:numId w:val="80"/>
        </w:numPr>
        <w:ind w:left="360"/>
        <w:jc w:val="both"/>
        <w:rPr>
          <w:sz w:val="20"/>
        </w:rPr>
      </w:pPr>
      <w:r w:rsidRPr="00B3745B">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B3745B">
        <w:rPr>
          <w:b/>
          <w:sz w:val="20"/>
        </w:rPr>
        <w:t>(40 CFR 64.6(c)(3), 40 CFR 64.7(c))</w:t>
      </w:r>
    </w:p>
    <w:p w14:paraId="6ECDFB12" w14:textId="77777777" w:rsidR="00B3745B" w:rsidRDefault="00B3745B" w:rsidP="00615AFA">
      <w:pPr>
        <w:pStyle w:val="ListParagraph"/>
        <w:ind w:left="0"/>
        <w:rPr>
          <w:sz w:val="20"/>
        </w:rPr>
      </w:pPr>
    </w:p>
    <w:p w14:paraId="52573890" w14:textId="77777777" w:rsidR="00B3745B" w:rsidRDefault="00BE7E66" w:rsidP="00285E17">
      <w:pPr>
        <w:numPr>
          <w:ilvl w:val="6"/>
          <w:numId w:val="80"/>
        </w:numPr>
        <w:ind w:left="360"/>
        <w:jc w:val="both"/>
        <w:rPr>
          <w:sz w:val="20"/>
        </w:rPr>
      </w:pPr>
      <w:r w:rsidRPr="00B3745B">
        <w:rPr>
          <w:sz w:val="20"/>
        </w:rPr>
        <w:t xml:space="preserve">The permittee shall properly maintain the monitoring system, including keeping necessary parts for routine repair of the monitoring equipment.  </w:t>
      </w:r>
      <w:r w:rsidRPr="00B3745B">
        <w:rPr>
          <w:b/>
          <w:sz w:val="20"/>
        </w:rPr>
        <w:t>(40 CFR 64.7(b))</w:t>
      </w:r>
    </w:p>
    <w:p w14:paraId="7721C58D" w14:textId="77777777" w:rsidR="00B3745B" w:rsidRDefault="00B3745B" w:rsidP="006B3E06">
      <w:pPr>
        <w:pStyle w:val="ListParagraph"/>
        <w:ind w:left="0"/>
        <w:rPr>
          <w:sz w:val="20"/>
        </w:rPr>
      </w:pPr>
    </w:p>
    <w:p w14:paraId="6AC6682F" w14:textId="39176A56" w:rsidR="00BE7E66" w:rsidRPr="00B3745B" w:rsidRDefault="00BE7E66" w:rsidP="00285E17">
      <w:pPr>
        <w:numPr>
          <w:ilvl w:val="6"/>
          <w:numId w:val="80"/>
        </w:numPr>
        <w:ind w:left="360"/>
        <w:jc w:val="both"/>
        <w:rPr>
          <w:sz w:val="20"/>
        </w:rPr>
      </w:pPr>
      <w:r w:rsidRPr="00B3745B">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B3745B">
        <w:rPr>
          <w:b/>
          <w:sz w:val="20"/>
        </w:rPr>
        <w:t>(40 CFR 64.9(b)(1))</w:t>
      </w:r>
    </w:p>
    <w:p w14:paraId="5897B95A" w14:textId="77777777" w:rsidR="00BE7E66" w:rsidRPr="00BE7E66" w:rsidRDefault="00BE7E66" w:rsidP="00BE7E66">
      <w:pPr>
        <w:jc w:val="both"/>
        <w:rPr>
          <w:sz w:val="20"/>
        </w:rPr>
      </w:pPr>
    </w:p>
    <w:p w14:paraId="22219688" w14:textId="7B29AD8E" w:rsidR="0097586C" w:rsidRPr="0097586C" w:rsidRDefault="0097586C" w:rsidP="0097586C">
      <w:pPr>
        <w:jc w:val="both"/>
        <w:rPr>
          <w:b/>
          <w:szCs w:val="22"/>
          <w:u w:val="single"/>
        </w:rPr>
      </w:pPr>
      <w:r w:rsidRPr="0097586C">
        <w:rPr>
          <w:b/>
          <w:szCs w:val="22"/>
        </w:rPr>
        <w:t xml:space="preserve">VII. </w:t>
      </w:r>
      <w:r w:rsidR="003506C2">
        <w:rPr>
          <w:b/>
          <w:szCs w:val="22"/>
        </w:rPr>
        <w:t xml:space="preserve"> </w:t>
      </w:r>
      <w:r w:rsidRPr="0097586C">
        <w:rPr>
          <w:b/>
          <w:szCs w:val="22"/>
          <w:u w:val="single"/>
        </w:rPr>
        <w:t>REPORTING</w:t>
      </w:r>
    </w:p>
    <w:p w14:paraId="7D98B56C" w14:textId="77777777" w:rsidR="0097586C" w:rsidRPr="0097586C" w:rsidRDefault="0097586C" w:rsidP="0097586C">
      <w:pPr>
        <w:jc w:val="both"/>
        <w:rPr>
          <w:sz w:val="20"/>
        </w:rPr>
      </w:pPr>
    </w:p>
    <w:p w14:paraId="6674DE27" w14:textId="77777777" w:rsidR="0097586C" w:rsidRPr="0097586C" w:rsidRDefault="0097586C" w:rsidP="0097586C">
      <w:pPr>
        <w:ind w:left="360" w:hanging="360"/>
        <w:jc w:val="both"/>
        <w:rPr>
          <w:b/>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2C7B69FE" w14:textId="77777777" w:rsidR="0097586C" w:rsidRPr="0097586C" w:rsidRDefault="0097586C" w:rsidP="0097586C">
      <w:pPr>
        <w:ind w:left="360" w:hanging="360"/>
        <w:jc w:val="both"/>
        <w:rPr>
          <w:sz w:val="20"/>
        </w:rPr>
      </w:pPr>
    </w:p>
    <w:p w14:paraId="159DF75D" w14:textId="77777777" w:rsidR="0097586C" w:rsidRPr="0097586C" w:rsidRDefault="0097586C" w:rsidP="0097586C">
      <w:pPr>
        <w:ind w:left="360" w:hanging="360"/>
        <w:jc w:val="both"/>
        <w:rPr>
          <w:b/>
          <w:sz w:val="20"/>
        </w:rPr>
      </w:pPr>
      <w:r w:rsidRPr="0097586C">
        <w:rPr>
          <w:sz w:val="20"/>
        </w:rPr>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68276633" w14:textId="4FBA2ACE" w:rsidR="0097586C" w:rsidRDefault="0097586C" w:rsidP="0097586C">
      <w:pPr>
        <w:ind w:left="360" w:hanging="360"/>
        <w:jc w:val="both"/>
        <w:rPr>
          <w:sz w:val="20"/>
        </w:rPr>
      </w:pPr>
    </w:p>
    <w:p w14:paraId="137A9028" w14:textId="27625030" w:rsidR="00A0548F" w:rsidRDefault="0097586C" w:rsidP="00285E17">
      <w:pPr>
        <w:numPr>
          <w:ilvl w:val="0"/>
          <w:numId w:val="81"/>
        </w:numPr>
        <w:jc w:val="both"/>
        <w:rPr>
          <w:b/>
          <w:sz w:val="20"/>
        </w:rPr>
      </w:pPr>
      <w:r w:rsidRPr="0097586C">
        <w:rPr>
          <w:sz w:val="20"/>
        </w:rPr>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1A7221EC" w14:textId="77777777" w:rsidR="003506C2" w:rsidRPr="0003501B" w:rsidRDefault="003506C2" w:rsidP="00615AFA">
      <w:pPr>
        <w:jc w:val="both"/>
        <w:rPr>
          <w:bCs/>
          <w:sz w:val="20"/>
        </w:rPr>
      </w:pPr>
    </w:p>
    <w:p w14:paraId="1BAF1917" w14:textId="19B2E1F4" w:rsidR="00A0548F" w:rsidRDefault="00A0548F" w:rsidP="00285E17">
      <w:pPr>
        <w:numPr>
          <w:ilvl w:val="0"/>
          <w:numId w:val="81"/>
        </w:numPr>
        <w:jc w:val="both"/>
        <w:rPr>
          <w:b/>
          <w:sz w:val="20"/>
        </w:rPr>
      </w:pPr>
      <w:r w:rsidRPr="00A0548F">
        <w:rPr>
          <w:sz w:val="20"/>
        </w:rPr>
        <w:t>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w:t>
      </w:r>
      <w:r w:rsidRPr="00A0548F">
        <w:rPr>
          <w:b/>
          <w:sz w:val="20"/>
        </w:rPr>
        <w:t xml:space="preserve">  (40 CFR 64.9(a)(2)(i))</w:t>
      </w:r>
    </w:p>
    <w:p w14:paraId="7E93138C" w14:textId="77777777" w:rsidR="00A0548F" w:rsidRPr="00896518" w:rsidRDefault="00A0548F" w:rsidP="00A0548F">
      <w:pPr>
        <w:jc w:val="both"/>
        <w:rPr>
          <w:sz w:val="20"/>
        </w:rPr>
      </w:pPr>
    </w:p>
    <w:p w14:paraId="684F5C52" w14:textId="4DCBBA18" w:rsidR="00A0548F" w:rsidRPr="00A0548F" w:rsidRDefault="00A0548F" w:rsidP="00285E17">
      <w:pPr>
        <w:numPr>
          <w:ilvl w:val="0"/>
          <w:numId w:val="81"/>
        </w:numPr>
        <w:jc w:val="both"/>
        <w:rPr>
          <w:b/>
          <w:sz w:val="20"/>
        </w:rPr>
      </w:pPr>
      <w:r w:rsidRPr="00A0548F">
        <w:rPr>
          <w:sz w:val="20"/>
        </w:rPr>
        <w:lastRenderedPageBreak/>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A0548F">
        <w:rPr>
          <w:b/>
          <w:sz w:val="20"/>
        </w:rPr>
        <w:t>(40 CFR 64.9(a)(2)(ii))</w:t>
      </w:r>
    </w:p>
    <w:p w14:paraId="656E9F72" w14:textId="77777777" w:rsidR="00A0548F" w:rsidRPr="0003501B" w:rsidRDefault="00A0548F" w:rsidP="0097586C">
      <w:pPr>
        <w:jc w:val="both"/>
        <w:rPr>
          <w:rFonts w:cs="Arial"/>
          <w:bCs/>
          <w:sz w:val="20"/>
        </w:rPr>
      </w:pPr>
    </w:p>
    <w:p w14:paraId="02DD8FE7" w14:textId="08E36681" w:rsidR="0097586C" w:rsidRPr="0097586C" w:rsidRDefault="0097586C" w:rsidP="0097586C">
      <w:pPr>
        <w:jc w:val="both"/>
        <w:rPr>
          <w:rFonts w:cs="Arial"/>
          <w:b/>
          <w:sz w:val="20"/>
        </w:rPr>
      </w:pPr>
      <w:r w:rsidRPr="0097586C">
        <w:rPr>
          <w:rFonts w:cs="Arial"/>
          <w:b/>
          <w:sz w:val="20"/>
        </w:rPr>
        <w:t>See Appendix 8-1</w:t>
      </w:r>
    </w:p>
    <w:p w14:paraId="08E63DA7" w14:textId="77777777" w:rsidR="0097586C" w:rsidRPr="00896518" w:rsidRDefault="0097586C" w:rsidP="0097586C">
      <w:pPr>
        <w:jc w:val="both"/>
        <w:rPr>
          <w:rFonts w:cs="Arial"/>
          <w:sz w:val="20"/>
        </w:rPr>
      </w:pPr>
    </w:p>
    <w:p w14:paraId="03D7F402" w14:textId="278C236B" w:rsidR="0097586C" w:rsidRPr="0097586C" w:rsidRDefault="0097586C" w:rsidP="0097586C">
      <w:pPr>
        <w:jc w:val="both"/>
      </w:pPr>
      <w:r w:rsidRPr="0097586C">
        <w:rPr>
          <w:b/>
        </w:rPr>
        <w:t xml:space="preserve">VIII. </w:t>
      </w:r>
      <w:r w:rsidR="003506C2">
        <w:rPr>
          <w:b/>
        </w:rPr>
        <w:t xml:space="preserve"> </w:t>
      </w:r>
      <w:r w:rsidRPr="0097586C">
        <w:rPr>
          <w:b/>
          <w:u w:val="single"/>
        </w:rPr>
        <w:t>STACK/VENT RESTRICTION(S)</w:t>
      </w:r>
    </w:p>
    <w:p w14:paraId="0EB8AE03" w14:textId="77777777" w:rsidR="0097586C" w:rsidRPr="0097586C" w:rsidRDefault="0097586C" w:rsidP="0097586C">
      <w:pPr>
        <w:jc w:val="both"/>
        <w:rPr>
          <w:sz w:val="20"/>
        </w:rPr>
      </w:pPr>
    </w:p>
    <w:p w14:paraId="5DF863A3"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1D134028" w14:textId="77777777" w:rsidR="0097586C" w:rsidRPr="0097586C" w:rsidRDefault="0097586C" w:rsidP="009758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430"/>
        <w:gridCol w:w="1800"/>
        <w:gridCol w:w="3240"/>
      </w:tblGrid>
      <w:tr w:rsidR="00896518" w:rsidRPr="0097586C" w14:paraId="0263B821" w14:textId="77777777" w:rsidTr="0003501B">
        <w:trPr>
          <w:cantSplit/>
          <w:tblHeader/>
        </w:trPr>
        <w:tc>
          <w:tcPr>
            <w:tcW w:w="2790" w:type="dxa"/>
            <w:tcBorders>
              <w:top w:val="single" w:sz="4" w:space="0" w:color="auto"/>
              <w:left w:val="single" w:sz="4" w:space="0" w:color="auto"/>
              <w:bottom w:val="single" w:sz="4" w:space="0" w:color="auto"/>
              <w:right w:val="single" w:sz="4" w:space="0" w:color="auto"/>
            </w:tcBorders>
            <w:hideMark/>
          </w:tcPr>
          <w:p w14:paraId="0690ED24" w14:textId="78D4A8E2" w:rsidR="00896518" w:rsidRPr="0097586C" w:rsidRDefault="00896518" w:rsidP="00896518">
            <w:pPr>
              <w:jc w:val="center"/>
              <w:rPr>
                <w:b/>
                <w:sz w:val="20"/>
              </w:rPr>
            </w:pPr>
            <w:r w:rsidRPr="00BD3DE3">
              <w:rPr>
                <w:b/>
                <w:sz w:val="20"/>
              </w:rPr>
              <w:t>Stack &amp; Vent ID</w:t>
            </w:r>
          </w:p>
        </w:tc>
        <w:tc>
          <w:tcPr>
            <w:tcW w:w="2430" w:type="dxa"/>
            <w:tcBorders>
              <w:top w:val="single" w:sz="4" w:space="0" w:color="auto"/>
              <w:left w:val="single" w:sz="4" w:space="0" w:color="auto"/>
              <w:bottom w:val="single" w:sz="4" w:space="0" w:color="auto"/>
              <w:right w:val="single" w:sz="4" w:space="0" w:color="auto"/>
            </w:tcBorders>
            <w:hideMark/>
          </w:tcPr>
          <w:p w14:paraId="23501B56" w14:textId="77777777" w:rsidR="00896518" w:rsidRPr="00BD3DE3" w:rsidRDefault="00896518" w:rsidP="00896518">
            <w:pPr>
              <w:jc w:val="center"/>
              <w:rPr>
                <w:b/>
                <w:sz w:val="20"/>
              </w:rPr>
            </w:pPr>
            <w:r w:rsidRPr="00BD3DE3">
              <w:rPr>
                <w:b/>
                <w:sz w:val="20"/>
              </w:rPr>
              <w:t xml:space="preserve">Maximum </w:t>
            </w:r>
            <w:r>
              <w:rPr>
                <w:b/>
                <w:sz w:val="20"/>
              </w:rPr>
              <w:t>Exhaust Diameter / Dimensions</w:t>
            </w:r>
          </w:p>
          <w:p w14:paraId="00E630CF" w14:textId="533564BE" w:rsidR="00896518" w:rsidRPr="0097586C" w:rsidRDefault="00896518" w:rsidP="00896518">
            <w:pPr>
              <w:jc w:val="center"/>
              <w:rPr>
                <w:b/>
                <w:sz w:val="20"/>
              </w:rPr>
            </w:pPr>
            <w:r w:rsidRPr="00BD3DE3">
              <w:rPr>
                <w:b/>
                <w:sz w:val="20"/>
              </w:rPr>
              <w:t>(</w:t>
            </w:r>
            <w:r>
              <w:rPr>
                <w:b/>
                <w:sz w:val="20"/>
              </w:rPr>
              <w:t>i</w:t>
            </w:r>
            <w:r w:rsidRPr="00BD3DE3">
              <w:rPr>
                <w:b/>
                <w:sz w:val="20"/>
              </w:rPr>
              <w:t>nches)</w:t>
            </w:r>
          </w:p>
        </w:tc>
        <w:tc>
          <w:tcPr>
            <w:tcW w:w="1800" w:type="dxa"/>
            <w:tcBorders>
              <w:top w:val="single" w:sz="4" w:space="0" w:color="auto"/>
              <w:left w:val="single" w:sz="4" w:space="0" w:color="auto"/>
              <w:bottom w:val="single" w:sz="4" w:space="0" w:color="auto"/>
              <w:right w:val="single" w:sz="4" w:space="0" w:color="auto"/>
            </w:tcBorders>
            <w:hideMark/>
          </w:tcPr>
          <w:p w14:paraId="798EE1C3" w14:textId="77777777" w:rsidR="00896518" w:rsidRPr="00BD3DE3" w:rsidRDefault="00896518" w:rsidP="00896518">
            <w:pPr>
              <w:jc w:val="center"/>
              <w:rPr>
                <w:b/>
                <w:sz w:val="20"/>
              </w:rPr>
            </w:pPr>
            <w:r w:rsidRPr="00BD3DE3">
              <w:rPr>
                <w:b/>
                <w:sz w:val="20"/>
              </w:rPr>
              <w:t>M</w:t>
            </w:r>
            <w:r>
              <w:rPr>
                <w:b/>
                <w:sz w:val="20"/>
              </w:rPr>
              <w:t>inimum Height Above Ground</w:t>
            </w:r>
          </w:p>
          <w:p w14:paraId="6D592875" w14:textId="7977E58E" w:rsidR="00896518" w:rsidRPr="0097586C" w:rsidRDefault="00896518" w:rsidP="00896518">
            <w:pPr>
              <w:jc w:val="center"/>
              <w:rPr>
                <w:b/>
                <w:sz w:val="20"/>
              </w:rPr>
            </w:pPr>
            <w:r w:rsidRPr="00BD3DE3">
              <w:rPr>
                <w:b/>
                <w:sz w:val="20"/>
              </w:rPr>
              <w:t>(feet)</w:t>
            </w:r>
          </w:p>
        </w:tc>
        <w:tc>
          <w:tcPr>
            <w:tcW w:w="3240" w:type="dxa"/>
            <w:tcBorders>
              <w:top w:val="single" w:sz="4" w:space="0" w:color="auto"/>
              <w:left w:val="single" w:sz="4" w:space="0" w:color="auto"/>
              <w:bottom w:val="single" w:sz="4" w:space="0" w:color="auto"/>
              <w:right w:val="single" w:sz="4" w:space="0" w:color="auto"/>
            </w:tcBorders>
            <w:hideMark/>
          </w:tcPr>
          <w:p w14:paraId="10720CDA" w14:textId="4A5FBA83" w:rsidR="00896518" w:rsidRPr="0097586C" w:rsidRDefault="00896518" w:rsidP="00896518">
            <w:pPr>
              <w:jc w:val="center"/>
              <w:rPr>
                <w:b/>
                <w:sz w:val="20"/>
              </w:rPr>
            </w:pPr>
            <w:r w:rsidRPr="00BD3DE3">
              <w:rPr>
                <w:b/>
                <w:sz w:val="20"/>
              </w:rPr>
              <w:t>Underlying Applicable Requirements</w:t>
            </w:r>
          </w:p>
        </w:tc>
      </w:tr>
      <w:tr w:rsidR="0097586C" w:rsidRPr="0097586C" w14:paraId="7E8A2FDA" w14:textId="77777777" w:rsidTr="0055318F">
        <w:trPr>
          <w:cantSplit/>
        </w:trPr>
        <w:tc>
          <w:tcPr>
            <w:tcW w:w="2790" w:type="dxa"/>
            <w:tcBorders>
              <w:top w:val="single" w:sz="4" w:space="0" w:color="auto"/>
              <w:left w:val="single" w:sz="4" w:space="0" w:color="auto"/>
              <w:bottom w:val="single" w:sz="4" w:space="0" w:color="auto"/>
              <w:right w:val="single" w:sz="4" w:space="0" w:color="auto"/>
            </w:tcBorders>
            <w:hideMark/>
          </w:tcPr>
          <w:p w14:paraId="469B6E8E" w14:textId="3F37BAE6" w:rsidR="0097586C" w:rsidRPr="00896518" w:rsidRDefault="0097586C" w:rsidP="00285E17">
            <w:pPr>
              <w:pStyle w:val="ListParagraph"/>
              <w:numPr>
                <w:ilvl w:val="0"/>
                <w:numId w:val="170"/>
              </w:numPr>
              <w:tabs>
                <w:tab w:val="num" w:pos="360"/>
              </w:tabs>
              <w:rPr>
                <w:sz w:val="20"/>
              </w:rPr>
            </w:pPr>
            <w:r w:rsidRPr="00896518">
              <w:rPr>
                <w:sz w:val="20"/>
              </w:rPr>
              <w:t>SV11-ST-021-001</w:t>
            </w:r>
          </w:p>
        </w:tc>
        <w:tc>
          <w:tcPr>
            <w:tcW w:w="2430" w:type="dxa"/>
            <w:tcBorders>
              <w:top w:val="single" w:sz="4" w:space="0" w:color="auto"/>
              <w:left w:val="single" w:sz="4" w:space="0" w:color="auto"/>
              <w:bottom w:val="single" w:sz="4" w:space="0" w:color="auto"/>
              <w:right w:val="single" w:sz="4" w:space="0" w:color="auto"/>
            </w:tcBorders>
            <w:hideMark/>
          </w:tcPr>
          <w:p w14:paraId="53ED09A4" w14:textId="77777777" w:rsidR="0097586C" w:rsidRPr="0097586C" w:rsidRDefault="0097586C" w:rsidP="0097586C">
            <w:pPr>
              <w:jc w:val="center"/>
              <w:rPr>
                <w:rFonts w:cs="Arial"/>
                <w:sz w:val="20"/>
              </w:rPr>
            </w:pPr>
            <w:r w:rsidRPr="0097586C">
              <w:rPr>
                <w:sz w:val="20"/>
              </w:rPr>
              <w:t>18</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4797B111" w14:textId="77777777" w:rsidR="0097586C" w:rsidRPr="0097586C" w:rsidRDefault="0097586C" w:rsidP="0097586C">
            <w:pPr>
              <w:jc w:val="center"/>
              <w:rPr>
                <w:rFonts w:cs="Arial"/>
                <w:sz w:val="20"/>
              </w:rPr>
            </w:pPr>
            <w:r w:rsidRPr="0097586C">
              <w:rPr>
                <w:sz w:val="20"/>
              </w:rPr>
              <w:t>68</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2170C6DF" w14:textId="77777777" w:rsidR="0097586C" w:rsidRPr="0097586C" w:rsidRDefault="0097586C" w:rsidP="0097586C">
            <w:pPr>
              <w:jc w:val="center"/>
              <w:rPr>
                <w:b/>
                <w:sz w:val="20"/>
              </w:rPr>
            </w:pPr>
            <w:r w:rsidRPr="0097586C">
              <w:rPr>
                <w:b/>
                <w:sz w:val="20"/>
              </w:rPr>
              <w:t>R 336.1201(3)</w:t>
            </w:r>
          </w:p>
        </w:tc>
      </w:tr>
      <w:tr w:rsidR="0097586C" w:rsidRPr="0097586C" w14:paraId="0E51202E" w14:textId="77777777" w:rsidTr="0055318F">
        <w:trPr>
          <w:cantSplit/>
        </w:trPr>
        <w:tc>
          <w:tcPr>
            <w:tcW w:w="2790" w:type="dxa"/>
            <w:tcBorders>
              <w:top w:val="single" w:sz="4" w:space="0" w:color="auto"/>
              <w:left w:val="single" w:sz="4" w:space="0" w:color="auto"/>
              <w:bottom w:val="single" w:sz="4" w:space="0" w:color="auto"/>
              <w:right w:val="single" w:sz="4" w:space="0" w:color="auto"/>
            </w:tcBorders>
            <w:hideMark/>
          </w:tcPr>
          <w:p w14:paraId="165AAC0B" w14:textId="571B08A0" w:rsidR="0097586C" w:rsidRPr="00896518" w:rsidRDefault="0097586C" w:rsidP="00285E17">
            <w:pPr>
              <w:pStyle w:val="ListParagraph"/>
              <w:numPr>
                <w:ilvl w:val="0"/>
                <w:numId w:val="170"/>
              </w:numPr>
              <w:tabs>
                <w:tab w:val="num" w:pos="360"/>
              </w:tabs>
              <w:rPr>
                <w:sz w:val="20"/>
              </w:rPr>
            </w:pPr>
            <w:r w:rsidRPr="00896518">
              <w:rPr>
                <w:sz w:val="20"/>
              </w:rPr>
              <w:t>SV11-ST-018-001</w:t>
            </w:r>
          </w:p>
        </w:tc>
        <w:tc>
          <w:tcPr>
            <w:tcW w:w="2430" w:type="dxa"/>
            <w:tcBorders>
              <w:top w:val="single" w:sz="4" w:space="0" w:color="auto"/>
              <w:left w:val="single" w:sz="4" w:space="0" w:color="auto"/>
              <w:bottom w:val="single" w:sz="4" w:space="0" w:color="auto"/>
              <w:right w:val="single" w:sz="4" w:space="0" w:color="auto"/>
            </w:tcBorders>
            <w:hideMark/>
          </w:tcPr>
          <w:p w14:paraId="2F86E090" w14:textId="77777777" w:rsidR="0097586C" w:rsidRPr="0097586C" w:rsidRDefault="0097586C" w:rsidP="0097586C">
            <w:pPr>
              <w:jc w:val="center"/>
              <w:rPr>
                <w:sz w:val="20"/>
              </w:rPr>
            </w:pPr>
            <w:r w:rsidRPr="0097586C">
              <w:rPr>
                <w:sz w:val="20"/>
              </w:rPr>
              <w:t>18</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6461C17D" w14:textId="77777777" w:rsidR="0097586C" w:rsidRPr="0097586C" w:rsidRDefault="0097586C" w:rsidP="0097586C">
            <w:pPr>
              <w:jc w:val="center"/>
              <w:rPr>
                <w:sz w:val="20"/>
              </w:rPr>
            </w:pPr>
            <w:r w:rsidRPr="0097586C">
              <w:rPr>
                <w:sz w:val="20"/>
              </w:rPr>
              <w:t>66</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1548B5B3" w14:textId="5582FEF7" w:rsidR="0097586C" w:rsidRPr="0097586C" w:rsidRDefault="0097586C" w:rsidP="0097586C">
            <w:pPr>
              <w:jc w:val="center"/>
              <w:rPr>
                <w:b/>
                <w:sz w:val="20"/>
              </w:rPr>
            </w:pPr>
            <w:r w:rsidRPr="0097586C">
              <w:rPr>
                <w:b/>
                <w:sz w:val="20"/>
              </w:rPr>
              <w:t>R 336.2803</w:t>
            </w:r>
          </w:p>
          <w:p w14:paraId="216F4CFA" w14:textId="1D7C3F98" w:rsidR="0097586C" w:rsidRPr="0097586C" w:rsidRDefault="0097586C" w:rsidP="0097586C">
            <w:pPr>
              <w:jc w:val="center"/>
              <w:rPr>
                <w:b/>
                <w:sz w:val="20"/>
              </w:rPr>
            </w:pPr>
            <w:r w:rsidRPr="0097586C">
              <w:rPr>
                <w:b/>
                <w:sz w:val="20"/>
              </w:rPr>
              <w:t>R 336.2804</w:t>
            </w:r>
          </w:p>
          <w:p w14:paraId="45E8C818" w14:textId="77777777" w:rsidR="0097586C" w:rsidRPr="0097586C" w:rsidRDefault="0097586C" w:rsidP="0097586C">
            <w:pPr>
              <w:jc w:val="center"/>
              <w:rPr>
                <w:b/>
                <w:sz w:val="20"/>
              </w:rPr>
            </w:pPr>
            <w:r w:rsidRPr="0097586C">
              <w:rPr>
                <w:b/>
                <w:sz w:val="20"/>
              </w:rPr>
              <w:t>40 CFR 52.21(c) &amp; (d)</w:t>
            </w:r>
          </w:p>
        </w:tc>
      </w:tr>
      <w:tr w:rsidR="0097586C" w:rsidRPr="0097586C" w14:paraId="401A2960" w14:textId="77777777" w:rsidTr="0055318F">
        <w:trPr>
          <w:cantSplit/>
        </w:trPr>
        <w:tc>
          <w:tcPr>
            <w:tcW w:w="2790" w:type="dxa"/>
            <w:tcBorders>
              <w:top w:val="single" w:sz="4" w:space="0" w:color="auto"/>
              <w:left w:val="single" w:sz="4" w:space="0" w:color="auto"/>
              <w:bottom w:val="single" w:sz="4" w:space="0" w:color="auto"/>
              <w:right w:val="single" w:sz="4" w:space="0" w:color="auto"/>
            </w:tcBorders>
            <w:hideMark/>
          </w:tcPr>
          <w:p w14:paraId="594C47EC" w14:textId="313D6850" w:rsidR="0097586C" w:rsidRPr="00896518" w:rsidRDefault="0097586C" w:rsidP="00285E17">
            <w:pPr>
              <w:pStyle w:val="ListParagraph"/>
              <w:numPr>
                <w:ilvl w:val="0"/>
                <w:numId w:val="170"/>
              </w:numPr>
              <w:tabs>
                <w:tab w:val="num" w:pos="360"/>
              </w:tabs>
              <w:rPr>
                <w:sz w:val="20"/>
              </w:rPr>
            </w:pPr>
            <w:r w:rsidRPr="00896518">
              <w:rPr>
                <w:rFonts w:cs="Arial"/>
              </w:rPr>
              <w:t>SV11-ST-022-001</w:t>
            </w:r>
          </w:p>
        </w:tc>
        <w:tc>
          <w:tcPr>
            <w:tcW w:w="2430" w:type="dxa"/>
            <w:tcBorders>
              <w:top w:val="single" w:sz="4" w:space="0" w:color="auto"/>
              <w:left w:val="single" w:sz="4" w:space="0" w:color="auto"/>
              <w:bottom w:val="single" w:sz="4" w:space="0" w:color="auto"/>
              <w:right w:val="single" w:sz="4" w:space="0" w:color="auto"/>
            </w:tcBorders>
            <w:hideMark/>
          </w:tcPr>
          <w:p w14:paraId="5E6FFFF3" w14:textId="77777777" w:rsidR="0097586C" w:rsidRPr="0097586C" w:rsidRDefault="0097586C" w:rsidP="0097586C">
            <w:pPr>
              <w:jc w:val="center"/>
              <w:rPr>
                <w:sz w:val="20"/>
              </w:rPr>
            </w:pPr>
            <w:r w:rsidRPr="0097586C">
              <w:rPr>
                <w:sz w:val="20"/>
              </w:rPr>
              <w:t>18</w:t>
            </w:r>
            <w:r w:rsidRPr="0097586C">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09BAF79B" w14:textId="77777777" w:rsidR="0097586C" w:rsidRPr="0097586C" w:rsidRDefault="0097586C" w:rsidP="0097586C">
            <w:pPr>
              <w:jc w:val="center"/>
              <w:rPr>
                <w:sz w:val="20"/>
              </w:rPr>
            </w:pPr>
            <w:r w:rsidRPr="0097586C">
              <w:rPr>
                <w:sz w:val="20"/>
              </w:rPr>
              <w:t>152</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64B99F1E" w14:textId="77777777" w:rsidR="0097586C" w:rsidRPr="0097586C" w:rsidRDefault="0097586C" w:rsidP="0097586C">
            <w:pPr>
              <w:jc w:val="center"/>
              <w:rPr>
                <w:b/>
                <w:sz w:val="20"/>
              </w:rPr>
            </w:pPr>
            <w:r w:rsidRPr="0097586C">
              <w:rPr>
                <w:b/>
                <w:sz w:val="20"/>
              </w:rPr>
              <w:t>R 336.1201(3)</w:t>
            </w:r>
          </w:p>
        </w:tc>
      </w:tr>
    </w:tbl>
    <w:p w14:paraId="46B21BCB" w14:textId="77777777" w:rsidR="0097586C" w:rsidRPr="0097586C" w:rsidRDefault="0097586C" w:rsidP="0097586C">
      <w:pPr>
        <w:jc w:val="both"/>
        <w:rPr>
          <w:sz w:val="20"/>
        </w:rPr>
      </w:pPr>
    </w:p>
    <w:p w14:paraId="39E1255F" w14:textId="46377AB1" w:rsidR="0097586C" w:rsidRPr="0097586C" w:rsidRDefault="0097586C" w:rsidP="0097586C">
      <w:pPr>
        <w:jc w:val="both"/>
      </w:pPr>
      <w:r w:rsidRPr="0097586C">
        <w:rPr>
          <w:b/>
        </w:rPr>
        <w:t>IX.</w:t>
      </w:r>
      <w:r w:rsidR="003506C2">
        <w:rPr>
          <w:b/>
        </w:rPr>
        <w:t xml:space="preserve"> </w:t>
      </w:r>
      <w:r w:rsidRPr="0097586C">
        <w:rPr>
          <w:b/>
        </w:rPr>
        <w:t xml:space="preserve"> </w:t>
      </w:r>
      <w:r w:rsidRPr="0097586C">
        <w:rPr>
          <w:b/>
          <w:u w:val="single"/>
        </w:rPr>
        <w:t>OTHER REQUIREMENT(S)</w:t>
      </w:r>
    </w:p>
    <w:p w14:paraId="0D637333" w14:textId="77777777" w:rsidR="0097586C" w:rsidRPr="0097586C" w:rsidRDefault="0097586C" w:rsidP="0097586C">
      <w:pPr>
        <w:jc w:val="both"/>
        <w:rPr>
          <w:sz w:val="20"/>
        </w:rPr>
      </w:pPr>
    </w:p>
    <w:p w14:paraId="3A0A7AEA" w14:textId="3B22EB67" w:rsidR="00ED5E4D" w:rsidRDefault="0097586C" w:rsidP="00285E17">
      <w:pPr>
        <w:pStyle w:val="ListParagraph"/>
        <w:numPr>
          <w:ilvl w:val="3"/>
          <w:numId w:val="81"/>
        </w:numPr>
        <w:tabs>
          <w:tab w:val="clear" w:pos="2880"/>
        </w:tabs>
        <w:ind w:left="360"/>
        <w:jc w:val="both"/>
        <w:rPr>
          <w:b/>
          <w:sz w:val="20"/>
        </w:rPr>
      </w:pPr>
      <w:r w:rsidRPr="00ED5E4D">
        <w:rPr>
          <w:sz w:val="20"/>
        </w:rPr>
        <w:t>All coal handling and storage, except the outdoor coal storage pile, shall be totally enclosed or equipped with bag filter control equipment.</w:t>
      </w:r>
      <w:r w:rsidRPr="00ED5E4D">
        <w:rPr>
          <w:rFonts w:cs="Arial"/>
          <w:sz w:val="20"/>
          <w:vertAlign w:val="superscript"/>
        </w:rPr>
        <w:t>2</w:t>
      </w:r>
      <w:r w:rsidRPr="00ED5E4D">
        <w:rPr>
          <w:sz w:val="20"/>
        </w:rPr>
        <w:t xml:space="preserve">  </w:t>
      </w:r>
      <w:r w:rsidRPr="00ED5E4D">
        <w:rPr>
          <w:b/>
          <w:sz w:val="20"/>
        </w:rPr>
        <w:t>(R 336.1910, 40 CFR 52.21(j)(3))</w:t>
      </w:r>
    </w:p>
    <w:p w14:paraId="45ADA470" w14:textId="77777777" w:rsidR="00ED5E4D" w:rsidRPr="00896518" w:rsidRDefault="00ED5E4D" w:rsidP="00ED5E4D">
      <w:pPr>
        <w:pStyle w:val="ListParagraph"/>
        <w:ind w:left="360"/>
        <w:jc w:val="both"/>
        <w:rPr>
          <w:sz w:val="20"/>
        </w:rPr>
      </w:pPr>
    </w:p>
    <w:p w14:paraId="5958B4F4" w14:textId="33FA30CE" w:rsidR="00ED5E4D" w:rsidRDefault="00ED5E4D" w:rsidP="00285E17">
      <w:pPr>
        <w:pStyle w:val="ListParagraph"/>
        <w:numPr>
          <w:ilvl w:val="3"/>
          <w:numId w:val="81"/>
        </w:numPr>
        <w:tabs>
          <w:tab w:val="clear" w:pos="2880"/>
        </w:tabs>
        <w:ind w:left="360"/>
        <w:jc w:val="both"/>
        <w:rPr>
          <w:b/>
          <w:sz w:val="20"/>
        </w:rPr>
      </w:pPr>
      <w:r w:rsidRPr="00540322">
        <w:rPr>
          <w:sz w:val="20"/>
        </w:rPr>
        <w:t xml:space="preserve">The permittee shall comply with all applicable requirements of 40 CFR Part 64.  </w:t>
      </w:r>
      <w:r w:rsidRPr="00ED5E4D">
        <w:rPr>
          <w:b/>
          <w:sz w:val="20"/>
        </w:rPr>
        <w:t>(40 CFR Part 64)</w:t>
      </w:r>
    </w:p>
    <w:p w14:paraId="202F25E8" w14:textId="77777777" w:rsidR="00540322" w:rsidRPr="00896518" w:rsidRDefault="00540322" w:rsidP="00540322">
      <w:pPr>
        <w:jc w:val="both"/>
        <w:rPr>
          <w:sz w:val="20"/>
        </w:rPr>
      </w:pPr>
    </w:p>
    <w:p w14:paraId="58691A5A" w14:textId="712CA8E8" w:rsidR="00ED5E4D" w:rsidRPr="00ED5E4D" w:rsidRDefault="00ED5E4D" w:rsidP="00285E17">
      <w:pPr>
        <w:pStyle w:val="ListParagraph"/>
        <w:numPr>
          <w:ilvl w:val="3"/>
          <w:numId w:val="81"/>
        </w:numPr>
        <w:tabs>
          <w:tab w:val="clear" w:pos="2880"/>
        </w:tabs>
        <w:ind w:left="360"/>
        <w:jc w:val="both"/>
        <w:rPr>
          <w:b/>
          <w:sz w:val="20"/>
        </w:rPr>
      </w:pPr>
      <w:r w:rsidRPr="00540322">
        <w:rPr>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w:t>
      </w:r>
      <w:r w:rsidRPr="00896518">
        <w:rPr>
          <w:sz w:val="20"/>
        </w:rPr>
        <w:t xml:space="preserve">  </w:t>
      </w:r>
      <w:r w:rsidRPr="00ED5E4D">
        <w:rPr>
          <w:b/>
          <w:sz w:val="20"/>
        </w:rPr>
        <w:t>(40 CFR 64.7(e))</w:t>
      </w:r>
    </w:p>
    <w:p w14:paraId="320FFFF3" w14:textId="268DCE82" w:rsidR="0097586C" w:rsidRDefault="0097586C" w:rsidP="0097586C">
      <w:pPr>
        <w:jc w:val="both"/>
        <w:rPr>
          <w:sz w:val="20"/>
        </w:rPr>
      </w:pPr>
    </w:p>
    <w:p w14:paraId="29382140" w14:textId="77777777" w:rsidR="00896518" w:rsidRPr="0097586C" w:rsidRDefault="00896518" w:rsidP="0097586C">
      <w:pPr>
        <w:jc w:val="both"/>
        <w:rPr>
          <w:sz w:val="20"/>
        </w:rPr>
      </w:pPr>
    </w:p>
    <w:p w14:paraId="2ADAE9D1" w14:textId="77777777" w:rsidR="0097586C" w:rsidRPr="0097586C" w:rsidRDefault="0097586C" w:rsidP="0097586C">
      <w:pPr>
        <w:jc w:val="both"/>
        <w:rPr>
          <w:b/>
          <w:sz w:val="20"/>
        </w:rPr>
      </w:pPr>
      <w:r w:rsidRPr="0097586C">
        <w:rPr>
          <w:b/>
          <w:sz w:val="20"/>
          <w:u w:val="single"/>
        </w:rPr>
        <w:t>Footnotes</w:t>
      </w:r>
      <w:r w:rsidRPr="0097586C">
        <w:rPr>
          <w:b/>
          <w:sz w:val="20"/>
        </w:rPr>
        <w:t>:</w:t>
      </w:r>
    </w:p>
    <w:p w14:paraId="2B48B6EB"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1F9E0D7F" w14:textId="77777777" w:rsidR="0097586C" w:rsidRP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0D78767D" w14:textId="09E78D50" w:rsidR="00ED5E4D" w:rsidRDefault="00ED5E4D">
      <w:pPr>
        <w:rPr>
          <w:rFonts w:cs="Arial"/>
          <w:sz w:val="20"/>
        </w:rPr>
      </w:pPr>
      <w:r>
        <w:rPr>
          <w:rFonts w:cs="Arial"/>
          <w:sz w:val="20"/>
        </w:rPr>
        <w:br w:type="page"/>
      </w:r>
    </w:p>
    <w:p w14:paraId="16E791B7" w14:textId="69217D4E" w:rsidR="003D0356" w:rsidRPr="00347387" w:rsidRDefault="003D0356" w:rsidP="003D035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67" w:name="_Toc852399"/>
      <w:bookmarkStart w:id="168" w:name="_Toc852730"/>
      <w:bookmarkStart w:id="169" w:name="_Toc8785176"/>
      <w:bookmarkStart w:id="170" w:name="_Toc30315082"/>
      <w:bookmarkStart w:id="171" w:name="_Toc116912333"/>
      <w:r w:rsidRPr="00347387">
        <w:rPr>
          <w:bCs/>
          <w:iCs/>
          <w:szCs w:val="28"/>
        </w:rPr>
        <w:lastRenderedPageBreak/>
        <w:t>FG</w:t>
      </w:r>
      <w:r>
        <w:rPr>
          <w:bCs/>
          <w:iCs/>
          <w:szCs w:val="28"/>
        </w:rPr>
        <w:t>Q41STARCH</w:t>
      </w:r>
      <w:bookmarkEnd w:id="167"/>
      <w:bookmarkEnd w:id="168"/>
      <w:bookmarkEnd w:id="169"/>
      <w:bookmarkEnd w:id="170"/>
      <w:r w:rsidR="00467CB3">
        <w:rPr>
          <w:bCs/>
          <w:iCs/>
          <w:szCs w:val="28"/>
        </w:rPr>
        <w:t>-1</w:t>
      </w:r>
      <w:r w:rsidR="00B94B0B">
        <w:rPr>
          <w:bCs/>
          <w:iCs/>
          <w:szCs w:val="28"/>
        </w:rPr>
        <w:t xml:space="preserve"> STARCH HANDLING</w:t>
      </w:r>
      <w:bookmarkEnd w:id="171"/>
    </w:p>
    <w:p w14:paraId="4CCDD57F" w14:textId="77777777" w:rsidR="003D0356" w:rsidRPr="00EE02F9" w:rsidRDefault="003D0356" w:rsidP="003D035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F8455F0" w14:textId="19A22D27" w:rsidR="003D0356" w:rsidRDefault="003D0356" w:rsidP="003D0356">
      <w:pPr>
        <w:rPr>
          <w:sz w:val="20"/>
        </w:rPr>
      </w:pPr>
    </w:p>
    <w:p w14:paraId="7DAAE517" w14:textId="77777777" w:rsidR="00622BC9" w:rsidRPr="00F30023" w:rsidRDefault="00622BC9" w:rsidP="003D0356">
      <w:pPr>
        <w:rPr>
          <w:sz w:val="20"/>
        </w:rPr>
      </w:pPr>
    </w:p>
    <w:p w14:paraId="62E181C5" w14:textId="77777777" w:rsidR="003D0356" w:rsidRDefault="003D0356" w:rsidP="003D0356">
      <w:pPr>
        <w:jc w:val="both"/>
        <w:rPr>
          <w:b/>
          <w:u w:val="single"/>
        </w:rPr>
      </w:pPr>
      <w:r>
        <w:rPr>
          <w:b/>
          <w:u w:val="single"/>
        </w:rPr>
        <w:t>DESCRIPTION</w:t>
      </w:r>
    </w:p>
    <w:p w14:paraId="003C5B81" w14:textId="77777777" w:rsidR="003D0356" w:rsidRPr="00C3424D" w:rsidRDefault="003D0356" w:rsidP="003D0356">
      <w:pPr>
        <w:jc w:val="both"/>
        <w:rPr>
          <w:sz w:val="20"/>
        </w:rPr>
      </w:pPr>
    </w:p>
    <w:p w14:paraId="5B766B28" w14:textId="670AD3E4" w:rsidR="003D0356" w:rsidRDefault="005E1DCB" w:rsidP="003D0356">
      <w:pPr>
        <w:jc w:val="both"/>
        <w:rPr>
          <w:sz w:val="20"/>
        </w:rPr>
      </w:pPr>
      <w:r w:rsidRPr="0097586C">
        <w:rPr>
          <w:sz w:val="20"/>
        </w:rPr>
        <w:t>Starch is unloaded, stored and transferred for use on the paper machine.</w:t>
      </w:r>
    </w:p>
    <w:p w14:paraId="256FC6CB" w14:textId="77777777" w:rsidR="005E1DCB" w:rsidRPr="00C3424D" w:rsidRDefault="005E1DCB" w:rsidP="003D0356">
      <w:pPr>
        <w:jc w:val="both"/>
        <w:rPr>
          <w:sz w:val="20"/>
        </w:rPr>
      </w:pPr>
    </w:p>
    <w:p w14:paraId="68F9BC2A" w14:textId="3C396A58" w:rsidR="003D0356" w:rsidRDefault="003D0356" w:rsidP="003D0356">
      <w:pPr>
        <w:jc w:val="both"/>
        <w:rPr>
          <w:b/>
          <w:sz w:val="20"/>
        </w:rPr>
      </w:pPr>
      <w:r w:rsidRPr="00FE0AD0">
        <w:rPr>
          <w:b/>
          <w:sz w:val="20"/>
        </w:rPr>
        <w:t>Emission Unit</w:t>
      </w:r>
      <w:r w:rsidR="005E1DCB">
        <w:rPr>
          <w:b/>
          <w:sz w:val="20"/>
        </w:rPr>
        <w:t>s</w:t>
      </w:r>
      <w:r>
        <w:rPr>
          <w:b/>
          <w:sz w:val="20"/>
        </w:rPr>
        <w:t>:</w:t>
      </w:r>
    </w:p>
    <w:p w14:paraId="7A7041A9" w14:textId="77777777" w:rsidR="005E1DCB" w:rsidRDefault="005E1DCB" w:rsidP="005E1DCB">
      <w:pPr>
        <w:jc w:val="both"/>
        <w:rPr>
          <w:sz w:val="20"/>
        </w:rPr>
      </w:pPr>
    </w:p>
    <w:p w14:paraId="1130EE30" w14:textId="50E1CDE1" w:rsidR="005E1DCB" w:rsidRPr="0097586C" w:rsidRDefault="005E1DCB" w:rsidP="005E1DCB">
      <w:pPr>
        <w:jc w:val="both"/>
        <w:rPr>
          <w:sz w:val="20"/>
        </w:rPr>
      </w:pPr>
      <w:r>
        <w:rPr>
          <w:sz w:val="20"/>
        </w:rPr>
        <w:t>EU1229-1</w:t>
      </w:r>
      <w:r w:rsidRPr="0097586C">
        <w:rPr>
          <w:sz w:val="20"/>
        </w:rPr>
        <w:t xml:space="preserve"> </w:t>
      </w:r>
      <w:r>
        <w:rPr>
          <w:sz w:val="20"/>
        </w:rPr>
        <w:t>– (</w:t>
      </w:r>
      <w:r w:rsidRPr="0097586C">
        <w:rPr>
          <w:sz w:val="20"/>
        </w:rPr>
        <w:t>Q41 STARCH HANDLING</w:t>
      </w:r>
      <w:r>
        <w:rPr>
          <w:sz w:val="20"/>
        </w:rPr>
        <w:t>)</w:t>
      </w:r>
    </w:p>
    <w:p w14:paraId="1D2E61F6" w14:textId="129BD660" w:rsidR="005E1DCB" w:rsidRPr="0097586C" w:rsidRDefault="005E1DCB" w:rsidP="005E1DCB">
      <w:pPr>
        <w:jc w:val="both"/>
        <w:rPr>
          <w:sz w:val="20"/>
        </w:rPr>
      </w:pPr>
      <w:r>
        <w:rPr>
          <w:sz w:val="20"/>
        </w:rPr>
        <w:t>EU1239-1</w:t>
      </w:r>
      <w:r w:rsidRPr="0097586C">
        <w:rPr>
          <w:sz w:val="20"/>
        </w:rPr>
        <w:t xml:space="preserve"> </w:t>
      </w:r>
      <w:r>
        <w:rPr>
          <w:sz w:val="20"/>
        </w:rPr>
        <w:t>– (</w:t>
      </w:r>
      <w:r w:rsidRPr="0097586C">
        <w:rPr>
          <w:sz w:val="20"/>
        </w:rPr>
        <w:t>Q41 STARCH HANDLING</w:t>
      </w:r>
      <w:r>
        <w:rPr>
          <w:sz w:val="20"/>
        </w:rPr>
        <w:t>)</w:t>
      </w:r>
    </w:p>
    <w:p w14:paraId="01B17DBA" w14:textId="1292C170" w:rsidR="005E1DCB" w:rsidRPr="00A86D8D" w:rsidRDefault="005E1DCB" w:rsidP="003D0356">
      <w:pPr>
        <w:jc w:val="both"/>
        <w:rPr>
          <w:sz w:val="20"/>
        </w:rPr>
      </w:pPr>
      <w:r>
        <w:rPr>
          <w:sz w:val="20"/>
        </w:rPr>
        <w:t>EU1240-1</w:t>
      </w:r>
      <w:r w:rsidRPr="0097586C">
        <w:rPr>
          <w:sz w:val="20"/>
        </w:rPr>
        <w:t xml:space="preserve"> </w:t>
      </w:r>
      <w:r>
        <w:rPr>
          <w:sz w:val="20"/>
        </w:rPr>
        <w:t>– (</w:t>
      </w:r>
      <w:r w:rsidRPr="0097586C">
        <w:rPr>
          <w:sz w:val="20"/>
        </w:rPr>
        <w:t>Q41 STARCH HANDLING</w:t>
      </w:r>
      <w:r>
        <w:rPr>
          <w:sz w:val="20"/>
        </w:rPr>
        <w:t>)</w:t>
      </w:r>
    </w:p>
    <w:p w14:paraId="4FB480E8" w14:textId="77777777" w:rsidR="003D0356" w:rsidRPr="00F30023" w:rsidRDefault="003D0356" w:rsidP="003D0356">
      <w:pPr>
        <w:jc w:val="both"/>
        <w:rPr>
          <w:sz w:val="20"/>
        </w:rPr>
      </w:pPr>
    </w:p>
    <w:p w14:paraId="5AC22277" w14:textId="77777777" w:rsidR="003D0356" w:rsidRDefault="003D0356" w:rsidP="003D0356">
      <w:pPr>
        <w:jc w:val="both"/>
        <w:rPr>
          <w:b/>
          <w:u w:val="single"/>
        </w:rPr>
      </w:pPr>
      <w:r>
        <w:rPr>
          <w:b/>
          <w:u w:val="single"/>
        </w:rPr>
        <w:t>POLLUTION CONTROL EQUIPMENT</w:t>
      </w:r>
    </w:p>
    <w:p w14:paraId="64B1156E" w14:textId="77777777" w:rsidR="003D0356" w:rsidRPr="0074351C" w:rsidRDefault="003D0356" w:rsidP="003D0356">
      <w:pPr>
        <w:jc w:val="both"/>
      </w:pPr>
    </w:p>
    <w:p w14:paraId="53745EE0" w14:textId="77777777" w:rsidR="005E1DCB" w:rsidRPr="0097586C" w:rsidRDefault="005E1DCB" w:rsidP="005E1DCB">
      <w:pPr>
        <w:jc w:val="both"/>
        <w:rPr>
          <w:sz w:val="20"/>
        </w:rPr>
      </w:pPr>
      <w:r w:rsidRPr="0097586C">
        <w:rPr>
          <w:sz w:val="20"/>
        </w:rPr>
        <w:t>3 Baghouses</w:t>
      </w:r>
    </w:p>
    <w:p w14:paraId="4A5735F7" w14:textId="77777777" w:rsidR="003D0356" w:rsidRPr="008B5C27" w:rsidRDefault="003D0356" w:rsidP="003D0356">
      <w:pPr>
        <w:rPr>
          <w:sz w:val="20"/>
        </w:rPr>
      </w:pPr>
    </w:p>
    <w:p w14:paraId="0EBE2A90" w14:textId="77777777" w:rsidR="003D0356" w:rsidRDefault="003D0356" w:rsidP="003D0356">
      <w:pPr>
        <w:jc w:val="both"/>
        <w:rPr>
          <w:b/>
          <w:u w:val="single"/>
        </w:rPr>
      </w:pPr>
      <w:r>
        <w:rPr>
          <w:b/>
        </w:rPr>
        <w:t xml:space="preserve">I.  </w:t>
      </w:r>
      <w:r>
        <w:rPr>
          <w:b/>
          <w:u w:val="single"/>
        </w:rPr>
        <w:t>EMISSION LIMIT(S)</w:t>
      </w:r>
    </w:p>
    <w:p w14:paraId="30738405" w14:textId="77777777" w:rsidR="003D0356" w:rsidRPr="00FE0AD0" w:rsidRDefault="003D0356" w:rsidP="003D035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84"/>
        <w:gridCol w:w="1901"/>
        <w:gridCol w:w="1699"/>
        <w:gridCol w:w="1440"/>
        <w:gridCol w:w="1810"/>
      </w:tblGrid>
      <w:tr w:rsidR="003D0356" w14:paraId="6C3FBE07" w14:textId="77777777" w:rsidTr="00656B0B">
        <w:trPr>
          <w:cantSplit/>
          <w:tblHeader/>
        </w:trPr>
        <w:tc>
          <w:tcPr>
            <w:tcW w:w="1626" w:type="dxa"/>
            <w:tcBorders>
              <w:top w:val="single" w:sz="4" w:space="0" w:color="auto"/>
              <w:left w:val="single" w:sz="4" w:space="0" w:color="auto"/>
              <w:bottom w:val="single" w:sz="4" w:space="0" w:color="auto"/>
              <w:right w:val="single" w:sz="4" w:space="0" w:color="auto"/>
            </w:tcBorders>
          </w:tcPr>
          <w:p w14:paraId="5A9C8603" w14:textId="77777777" w:rsidR="003D0356" w:rsidRPr="00BD3DE3" w:rsidRDefault="003D0356" w:rsidP="003D0356">
            <w:pPr>
              <w:jc w:val="center"/>
              <w:rPr>
                <w:b/>
                <w:sz w:val="20"/>
              </w:rPr>
            </w:pPr>
            <w:r>
              <w:rPr>
                <w:b/>
                <w:sz w:val="20"/>
              </w:rPr>
              <w:t>Pollutant</w:t>
            </w:r>
          </w:p>
        </w:tc>
        <w:tc>
          <w:tcPr>
            <w:tcW w:w="1784" w:type="dxa"/>
            <w:tcBorders>
              <w:top w:val="single" w:sz="4" w:space="0" w:color="auto"/>
              <w:left w:val="single" w:sz="4" w:space="0" w:color="auto"/>
              <w:bottom w:val="single" w:sz="4" w:space="0" w:color="auto"/>
              <w:right w:val="single" w:sz="4" w:space="0" w:color="auto"/>
            </w:tcBorders>
          </w:tcPr>
          <w:p w14:paraId="41CE04E5" w14:textId="77777777" w:rsidR="003D0356" w:rsidRPr="00BD3DE3" w:rsidRDefault="003D0356" w:rsidP="003D0356">
            <w:pPr>
              <w:jc w:val="center"/>
              <w:rPr>
                <w:b/>
                <w:sz w:val="20"/>
              </w:rPr>
            </w:pPr>
            <w:r w:rsidRPr="00BD3DE3">
              <w:rPr>
                <w:b/>
                <w:sz w:val="20"/>
              </w:rPr>
              <w:t>Limit</w:t>
            </w:r>
          </w:p>
        </w:tc>
        <w:tc>
          <w:tcPr>
            <w:tcW w:w="1901" w:type="dxa"/>
            <w:tcBorders>
              <w:top w:val="single" w:sz="4" w:space="0" w:color="auto"/>
              <w:left w:val="single" w:sz="4" w:space="0" w:color="auto"/>
              <w:bottom w:val="single" w:sz="4" w:space="0" w:color="auto"/>
              <w:right w:val="single" w:sz="4" w:space="0" w:color="auto"/>
            </w:tcBorders>
          </w:tcPr>
          <w:p w14:paraId="179E9CEF" w14:textId="77777777" w:rsidR="003D0356" w:rsidRDefault="003D0356" w:rsidP="003D0356">
            <w:pPr>
              <w:jc w:val="center"/>
              <w:rPr>
                <w:b/>
                <w:sz w:val="20"/>
              </w:rPr>
            </w:pPr>
            <w:r>
              <w:rPr>
                <w:b/>
                <w:sz w:val="20"/>
              </w:rPr>
              <w:t>Time Period/Operating Scenario</w:t>
            </w:r>
          </w:p>
        </w:tc>
        <w:tc>
          <w:tcPr>
            <w:tcW w:w="1699" w:type="dxa"/>
            <w:tcBorders>
              <w:top w:val="single" w:sz="4" w:space="0" w:color="auto"/>
              <w:left w:val="single" w:sz="4" w:space="0" w:color="auto"/>
              <w:bottom w:val="single" w:sz="4" w:space="0" w:color="auto"/>
              <w:right w:val="single" w:sz="4" w:space="0" w:color="auto"/>
            </w:tcBorders>
          </w:tcPr>
          <w:p w14:paraId="3AF74B33" w14:textId="77777777" w:rsidR="003D0356" w:rsidRPr="00BD3DE3" w:rsidRDefault="003D0356" w:rsidP="003D0356">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3C0CBD38" w14:textId="77777777" w:rsidR="003D0356" w:rsidRDefault="003D0356" w:rsidP="003D0356">
            <w:pPr>
              <w:jc w:val="center"/>
              <w:rPr>
                <w:b/>
                <w:sz w:val="20"/>
              </w:rPr>
            </w:pPr>
            <w:r>
              <w:rPr>
                <w:b/>
                <w:sz w:val="20"/>
              </w:rPr>
              <w:t>Monitoring/</w:t>
            </w:r>
          </w:p>
          <w:p w14:paraId="4FC3D114" w14:textId="77777777" w:rsidR="003D0356" w:rsidRPr="00BD3DE3" w:rsidRDefault="003D0356" w:rsidP="003D0356">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2638CDE6" w14:textId="77777777" w:rsidR="003D0356" w:rsidRPr="00BD3DE3" w:rsidRDefault="003D0356" w:rsidP="003D0356">
            <w:pPr>
              <w:jc w:val="center"/>
              <w:rPr>
                <w:b/>
                <w:sz w:val="20"/>
              </w:rPr>
            </w:pPr>
            <w:r w:rsidRPr="00BD3DE3">
              <w:rPr>
                <w:b/>
                <w:sz w:val="20"/>
              </w:rPr>
              <w:t>Underlying</w:t>
            </w:r>
            <w:r>
              <w:rPr>
                <w:b/>
                <w:sz w:val="20"/>
              </w:rPr>
              <w:t xml:space="preserve"> </w:t>
            </w:r>
            <w:r w:rsidRPr="00BD3DE3">
              <w:rPr>
                <w:b/>
                <w:sz w:val="20"/>
              </w:rPr>
              <w:t>Applicable Requirements</w:t>
            </w:r>
          </w:p>
        </w:tc>
      </w:tr>
      <w:tr w:rsidR="005E1DCB" w14:paraId="316CC15D" w14:textId="77777777" w:rsidTr="0055318F">
        <w:trPr>
          <w:cantSplit/>
        </w:trPr>
        <w:tc>
          <w:tcPr>
            <w:tcW w:w="1626" w:type="dxa"/>
            <w:tcBorders>
              <w:top w:val="single" w:sz="4" w:space="0" w:color="auto"/>
              <w:left w:val="single" w:sz="4" w:space="0" w:color="auto"/>
              <w:bottom w:val="single" w:sz="4" w:space="0" w:color="auto"/>
              <w:right w:val="single" w:sz="4" w:space="0" w:color="auto"/>
            </w:tcBorders>
          </w:tcPr>
          <w:p w14:paraId="646A0BB3" w14:textId="6A5B1937" w:rsidR="005E1DCB" w:rsidRPr="00095B77" w:rsidRDefault="005E1DCB" w:rsidP="00285E17">
            <w:pPr>
              <w:pStyle w:val="ListParagraph"/>
              <w:numPr>
                <w:ilvl w:val="0"/>
                <w:numId w:val="221"/>
              </w:numPr>
              <w:ind w:left="348"/>
              <w:jc w:val="both"/>
              <w:rPr>
                <w:sz w:val="20"/>
              </w:rPr>
            </w:pPr>
            <w:r w:rsidRPr="00AA6A60">
              <w:rPr>
                <w:sz w:val="20"/>
              </w:rPr>
              <w:t>PM</w:t>
            </w:r>
          </w:p>
        </w:tc>
        <w:tc>
          <w:tcPr>
            <w:tcW w:w="1784" w:type="dxa"/>
            <w:tcBorders>
              <w:top w:val="single" w:sz="4" w:space="0" w:color="auto"/>
              <w:left w:val="single" w:sz="4" w:space="0" w:color="auto"/>
              <w:bottom w:val="single" w:sz="4" w:space="0" w:color="auto"/>
              <w:right w:val="single" w:sz="4" w:space="0" w:color="auto"/>
            </w:tcBorders>
          </w:tcPr>
          <w:p w14:paraId="534FC74A" w14:textId="35DFF6CF" w:rsidR="005E1DCB" w:rsidRPr="00BD3DE3" w:rsidRDefault="005E1DCB" w:rsidP="005E1DCB">
            <w:pPr>
              <w:jc w:val="center"/>
              <w:rPr>
                <w:sz w:val="20"/>
              </w:rPr>
            </w:pPr>
            <w:r w:rsidRPr="0097586C">
              <w:rPr>
                <w:sz w:val="20"/>
              </w:rPr>
              <w:t>0.01 gr/dscf</w:t>
            </w:r>
            <w:r w:rsidRPr="0097586C">
              <w:rPr>
                <w:sz w:val="20"/>
                <w:vertAlign w:val="superscript"/>
              </w:rPr>
              <w:t>2</w:t>
            </w:r>
          </w:p>
        </w:tc>
        <w:tc>
          <w:tcPr>
            <w:tcW w:w="1901" w:type="dxa"/>
            <w:tcBorders>
              <w:top w:val="single" w:sz="4" w:space="0" w:color="auto"/>
              <w:left w:val="single" w:sz="4" w:space="0" w:color="auto"/>
              <w:bottom w:val="single" w:sz="4" w:space="0" w:color="auto"/>
              <w:right w:val="single" w:sz="4" w:space="0" w:color="auto"/>
            </w:tcBorders>
          </w:tcPr>
          <w:p w14:paraId="369D45FD" w14:textId="6C0C2D73" w:rsidR="005E1DCB" w:rsidRPr="00BD3DE3" w:rsidRDefault="005E1DCB" w:rsidP="005E1DCB">
            <w:pPr>
              <w:jc w:val="center"/>
              <w:rPr>
                <w:sz w:val="20"/>
              </w:rPr>
            </w:pPr>
            <w:r w:rsidRPr="0033206C">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2A389535" w14:textId="77777777" w:rsidR="005E1DCB" w:rsidRDefault="005E1DCB" w:rsidP="005E1DCB">
            <w:pPr>
              <w:jc w:val="center"/>
              <w:rPr>
                <w:sz w:val="20"/>
              </w:rPr>
            </w:pPr>
            <w:r>
              <w:rPr>
                <w:bCs/>
                <w:sz w:val="20"/>
              </w:rPr>
              <w:t>EU1229-1</w:t>
            </w:r>
          </w:p>
          <w:p w14:paraId="57C0D29E" w14:textId="77777777" w:rsidR="005E1DCB" w:rsidRDefault="005E1DCB" w:rsidP="005E1DCB">
            <w:pPr>
              <w:jc w:val="center"/>
              <w:rPr>
                <w:sz w:val="20"/>
              </w:rPr>
            </w:pPr>
            <w:r>
              <w:rPr>
                <w:bCs/>
                <w:sz w:val="20"/>
              </w:rPr>
              <w:t>EU1239-1</w:t>
            </w:r>
          </w:p>
          <w:p w14:paraId="4A92C829" w14:textId="1B5CD25D" w:rsidR="005E1DCB" w:rsidRPr="00BD3DE3" w:rsidRDefault="005E1DCB" w:rsidP="005E1DCB">
            <w:pPr>
              <w:jc w:val="center"/>
              <w:rPr>
                <w:sz w:val="20"/>
              </w:rPr>
            </w:pPr>
            <w:r>
              <w:rPr>
                <w:bCs/>
                <w:sz w:val="20"/>
              </w:rPr>
              <w:t>EU1240-1</w:t>
            </w:r>
          </w:p>
        </w:tc>
        <w:tc>
          <w:tcPr>
            <w:tcW w:w="1440" w:type="dxa"/>
            <w:tcBorders>
              <w:top w:val="single" w:sz="4" w:space="0" w:color="auto"/>
              <w:left w:val="single" w:sz="4" w:space="0" w:color="auto"/>
              <w:bottom w:val="single" w:sz="4" w:space="0" w:color="auto"/>
              <w:right w:val="single" w:sz="4" w:space="0" w:color="auto"/>
            </w:tcBorders>
          </w:tcPr>
          <w:p w14:paraId="7C15B125" w14:textId="52FF00E4" w:rsidR="005E1DCB" w:rsidRPr="00BD3DE3" w:rsidRDefault="005E1DCB" w:rsidP="005E1DCB">
            <w:pPr>
              <w:jc w:val="center"/>
              <w:rPr>
                <w:sz w:val="20"/>
              </w:rPr>
            </w:pPr>
            <w:r w:rsidRPr="0097586C">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6739D9FE" w14:textId="1BD21321" w:rsidR="005E1DCB" w:rsidRPr="00EF7944" w:rsidRDefault="005E1DCB" w:rsidP="005E1DCB">
            <w:pPr>
              <w:jc w:val="center"/>
              <w:rPr>
                <w:b/>
                <w:sz w:val="20"/>
              </w:rPr>
            </w:pPr>
            <w:r w:rsidRPr="0097586C">
              <w:rPr>
                <w:b/>
                <w:sz w:val="20"/>
              </w:rPr>
              <w:t>R 336.1331(1)(c)</w:t>
            </w:r>
          </w:p>
        </w:tc>
      </w:tr>
      <w:tr w:rsidR="005E1DCB" w14:paraId="0B7CC022" w14:textId="77777777" w:rsidTr="0055318F">
        <w:trPr>
          <w:cantSplit/>
        </w:trPr>
        <w:tc>
          <w:tcPr>
            <w:tcW w:w="1626" w:type="dxa"/>
            <w:tcBorders>
              <w:top w:val="single" w:sz="4" w:space="0" w:color="auto"/>
              <w:left w:val="single" w:sz="4" w:space="0" w:color="auto"/>
              <w:bottom w:val="single" w:sz="4" w:space="0" w:color="auto"/>
              <w:right w:val="single" w:sz="4" w:space="0" w:color="auto"/>
            </w:tcBorders>
          </w:tcPr>
          <w:p w14:paraId="20D8ECBB" w14:textId="6534ACD5" w:rsidR="005E1DCB" w:rsidRPr="00095B77" w:rsidRDefault="005E1DCB" w:rsidP="00285E17">
            <w:pPr>
              <w:numPr>
                <w:ilvl w:val="0"/>
                <w:numId w:val="221"/>
              </w:numPr>
              <w:ind w:left="348"/>
              <w:jc w:val="both"/>
              <w:rPr>
                <w:sz w:val="20"/>
              </w:rPr>
            </w:pPr>
            <w:r w:rsidRPr="00AA6A60">
              <w:rPr>
                <w:sz w:val="20"/>
              </w:rPr>
              <w:t>PM</w:t>
            </w:r>
          </w:p>
        </w:tc>
        <w:tc>
          <w:tcPr>
            <w:tcW w:w="1784" w:type="dxa"/>
            <w:tcBorders>
              <w:top w:val="single" w:sz="4" w:space="0" w:color="auto"/>
              <w:left w:val="single" w:sz="4" w:space="0" w:color="auto"/>
              <w:bottom w:val="single" w:sz="4" w:space="0" w:color="auto"/>
              <w:right w:val="single" w:sz="4" w:space="0" w:color="auto"/>
            </w:tcBorders>
          </w:tcPr>
          <w:p w14:paraId="3CFE7A48" w14:textId="30D74B09" w:rsidR="005E1DCB" w:rsidRPr="00BD3DE3" w:rsidRDefault="005E1DCB" w:rsidP="005E1DCB">
            <w:pPr>
              <w:jc w:val="center"/>
              <w:rPr>
                <w:sz w:val="20"/>
              </w:rPr>
            </w:pPr>
            <w:r w:rsidRPr="0097586C">
              <w:rPr>
                <w:sz w:val="20"/>
              </w:rPr>
              <w:t>0.10 pph</w:t>
            </w:r>
            <w:r w:rsidRPr="0097586C">
              <w:rPr>
                <w:rFonts w:cs="Arial"/>
                <w:sz w:val="20"/>
                <w:vertAlign w:val="superscript"/>
              </w:rPr>
              <w:t>2</w:t>
            </w:r>
          </w:p>
        </w:tc>
        <w:tc>
          <w:tcPr>
            <w:tcW w:w="1901" w:type="dxa"/>
            <w:tcBorders>
              <w:top w:val="single" w:sz="4" w:space="0" w:color="auto"/>
              <w:left w:val="single" w:sz="4" w:space="0" w:color="auto"/>
              <w:bottom w:val="single" w:sz="4" w:space="0" w:color="auto"/>
              <w:right w:val="single" w:sz="4" w:space="0" w:color="auto"/>
            </w:tcBorders>
          </w:tcPr>
          <w:p w14:paraId="09A5E66A" w14:textId="4E666213" w:rsidR="005E1DCB" w:rsidRPr="00BD3DE3" w:rsidRDefault="005E1DCB" w:rsidP="005E1DCB">
            <w:pPr>
              <w:jc w:val="center"/>
              <w:rPr>
                <w:sz w:val="20"/>
              </w:rPr>
            </w:pPr>
            <w:r w:rsidRPr="0033206C">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48CD4985" w14:textId="77777777" w:rsidR="005E1DCB" w:rsidRDefault="005E1DCB" w:rsidP="005E1DCB">
            <w:pPr>
              <w:jc w:val="center"/>
              <w:rPr>
                <w:sz w:val="20"/>
              </w:rPr>
            </w:pPr>
            <w:r>
              <w:rPr>
                <w:bCs/>
                <w:sz w:val="20"/>
              </w:rPr>
              <w:t>EU1229-1</w:t>
            </w:r>
          </w:p>
          <w:p w14:paraId="068A4C43" w14:textId="77777777" w:rsidR="005E1DCB" w:rsidRDefault="005E1DCB" w:rsidP="005E1DCB">
            <w:pPr>
              <w:jc w:val="center"/>
              <w:rPr>
                <w:sz w:val="20"/>
              </w:rPr>
            </w:pPr>
            <w:r>
              <w:rPr>
                <w:bCs/>
                <w:sz w:val="20"/>
              </w:rPr>
              <w:t>EU1239-1</w:t>
            </w:r>
          </w:p>
          <w:p w14:paraId="3C852435" w14:textId="029C4AC2" w:rsidR="005E1DCB" w:rsidRPr="00BD3DE3" w:rsidRDefault="005E1DCB" w:rsidP="005E1DCB">
            <w:pPr>
              <w:jc w:val="center"/>
              <w:rPr>
                <w:sz w:val="20"/>
              </w:rPr>
            </w:pPr>
            <w:r>
              <w:rPr>
                <w:bCs/>
                <w:sz w:val="20"/>
              </w:rPr>
              <w:t>EU1240-1</w:t>
            </w:r>
          </w:p>
        </w:tc>
        <w:tc>
          <w:tcPr>
            <w:tcW w:w="1440" w:type="dxa"/>
            <w:tcBorders>
              <w:top w:val="single" w:sz="4" w:space="0" w:color="auto"/>
              <w:left w:val="single" w:sz="4" w:space="0" w:color="auto"/>
              <w:bottom w:val="single" w:sz="4" w:space="0" w:color="auto"/>
              <w:right w:val="single" w:sz="4" w:space="0" w:color="auto"/>
            </w:tcBorders>
          </w:tcPr>
          <w:p w14:paraId="5ACAEBD4" w14:textId="40ECB298" w:rsidR="005E1DCB" w:rsidRPr="00BD3DE3" w:rsidRDefault="005E1DCB" w:rsidP="005E1DCB">
            <w:pPr>
              <w:jc w:val="center"/>
              <w:rPr>
                <w:sz w:val="20"/>
              </w:rPr>
            </w:pPr>
            <w:r w:rsidRPr="0097586C">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35C61768" w14:textId="538C3AF3" w:rsidR="005E1DCB" w:rsidRPr="00EF7944" w:rsidRDefault="005E1DCB" w:rsidP="005E1DCB">
            <w:pPr>
              <w:jc w:val="center"/>
              <w:rPr>
                <w:b/>
                <w:sz w:val="20"/>
              </w:rPr>
            </w:pPr>
            <w:r w:rsidRPr="0097586C">
              <w:rPr>
                <w:b/>
                <w:sz w:val="20"/>
              </w:rPr>
              <w:t>R 336.1331(1)(c)</w:t>
            </w:r>
          </w:p>
        </w:tc>
      </w:tr>
      <w:tr w:rsidR="005E1DCB" w14:paraId="7D73E0C7" w14:textId="77777777" w:rsidTr="0055318F">
        <w:trPr>
          <w:cantSplit/>
        </w:trPr>
        <w:tc>
          <w:tcPr>
            <w:tcW w:w="1626" w:type="dxa"/>
            <w:tcBorders>
              <w:top w:val="single" w:sz="4" w:space="0" w:color="auto"/>
              <w:left w:val="single" w:sz="4" w:space="0" w:color="auto"/>
              <w:bottom w:val="single" w:sz="4" w:space="0" w:color="auto"/>
              <w:right w:val="single" w:sz="4" w:space="0" w:color="auto"/>
            </w:tcBorders>
          </w:tcPr>
          <w:p w14:paraId="07A14C38" w14:textId="45BE62EE" w:rsidR="005E1DCB" w:rsidRPr="00095B77" w:rsidRDefault="005E1DCB" w:rsidP="00285E17">
            <w:pPr>
              <w:numPr>
                <w:ilvl w:val="0"/>
                <w:numId w:val="221"/>
              </w:numPr>
              <w:ind w:left="348"/>
              <w:jc w:val="both"/>
              <w:rPr>
                <w:sz w:val="20"/>
              </w:rPr>
            </w:pPr>
            <w:r w:rsidRPr="00AA6A60">
              <w:rPr>
                <w:sz w:val="20"/>
              </w:rPr>
              <w:t>Opacity</w:t>
            </w:r>
          </w:p>
        </w:tc>
        <w:tc>
          <w:tcPr>
            <w:tcW w:w="1784" w:type="dxa"/>
            <w:tcBorders>
              <w:top w:val="single" w:sz="4" w:space="0" w:color="auto"/>
              <w:left w:val="single" w:sz="4" w:space="0" w:color="auto"/>
              <w:bottom w:val="single" w:sz="4" w:space="0" w:color="auto"/>
              <w:right w:val="single" w:sz="4" w:space="0" w:color="auto"/>
            </w:tcBorders>
          </w:tcPr>
          <w:p w14:paraId="51F5AEB9" w14:textId="33E61875" w:rsidR="005E1DCB" w:rsidRPr="00BD3DE3" w:rsidRDefault="005E1DCB" w:rsidP="005E1DCB">
            <w:pPr>
              <w:jc w:val="center"/>
              <w:rPr>
                <w:sz w:val="20"/>
              </w:rPr>
            </w:pPr>
            <w:r w:rsidRPr="0097586C">
              <w:rPr>
                <w:sz w:val="20"/>
              </w:rPr>
              <w:t>5 percent opacity</w:t>
            </w:r>
            <w:r w:rsidRPr="0097586C">
              <w:rPr>
                <w:rFonts w:cs="Arial"/>
                <w:sz w:val="20"/>
                <w:vertAlign w:val="superscript"/>
              </w:rPr>
              <w:t>2</w:t>
            </w:r>
          </w:p>
        </w:tc>
        <w:tc>
          <w:tcPr>
            <w:tcW w:w="1901" w:type="dxa"/>
            <w:tcBorders>
              <w:top w:val="single" w:sz="4" w:space="0" w:color="auto"/>
              <w:left w:val="single" w:sz="4" w:space="0" w:color="auto"/>
              <w:bottom w:val="single" w:sz="4" w:space="0" w:color="auto"/>
              <w:right w:val="single" w:sz="4" w:space="0" w:color="auto"/>
            </w:tcBorders>
          </w:tcPr>
          <w:p w14:paraId="593CD9C1" w14:textId="1D450BBC" w:rsidR="005E1DCB" w:rsidRPr="00BD3DE3" w:rsidRDefault="005E1DCB" w:rsidP="005E1DCB">
            <w:pPr>
              <w:jc w:val="center"/>
              <w:rPr>
                <w:sz w:val="20"/>
              </w:rPr>
            </w:pPr>
            <w:r w:rsidRPr="0033206C">
              <w:t>6-minute average</w:t>
            </w:r>
          </w:p>
        </w:tc>
        <w:tc>
          <w:tcPr>
            <w:tcW w:w="1699" w:type="dxa"/>
            <w:tcBorders>
              <w:top w:val="single" w:sz="4" w:space="0" w:color="auto"/>
              <w:left w:val="single" w:sz="4" w:space="0" w:color="auto"/>
              <w:bottom w:val="single" w:sz="4" w:space="0" w:color="auto"/>
              <w:right w:val="single" w:sz="4" w:space="0" w:color="auto"/>
            </w:tcBorders>
          </w:tcPr>
          <w:p w14:paraId="7CDFECDB" w14:textId="77777777" w:rsidR="005E1DCB" w:rsidRDefault="005E1DCB" w:rsidP="005E1DCB">
            <w:pPr>
              <w:jc w:val="center"/>
              <w:rPr>
                <w:sz w:val="20"/>
              </w:rPr>
            </w:pPr>
            <w:r>
              <w:rPr>
                <w:bCs/>
                <w:sz w:val="20"/>
              </w:rPr>
              <w:t>EU1229-1</w:t>
            </w:r>
          </w:p>
          <w:p w14:paraId="358E8B4A" w14:textId="77777777" w:rsidR="005E1DCB" w:rsidRDefault="005E1DCB" w:rsidP="005E1DCB">
            <w:pPr>
              <w:jc w:val="center"/>
              <w:rPr>
                <w:sz w:val="20"/>
              </w:rPr>
            </w:pPr>
            <w:r>
              <w:rPr>
                <w:bCs/>
                <w:sz w:val="20"/>
              </w:rPr>
              <w:t>EU1239-1</w:t>
            </w:r>
          </w:p>
          <w:p w14:paraId="0E7AA632" w14:textId="388267EE" w:rsidR="005E1DCB" w:rsidRPr="00BD3DE3" w:rsidRDefault="005E1DCB" w:rsidP="005E1DCB">
            <w:pPr>
              <w:jc w:val="center"/>
              <w:rPr>
                <w:sz w:val="20"/>
              </w:rPr>
            </w:pPr>
            <w:r>
              <w:rPr>
                <w:bCs/>
                <w:sz w:val="20"/>
              </w:rPr>
              <w:t>EU1240-1</w:t>
            </w:r>
          </w:p>
        </w:tc>
        <w:tc>
          <w:tcPr>
            <w:tcW w:w="1440" w:type="dxa"/>
            <w:tcBorders>
              <w:top w:val="single" w:sz="4" w:space="0" w:color="auto"/>
              <w:left w:val="single" w:sz="4" w:space="0" w:color="auto"/>
              <w:bottom w:val="single" w:sz="4" w:space="0" w:color="auto"/>
              <w:right w:val="single" w:sz="4" w:space="0" w:color="auto"/>
            </w:tcBorders>
          </w:tcPr>
          <w:p w14:paraId="124680EB" w14:textId="7DD9EB53" w:rsidR="005E1DCB" w:rsidRPr="00BD3DE3" w:rsidRDefault="005E1DCB" w:rsidP="005E1DCB">
            <w:pPr>
              <w:jc w:val="center"/>
              <w:rPr>
                <w:sz w:val="20"/>
              </w:rPr>
            </w:pPr>
            <w:r w:rsidRPr="0097586C">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35CC660D" w14:textId="2C25D580" w:rsidR="005E1DCB" w:rsidRPr="00EF7944" w:rsidRDefault="005E1DCB" w:rsidP="005E1DCB">
            <w:pPr>
              <w:jc w:val="center"/>
              <w:rPr>
                <w:b/>
                <w:sz w:val="20"/>
              </w:rPr>
            </w:pPr>
            <w:r w:rsidRPr="0097586C">
              <w:rPr>
                <w:b/>
                <w:sz w:val="20"/>
              </w:rPr>
              <w:t>R 336.1213(3)(a)(ii)</w:t>
            </w:r>
          </w:p>
        </w:tc>
      </w:tr>
    </w:tbl>
    <w:p w14:paraId="3442C954" w14:textId="77777777" w:rsidR="003D0356" w:rsidRDefault="003D0356" w:rsidP="003D0356">
      <w:pPr>
        <w:jc w:val="both"/>
        <w:rPr>
          <w:sz w:val="20"/>
        </w:rPr>
      </w:pPr>
    </w:p>
    <w:p w14:paraId="2BFA3D72" w14:textId="77777777" w:rsidR="003D0356" w:rsidRDefault="003D0356" w:rsidP="003D0356">
      <w:pPr>
        <w:jc w:val="both"/>
        <w:rPr>
          <w:b/>
          <w:u w:val="single"/>
        </w:rPr>
      </w:pPr>
      <w:r>
        <w:rPr>
          <w:b/>
        </w:rPr>
        <w:t xml:space="preserve">II.  </w:t>
      </w:r>
      <w:r>
        <w:rPr>
          <w:b/>
          <w:u w:val="single"/>
        </w:rPr>
        <w:t>MATERIAL LIMIT(S)</w:t>
      </w:r>
    </w:p>
    <w:p w14:paraId="3A14118B" w14:textId="77777777" w:rsidR="003D0356" w:rsidRPr="00FE0AD0" w:rsidRDefault="003D0356" w:rsidP="003D0356">
      <w:pPr>
        <w:jc w:val="both"/>
        <w:rPr>
          <w:sz w:val="20"/>
        </w:rPr>
      </w:pPr>
    </w:p>
    <w:p w14:paraId="227B248C" w14:textId="04AB1E5B" w:rsidR="003D0356" w:rsidRPr="00327FE9" w:rsidRDefault="003D0356" w:rsidP="003D0356">
      <w:pPr>
        <w:jc w:val="both"/>
        <w:rPr>
          <w:sz w:val="20"/>
        </w:rPr>
      </w:pPr>
      <w:r w:rsidRPr="00327FE9">
        <w:rPr>
          <w:sz w:val="20"/>
        </w:rPr>
        <w:t>NA</w:t>
      </w:r>
    </w:p>
    <w:p w14:paraId="6935CEEC" w14:textId="77777777" w:rsidR="003D0356" w:rsidRPr="0007707C" w:rsidRDefault="003D0356" w:rsidP="003D0356">
      <w:pPr>
        <w:jc w:val="both"/>
        <w:rPr>
          <w:sz w:val="20"/>
        </w:rPr>
      </w:pPr>
    </w:p>
    <w:p w14:paraId="50501930" w14:textId="77777777" w:rsidR="003D0356" w:rsidRDefault="003D0356" w:rsidP="003D0356">
      <w:pPr>
        <w:jc w:val="both"/>
        <w:rPr>
          <w:b/>
          <w:u w:val="single"/>
        </w:rPr>
      </w:pPr>
      <w:r>
        <w:rPr>
          <w:b/>
        </w:rPr>
        <w:t xml:space="preserve">III.  </w:t>
      </w:r>
      <w:r>
        <w:rPr>
          <w:b/>
          <w:u w:val="single"/>
        </w:rPr>
        <w:t>PROCESS/OPERATIONAL RESTRICTION(S)</w:t>
      </w:r>
      <w:r w:rsidDel="001C614B">
        <w:rPr>
          <w:b/>
          <w:u w:val="single"/>
        </w:rPr>
        <w:t xml:space="preserve"> </w:t>
      </w:r>
    </w:p>
    <w:p w14:paraId="2BE31E08" w14:textId="77777777" w:rsidR="003D0356" w:rsidRPr="00FB6071" w:rsidRDefault="003D0356" w:rsidP="003D0356">
      <w:pPr>
        <w:jc w:val="both"/>
        <w:rPr>
          <w:sz w:val="20"/>
        </w:rPr>
      </w:pPr>
    </w:p>
    <w:p w14:paraId="3B50C3F6" w14:textId="77777777" w:rsidR="005E1DCB" w:rsidRPr="0097586C" w:rsidRDefault="005E1DCB" w:rsidP="005E1DCB">
      <w:pPr>
        <w:ind w:left="270" w:hanging="270"/>
        <w:jc w:val="both"/>
        <w:rPr>
          <w:sz w:val="20"/>
        </w:rPr>
      </w:pPr>
      <w:r w:rsidRPr="0097586C">
        <w:rPr>
          <w:sz w:val="20"/>
        </w:rPr>
        <w:t>1.</w:t>
      </w:r>
      <w:r w:rsidRPr="0097586C">
        <w:rPr>
          <w:sz w:val="20"/>
        </w:rPr>
        <w:tab/>
        <w:t>The permittee shall not operate the starch handling and storage equipment unless the baghouses are operating properly.</w:t>
      </w:r>
      <w:r w:rsidRPr="0097586C">
        <w:rPr>
          <w:rFonts w:cs="Arial"/>
          <w:sz w:val="20"/>
          <w:vertAlign w:val="superscript"/>
        </w:rPr>
        <w:t>2</w:t>
      </w:r>
      <w:r w:rsidRPr="0097586C">
        <w:rPr>
          <w:sz w:val="20"/>
        </w:rPr>
        <w:t xml:space="preserve">  </w:t>
      </w:r>
      <w:r w:rsidRPr="0097586C">
        <w:rPr>
          <w:b/>
          <w:sz w:val="20"/>
        </w:rPr>
        <w:t>(R 336.1910)</w:t>
      </w:r>
    </w:p>
    <w:p w14:paraId="05B5E6E7" w14:textId="77777777" w:rsidR="003D0356" w:rsidRPr="00FB6071" w:rsidRDefault="003D0356" w:rsidP="003D0356">
      <w:pPr>
        <w:jc w:val="both"/>
        <w:rPr>
          <w:sz w:val="20"/>
        </w:rPr>
      </w:pPr>
    </w:p>
    <w:p w14:paraId="2E67EEE8" w14:textId="77777777" w:rsidR="003D0356" w:rsidRDefault="003D0356" w:rsidP="003D0356">
      <w:pPr>
        <w:jc w:val="both"/>
        <w:rPr>
          <w:b/>
          <w:u w:val="single"/>
        </w:rPr>
      </w:pPr>
      <w:r w:rsidRPr="00FB6071">
        <w:rPr>
          <w:b/>
        </w:rPr>
        <w:t xml:space="preserve">IV.  </w:t>
      </w:r>
      <w:r w:rsidRPr="00FB6071">
        <w:rPr>
          <w:b/>
          <w:u w:val="single"/>
        </w:rPr>
        <w:t>DESIGN</w:t>
      </w:r>
      <w:r>
        <w:rPr>
          <w:b/>
          <w:u w:val="single"/>
        </w:rPr>
        <w:t>/EQUIPMENT PARAMETER(S)</w:t>
      </w:r>
    </w:p>
    <w:p w14:paraId="6444FC97" w14:textId="77777777" w:rsidR="003D0356" w:rsidRPr="00C3424D" w:rsidRDefault="003D0356" w:rsidP="003D0356">
      <w:pPr>
        <w:jc w:val="both"/>
        <w:rPr>
          <w:sz w:val="20"/>
        </w:rPr>
      </w:pPr>
    </w:p>
    <w:p w14:paraId="459B238B" w14:textId="0EA2826D" w:rsidR="003D0356" w:rsidRPr="00C0388E" w:rsidRDefault="005E1DCB" w:rsidP="00656B0B">
      <w:pPr>
        <w:jc w:val="both"/>
        <w:rPr>
          <w:sz w:val="20"/>
        </w:rPr>
      </w:pPr>
      <w:r>
        <w:rPr>
          <w:sz w:val="20"/>
        </w:rPr>
        <w:t>NA</w:t>
      </w:r>
    </w:p>
    <w:p w14:paraId="6BAF5A8B" w14:textId="77777777" w:rsidR="003D0356" w:rsidRPr="00FE0AD0" w:rsidRDefault="003D0356" w:rsidP="003D0356">
      <w:pPr>
        <w:jc w:val="both"/>
        <w:rPr>
          <w:sz w:val="20"/>
        </w:rPr>
      </w:pPr>
    </w:p>
    <w:p w14:paraId="4131788A" w14:textId="77777777" w:rsidR="003D0356" w:rsidRDefault="003D0356" w:rsidP="003D0356">
      <w:pPr>
        <w:jc w:val="both"/>
        <w:rPr>
          <w:b/>
          <w:u w:val="single"/>
        </w:rPr>
      </w:pPr>
      <w:r>
        <w:rPr>
          <w:b/>
        </w:rPr>
        <w:t xml:space="preserve">V.  </w:t>
      </w:r>
      <w:r>
        <w:rPr>
          <w:b/>
          <w:u w:val="single"/>
        </w:rPr>
        <w:t>TESTING/SAMPLING</w:t>
      </w:r>
    </w:p>
    <w:p w14:paraId="21EA0B4B" w14:textId="77777777" w:rsidR="003D0356" w:rsidRPr="00FE0AD0" w:rsidRDefault="003D0356" w:rsidP="003D035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AC008D3" w14:textId="77777777" w:rsidR="003D0356" w:rsidRPr="00FE0AD0" w:rsidRDefault="003D0356" w:rsidP="003D0356">
      <w:pPr>
        <w:jc w:val="both"/>
        <w:rPr>
          <w:sz w:val="20"/>
        </w:rPr>
      </w:pPr>
    </w:p>
    <w:p w14:paraId="1294C91D" w14:textId="2A0E7D39" w:rsidR="003D0356" w:rsidRPr="00327FE9" w:rsidRDefault="005E1DCB" w:rsidP="003D0356">
      <w:pPr>
        <w:jc w:val="both"/>
        <w:rPr>
          <w:sz w:val="20"/>
        </w:rPr>
      </w:pPr>
      <w:r w:rsidRPr="00327FE9">
        <w:rPr>
          <w:rFonts w:cs="Arial"/>
          <w:sz w:val="20"/>
        </w:rPr>
        <w:t>NA</w:t>
      </w:r>
    </w:p>
    <w:p w14:paraId="70F40851" w14:textId="08E6B8F2" w:rsidR="003D0356" w:rsidRDefault="003D0356" w:rsidP="003D0356">
      <w:pPr>
        <w:jc w:val="both"/>
        <w:rPr>
          <w:sz w:val="20"/>
        </w:rPr>
      </w:pPr>
    </w:p>
    <w:p w14:paraId="1651C919" w14:textId="5A9C8BDD" w:rsidR="005E1DCB" w:rsidRDefault="005E1DCB" w:rsidP="003D0356">
      <w:pPr>
        <w:jc w:val="both"/>
        <w:rPr>
          <w:sz w:val="20"/>
        </w:rPr>
      </w:pPr>
    </w:p>
    <w:p w14:paraId="42AE7793" w14:textId="3A2E1786" w:rsidR="005E1DCB" w:rsidRDefault="005E1DCB" w:rsidP="003D0356">
      <w:pPr>
        <w:jc w:val="both"/>
        <w:rPr>
          <w:sz w:val="20"/>
        </w:rPr>
      </w:pPr>
    </w:p>
    <w:p w14:paraId="15493059" w14:textId="4DD7C704" w:rsidR="005E1DCB" w:rsidRDefault="005E1DCB" w:rsidP="003D0356">
      <w:pPr>
        <w:jc w:val="both"/>
        <w:rPr>
          <w:sz w:val="20"/>
        </w:rPr>
      </w:pPr>
    </w:p>
    <w:p w14:paraId="4ABD8801" w14:textId="77777777" w:rsidR="0002657E" w:rsidRPr="00FE0AD0" w:rsidRDefault="0002657E" w:rsidP="003D0356">
      <w:pPr>
        <w:jc w:val="both"/>
        <w:rPr>
          <w:sz w:val="20"/>
        </w:rPr>
      </w:pPr>
    </w:p>
    <w:p w14:paraId="5CF000C3" w14:textId="77777777" w:rsidR="003D0356" w:rsidRDefault="003D0356" w:rsidP="003D0356">
      <w:pPr>
        <w:jc w:val="both"/>
      </w:pPr>
      <w:r>
        <w:rPr>
          <w:b/>
        </w:rPr>
        <w:lastRenderedPageBreak/>
        <w:t xml:space="preserve">VI.  </w:t>
      </w:r>
      <w:r>
        <w:rPr>
          <w:b/>
          <w:u w:val="single"/>
        </w:rPr>
        <w:t>MONITORING/RECORDKEEPING</w:t>
      </w:r>
    </w:p>
    <w:p w14:paraId="7E5A240F" w14:textId="77777777" w:rsidR="003D0356" w:rsidRPr="00FE0AD0" w:rsidRDefault="003D0356" w:rsidP="003D035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32650E1" w14:textId="77777777" w:rsidR="003D0356" w:rsidRPr="00FE0AD0" w:rsidRDefault="003D0356" w:rsidP="003D0356">
      <w:pPr>
        <w:jc w:val="both"/>
        <w:rPr>
          <w:sz w:val="20"/>
        </w:rPr>
      </w:pPr>
    </w:p>
    <w:p w14:paraId="5E767C09" w14:textId="77777777" w:rsidR="005E1DCB" w:rsidRPr="0097586C" w:rsidRDefault="005E1DCB" w:rsidP="00285E17">
      <w:pPr>
        <w:numPr>
          <w:ilvl w:val="0"/>
          <w:numId w:val="222"/>
        </w:numPr>
        <w:ind w:left="360"/>
        <w:jc w:val="both"/>
        <w:rPr>
          <w:sz w:val="20"/>
        </w:rPr>
      </w:pPr>
      <w:r w:rsidRPr="0097586C">
        <w:rPr>
          <w:sz w:val="20"/>
        </w:rPr>
        <w:t xml:space="preserve">The permittee shall perform and record weekly non-certified visible opacity observations as an indicator of proper operations of the fabric filter collector.  The permittee shall make the records available to the AQD upon request.  </w:t>
      </w:r>
      <w:r w:rsidRPr="0097586C">
        <w:rPr>
          <w:b/>
          <w:sz w:val="20"/>
        </w:rPr>
        <w:t xml:space="preserve">(R 336.1213(3)(a)(ii)) </w:t>
      </w:r>
    </w:p>
    <w:p w14:paraId="371FF7C8" w14:textId="77777777" w:rsidR="003D0356" w:rsidRPr="00FE0AD0" w:rsidRDefault="003D0356" w:rsidP="003D0356">
      <w:pPr>
        <w:jc w:val="both"/>
        <w:rPr>
          <w:sz w:val="20"/>
        </w:rPr>
      </w:pPr>
    </w:p>
    <w:p w14:paraId="26420DD0" w14:textId="77777777" w:rsidR="003D0356" w:rsidRDefault="003D0356" w:rsidP="003D0356">
      <w:pPr>
        <w:jc w:val="both"/>
        <w:rPr>
          <w:b/>
          <w:u w:val="single"/>
        </w:rPr>
      </w:pPr>
      <w:r>
        <w:rPr>
          <w:b/>
        </w:rPr>
        <w:t xml:space="preserve">VII.  </w:t>
      </w:r>
      <w:r>
        <w:rPr>
          <w:b/>
          <w:u w:val="single"/>
        </w:rPr>
        <w:t>REPORTING</w:t>
      </w:r>
    </w:p>
    <w:p w14:paraId="4F18A3A7" w14:textId="77777777" w:rsidR="003D0356" w:rsidRPr="008B5C27" w:rsidRDefault="003D0356" w:rsidP="003D0356">
      <w:pPr>
        <w:jc w:val="both"/>
        <w:rPr>
          <w:sz w:val="20"/>
        </w:rPr>
      </w:pPr>
    </w:p>
    <w:p w14:paraId="7F4B230B" w14:textId="77777777" w:rsidR="003D0356" w:rsidRDefault="003D0356" w:rsidP="003D0356">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08C53FD" w14:textId="77777777" w:rsidR="003D0356" w:rsidRPr="00C0388E" w:rsidRDefault="003D0356" w:rsidP="003D0356">
      <w:pPr>
        <w:ind w:left="360" w:hanging="360"/>
        <w:jc w:val="both"/>
        <w:rPr>
          <w:sz w:val="20"/>
        </w:rPr>
      </w:pPr>
    </w:p>
    <w:p w14:paraId="227EAF1C" w14:textId="77777777" w:rsidR="003D0356" w:rsidRDefault="003D0356" w:rsidP="003D035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110805D" w14:textId="77777777" w:rsidR="003D0356" w:rsidRPr="00C0388E" w:rsidRDefault="003D0356" w:rsidP="003D0356">
      <w:pPr>
        <w:ind w:left="360" w:hanging="360"/>
        <w:jc w:val="both"/>
        <w:rPr>
          <w:sz w:val="20"/>
        </w:rPr>
      </w:pPr>
    </w:p>
    <w:p w14:paraId="21196829" w14:textId="77777777" w:rsidR="003D0356" w:rsidRPr="00C0388E" w:rsidRDefault="003D0356" w:rsidP="003D0356">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6BDAC35" w14:textId="77777777" w:rsidR="003D0356" w:rsidRPr="0007707C" w:rsidRDefault="003D0356" w:rsidP="003D0356">
      <w:pPr>
        <w:ind w:right="72"/>
        <w:jc w:val="both"/>
        <w:rPr>
          <w:rFonts w:cs="Arial"/>
          <w:sz w:val="20"/>
        </w:rPr>
      </w:pPr>
    </w:p>
    <w:p w14:paraId="42CE79ED" w14:textId="77777777" w:rsidR="003D0356" w:rsidRDefault="003D0356" w:rsidP="003D0356">
      <w:pPr>
        <w:jc w:val="both"/>
      </w:pPr>
      <w:r>
        <w:rPr>
          <w:b/>
        </w:rPr>
        <w:t xml:space="preserve">VIII.  </w:t>
      </w:r>
      <w:r>
        <w:rPr>
          <w:b/>
          <w:u w:val="single"/>
        </w:rPr>
        <w:t>STACK/VENT RESTRICTION(S)</w:t>
      </w:r>
    </w:p>
    <w:p w14:paraId="0628600E" w14:textId="77777777" w:rsidR="003D0356" w:rsidRDefault="003D0356" w:rsidP="003D0356">
      <w:pPr>
        <w:jc w:val="both"/>
        <w:rPr>
          <w:sz w:val="20"/>
        </w:rPr>
      </w:pPr>
    </w:p>
    <w:p w14:paraId="55F99C3A" w14:textId="77777777" w:rsidR="003D0356" w:rsidRPr="00FE0AD0" w:rsidRDefault="003D0356" w:rsidP="003D0356">
      <w:pPr>
        <w:jc w:val="both"/>
        <w:rPr>
          <w:sz w:val="20"/>
        </w:rPr>
      </w:pPr>
      <w:r w:rsidRPr="00FE0AD0">
        <w:rPr>
          <w:sz w:val="20"/>
        </w:rPr>
        <w:t>The exhaust gases from the stacks listed in the table below shall be discharged unobstructed vertically upwards to the ambient air unless otherwise noted:</w:t>
      </w:r>
    </w:p>
    <w:p w14:paraId="63EB3E2D" w14:textId="77777777" w:rsidR="003D0356" w:rsidRDefault="003D0356" w:rsidP="003D0356">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3D0356" w14:paraId="589E320D" w14:textId="77777777" w:rsidTr="003D0356">
        <w:trPr>
          <w:cantSplit/>
          <w:tblHeader/>
        </w:trPr>
        <w:tc>
          <w:tcPr>
            <w:tcW w:w="2880" w:type="dxa"/>
            <w:tcBorders>
              <w:bottom w:val="single" w:sz="4" w:space="0" w:color="auto"/>
            </w:tcBorders>
          </w:tcPr>
          <w:p w14:paraId="52BD2DC5" w14:textId="77777777" w:rsidR="003D0356" w:rsidRPr="00BD3DE3" w:rsidRDefault="003D0356" w:rsidP="003D0356">
            <w:pPr>
              <w:jc w:val="center"/>
              <w:rPr>
                <w:b/>
                <w:sz w:val="20"/>
              </w:rPr>
            </w:pPr>
            <w:r w:rsidRPr="00BD3DE3">
              <w:rPr>
                <w:b/>
                <w:sz w:val="20"/>
              </w:rPr>
              <w:t>Stack &amp; Vent ID</w:t>
            </w:r>
          </w:p>
        </w:tc>
        <w:tc>
          <w:tcPr>
            <w:tcW w:w="2520" w:type="dxa"/>
            <w:tcBorders>
              <w:bottom w:val="single" w:sz="4" w:space="0" w:color="auto"/>
            </w:tcBorders>
          </w:tcPr>
          <w:p w14:paraId="3E91CE36" w14:textId="77777777" w:rsidR="003D0356" w:rsidRPr="00BD3DE3" w:rsidRDefault="003D0356" w:rsidP="003D0356">
            <w:pPr>
              <w:jc w:val="center"/>
              <w:rPr>
                <w:b/>
                <w:sz w:val="20"/>
              </w:rPr>
            </w:pPr>
            <w:r w:rsidRPr="00BD3DE3">
              <w:rPr>
                <w:b/>
                <w:sz w:val="20"/>
              </w:rPr>
              <w:t xml:space="preserve">Maximum </w:t>
            </w:r>
            <w:r>
              <w:rPr>
                <w:b/>
                <w:sz w:val="20"/>
              </w:rPr>
              <w:t>Exhaust Diameter / Dimensions</w:t>
            </w:r>
          </w:p>
          <w:p w14:paraId="7AA0B9D1" w14:textId="77777777" w:rsidR="003D0356" w:rsidRPr="00BD3DE3" w:rsidRDefault="003D0356" w:rsidP="003D0356">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03057CB8" w14:textId="77777777" w:rsidR="003D0356" w:rsidRPr="00BD3DE3" w:rsidRDefault="003D0356" w:rsidP="003D0356">
            <w:pPr>
              <w:jc w:val="center"/>
              <w:rPr>
                <w:b/>
                <w:sz w:val="20"/>
              </w:rPr>
            </w:pPr>
            <w:r w:rsidRPr="00BD3DE3">
              <w:rPr>
                <w:b/>
                <w:sz w:val="20"/>
              </w:rPr>
              <w:t>M</w:t>
            </w:r>
            <w:r>
              <w:rPr>
                <w:b/>
                <w:sz w:val="20"/>
              </w:rPr>
              <w:t>inimum Height Above Ground</w:t>
            </w:r>
          </w:p>
          <w:p w14:paraId="048E40A4" w14:textId="77777777" w:rsidR="003D0356" w:rsidRPr="00BD3DE3" w:rsidRDefault="003D0356" w:rsidP="003D0356">
            <w:pPr>
              <w:jc w:val="center"/>
              <w:rPr>
                <w:b/>
                <w:sz w:val="20"/>
              </w:rPr>
            </w:pPr>
            <w:r w:rsidRPr="00BD3DE3">
              <w:rPr>
                <w:b/>
                <w:sz w:val="20"/>
              </w:rPr>
              <w:t>(feet)</w:t>
            </w:r>
          </w:p>
        </w:tc>
        <w:tc>
          <w:tcPr>
            <w:tcW w:w="2520" w:type="dxa"/>
            <w:tcBorders>
              <w:bottom w:val="single" w:sz="4" w:space="0" w:color="auto"/>
            </w:tcBorders>
          </w:tcPr>
          <w:p w14:paraId="605283FC" w14:textId="77777777" w:rsidR="003D0356" w:rsidRPr="00BD3DE3" w:rsidRDefault="003D0356" w:rsidP="003D0356">
            <w:pPr>
              <w:jc w:val="center"/>
              <w:rPr>
                <w:b/>
                <w:sz w:val="20"/>
              </w:rPr>
            </w:pPr>
            <w:r w:rsidRPr="00BD3DE3">
              <w:rPr>
                <w:b/>
                <w:sz w:val="20"/>
              </w:rPr>
              <w:t>Underlying Applicable Requirements</w:t>
            </w:r>
          </w:p>
        </w:tc>
      </w:tr>
      <w:tr w:rsidR="005E1DCB" w14:paraId="44A9F56E" w14:textId="77777777" w:rsidTr="00656B0B">
        <w:trPr>
          <w:cantSplit/>
        </w:trPr>
        <w:tc>
          <w:tcPr>
            <w:tcW w:w="2880" w:type="dxa"/>
            <w:tcBorders>
              <w:top w:val="single" w:sz="4" w:space="0" w:color="auto"/>
              <w:bottom w:val="single" w:sz="4" w:space="0" w:color="auto"/>
            </w:tcBorders>
            <w:vAlign w:val="center"/>
          </w:tcPr>
          <w:p w14:paraId="47F313A2" w14:textId="03001E04" w:rsidR="005E1DCB" w:rsidRPr="00C0388E" w:rsidRDefault="005E1DCB" w:rsidP="00285E17">
            <w:pPr>
              <w:numPr>
                <w:ilvl w:val="0"/>
                <w:numId w:val="223"/>
              </w:numPr>
              <w:ind w:left="324"/>
              <w:rPr>
                <w:sz w:val="20"/>
              </w:rPr>
            </w:pPr>
            <w:r w:rsidRPr="00AA6A60">
              <w:rPr>
                <w:sz w:val="20"/>
              </w:rPr>
              <w:t>SV12-ST-037-001</w:t>
            </w:r>
          </w:p>
        </w:tc>
        <w:tc>
          <w:tcPr>
            <w:tcW w:w="2520" w:type="dxa"/>
            <w:tcBorders>
              <w:top w:val="single" w:sz="4" w:space="0" w:color="auto"/>
              <w:bottom w:val="single" w:sz="4" w:space="0" w:color="auto"/>
            </w:tcBorders>
            <w:vAlign w:val="center"/>
          </w:tcPr>
          <w:p w14:paraId="534511CE" w14:textId="368C4091" w:rsidR="005E1DCB" w:rsidRPr="00BD3DE3" w:rsidRDefault="005E1DCB" w:rsidP="005E1DCB">
            <w:pPr>
              <w:jc w:val="center"/>
              <w:rPr>
                <w:sz w:val="20"/>
              </w:rPr>
            </w:pPr>
            <w:r w:rsidRPr="0097586C">
              <w:rPr>
                <w:sz w:val="20"/>
              </w:rPr>
              <w:t>6</w:t>
            </w:r>
            <w:r w:rsidRPr="0097586C">
              <w:rPr>
                <w:rFonts w:cs="Arial"/>
                <w:sz w:val="20"/>
                <w:vertAlign w:val="superscript"/>
              </w:rPr>
              <w:t>2</w:t>
            </w:r>
          </w:p>
        </w:tc>
        <w:tc>
          <w:tcPr>
            <w:tcW w:w="2340" w:type="dxa"/>
            <w:tcBorders>
              <w:top w:val="single" w:sz="4" w:space="0" w:color="auto"/>
              <w:bottom w:val="single" w:sz="4" w:space="0" w:color="auto"/>
            </w:tcBorders>
            <w:vAlign w:val="center"/>
          </w:tcPr>
          <w:p w14:paraId="1BC8F184" w14:textId="3D95CE99" w:rsidR="005E1DCB" w:rsidRPr="00BD3DE3" w:rsidRDefault="005E1DCB" w:rsidP="005E1DCB">
            <w:pPr>
              <w:jc w:val="center"/>
              <w:rPr>
                <w:sz w:val="20"/>
              </w:rPr>
            </w:pPr>
            <w:r w:rsidRPr="0097586C">
              <w:rPr>
                <w:sz w:val="20"/>
              </w:rPr>
              <w:t>76</w:t>
            </w:r>
            <w:r w:rsidRPr="0097586C">
              <w:rPr>
                <w:rFonts w:cs="Arial"/>
                <w:sz w:val="20"/>
                <w:vertAlign w:val="superscript"/>
              </w:rPr>
              <w:t>2</w:t>
            </w:r>
          </w:p>
        </w:tc>
        <w:tc>
          <w:tcPr>
            <w:tcW w:w="2520" w:type="dxa"/>
            <w:tcBorders>
              <w:top w:val="single" w:sz="4" w:space="0" w:color="auto"/>
              <w:bottom w:val="single" w:sz="4" w:space="0" w:color="auto"/>
            </w:tcBorders>
            <w:vAlign w:val="center"/>
          </w:tcPr>
          <w:p w14:paraId="06E61B17" w14:textId="37239ED8" w:rsidR="005E1DCB" w:rsidRPr="00EF7944" w:rsidRDefault="005E1DCB" w:rsidP="005E1DCB">
            <w:pPr>
              <w:jc w:val="center"/>
              <w:rPr>
                <w:b/>
                <w:sz w:val="20"/>
              </w:rPr>
            </w:pPr>
            <w:r w:rsidRPr="0097586C">
              <w:rPr>
                <w:b/>
                <w:sz w:val="20"/>
              </w:rPr>
              <w:t>R 336.1201(3)</w:t>
            </w:r>
          </w:p>
        </w:tc>
      </w:tr>
      <w:tr w:rsidR="005E1DCB" w14:paraId="2BEB5B92" w14:textId="77777777" w:rsidTr="00656B0B">
        <w:trPr>
          <w:cantSplit/>
        </w:trPr>
        <w:tc>
          <w:tcPr>
            <w:tcW w:w="2880" w:type="dxa"/>
            <w:tcBorders>
              <w:top w:val="single" w:sz="4" w:space="0" w:color="auto"/>
              <w:bottom w:val="single" w:sz="4" w:space="0" w:color="auto"/>
            </w:tcBorders>
            <w:vAlign w:val="center"/>
          </w:tcPr>
          <w:p w14:paraId="4C638A57" w14:textId="6C91A772" w:rsidR="005E1DCB" w:rsidRPr="00C0388E" w:rsidRDefault="005E1DCB" w:rsidP="00285E17">
            <w:pPr>
              <w:numPr>
                <w:ilvl w:val="0"/>
                <w:numId w:val="223"/>
              </w:numPr>
              <w:ind w:left="324"/>
              <w:rPr>
                <w:sz w:val="20"/>
              </w:rPr>
            </w:pPr>
            <w:r w:rsidRPr="00AA6A60">
              <w:rPr>
                <w:sz w:val="20"/>
              </w:rPr>
              <w:t>SV12-ST-039-001</w:t>
            </w:r>
          </w:p>
        </w:tc>
        <w:tc>
          <w:tcPr>
            <w:tcW w:w="2520" w:type="dxa"/>
            <w:tcBorders>
              <w:top w:val="single" w:sz="4" w:space="0" w:color="auto"/>
              <w:bottom w:val="single" w:sz="4" w:space="0" w:color="auto"/>
            </w:tcBorders>
            <w:vAlign w:val="center"/>
          </w:tcPr>
          <w:p w14:paraId="21BEFA3F" w14:textId="2AD1BE98" w:rsidR="005E1DCB" w:rsidRPr="00BD3DE3" w:rsidRDefault="005E1DCB" w:rsidP="005E1DCB">
            <w:pPr>
              <w:jc w:val="center"/>
              <w:rPr>
                <w:sz w:val="20"/>
              </w:rPr>
            </w:pPr>
            <w:r w:rsidRPr="0097586C">
              <w:rPr>
                <w:sz w:val="20"/>
              </w:rPr>
              <w:t>6</w:t>
            </w:r>
            <w:r w:rsidRPr="0097586C">
              <w:rPr>
                <w:rFonts w:cs="Arial"/>
                <w:sz w:val="20"/>
                <w:vertAlign w:val="superscript"/>
              </w:rPr>
              <w:t>2</w:t>
            </w:r>
          </w:p>
        </w:tc>
        <w:tc>
          <w:tcPr>
            <w:tcW w:w="2340" w:type="dxa"/>
            <w:tcBorders>
              <w:top w:val="single" w:sz="4" w:space="0" w:color="auto"/>
              <w:bottom w:val="single" w:sz="4" w:space="0" w:color="auto"/>
            </w:tcBorders>
            <w:vAlign w:val="center"/>
          </w:tcPr>
          <w:p w14:paraId="3692FB62" w14:textId="4B89A290" w:rsidR="005E1DCB" w:rsidRPr="00BD3DE3" w:rsidRDefault="005E1DCB" w:rsidP="005E1DCB">
            <w:pPr>
              <w:jc w:val="center"/>
              <w:rPr>
                <w:sz w:val="20"/>
              </w:rPr>
            </w:pPr>
            <w:r w:rsidRPr="0097586C">
              <w:rPr>
                <w:sz w:val="20"/>
              </w:rPr>
              <w:t>76</w:t>
            </w:r>
            <w:r w:rsidRPr="0097586C">
              <w:rPr>
                <w:rFonts w:cs="Arial"/>
                <w:sz w:val="20"/>
                <w:vertAlign w:val="superscript"/>
              </w:rPr>
              <w:t>2</w:t>
            </w:r>
          </w:p>
        </w:tc>
        <w:tc>
          <w:tcPr>
            <w:tcW w:w="2520" w:type="dxa"/>
            <w:tcBorders>
              <w:top w:val="single" w:sz="4" w:space="0" w:color="auto"/>
              <w:bottom w:val="single" w:sz="4" w:space="0" w:color="auto"/>
            </w:tcBorders>
            <w:vAlign w:val="center"/>
          </w:tcPr>
          <w:p w14:paraId="3FC2B6CB" w14:textId="7A2E43E1" w:rsidR="005E1DCB" w:rsidRPr="00EF7944" w:rsidRDefault="005E1DCB" w:rsidP="005E1DCB">
            <w:pPr>
              <w:jc w:val="center"/>
              <w:rPr>
                <w:b/>
                <w:sz w:val="20"/>
              </w:rPr>
            </w:pPr>
            <w:r w:rsidRPr="0097586C">
              <w:rPr>
                <w:b/>
                <w:sz w:val="20"/>
              </w:rPr>
              <w:t>R 336.1201(3)</w:t>
            </w:r>
          </w:p>
        </w:tc>
      </w:tr>
      <w:tr w:rsidR="005E1DCB" w14:paraId="3A6C0E5C" w14:textId="77777777" w:rsidTr="00656B0B">
        <w:trPr>
          <w:cantSplit/>
        </w:trPr>
        <w:tc>
          <w:tcPr>
            <w:tcW w:w="2880" w:type="dxa"/>
            <w:tcBorders>
              <w:top w:val="single" w:sz="4" w:space="0" w:color="auto"/>
            </w:tcBorders>
            <w:vAlign w:val="center"/>
          </w:tcPr>
          <w:p w14:paraId="432C2BAA" w14:textId="5BEEF936" w:rsidR="005E1DCB" w:rsidRPr="00C0388E" w:rsidRDefault="005E1DCB" w:rsidP="00285E17">
            <w:pPr>
              <w:numPr>
                <w:ilvl w:val="0"/>
                <w:numId w:val="223"/>
              </w:numPr>
              <w:ind w:left="324"/>
              <w:rPr>
                <w:sz w:val="20"/>
              </w:rPr>
            </w:pPr>
            <w:r w:rsidRPr="00AA6A60">
              <w:rPr>
                <w:sz w:val="20"/>
              </w:rPr>
              <w:t>SV12-ST-041-001</w:t>
            </w:r>
          </w:p>
        </w:tc>
        <w:tc>
          <w:tcPr>
            <w:tcW w:w="2520" w:type="dxa"/>
            <w:tcBorders>
              <w:top w:val="single" w:sz="4" w:space="0" w:color="auto"/>
            </w:tcBorders>
            <w:vAlign w:val="center"/>
          </w:tcPr>
          <w:p w14:paraId="1093F1C7" w14:textId="79DB6ACD" w:rsidR="005E1DCB" w:rsidRPr="00BD3DE3" w:rsidRDefault="005E1DCB" w:rsidP="005E1DCB">
            <w:pPr>
              <w:jc w:val="center"/>
              <w:rPr>
                <w:sz w:val="20"/>
              </w:rPr>
            </w:pPr>
            <w:r w:rsidRPr="0097586C">
              <w:rPr>
                <w:sz w:val="20"/>
              </w:rPr>
              <w:t>6</w:t>
            </w:r>
            <w:r w:rsidRPr="0097586C">
              <w:rPr>
                <w:rFonts w:cs="Arial"/>
                <w:sz w:val="20"/>
                <w:vertAlign w:val="superscript"/>
              </w:rPr>
              <w:t>2</w:t>
            </w:r>
          </w:p>
        </w:tc>
        <w:tc>
          <w:tcPr>
            <w:tcW w:w="2340" w:type="dxa"/>
            <w:tcBorders>
              <w:top w:val="single" w:sz="4" w:space="0" w:color="auto"/>
            </w:tcBorders>
            <w:vAlign w:val="center"/>
          </w:tcPr>
          <w:p w14:paraId="16AF0AAE" w14:textId="719D20AC" w:rsidR="005E1DCB" w:rsidRPr="00BD3DE3" w:rsidRDefault="005E1DCB" w:rsidP="005E1DCB">
            <w:pPr>
              <w:jc w:val="center"/>
              <w:rPr>
                <w:sz w:val="20"/>
              </w:rPr>
            </w:pPr>
            <w:r w:rsidRPr="0097586C">
              <w:rPr>
                <w:sz w:val="20"/>
              </w:rPr>
              <w:t>76</w:t>
            </w:r>
            <w:r w:rsidRPr="0097586C">
              <w:rPr>
                <w:rFonts w:cs="Arial"/>
                <w:sz w:val="20"/>
                <w:vertAlign w:val="superscript"/>
              </w:rPr>
              <w:t>2</w:t>
            </w:r>
          </w:p>
        </w:tc>
        <w:tc>
          <w:tcPr>
            <w:tcW w:w="2520" w:type="dxa"/>
            <w:tcBorders>
              <w:top w:val="single" w:sz="4" w:space="0" w:color="auto"/>
            </w:tcBorders>
            <w:vAlign w:val="center"/>
          </w:tcPr>
          <w:p w14:paraId="54396F34" w14:textId="33FB5D66" w:rsidR="005E1DCB" w:rsidRPr="00EF7944" w:rsidRDefault="005E1DCB" w:rsidP="005E1DCB">
            <w:pPr>
              <w:jc w:val="center"/>
              <w:rPr>
                <w:b/>
                <w:sz w:val="20"/>
              </w:rPr>
            </w:pPr>
            <w:r w:rsidRPr="0097586C">
              <w:rPr>
                <w:b/>
                <w:sz w:val="20"/>
              </w:rPr>
              <w:t>R 336.1201(3)</w:t>
            </w:r>
          </w:p>
        </w:tc>
      </w:tr>
    </w:tbl>
    <w:p w14:paraId="47396004" w14:textId="77777777" w:rsidR="003D0356" w:rsidRDefault="003D0356" w:rsidP="003D0356">
      <w:pPr>
        <w:jc w:val="both"/>
        <w:rPr>
          <w:rFonts w:cs="Arial"/>
          <w:sz w:val="20"/>
        </w:rPr>
      </w:pPr>
    </w:p>
    <w:p w14:paraId="42BD9E8B" w14:textId="77777777" w:rsidR="003D0356" w:rsidRDefault="003D0356" w:rsidP="003D0356">
      <w:pPr>
        <w:jc w:val="both"/>
      </w:pPr>
      <w:r>
        <w:rPr>
          <w:b/>
        </w:rPr>
        <w:t xml:space="preserve">IX.  </w:t>
      </w:r>
      <w:r>
        <w:rPr>
          <w:b/>
          <w:u w:val="single"/>
        </w:rPr>
        <w:t>OTHER REQUIREMENT(S)</w:t>
      </w:r>
    </w:p>
    <w:p w14:paraId="7F782172" w14:textId="77777777" w:rsidR="003D0356" w:rsidRPr="00FE0AD0" w:rsidRDefault="003D0356" w:rsidP="003D0356">
      <w:pPr>
        <w:jc w:val="both"/>
        <w:rPr>
          <w:sz w:val="20"/>
        </w:rPr>
      </w:pPr>
    </w:p>
    <w:p w14:paraId="3EA80248" w14:textId="141B8F62" w:rsidR="003D0356" w:rsidRPr="00C0388E" w:rsidRDefault="005E1DCB" w:rsidP="00656B0B">
      <w:pPr>
        <w:jc w:val="both"/>
        <w:rPr>
          <w:sz w:val="20"/>
        </w:rPr>
      </w:pPr>
      <w:r>
        <w:rPr>
          <w:sz w:val="20"/>
        </w:rPr>
        <w:t>NA</w:t>
      </w:r>
    </w:p>
    <w:p w14:paraId="4E6C6556" w14:textId="77777777" w:rsidR="003D0356" w:rsidRDefault="003D0356" w:rsidP="003D0356">
      <w:pPr>
        <w:jc w:val="both"/>
        <w:rPr>
          <w:sz w:val="20"/>
        </w:rPr>
      </w:pPr>
    </w:p>
    <w:p w14:paraId="2F7884A3" w14:textId="77777777" w:rsidR="003D0356" w:rsidRPr="00FE0AD0" w:rsidRDefault="003D0356" w:rsidP="003D0356">
      <w:pPr>
        <w:jc w:val="both"/>
        <w:rPr>
          <w:sz w:val="20"/>
        </w:rPr>
      </w:pPr>
    </w:p>
    <w:p w14:paraId="3D852660" w14:textId="77777777" w:rsidR="003D0356" w:rsidRPr="00B90185" w:rsidRDefault="003D0356" w:rsidP="003D0356">
      <w:pPr>
        <w:jc w:val="both"/>
        <w:rPr>
          <w:b/>
          <w:sz w:val="20"/>
        </w:rPr>
      </w:pPr>
      <w:r w:rsidRPr="00B90185">
        <w:rPr>
          <w:b/>
          <w:sz w:val="20"/>
          <w:u w:val="single"/>
        </w:rPr>
        <w:t>Footnotes</w:t>
      </w:r>
      <w:r w:rsidRPr="00B90185">
        <w:rPr>
          <w:b/>
          <w:sz w:val="20"/>
        </w:rPr>
        <w:t>:</w:t>
      </w:r>
    </w:p>
    <w:p w14:paraId="381DFD74" w14:textId="77777777" w:rsidR="003D0356" w:rsidRDefault="003D0356" w:rsidP="003D035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191170A" w14:textId="77777777" w:rsidR="003D0356" w:rsidRPr="003A4A19" w:rsidRDefault="003D0356" w:rsidP="003D035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B2B2F80" w14:textId="77777777" w:rsidR="003D0356" w:rsidRDefault="003D0356">
      <w:pPr>
        <w:rPr>
          <w:sz w:val="20"/>
        </w:rPr>
      </w:pPr>
    </w:p>
    <w:p w14:paraId="416B21E7" w14:textId="5084367D" w:rsidR="003D0356" w:rsidRDefault="003D0356">
      <w:pPr>
        <w:rPr>
          <w:sz w:val="20"/>
        </w:rPr>
      </w:pPr>
      <w:r>
        <w:rPr>
          <w:sz w:val="20"/>
        </w:rPr>
        <w:br w:type="page"/>
      </w:r>
    </w:p>
    <w:p w14:paraId="10C77FF3" w14:textId="77777777" w:rsidR="00896518" w:rsidRDefault="00896518" w:rsidP="00896518">
      <w:pPr>
        <w:jc w:val="both"/>
        <w:rPr>
          <w:sz w:val="20"/>
        </w:rPr>
      </w:pPr>
    </w:p>
    <w:p w14:paraId="46006360" w14:textId="015E517F" w:rsidR="00896518" w:rsidRPr="00896518" w:rsidRDefault="0081467A" w:rsidP="0089651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72" w:name="_Toc116912334"/>
      <w:r>
        <w:rPr>
          <w:bCs/>
          <w:iCs/>
          <w:szCs w:val="28"/>
        </w:rPr>
        <w:t>FGCIRICEMACT-1</w:t>
      </w:r>
      <w:bookmarkEnd w:id="172"/>
    </w:p>
    <w:p w14:paraId="17F12628" w14:textId="77777777" w:rsidR="00896518" w:rsidRPr="00EE02F9" w:rsidRDefault="00896518" w:rsidP="0089651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9517C90" w14:textId="20239ED7" w:rsidR="00896518" w:rsidRDefault="00896518" w:rsidP="00896518">
      <w:pPr>
        <w:rPr>
          <w:sz w:val="20"/>
        </w:rPr>
      </w:pPr>
    </w:p>
    <w:p w14:paraId="11915EC6" w14:textId="77777777" w:rsidR="00622BC9" w:rsidRPr="00F30023" w:rsidRDefault="00622BC9" w:rsidP="00896518">
      <w:pPr>
        <w:rPr>
          <w:sz w:val="20"/>
        </w:rPr>
      </w:pPr>
    </w:p>
    <w:p w14:paraId="7D35BF03" w14:textId="77777777" w:rsidR="0097586C" w:rsidRPr="0097586C" w:rsidRDefault="0097586C" w:rsidP="0097586C">
      <w:pPr>
        <w:jc w:val="both"/>
        <w:rPr>
          <w:sz w:val="20"/>
        </w:rPr>
      </w:pPr>
      <w:r w:rsidRPr="0097586C">
        <w:rPr>
          <w:b/>
          <w:sz w:val="20"/>
          <w:u w:val="single"/>
        </w:rPr>
        <w:t>DESCRIPTION</w:t>
      </w:r>
    </w:p>
    <w:p w14:paraId="11EDCAE8" w14:textId="77777777" w:rsidR="0097586C" w:rsidRPr="0097586C" w:rsidRDefault="0097586C" w:rsidP="0097586C">
      <w:pPr>
        <w:jc w:val="both"/>
        <w:rPr>
          <w:sz w:val="20"/>
        </w:rPr>
      </w:pPr>
    </w:p>
    <w:p w14:paraId="6A8DE0A6" w14:textId="2B5EB4F4" w:rsidR="0097586C" w:rsidRPr="0097586C" w:rsidRDefault="0097586C" w:rsidP="0097586C">
      <w:pPr>
        <w:jc w:val="both"/>
        <w:rPr>
          <w:sz w:val="20"/>
        </w:rPr>
      </w:pPr>
      <w:r w:rsidRPr="0097586C">
        <w:rPr>
          <w:rFonts w:eastAsia="Calibri" w:cs="Arial"/>
          <w:b/>
          <w:sz w:val="20"/>
        </w:rPr>
        <w:t>40 CFR Part 63, Subpart ZZZZ</w:t>
      </w:r>
      <w:r w:rsidRPr="0097586C">
        <w:rPr>
          <w:rFonts w:eastAsia="Calibri" w:cs="Arial"/>
          <w:sz w:val="20"/>
        </w:rPr>
        <w:t xml:space="preserve"> - </w:t>
      </w:r>
      <w:r w:rsidRPr="0097586C">
        <w:rPr>
          <w:sz w:val="20"/>
        </w:rPr>
        <w:t xml:space="preserve">National Emission Standards for Hazardous Air Pollutants for Stationary Reciprocating Internal Combustion Engines (RICE), located at a major source of HAP emissions, existing emergency, compression ignition (CI) RICE less than </w:t>
      </w:r>
      <w:r w:rsidR="006543C7">
        <w:rPr>
          <w:sz w:val="20"/>
        </w:rPr>
        <w:t>5</w:t>
      </w:r>
      <w:r w:rsidRPr="0097586C">
        <w:rPr>
          <w:sz w:val="20"/>
        </w:rPr>
        <w:t xml:space="preserve">00 brake </w:t>
      </w:r>
      <w:r w:rsidR="006543C7">
        <w:rPr>
          <w:sz w:val="20"/>
        </w:rPr>
        <w:t>HP</w:t>
      </w:r>
      <w:r w:rsidRPr="0097586C">
        <w:rPr>
          <w:sz w:val="20"/>
        </w:rPr>
        <w:t>.</w:t>
      </w:r>
    </w:p>
    <w:p w14:paraId="5FF02D40" w14:textId="77777777" w:rsidR="0097586C" w:rsidRPr="0097586C" w:rsidRDefault="0097586C" w:rsidP="0097586C">
      <w:pPr>
        <w:jc w:val="both"/>
        <w:rPr>
          <w:sz w:val="20"/>
        </w:rPr>
      </w:pPr>
    </w:p>
    <w:p w14:paraId="1C04CE23" w14:textId="1A691908" w:rsidR="0097586C" w:rsidRDefault="0097586C" w:rsidP="0097586C">
      <w:pPr>
        <w:jc w:val="both"/>
        <w:rPr>
          <w:rFonts w:cs="Arial"/>
          <w:sz w:val="20"/>
        </w:rPr>
      </w:pPr>
      <w:r w:rsidRPr="0097586C">
        <w:rPr>
          <w:b/>
          <w:sz w:val="20"/>
        </w:rPr>
        <w:t>Emission Unit ID:</w:t>
      </w:r>
      <w:r w:rsidRPr="0097586C">
        <w:rPr>
          <w:sz w:val="20"/>
        </w:rPr>
        <w:t xml:space="preserve">  </w:t>
      </w:r>
      <w:r w:rsidR="00501F59">
        <w:rPr>
          <w:rFonts w:cs="Arial"/>
          <w:sz w:val="20"/>
        </w:rPr>
        <w:t xml:space="preserve"> </w:t>
      </w:r>
      <w:r w:rsidR="0081467A">
        <w:rPr>
          <w:rFonts w:cs="Arial"/>
          <w:sz w:val="20"/>
        </w:rPr>
        <w:t>EU22C</w:t>
      </w:r>
      <w:r w:rsidR="00501F59">
        <w:rPr>
          <w:rFonts w:cs="Arial"/>
          <w:sz w:val="20"/>
        </w:rPr>
        <w:t>l</w:t>
      </w:r>
      <w:r w:rsidR="0081467A">
        <w:rPr>
          <w:rFonts w:cs="Arial"/>
          <w:sz w:val="20"/>
        </w:rPr>
        <w:t>001-1</w:t>
      </w:r>
      <w:r w:rsidR="00CC1405">
        <w:rPr>
          <w:rFonts w:cs="Arial"/>
          <w:sz w:val="20"/>
        </w:rPr>
        <w:t xml:space="preserve"> (</w:t>
      </w:r>
      <w:r w:rsidRPr="0097586C">
        <w:rPr>
          <w:rFonts w:cs="Arial"/>
          <w:sz w:val="20"/>
        </w:rPr>
        <w:t>Fire Water Pump</w:t>
      </w:r>
      <w:r w:rsidR="00CC1405">
        <w:rPr>
          <w:rFonts w:cs="Arial"/>
          <w:sz w:val="20"/>
        </w:rPr>
        <w:t>)</w:t>
      </w:r>
    </w:p>
    <w:p w14:paraId="6D51DD3D" w14:textId="77777777" w:rsidR="006F537A" w:rsidRPr="0097586C" w:rsidRDefault="006F537A" w:rsidP="0097586C">
      <w:pPr>
        <w:jc w:val="both"/>
        <w:rPr>
          <w:rFonts w:cs="Arial"/>
          <w:sz w:val="20"/>
        </w:rPr>
      </w:pPr>
    </w:p>
    <w:p w14:paraId="77351112" w14:textId="77777777" w:rsidR="0097586C" w:rsidRPr="0097586C" w:rsidRDefault="0097586C" w:rsidP="0097586C">
      <w:pPr>
        <w:jc w:val="both"/>
        <w:rPr>
          <w:sz w:val="20"/>
        </w:rPr>
      </w:pPr>
      <w:r w:rsidRPr="0097586C">
        <w:rPr>
          <w:b/>
          <w:sz w:val="20"/>
          <w:u w:val="single"/>
        </w:rPr>
        <w:t>POLLUTION CONTROL EQUIPMENT</w:t>
      </w:r>
    </w:p>
    <w:p w14:paraId="49DCDA45" w14:textId="77777777" w:rsidR="0097586C" w:rsidRPr="0097586C" w:rsidRDefault="0097586C" w:rsidP="0097586C">
      <w:pPr>
        <w:jc w:val="both"/>
        <w:rPr>
          <w:sz w:val="20"/>
        </w:rPr>
      </w:pPr>
    </w:p>
    <w:p w14:paraId="38AE7749" w14:textId="77777777" w:rsidR="0097586C" w:rsidRPr="0097586C" w:rsidRDefault="0097586C" w:rsidP="0097586C">
      <w:pPr>
        <w:jc w:val="both"/>
        <w:rPr>
          <w:sz w:val="20"/>
        </w:rPr>
      </w:pPr>
      <w:r w:rsidRPr="0097586C">
        <w:rPr>
          <w:sz w:val="20"/>
        </w:rPr>
        <w:t>NA</w:t>
      </w:r>
    </w:p>
    <w:p w14:paraId="18230CC7" w14:textId="77777777" w:rsidR="0097586C" w:rsidRPr="0097586C" w:rsidRDefault="0097586C" w:rsidP="0097586C">
      <w:pPr>
        <w:jc w:val="both"/>
        <w:rPr>
          <w:sz w:val="20"/>
        </w:rPr>
      </w:pPr>
    </w:p>
    <w:p w14:paraId="13ADFF4B" w14:textId="77777777" w:rsidR="0097586C" w:rsidRPr="0097586C" w:rsidRDefault="0097586C" w:rsidP="0097586C">
      <w:pPr>
        <w:jc w:val="both"/>
        <w:rPr>
          <w:sz w:val="20"/>
        </w:rPr>
      </w:pPr>
      <w:r w:rsidRPr="0097586C">
        <w:rPr>
          <w:b/>
          <w:sz w:val="20"/>
        </w:rPr>
        <w:t xml:space="preserve">I.  </w:t>
      </w:r>
      <w:r w:rsidRPr="0097586C">
        <w:rPr>
          <w:b/>
          <w:sz w:val="20"/>
          <w:u w:val="single"/>
        </w:rPr>
        <w:t>EMISSION LIMITS</w:t>
      </w:r>
    </w:p>
    <w:p w14:paraId="1527A149" w14:textId="77777777" w:rsidR="0097586C" w:rsidRPr="0097586C" w:rsidRDefault="0097586C" w:rsidP="0097586C">
      <w:pPr>
        <w:jc w:val="both"/>
        <w:rPr>
          <w:sz w:val="20"/>
        </w:rPr>
      </w:pPr>
    </w:p>
    <w:p w14:paraId="2C633A79" w14:textId="77777777" w:rsidR="0097586C" w:rsidRPr="0097586C" w:rsidRDefault="0097586C" w:rsidP="0097586C">
      <w:pPr>
        <w:jc w:val="both"/>
        <w:rPr>
          <w:sz w:val="20"/>
        </w:rPr>
      </w:pPr>
      <w:r w:rsidRPr="0097586C">
        <w:rPr>
          <w:sz w:val="20"/>
        </w:rPr>
        <w:t>NA</w:t>
      </w:r>
    </w:p>
    <w:p w14:paraId="75C6FC56" w14:textId="77777777" w:rsidR="0097586C" w:rsidRPr="0097586C" w:rsidRDefault="0097586C" w:rsidP="0097586C">
      <w:pPr>
        <w:ind w:left="360" w:hanging="360"/>
        <w:jc w:val="both"/>
        <w:rPr>
          <w:color w:val="000000"/>
          <w:sz w:val="20"/>
        </w:rPr>
      </w:pPr>
    </w:p>
    <w:p w14:paraId="6DCB5AE9" w14:textId="77777777" w:rsidR="0097586C" w:rsidRPr="0097586C" w:rsidRDefault="0097586C" w:rsidP="0097586C">
      <w:pPr>
        <w:jc w:val="both"/>
        <w:rPr>
          <w:color w:val="000000"/>
          <w:sz w:val="20"/>
        </w:rPr>
      </w:pPr>
      <w:r w:rsidRPr="0097586C">
        <w:rPr>
          <w:b/>
          <w:color w:val="000000"/>
          <w:sz w:val="20"/>
        </w:rPr>
        <w:t xml:space="preserve">II.  </w:t>
      </w:r>
      <w:r w:rsidRPr="0097586C">
        <w:rPr>
          <w:b/>
          <w:color w:val="000000"/>
          <w:sz w:val="20"/>
          <w:u w:val="single"/>
        </w:rPr>
        <w:t>MATERIAL LIMITS</w:t>
      </w:r>
    </w:p>
    <w:p w14:paraId="2D6B9D99" w14:textId="77777777" w:rsidR="0097586C" w:rsidRPr="0097586C" w:rsidRDefault="0097586C" w:rsidP="0097586C">
      <w:pPr>
        <w:jc w:val="both"/>
        <w:rPr>
          <w:color w:val="000000"/>
          <w:sz w:val="20"/>
        </w:rPr>
      </w:pPr>
    </w:p>
    <w:p w14:paraId="1489C14A" w14:textId="77777777" w:rsidR="0097586C" w:rsidRPr="0097586C" w:rsidRDefault="0097586C" w:rsidP="0097586C">
      <w:pPr>
        <w:jc w:val="both"/>
        <w:rPr>
          <w:color w:val="000000"/>
          <w:sz w:val="20"/>
        </w:rPr>
      </w:pPr>
      <w:r w:rsidRPr="0097586C">
        <w:rPr>
          <w:color w:val="000000"/>
          <w:sz w:val="20"/>
        </w:rPr>
        <w:t>NA</w:t>
      </w:r>
    </w:p>
    <w:p w14:paraId="03C8EB09" w14:textId="77777777" w:rsidR="0097586C" w:rsidRPr="0097586C" w:rsidRDefault="0097586C" w:rsidP="0097586C">
      <w:pPr>
        <w:ind w:left="360" w:hanging="360"/>
        <w:jc w:val="both"/>
        <w:rPr>
          <w:sz w:val="20"/>
        </w:rPr>
      </w:pPr>
    </w:p>
    <w:p w14:paraId="4DED5FC2" w14:textId="77777777" w:rsidR="0097586C" w:rsidRPr="0097586C" w:rsidRDefault="0097586C" w:rsidP="0097586C">
      <w:pPr>
        <w:ind w:left="540" w:hanging="540"/>
        <w:jc w:val="both"/>
        <w:rPr>
          <w:b/>
          <w:sz w:val="20"/>
          <w:u w:val="single"/>
        </w:rPr>
      </w:pPr>
      <w:r w:rsidRPr="0097586C">
        <w:rPr>
          <w:b/>
          <w:sz w:val="20"/>
        </w:rPr>
        <w:t xml:space="preserve">III.  </w:t>
      </w:r>
      <w:r w:rsidRPr="0097586C">
        <w:rPr>
          <w:b/>
          <w:sz w:val="20"/>
          <w:u w:val="single"/>
        </w:rPr>
        <w:t>PROCESS/OPERATIONAL RESTRICTIONS</w:t>
      </w:r>
    </w:p>
    <w:p w14:paraId="267F64C1" w14:textId="77777777" w:rsidR="0097586C" w:rsidRPr="0097586C" w:rsidRDefault="0097586C" w:rsidP="0097586C">
      <w:pPr>
        <w:ind w:left="360" w:hanging="360"/>
        <w:jc w:val="both"/>
        <w:rPr>
          <w:sz w:val="20"/>
        </w:rPr>
      </w:pPr>
    </w:p>
    <w:p w14:paraId="0048FA56" w14:textId="6EB9DD0C" w:rsidR="0097586C" w:rsidRPr="0051238A" w:rsidRDefault="0097586C" w:rsidP="00285E17">
      <w:pPr>
        <w:pStyle w:val="ListParagraph"/>
        <w:numPr>
          <w:ilvl w:val="0"/>
          <w:numId w:val="216"/>
        </w:numPr>
        <w:spacing w:after="60"/>
        <w:ind w:left="360"/>
        <w:rPr>
          <w:sz w:val="20"/>
        </w:rPr>
      </w:pPr>
      <w:r w:rsidRPr="0051238A">
        <w:rPr>
          <w:sz w:val="20"/>
        </w:rPr>
        <w:t xml:space="preserve">Each engine in </w:t>
      </w:r>
      <w:r w:rsidR="0081467A" w:rsidRPr="0051238A">
        <w:rPr>
          <w:sz w:val="20"/>
        </w:rPr>
        <w:t>FGCIRICEMACT-1</w:t>
      </w:r>
      <w:r w:rsidRPr="0051238A">
        <w:rPr>
          <w:sz w:val="20"/>
        </w:rPr>
        <w:t xml:space="preserve"> shall be installed, maintained, and operated in a satisfactory manner.  The permittee must comply with work practice standards as specified in </w:t>
      </w:r>
      <w:r w:rsidR="006B3E06" w:rsidRPr="0051238A">
        <w:rPr>
          <w:sz w:val="20"/>
        </w:rPr>
        <w:t xml:space="preserve">40 CFR </w:t>
      </w:r>
      <w:r w:rsidRPr="0051238A">
        <w:rPr>
          <w:sz w:val="20"/>
        </w:rPr>
        <w:t>63.6602 and Table 2c, Item 1 or the permittee may petition the Administrator pursuant to the requirements of 40 CFR 63.6(g) for alternative work practices.  The following are the recommended work practices specified in 40 CFR Part 63</w:t>
      </w:r>
      <w:r w:rsidR="00896518" w:rsidRPr="0051238A">
        <w:rPr>
          <w:sz w:val="20"/>
        </w:rPr>
        <w:t>,</w:t>
      </w:r>
      <w:r w:rsidRPr="0051238A">
        <w:rPr>
          <w:sz w:val="20"/>
        </w:rPr>
        <w:t xml:space="preserve"> Subpart ZZZZ Table 2c: </w:t>
      </w:r>
    </w:p>
    <w:p w14:paraId="561099C7" w14:textId="77777777" w:rsidR="00896518" w:rsidRPr="0051238A" w:rsidRDefault="0097586C" w:rsidP="00285E17">
      <w:pPr>
        <w:pStyle w:val="ListParagraph"/>
        <w:numPr>
          <w:ilvl w:val="0"/>
          <w:numId w:val="215"/>
        </w:numPr>
        <w:spacing w:after="60"/>
        <w:rPr>
          <w:sz w:val="20"/>
        </w:rPr>
      </w:pPr>
      <w:r w:rsidRPr="0051238A">
        <w:rPr>
          <w:sz w:val="20"/>
        </w:rPr>
        <w:t>Change oil and filter every 500 hours of operation or annually, whichever comes first, except as allowed in SC III.2,</w:t>
      </w:r>
    </w:p>
    <w:p w14:paraId="20D37B55" w14:textId="77777777" w:rsidR="00896518" w:rsidRPr="0051238A" w:rsidRDefault="0097586C" w:rsidP="00285E17">
      <w:pPr>
        <w:pStyle w:val="ListParagraph"/>
        <w:numPr>
          <w:ilvl w:val="0"/>
          <w:numId w:val="215"/>
        </w:numPr>
        <w:spacing w:after="60"/>
        <w:rPr>
          <w:sz w:val="20"/>
        </w:rPr>
      </w:pPr>
      <w:r w:rsidRPr="0051238A">
        <w:rPr>
          <w:sz w:val="20"/>
        </w:rPr>
        <w:t xml:space="preserve">Inspect the air cleaner every 1,000 hours of operation or annually, whichever comes first, and replace as necessary; and </w:t>
      </w:r>
    </w:p>
    <w:p w14:paraId="72F83057" w14:textId="21C1BF45" w:rsidR="0097586C" w:rsidRPr="0051238A" w:rsidRDefault="0097586C" w:rsidP="00285E17">
      <w:pPr>
        <w:pStyle w:val="ListParagraph"/>
        <w:numPr>
          <w:ilvl w:val="0"/>
          <w:numId w:val="215"/>
        </w:numPr>
        <w:spacing w:after="60"/>
        <w:rPr>
          <w:sz w:val="20"/>
        </w:rPr>
      </w:pPr>
      <w:r w:rsidRPr="0051238A">
        <w:rPr>
          <w:sz w:val="20"/>
        </w:rPr>
        <w:t xml:space="preserve">Inspect all hoses and belts every 500 hours of operation or annually, whichever comes first, and replace as necessary.  </w:t>
      </w:r>
    </w:p>
    <w:p w14:paraId="1F144518" w14:textId="2B14C0AE" w:rsidR="0097586C" w:rsidRPr="0097586C" w:rsidRDefault="0097586C" w:rsidP="0097586C">
      <w:pPr>
        <w:autoSpaceDE w:val="0"/>
        <w:autoSpaceDN w:val="0"/>
        <w:adjustRightInd w:val="0"/>
        <w:ind w:left="360"/>
        <w:jc w:val="both"/>
        <w:rPr>
          <w:rFonts w:cs="Arial"/>
          <w:b/>
          <w:color w:val="000000"/>
          <w:sz w:val="20"/>
        </w:rPr>
      </w:pPr>
      <w:r w:rsidRPr="0097586C">
        <w:rPr>
          <w:rFonts w:cs="Arial"/>
          <w:color w:val="000000"/>
          <w:sz w:val="20"/>
          <w:szCs w:val="24"/>
        </w:rPr>
        <w:t>If the emergency engine is being operated during an emergency and it is not possible to shut down the engine to perform the work practice standards on the schedule required</w:t>
      </w:r>
      <w:r w:rsidR="0096045A">
        <w:rPr>
          <w:rFonts w:cs="Arial"/>
          <w:color w:val="000000"/>
          <w:sz w:val="20"/>
          <w:szCs w:val="24"/>
        </w:rPr>
        <w:t>,</w:t>
      </w:r>
      <w:r w:rsidRPr="0097586C">
        <w:rPr>
          <w:rFonts w:cs="Arial"/>
          <w:color w:val="000000"/>
          <w:sz w:val="20"/>
          <w:szCs w:val="24"/>
        </w:rPr>
        <w:t xml:space="preserve"> the work practice standard can be delayed until the emergency is over.  The work practice should be performed as soon as practicable after the emergency has ended or the unacceptable risk under Federal, State or local </w:t>
      </w:r>
      <w:r w:rsidR="009F5DBE">
        <w:rPr>
          <w:rFonts w:cs="Arial"/>
          <w:color w:val="000000"/>
          <w:sz w:val="20"/>
          <w:szCs w:val="24"/>
        </w:rPr>
        <w:t>government</w:t>
      </w:r>
      <w:r w:rsidRPr="0097586C">
        <w:rPr>
          <w:rFonts w:cs="Arial"/>
          <w:color w:val="000000"/>
          <w:sz w:val="20"/>
          <w:szCs w:val="24"/>
        </w:rPr>
        <w:t xml:space="preserve"> has been abated.  Sources must report any failure to perform the work practice on the schedule required and the Federal, State or local </w:t>
      </w:r>
      <w:r w:rsidR="009F5DBE">
        <w:rPr>
          <w:rFonts w:cs="Arial"/>
          <w:color w:val="000000"/>
          <w:sz w:val="20"/>
          <w:szCs w:val="24"/>
        </w:rPr>
        <w:t>government</w:t>
      </w:r>
      <w:r w:rsidRPr="0097586C">
        <w:rPr>
          <w:rFonts w:cs="Arial"/>
          <w:color w:val="000000"/>
          <w:sz w:val="20"/>
          <w:szCs w:val="24"/>
        </w:rPr>
        <w:t xml:space="preserve"> or which the risk was deemed unacceptable.</w:t>
      </w:r>
      <w:r w:rsidRPr="00896518">
        <w:rPr>
          <w:rFonts w:cs="Arial"/>
          <w:color w:val="000000"/>
          <w:sz w:val="20"/>
          <w:szCs w:val="24"/>
        </w:rPr>
        <w:t xml:space="preserve">  </w:t>
      </w:r>
      <w:r w:rsidRPr="0097586C">
        <w:rPr>
          <w:rFonts w:cs="Arial"/>
          <w:b/>
          <w:color w:val="000000"/>
          <w:sz w:val="20"/>
        </w:rPr>
        <w:t>(40 CFR 63.6602, 40 CFR Part 63</w:t>
      </w:r>
      <w:r w:rsidR="00896518">
        <w:rPr>
          <w:rFonts w:cs="Arial"/>
          <w:b/>
          <w:color w:val="000000"/>
          <w:sz w:val="20"/>
        </w:rPr>
        <w:t>,</w:t>
      </w:r>
      <w:r w:rsidRPr="0097586C">
        <w:rPr>
          <w:rFonts w:cs="Arial"/>
          <w:b/>
          <w:color w:val="000000"/>
          <w:sz w:val="20"/>
        </w:rPr>
        <w:t xml:space="preserve"> Subpart ZZZZ Table 2c, Item 1)</w:t>
      </w:r>
    </w:p>
    <w:p w14:paraId="67AB5AB8" w14:textId="77777777" w:rsidR="0097586C" w:rsidRPr="0097586C" w:rsidRDefault="0097586C" w:rsidP="009F5DBE">
      <w:pPr>
        <w:autoSpaceDE w:val="0"/>
        <w:autoSpaceDN w:val="0"/>
        <w:adjustRightInd w:val="0"/>
        <w:jc w:val="both"/>
        <w:rPr>
          <w:rFonts w:cs="Arial"/>
          <w:color w:val="000000"/>
          <w:sz w:val="20"/>
        </w:rPr>
      </w:pPr>
    </w:p>
    <w:p w14:paraId="33C43D1B" w14:textId="408155F2" w:rsidR="0097586C" w:rsidRPr="0097586C" w:rsidRDefault="0097586C" w:rsidP="0097586C">
      <w:pPr>
        <w:autoSpaceDE w:val="0"/>
        <w:autoSpaceDN w:val="0"/>
        <w:adjustRightInd w:val="0"/>
        <w:ind w:left="360" w:hanging="360"/>
        <w:jc w:val="both"/>
        <w:rPr>
          <w:rFonts w:cs="Arial"/>
          <w:b/>
          <w:color w:val="000000"/>
          <w:sz w:val="20"/>
        </w:rPr>
      </w:pPr>
      <w:r w:rsidRPr="0097586C">
        <w:rPr>
          <w:rFonts w:cs="Arial"/>
          <w:color w:val="000000"/>
          <w:sz w:val="20"/>
          <w:szCs w:val="24"/>
        </w:rPr>
        <w:t>2.</w:t>
      </w:r>
      <w:r w:rsidRPr="0097586C">
        <w:rPr>
          <w:rFonts w:cs="Arial"/>
          <w:color w:val="000000"/>
          <w:sz w:val="20"/>
          <w:szCs w:val="24"/>
        </w:rPr>
        <w:tab/>
        <w:t>The permittee may</w:t>
      </w:r>
      <w:r w:rsidRPr="0097586C">
        <w:rPr>
          <w:rFonts w:cs="Arial"/>
          <w:color w:val="000000"/>
          <w:sz w:val="20"/>
        </w:rPr>
        <w:t xml:space="preserve"> utilize an oil analysis program in order to extend the specified oil change requirement. The oil analysis must be performed at the same frequency as oil changes are required. The oil analysis must be performed at the same frequency specified for changing the oil in Table 2c of 40 CFR Part 63</w:t>
      </w:r>
      <w:r w:rsidR="00896518">
        <w:rPr>
          <w:rFonts w:cs="Arial"/>
          <w:color w:val="000000"/>
          <w:sz w:val="20"/>
        </w:rPr>
        <w:t>,</w:t>
      </w:r>
      <w:r w:rsidRPr="0097586C">
        <w:rPr>
          <w:rFonts w:cs="Arial"/>
          <w:color w:val="000000"/>
          <w:sz w:val="20"/>
        </w:rPr>
        <w:t xml:space="preserve"> Subpart ZZZZ.  </w:t>
      </w:r>
      <w:r w:rsidRPr="0097586C">
        <w:rPr>
          <w:rFonts w:cs="Arial"/>
          <w:b/>
          <w:color w:val="000000"/>
          <w:sz w:val="20"/>
        </w:rPr>
        <w:t>(40</w:t>
      </w:r>
      <w:r w:rsidR="00896518">
        <w:rPr>
          <w:rFonts w:cs="Arial"/>
          <w:b/>
          <w:color w:val="000000"/>
          <w:sz w:val="20"/>
        </w:rPr>
        <w:t> </w:t>
      </w:r>
      <w:r w:rsidRPr="0097586C">
        <w:rPr>
          <w:rFonts w:cs="Arial"/>
          <w:b/>
          <w:color w:val="000000"/>
          <w:sz w:val="20"/>
        </w:rPr>
        <w:t>CFR 63.6625(i))</w:t>
      </w:r>
    </w:p>
    <w:p w14:paraId="0A68FCBE" w14:textId="77777777" w:rsidR="0097586C" w:rsidRPr="0097586C" w:rsidRDefault="0097586C" w:rsidP="00615AFA">
      <w:pPr>
        <w:autoSpaceDE w:val="0"/>
        <w:autoSpaceDN w:val="0"/>
        <w:adjustRightInd w:val="0"/>
        <w:jc w:val="both"/>
        <w:rPr>
          <w:rFonts w:cs="Arial"/>
          <w:color w:val="000000"/>
          <w:sz w:val="20"/>
          <w:highlight w:val="yellow"/>
        </w:rPr>
      </w:pPr>
    </w:p>
    <w:p w14:paraId="4A3EBF57" w14:textId="64176760" w:rsidR="0097586C" w:rsidRDefault="0097586C" w:rsidP="0097586C">
      <w:pPr>
        <w:ind w:left="360" w:hanging="360"/>
        <w:jc w:val="both"/>
        <w:rPr>
          <w:rFonts w:cs="Arial"/>
          <w:b/>
          <w:sz w:val="20"/>
        </w:rPr>
      </w:pPr>
      <w:r w:rsidRPr="0097586C">
        <w:rPr>
          <w:rFonts w:cs="Arial"/>
          <w:sz w:val="20"/>
        </w:rPr>
        <w:t xml:space="preserve">3. </w:t>
      </w:r>
      <w:r w:rsidRPr="0097586C">
        <w:rPr>
          <w:rFonts w:cs="Arial"/>
          <w:sz w:val="20"/>
        </w:rPr>
        <w:tab/>
      </w:r>
      <w:r w:rsidRPr="0097586C">
        <w:rPr>
          <w:sz w:val="20"/>
        </w:rPr>
        <w:t>The permittee shall install, m</w:t>
      </w:r>
      <w:r w:rsidRPr="0097586C">
        <w:rPr>
          <w:rFonts w:cs="Arial"/>
          <w:sz w:val="20"/>
        </w:rPr>
        <w:t xml:space="preserve">aintain and operate </w:t>
      </w:r>
      <w:r w:rsidRPr="0097586C">
        <w:rPr>
          <w:rFonts w:cs="Arial"/>
          <w:color w:val="000000"/>
          <w:sz w:val="20"/>
        </w:rPr>
        <w:t>e</w:t>
      </w:r>
      <w:r w:rsidRPr="0097586C">
        <w:rPr>
          <w:rFonts w:cs="Arial"/>
          <w:sz w:val="20"/>
        </w:rPr>
        <w:t xml:space="preserve">ach engine in </w:t>
      </w:r>
      <w:r w:rsidR="0081467A">
        <w:rPr>
          <w:sz w:val="20"/>
        </w:rPr>
        <w:t>FGCIRICEMACT-1</w:t>
      </w:r>
      <w:r w:rsidRPr="0097586C">
        <w:rPr>
          <w:sz w:val="20"/>
        </w:rPr>
        <w:t xml:space="preserve"> </w:t>
      </w:r>
      <w:r w:rsidRPr="0097586C">
        <w:rPr>
          <w:rFonts w:cs="Arial"/>
          <w:sz w:val="20"/>
        </w:rPr>
        <w:t xml:space="preserve">and after-treatment control device (if any) according to the manufacturer's emission-related written instructions or develop your own maintenance plan which must provide to the extent practicable for the maintenance and operation of the engine in a manner consistent with good air pollution control practice for minimizing emissions.  </w:t>
      </w:r>
      <w:r w:rsidRPr="0097586C">
        <w:rPr>
          <w:rFonts w:cs="Arial"/>
          <w:b/>
          <w:sz w:val="20"/>
        </w:rPr>
        <w:t>(40 CFR 63.6605, 40</w:t>
      </w:r>
      <w:r w:rsidR="00896518">
        <w:rPr>
          <w:rFonts w:cs="Arial"/>
          <w:b/>
          <w:sz w:val="20"/>
        </w:rPr>
        <w:t> </w:t>
      </w:r>
      <w:r w:rsidRPr="0097586C">
        <w:rPr>
          <w:rFonts w:cs="Arial"/>
          <w:b/>
          <w:sz w:val="20"/>
        </w:rPr>
        <w:t>CFR 63.6625(e))</w:t>
      </w:r>
    </w:p>
    <w:p w14:paraId="70E5C5FB" w14:textId="77777777" w:rsidR="0002657E" w:rsidRDefault="0002657E" w:rsidP="0097586C">
      <w:pPr>
        <w:ind w:left="360" w:hanging="360"/>
        <w:jc w:val="both"/>
        <w:rPr>
          <w:rFonts w:cs="Arial"/>
          <w:b/>
          <w:sz w:val="20"/>
        </w:rPr>
      </w:pPr>
    </w:p>
    <w:p w14:paraId="18089B45" w14:textId="68F90808" w:rsidR="00896518" w:rsidRDefault="0097586C" w:rsidP="00656B0B">
      <w:pPr>
        <w:ind w:left="360" w:hanging="360"/>
        <w:jc w:val="both"/>
        <w:rPr>
          <w:rFonts w:cs="Arial"/>
          <w:b/>
          <w:sz w:val="20"/>
        </w:rPr>
      </w:pPr>
      <w:r w:rsidRPr="0097586C">
        <w:rPr>
          <w:rFonts w:cs="Arial"/>
          <w:sz w:val="20"/>
        </w:rPr>
        <w:t>4.</w:t>
      </w:r>
      <w:r w:rsidRPr="0097586C">
        <w:rPr>
          <w:rFonts w:cs="Arial"/>
          <w:sz w:val="20"/>
        </w:rPr>
        <w:tab/>
        <w:t xml:space="preserve">The permittee shall minimize the time spent at idle during startup and minimize the startup time of </w:t>
      </w:r>
      <w:r w:rsidRPr="0097586C">
        <w:rPr>
          <w:rFonts w:cs="Arial"/>
          <w:color w:val="000000"/>
          <w:sz w:val="20"/>
          <w:szCs w:val="24"/>
        </w:rPr>
        <w:t>e</w:t>
      </w:r>
      <w:r w:rsidRPr="0097586C">
        <w:rPr>
          <w:rFonts w:cs="Arial"/>
          <w:sz w:val="20"/>
          <w:szCs w:val="24"/>
        </w:rPr>
        <w:t xml:space="preserve">ach engine in </w:t>
      </w:r>
      <w:r w:rsidR="0081467A">
        <w:rPr>
          <w:sz w:val="20"/>
        </w:rPr>
        <w:t>FGCIRICEMACT-1</w:t>
      </w:r>
      <w:r w:rsidRPr="0097586C">
        <w:rPr>
          <w:rFonts w:ascii="Times New Roman" w:hAnsi="Times New Roman"/>
          <w:sz w:val="20"/>
          <w:szCs w:val="24"/>
        </w:rPr>
        <w:t xml:space="preserve"> </w:t>
      </w:r>
      <w:r w:rsidRPr="0097586C">
        <w:rPr>
          <w:rFonts w:cs="Arial"/>
          <w:sz w:val="20"/>
        </w:rPr>
        <w:t xml:space="preserve">to a period needed for appropriate and safe loading of the engine, not to exceed 30 minutes, after which time the emission standards applicable to all times other than startup apply. </w:t>
      </w:r>
      <w:r w:rsidR="00CB2BA8">
        <w:rPr>
          <w:rFonts w:cs="Arial"/>
          <w:sz w:val="20"/>
        </w:rPr>
        <w:t xml:space="preserve"> </w:t>
      </w:r>
      <w:r w:rsidRPr="0097586C">
        <w:rPr>
          <w:rFonts w:cs="Arial"/>
          <w:b/>
          <w:sz w:val="20"/>
        </w:rPr>
        <w:t>(40 CFR 63.6625(h))</w:t>
      </w:r>
    </w:p>
    <w:p w14:paraId="34B60049" w14:textId="77777777" w:rsidR="00A9097C" w:rsidRPr="00896518" w:rsidRDefault="00A9097C" w:rsidP="00656B0B">
      <w:pPr>
        <w:ind w:left="360" w:hanging="360"/>
        <w:jc w:val="both"/>
        <w:rPr>
          <w:rFonts w:cs="Arial"/>
          <w:sz w:val="20"/>
        </w:rPr>
      </w:pPr>
    </w:p>
    <w:p w14:paraId="6C9ABCC5" w14:textId="75D00933" w:rsidR="0097586C" w:rsidRPr="0097586C" w:rsidRDefault="0097586C" w:rsidP="00656B0B">
      <w:pPr>
        <w:ind w:left="360" w:hanging="360"/>
        <w:jc w:val="both"/>
        <w:rPr>
          <w:rFonts w:cs="Arial"/>
          <w:b/>
          <w:sz w:val="20"/>
        </w:rPr>
      </w:pPr>
      <w:r w:rsidRPr="0097586C">
        <w:rPr>
          <w:rFonts w:cs="Arial"/>
          <w:sz w:val="20"/>
        </w:rPr>
        <w:t>5.</w:t>
      </w:r>
      <w:r w:rsidRPr="0097586C">
        <w:rPr>
          <w:rFonts w:cs="Arial"/>
          <w:sz w:val="20"/>
        </w:rPr>
        <w:tab/>
        <w:t>There is no time limit on the use of emergency stationary RICE in emergency situations.</w:t>
      </w:r>
      <w:r w:rsidR="00CB2BA8">
        <w:rPr>
          <w:rFonts w:cs="Arial"/>
          <w:sz w:val="20"/>
        </w:rPr>
        <w:t xml:space="preserve"> </w:t>
      </w:r>
      <w:r w:rsidRPr="0097586C">
        <w:rPr>
          <w:rFonts w:cs="Arial"/>
          <w:sz w:val="20"/>
        </w:rPr>
        <w:t xml:space="preserve"> </w:t>
      </w:r>
      <w:r w:rsidRPr="0097586C">
        <w:rPr>
          <w:rFonts w:cs="Arial"/>
          <w:b/>
          <w:sz w:val="20"/>
        </w:rPr>
        <w:t>(40 CFR 63.6640(f)(1))</w:t>
      </w:r>
    </w:p>
    <w:p w14:paraId="0748C9D5" w14:textId="77777777" w:rsidR="0097586C" w:rsidRPr="0097586C" w:rsidRDefault="0097586C" w:rsidP="00A9097C">
      <w:pPr>
        <w:ind w:left="360" w:hanging="360"/>
        <w:jc w:val="both"/>
        <w:rPr>
          <w:rFonts w:cs="Arial"/>
          <w:sz w:val="20"/>
        </w:rPr>
      </w:pPr>
    </w:p>
    <w:p w14:paraId="0E739206" w14:textId="20E3BAB2" w:rsidR="0097586C" w:rsidRPr="0097586C" w:rsidRDefault="0097586C" w:rsidP="0097586C">
      <w:pPr>
        <w:ind w:left="360" w:hanging="360"/>
        <w:jc w:val="both"/>
        <w:rPr>
          <w:rFonts w:cs="Arial"/>
          <w:b/>
          <w:sz w:val="20"/>
        </w:rPr>
      </w:pPr>
      <w:r w:rsidRPr="0097586C">
        <w:rPr>
          <w:rFonts w:cs="Arial"/>
          <w:sz w:val="20"/>
        </w:rPr>
        <w:t>6.</w:t>
      </w:r>
      <w:r w:rsidRPr="0097586C">
        <w:rPr>
          <w:rFonts w:cs="Arial"/>
          <w:sz w:val="20"/>
        </w:rPr>
        <w:tab/>
        <w:t xml:space="preserve">The permittee may operate each engine </w:t>
      </w:r>
      <w:r w:rsidR="0081467A">
        <w:rPr>
          <w:rFonts w:cs="Arial"/>
          <w:sz w:val="20"/>
        </w:rPr>
        <w:t>FGCIRICEMACT-1</w:t>
      </w:r>
      <w:r w:rsidRPr="0097586C">
        <w:rPr>
          <w:color w:val="FF0000"/>
          <w:sz w:val="20"/>
        </w:rPr>
        <w:t xml:space="preserve"> </w:t>
      </w:r>
      <w:r w:rsidRPr="0097586C">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w:t>
      </w:r>
      <w:r w:rsidRPr="00CB2BA8">
        <w:rPr>
          <w:rFonts w:cs="Arial"/>
          <w:sz w:val="20"/>
        </w:rPr>
        <w:t>year.</w:t>
      </w:r>
      <w:r w:rsidR="00CB2BA8">
        <w:rPr>
          <w:rFonts w:cs="Arial"/>
          <w:sz w:val="20"/>
        </w:rPr>
        <w:t xml:space="preserve">  </w:t>
      </w:r>
      <w:r w:rsidRPr="0097586C">
        <w:rPr>
          <w:rFonts w:cs="Arial"/>
          <w:b/>
          <w:sz w:val="20"/>
        </w:rPr>
        <w:t>(40 CFR 63.6640(f)(2))</w:t>
      </w:r>
    </w:p>
    <w:p w14:paraId="02B5B904" w14:textId="77777777" w:rsidR="0097586C" w:rsidRPr="0097586C" w:rsidRDefault="0097586C" w:rsidP="0097586C">
      <w:pPr>
        <w:ind w:left="360" w:hanging="360"/>
        <w:jc w:val="both"/>
        <w:rPr>
          <w:rFonts w:cs="Arial"/>
          <w:sz w:val="20"/>
        </w:rPr>
      </w:pPr>
    </w:p>
    <w:p w14:paraId="108770D9" w14:textId="0BB06A61" w:rsidR="0097586C" w:rsidRPr="0097586C" w:rsidRDefault="0097586C" w:rsidP="0097586C">
      <w:pPr>
        <w:ind w:left="360" w:hanging="360"/>
        <w:jc w:val="both"/>
        <w:rPr>
          <w:rFonts w:cs="Arial"/>
          <w:sz w:val="20"/>
        </w:rPr>
      </w:pPr>
      <w:r w:rsidRPr="0097586C">
        <w:rPr>
          <w:rFonts w:cs="Arial"/>
          <w:sz w:val="20"/>
        </w:rPr>
        <w:t>7.</w:t>
      </w:r>
      <w:r w:rsidRPr="0097586C">
        <w:rPr>
          <w:rFonts w:cs="Arial"/>
          <w:sz w:val="20"/>
        </w:rPr>
        <w:tab/>
        <w:t xml:space="preserve">Each engine </w:t>
      </w:r>
      <w:r w:rsidR="0081467A">
        <w:rPr>
          <w:rFonts w:cs="Arial"/>
          <w:sz w:val="20"/>
        </w:rPr>
        <w:t>FGCIRICEMACT-1</w:t>
      </w:r>
      <w:r w:rsidRPr="0097586C">
        <w:rPr>
          <w:color w:val="FF0000"/>
          <w:sz w:val="20"/>
        </w:rPr>
        <w:t xml:space="preserve"> </w:t>
      </w:r>
      <w:r w:rsidRPr="0097586C">
        <w:rPr>
          <w:rFonts w:cs="Arial"/>
          <w:sz w:val="20"/>
        </w:rPr>
        <w:t xml:space="preserve">may operate up to 50 hours per calendar year in non-emergency situations, but those 50 hours are counted towards the 100 hours per calendar year provided for maintenance and testing as provided in </w:t>
      </w:r>
      <w:r w:rsidR="009F5DBE">
        <w:rPr>
          <w:rFonts w:cs="Arial"/>
          <w:sz w:val="20"/>
        </w:rPr>
        <w:t xml:space="preserve">40 CFR </w:t>
      </w:r>
      <w:r w:rsidRPr="0097586C">
        <w:rPr>
          <w:rFonts w:cs="Arial"/>
          <w:sz w:val="20"/>
        </w:rPr>
        <w:t xml:space="preserve">63.6640(f)(2).  The 50 hours per calendar year for non-emergency situations cannot be used for peak shaving or non-emergency demand response, or to generate income for the permittee to supply non-emergency power as part of a financial arrangement with another entity.  </w:t>
      </w:r>
      <w:r w:rsidRPr="0097586C">
        <w:rPr>
          <w:rFonts w:cs="Arial"/>
          <w:b/>
          <w:sz w:val="20"/>
        </w:rPr>
        <w:t>(40 CFR 63.6640(f)(3))</w:t>
      </w:r>
    </w:p>
    <w:p w14:paraId="3B020EAC" w14:textId="77777777" w:rsidR="0097586C" w:rsidRPr="0097586C" w:rsidRDefault="0097586C" w:rsidP="0097586C">
      <w:pPr>
        <w:ind w:left="360" w:hanging="360"/>
        <w:jc w:val="both"/>
        <w:rPr>
          <w:rFonts w:cs="Arial"/>
          <w:sz w:val="20"/>
          <w:highlight w:val="yellow"/>
        </w:rPr>
      </w:pPr>
    </w:p>
    <w:p w14:paraId="58F9BF50" w14:textId="77777777" w:rsidR="0097586C" w:rsidRPr="0097586C" w:rsidRDefault="0097586C" w:rsidP="0097586C">
      <w:pPr>
        <w:ind w:left="540" w:hanging="540"/>
        <w:jc w:val="both"/>
        <w:rPr>
          <w:b/>
          <w:sz w:val="20"/>
          <w:u w:val="single"/>
        </w:rPr>
      </w:pPr>
      <w:r w:rsidRPr="0097586C">
        <w:rPr>
          <w:b/>
          <w:sz w:val="20"/>
        </w:rPr>
        <w:t xml:space="preserve">IV.  </w:t>
      </w:r>
      <w:r w:rsidRPr="0097586C">
        <w:rPr>
          <w:b/>
          <w:sz w:val="20"/>
          <w:u w:val="single"/>
        </w:rPr>
        <w:t>DESIGN/EQUIPMENT PARAMETERS</w:t>
      </w:r>
    </w:p>
    <w:p w14:paraId="002D504F" w14:textId="77777777" w:rsidR="0097586C" w:rsidRPr="0097586C" w:rsidRDefault="0097586C" w:rsidP="0097586C">
      <w:pPr>
        <w:ind w:left="360" w:hanging="360"/>
        <w:jc w:val="both"/>
        <w:rPr>
          <w:sz w:val="20"/>
        </w:rPr>
      </w:pPr>
    </w:p>
    <w:p w14:paraId="656E9DEB" w14:textId="77777777" w:rsidR="0097586C" w:rsidRPr="0097586C" w:rsidRDefault="0097586C" w:rsidP="0097586C">
      <w:pPr>
        <w:ind w:left="360" w:hanging="360"/>
        <w:jc w:val="both"/>
        <w:rPr>
          <w:sz w:val="20"/>
        </w:rPr>
      </w:pPr>
      <w:r w:rsidRPr="0097586C">
        <w:rPr>
          <w:sz w:val="20"/>
        </w:rPr>
        <w:t>1.</w:t>
      </w:r>
      <w:r w:rsidRPr="0097586C">
        <w:rPr>
          <w:sz w:val="20"/>
        </w:rPr>
        <w:tab/>
        <w:t xml:space="preserve">The permittee shall install a non-resettable hour meter on each </w:t>
      </w:r>
      <w:r w:rsidRPr="0097586C">
        <w:rPr>
          <w:rFonts w:cs="Arial"/>
          <w:sz w:val="20"/>
        </w:rPr>
        <w:t>engine FGCIRICEMACT</w:t>
      </w:r>
      <w:r w:rsidRPr="0097586C">
        <w:rPr>
          <w:sz w:val="20"/>
        </w:rPr>
        <w:t xml:space="preserve">.  </w:t>
      </w:r>
      <w:r w:rsidRPr="0097586C">
        <w:rPr>
          <w:b/>
          <w:sz w:val="20"/>
        </w:rPr>
        <w:t xml:space="preserve">(40 CFR 63.6625(f)) </w:t>
      </w:r>
    </w:p>
    <w:p w14:paraId="13D29021" w14:textId="77777777" w:rsidR="0097586C" w:rsidRPr="0097586C" w:rsidRDefault="0097586C" w:rsidP="0097586C">
      <w:pPr>
        <w:ind w:left="360" w:hanging="360"/>
        <w:jc w:val="both"/>
        <w:rPr>
          <w:sz w:val="20"/>
          <w:highlight w:val="yellow"/>
        </w:rPr>
      </w:pPr>
    </w:p>
    <w:p w14:paraId="0FEFF7CA" w14:textId="77777777" w:rsidR="0097586C" w:rsidRPr="0097586C" w:rsidRDefault="0097586C" w:rsidP="0097586C">
      <w:pPr>
        <w:ind w:left="540" w:hanging="540"/>
        <w:jc w:val="both"/>
        <w:rPr>
          <w:b/>
          <w:sz w:val="20"/>
          <w:u w:val="single"/>
        </w:rPr>
      </w:pPr>
      <w:r w:rsidRPr="0097586C">
        <w:rPr>
          <w:b/>
          <w:sz w:val="20"/>
        </w:rPr>
        <w:t xml:space="preserve">V.  </w:t>
      </w:r>
      <w:r w:rsidRPr="0097586C">
        <w:rPr>
          <w:b/>
          <w:sz w:val="20"/>
          <w:u w:val="single"/>
        </w:rPr>
        <w:t>TESTING/SAMPLING</w:t>
      </w:r>
    </w:p>
    <w:p w14:paraId="0401C3E6" w14:textId="77777777" w:rsidR="0097586C" w:rsidRPr="0097586C" w:rsidRDefault="0097586C" w:rsidP="0097586C">
      <w:pPr>
        <w:ind w:left="540" w:hanging="540"/>
        <w:jc w:val="both"/>
        <w:rPr>
          <w:b/>
          <w:sz w:val="20"/>
        </w:rPr>
      </w:pPr>
      <w:r w:rsidRPr="0097586C">
        <w:rPr>
          <w:sz w:val="20"/>
        </w:rPr>
        <w:t xml:space="preserve">Records shall be maintained on file for a period of five years.  </w:t>
      </w:r>
      <w:r w:rsidRPr="0097586C">
        <w:rPr>
          <w:b/>
          <w:sz w:val="20"/>
        </w:rPr>
        <w:t>(40 CFR 63.6655)</w:t>
      </w:r>
    </w:p>
    <w:p w14:paraId="52C4F4EB" w14:textId="77777777" w:rsidR="0097586C" w:rsidRPr="0097586C" w:rsidRDefault="0097586C" w:rsidP="0097586C">
      <w:pPr>
        <w:ind w:left="360" w:hanging="360"/>
        <w:jc w:val="both"/>
        <w:rPr>
          <w:sz w:val="20"/>
        </w:rPr>
      </w:pPr>
    </w:p>
    <w:p w14:paraId="68F4B535" w14:textId="012344E7" w:rsidR="0097586C" w:rsidRPr="0097586C" w:rsidRDefault="0097586C" w:rsidP="00285E17">
      <w:pPr>
        <w:numPr>
          <w:ilvl w:val="0"/>
          <w:numId w:val="82"/>
        </w:numPr>
        <w:jc w:val="both"/>
        <w:rPr>
          <w:rFonts w:cs="Arial"/>
          <w:b/>
          <w:sz w:val="20"/>
        </w:rPr>
      </w:pPr>
      <w:r w:rsidRPr="0097586C">
        <w:rPr>
          <w:rFonts w:cs="Arial"/>
          <w:sz w:val="20"/>
        </w:rPr>
        <w:t>If using the oil analysis program, the permittee must at a minimum analyze the following three parameters: Total Base Number, viscosity, and percent water content.</w:t>
      </w:r>
      <w:r w:rsidR="00CB2BA8">
        <w:rPr>
          <w:rFonts w:cs="Arial"/>
          <w:sz w:val="20"/>
        </w:rPr>
        <w:t xml:space="preserve"> </w:t>
      </w:r>
      <w:r w:rsidRPr="0097586C">
        <w:rPr>
          <w:rFonts w:cs="Arial"/>
          <w:sz w:val="20"/>
        </w:rPr>
        <w:t xml:space="preserve"> The condemning limits for these parameters are as follows: </w:t>
      </w:r>
      <w:r w:rsidR="00CB2BA8">
        <w:rPr>
          <w:rFonts w:cs="Arial"/>
          <w:sz w:val="20"/>
        </w:rPr>
        <w:t xml:space="preserve"> </w:t>
      </w:r>
      <w:r w:rsidRPr="0097586C">
        <w:rPr>
          <w:rFonts w:cs="Arial"/>
          <w:sz w:val="20"/>
        </w:rPr>
        <w:t xml:space="preserve">Total Base Number is less than 30 percent of the Total Base Number of the oil when new; viscosity of the oil has changed by more than 20 percent from the viscosity of the oil when new; or percent water content (by volume) is greater than 0.5. </w:t>
      </w:r>
      <w:r w:rsidR="00CB2BA8">
        <w:rPr>
          <w:rFonts w:cs="Arial"/>
          <w:sz w:val="20"/>
        </w:rPr>
        <w:t xml:space="preserve"> </w:t>
      </w:r>
      <w:r w:rsidRPr="0097586C">
        <w:rPr>
          <w:rFonts w:cs="Arial"/>
          <w:sz w:val="20"/>
        </w:rPr>
        <w:t>If all of these condemning limits are not exceeded, the engine owner or operator is not required to change the oil.</w:t>
      </w:r>
      <w:r w:rsidR="00CB2BA8">
        <w:rPr>
          <w:rFonts w:cs="Arial"/>
          <w:sz w:val="20"/>
        </w:rPr>
        <w:t xml:space="preserve"> </w:t>
      </w:r>
      <w:r w:rsidRPr="0097586C">
        <w:rPr>
          <w:rFonts w:cs="Arial"/>
          <w:sz w:val="20"/>
        </w:rPr>
        <w:t xml:space="preserve"> If any of the limits are exceeded, the engine owner or operator must change the oil within 2</w:t>
      </w:r>
      <w:r w:rsidR="00207B7B">
        <w:rPr>
          <w:rFonts w:cs="Arial"/>
          <w:sz w:val="20"/>
        </w:rPr>
        <w:t> </w:t>
      </w:r>
      <w:r w:rsidRPr="0097586C">
        <w:rPr>
          <w:rFonts w:cs="Arial"/>
          <w:sz w:val="20"/>
        </w:rPr>
        <w:t xml:space="preserve">business days of receiving the results of the analysis; if the engine is not in operation when the results of the analysis are received, the engine owner or operator must change the oil within 2 business days or before commencing operation, whichever is later. </w:t>
      </w:r>
      <w:r w:rsidR="00CB2BA8">
        <w:rPr>
          <w:rFonts w:cs="Arial"/>
          <w:sz w:val="20"/>
        </w:rPr>
        <w:t xml:space="preserve"> </w:t>
      </w:r>
      <w:r w:rsidRPr="0097586C">
        <w:rPr>
          <w:rFonts w:cs="Arial"/>
          <w:sz w:val="20"/>
        </w:rPr>
        <w:t xml:space="preserve">The owner or operator must keep records of the parameters that are analyzed as part of the program, the results of the analysis, and the oil changes for the engine. The analysis program must be part of the maintenance plan for the engine.  </w:t>
      </w:r>
      <w:r w:rsidRPr="0097586C">
        <w:rPr>
          <w:rFonts w:cs="Arial"/>
          <w:b/>
          <w:sz w:val="20"/>
        </w:rPr>
        <w:t>(40 CFR 63.6625(i))</w:t>
      </w:r>
    </w:p>
    <w:p w14:paraId="0ED8AA4B" w14:textId="77777777" w:rsidR="0097586C" w:rsidRPr="0097586C" w:rsidRDefault="0097586C" w:rsidP="0097586C">
      <w:pPr>
        <w:ind w:left="360" w:hanging="360"/>
        <w:jc w:val="both"/>
        <w:rPr>
          <w:sz w:val="20"/>
        </w:rPr>
      </w:pPr>
    </w:p>
    <w:p w14:paraId="7408F5A7" w14:textId="77777777" w:rsidR="0097586C" w:rsidRPr="0097586C" w:rsidRDefault="0097586C" w:rsidP="0097586C">
      <w:pPr>
        <w:ind w:left="540" w:hanging="540"/>
        <w:jc w:val="both"/>
        <w:rPr>
          <w:sz w:val="20"/>
        </w:rPr>
      </w:pPr>
      <w:r w:rsidRPr="0097586C">
        <w:rPr>
          <w:b/>
          <w:sz w:val="20"/>
        </w:rPr>
        <w:t xml:space="preserve">VI.  </w:t>
      </w:r>
      <w:r w:rsidRPr="0097586C">
        <w:rPr>
          <w:b/>
          <w:sz w:val="20"/>
          <w:u w:val="single"/>
        </w:rPr>
        <w:t>MONITORING/RECORDKEEPING</w:t>
      </w:r>
    </w:p>
    <w:p w14:paraId="16C4F9C9" w14:textId="77777777" w:rsidR="0097586C" w:rsidRPr="0097586C" w:rsidRDefault="0097586C" w:rsidP="0097586C">
      <w:pPr>
        <w:ind w:left="540" w:hanging="540"/>
        <w:jc w:val="both"/>
        <w:rPr>
          <w:sz w:val="20"/>
        </w:rPr>
      </w:pPr>
      <w:r w:rsidRPr="0097586C">
        <w:rPr>
          <w:sz w:val="20"/>
        </w:rPr>
        <w:t xml:space="preserve">Records shall be maintained on file for a period of five years.  </w:t>
      </w:r>
      <w:r w:rsidRPr="0097586C">
        <w:rPr>
          <w:b/>
          <w:sz w:val="20"/>
        </w:rPr>
        <w:t>(40 CFR 63.6655)</w:t>
      </w:r>
    </w:p>
    <w:p w14:paraId="1DAF6013" w14:textId="77777777" w:rsidR="0097586C" w:rsidRPr="0097586C" w:rsidRDefault="0097586C" w:rsidP="0097586C">
      <w:pPr>
        <w:ind w:left="360" w:hanging="360"/>
        <w:jc w:val="both"/>
        <w:rPr>
          <w:sz w:val="20"/>
        </w:rPr>
      </w:pPr>
    </w:p>
    <w:p w14:paraId="19C08CC9" w14:textId="09EDCE3A" w:rsidR="0097586C" w:rsidRPr="0097586C" w:rsidRDefault="0097586C" w:rsidP="0097586C">
      <w:pPr>
        <w:ind w:left="360" w:hanging="360"/>
        <w:jc w:val="both"/>
        <w:rPr>
          <w:sz w:val="20"/>
        </w:rPr>
      </w:pPr>
      <w:r w:rsidRPr="0097586C">
        <w:rPr>
          <w:sz w:val="20"/>
        </w:rPr>
        <w:t xml:space="preserve">1. </w:t>
      </w:r>
      <w:r w:rsidRPr="0097586C">
        <w:rPr>
          <w:sz w:val="20"/>
        </w:rPr>
        <w:tab/>
        <w:t xml:space="preserve">For each </w:t>
      </w:r>
      <w:r w:rsidRPr="0097586C">
        <w:rPr>
          <w:rFonts w:cs="Arial"/>
          <w:sz w:val="20"/>
        </w:rPr>
        <w:t xml:space="preserve">engine </w:t>
      </w:r>
      <w:r w:rsidR="0081467A">
        <w:rPr>
          <w:rFonts w:cs="Arial"/>
          <w:sz w:val="20"/>
        </w:rPr>
        <w:t>FGCIRICEMACT-1</w:t>
      </w:r>
      <w:r w:rsidRPr="0097586C">
        <w:rPr>
          <w:sz w:val="20"/>
        </w:rPr>
        <w:t xml:space="preserve"> the permittee shall keep in a satisfactory manner, records to demonstrate continuous compliance with the operating limitations.  The permittee shall keep all records on file and make them available to the department upon request.  </w:t>
      </w:r>
      <w:r w:rsidRPr="0097586C">
        <w:rPr>
          <w:b/>
          <w:sz w:val="20"/>
        </w:rPr>
        <w:t>(40 CFR 63.6655(d), 40 CFR 63.6660)</w:t>
      </w:r>
    </w:p>
    <w:p w14:paraId="0AE5B697" w14:textId="77777777" w:rsidR="0097586C" w:rsidRPr="0097586C" w:rsidRDefault="0097586C" w:rsidP="0097586C">
      <w:pPr>
        <w:ind w:left="360" w:hanging="360"/>
        <w:jc w:val="both"/>
        <w:rPr>
          <w:sz w:val="20"/>
        </w:rPr>
      </w:pPr>
    </w:p>
    <w:p w14:paraId="299A81D8" w14:textId="030D4963" w:rsidR="0097586C" w:rsidRPr="0097586C" w:rsidRDefault="0097586C" w:rsidP="0097586C">
      <w:pPr>
        <w:ind w:left="360" w:hanging="360"/>
        <w:jc w:val="both"/>
        <w:rPr>
          <w:sz w:val="20"/>
        </w:rPr>
      </w:pPr>
      <w:r w:rsidRPr="0097586C">
        <w:rPr>
          <w:sz w:val="20"/>
        </w:rPr>
        <w:t>2.</w:t>
      </w:r>
      <w:r w:rsidRPr="0097586C">
        <w:rPr>
          <w:sz w:val="20"/>
        </w:rPr>
        <w:tab/>
        <w:t xml:space="preserve">For each </w:t>
      </w:r>
      <w:r w:rsidRPr="0097586C">
        <w:rPr>
          <w:rFonts w:cs="Arial"/>
          <w:sz w:val="20"/>
        </w:rPr>
        <w:t xml:space="preserve">engine </w:t>
      </w:r>
      <w:r w:rsidR="0081467A">
        <w:rPr>
          <w:rFonts w:cs="Arial"/>
          <w:sz w:val="20"/>
        </w:rPr>
        <w:t>FGCIRICEMACT-1</w:t>
      </w:r>
      <w:r w:rsidRPr="0097586C">
        <w:rPr>
          <w:rFonts w:cs="Arial"/>
          <w:sz w:val="20"/>
        </w:rPr>
        <w:t xml:space="preserve"> </w:t>
      </w:r>
      <w:r w:rsidRPr="0097586C">
        <w:rPr>
          <w:sz w:val="20"/>
        </w:rPr>
        <w:t xml:space="preserve">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97586C">
        <w:rPr>
          <w:b/>
          <w:sz w:val="20"/>
        </w:rPr>
        <w:t>(40 CFR 63.6655(e), 40 CFR 63.6660)</w:t>
      </w:r>
    </w:p>
    <w:p w14:paraId="09942A81" w14:textId="3A24CD7C" w:rsidR="00CB2BA8" w:rsidRDefault="00CB2BA8" w:rsidP="0097586C">
      <w:pPr>
        <w:ind w:left="360" w:hanging="360"/>
        <w:jc w:val="both"/>
        <w:rPr>
          <w:sz w:val="20"/>
        </w:rPr>
      </w:pPr>
    </w:p>
    <w:p w14:paraId="27DBB1FB" w14:textId="2FC504ED" w:rsidR="0097586C" w:rsidRPr="0097586C" w:rsidRDefault="0097586C" w:rsidP="0097586C">
      <w:pPr>
        <w:ind w:left="360" w:hanging="360"/>
        <w:jc w:val="both"/>
        <w:rPr>
          <w:sz w:val="20"/>
        </w:rPr>
      </w:pPr>
      <w:r w:rsidRPr="0097586C">
        <w:rPr>
          <w:sz w:val="20"/>
        </w:rPr>
        <w:t>3.</w:t>
      </w:r>
      <w:r w:rsidRPr="0097586C">
        <w:rPr>
          <w:sz w:val="20"/>
        </w:rPr>
        <w:tab/>
        <w:t xml:space="preserve">The permittee shall monitor and record the total hours of operation for </w:t>
      </w:r>
      <w:r w:rsidR="0081467A">
        <w:rPr>
          <w:sz w:val="20"/>
        </w:rPr>
        <w:t>FGCIRICEMACT-1</w:t>
      </w:r>
      <w:r w:rsidRPr="0097586C">
        <w:rPr>
          <w:sz w:val="20"/>
        </w:rPr>
        <w:t xml:space="preserve"> per calendar year, recorded through the non-resettable hours meter, in a manner acceptable to the District Supervisor, Air Quality Division.  The permittee shall document how many hours are spent for emergency operation; including what </w:t>
      </w:r>
      <w:r w:rsidRPr="0097586C">
        <w:rPr>
          <w:sz w:val="20"/>
        </w:rPr>
        <w:lastRenderedPageBreak/>
        <w:t xml:space="preserve">classified the operation as emergency and how many hours are spent for non-emergency operation.  If the engine is used for the purposes specified in §63.6640(f)(4)(ii), the permittee must keep records of the notification of the emergency situation, and the date, start time, and end time of engine operation.  </w:t>
      </w:r>
      <w:r w:rsidRPr="0097586C">
        <w:rPr>
          <w:b/>
          <w:sz w:val="20"/>
        </w:rPr>
        <w:t>(40 CFR 63.6655(f))</w:t>
      </w:r>
    </w:p>
    <w:p w14:paraId="0499FE7A" w14:textId="77777777" w:rsidR="0097586C" w:rsidRPr="0097586C" w:rsidRDefault="0097586C" w:rsidP="0097586C">
      <w:pPr>
        <w:jc w:val="both"/>
        <w:rPr>
          <w:sz w:val="20"/>
          <w:highlight w:val="yellow"/>
        </w:rPr>
      </w:pPr>
    </w:p>
    <w:p w14:paraId="22C45355" w14:textId="77777777" w:rsidR="0097586C" w:rsidRPr="0097586C" w:rsidRDefault="0097586C" w:rsidP="0097586C">
      <w:pPr>
        <w:ind w:left="540" w:hanging="540"/>
        <w:jc w:val="both"/>
        <w:rPr>
          <w:b/>
          <w:sz w:val="20"/>
          <w:u w:val="single"/>
        </w:rPr>
      </w:pPr>
      <w:r w:rsidRPr="0097586C">
        <w:rPr>
          <w:b/>
          <w:sz w:val="20"/>
        </w:rPr>
        <w:t xml:space="preserve">VII.  </w:t>
      </w:r>
      <w:r w:rsidRPr="0097586C">
        <w:rPr>
          <w:b/>
          <w:sz w:val="20"/>
          <w:u w:val="single"/>
        </w:rPr>
        <w:t>REPORTING</w:t>
      </w:r>
    </w:p>
    <w:p w14:paraId="60BDA284" w14:textId="77777777" w:rsidR="0097586C" w:rsidRPr="00207B7B" w:rsidRDefault="0097586C" w:rsidP="0097586C">
      <w:pPr>
        <w:ind w:left="540" w:hanging="540"/>
        <w:jc w:val="both"/>
        <w:rPr>
          <w:bCs/>
          <w:sz w:val="20"/>
        </w:rPr>
      </w:pPr>
    </w:p>
    <w:p w14:paraId="66109C75" w14:textId="35E9E4CC" w:rsidR="0097586C" w:rsidRPr="00CB2BA8" w:rsidRDefault="0097586C" w:rsidP="00285E17">
      <w:pPr>
        <w:pStyle w:val="ListParagraph"/>
        <w:numPr>
          <w:ilvl w:val="0"/>
          <w:numId w:val="171"/>
        </w:numPr>
        <w:jc w:val="both"/>
        <w:rPr>
          <w:b/>
          <w:sz w:val="20"/>
        </w:rPr>
      </w:pPr>
      <w:r w:rsidRPr="00CB2BA8">
        <w:rPr>
          <w:sz w:val="20"/>
        </w:rPr>
        <w:t xml:space="preserve">Prompt reporting of deviations pursuant to General Conditions 21 and 22 of Part A.  </w:t>
      </w:r>
      <w:r w:rsidRPr="00CB2BA8">
        <w:rPr>
          <w:b/>
          <w:sz w:val="20"/>
        </w:rPr>
        <w:t>(R 336.1213(3)(c)(ii))</w:t>
      </w:r>
    </w:p>
    <w:p w14:paraId="264F3409" w14:textId="77777777" w:rsidR="0097586C" w:rsidRPr="0097586C" w:rsidRDefault="0097586C" w:rsidP="0097586C">
      <w:pPr>
        <w:ind w:left="360" w:hanging="360"/>
        <w:jc w:val="both"/>
        <w:rPr>
          <w:sz w:val="20"/>
        </w:rPr>
      </w:pPr>
    </w:p>
    <w:p w14:paraId="478BF697" w14:textId="77777777" w:rsidR="0097586C" w:rsidRPr="0097586C" w:rsidRDefault="0097586C" w:rsidP="0097586C">
      <w:pPr>
        <w:ind w:left="360" w:hanging="360"/>
        <w:jc w:val="both"/>
        <w:rPr>
          <w:b/>
          <w:sz w:val="20"/>
        </w:rPr>
      </w:pPr>
      <w:r w:rsidRPr="0097586C">
        <w:rPr>
          <w:sz w:val="20"/>
        </w:rPr>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5F7FD6F8" w14:textId="77777777" w:rsidR="0097586C" w:rsidRPr="0097586C" w:rsidRDefault="0097586C" w:rsidP="0097586C">
      <w:pPr>
        <w:ind w:left="360" w:hanging="360"/>
        <w:jc w:val="both"/>
        <w:rPr>
          <w:sz w:val="20"/>
        </w:rPr>
      </w:pPr>
    </w:p>
    <w:p w14:paraId="4666D94F" w14:textId="77777777" w:rsidR="0097586C" w:rsidRPr="0097586C" w:rsidRDefault="0097586C" w:rsidP="00285E17">
      <w:pPr>
        <w:numPr>
          <w:ilvl w:val="0"/>
          <w:numId w:val="83"/>
        </w:numPr>
        <w:jc w:val="both"/>
        <w:rPr>
          <w:sz w:val="20"/>
          <w:u w:val="single"/>
        </w:rPr>
      </w:pPr>
      <w:r w:rsidRPr="0097586C">
        <w:rPr>
          <w:sz w:val="20"/>
        </w:rPr>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72AB9725" w14:textId="77777777" w:rsidR="0097586C" w:rsidRPr="00207B7B" w:rsidRDefault="0097586C" w:rsidP="0097586C">
      <w:pPr>
        <w:jc w:val="both"/>
        <w:rPr>
          <w:sz w:val="20"/>
        </w:rPr>
      </w:pPr>
    </w:p>
    <w:p w14:paraId="3BD2526A" w14:textId="0FA9BA37" w:rsidR="0097586C" w:rsidRPr="0097586C" w:rsidRDefault="0097586C" w:rsidP="00285E17">
      <w:pPr>
        <w:numPr>
          <w:ilvl w:val="0"/>
          <w:numId w:val="83"/>
        </w:numPr>
        <w:jc w:val="both"/>
        <w:rPr>
          <w:b/>
          <w:sz w:val="20"/>
          <w:u w:val="single"/>
        </w:rPr>
      </w:pPr>
      <w:r w:rsidRPr="0097586C">
        <w:rPr>
          <w:sz w:val="20"/>
        </w:rPr>
        <w:t>The permittee shall comply with the applicable notification and reporting requirements as specified in 40</w:t>
      </w:r>
      <w:r w:rsidR="00D660BA">
        <w:rPr>
          <w:sz w:val="20"/>
        </w:rPr>
        <w:t> </w:t>
      </w:r>
      <w:r w:rsidRPr="0097586C">
        <w:rPr>
          <w:sz w:val="20"/>
        </w:rPr>
        <w:t xml:space="preserve">CFR </w:t>
      </w:r>
      <w:r w:rsidR="00CB2BA8">
        <w:rPr>
          <w:sz w:val="20"/>
        </w:rPr>
        <w:t>Part </w:t>
      </w:r>
      <w:r w:rsidRPr="0097586C">
        <w:rPr>
          <w:sz w:val="20"/>
        </w:rPr>
        <w:t>63</w:t>
      </w:r>
      <w:r w:rsidR="00CB2BA8">
        <w:rPr>
          <w:sz w:val="20"/>
        </w:rPr>
        <w:t>,</w:t>
      </w:r>
      <w:r w:rsidRPr="0097586C">
        <w:rPr>
          <w:sz w:val="20"/>
        </w:rPr>
        <w:t xml:space="preserve"> Subpart A and 40 CFR </w:t>
      </w:r>
      <w:r w:rsidR="00CB2BA8">
        <w:rPr>
          <w:sz w:val="20"/>
        </w:rPr>
        <w:t xml:space="preserve">Part </w:t>
      </w:r>
      <w:r w:rsidRPr="0097586C">
        <w:rPr>
          <w:sz w:val="20"/>
        </w:rPr>
        <w:t>63</w:t>
      </w:r>
      <w:r w:rsidR="00CB2BA8">
        <w:rPr>
          <w:sz w:val="20"/>
        </w:rPr>
        <w:t>,</w:t>
      </w:r>
      <w:r w:rsidRPr="0097586C">
        <w:rPr>
          <w:sz w:val="20"/>
        </w:rPr>
        <w:t xml:space="preserve"> Subpart ZZZZ.</w:t>
      </w:r>
      <w:r w:rsidRPr="0097586C">
        <w:rPr>
          <w:b/>
          <w:sz w:val="20"/>
        </w:rPr>
        <w:t xml:space="preserve">  (40 CFR 63.9, 40 CFR 63.10, 40 CFR 63.6650)</w:t>
      </w:r>
    </w:p>
    <w:p w14:paraId="0EB07C9C" w14:textId="77777777" w:rsidR="0097586C" w:rsidRPr="0097586C" w:rsidRDefault="0097586C" w:rsidP="0097586C">
      <w:pPr>
        <w:ind w:left="540" w:hanging="540"/>
        <w:jc w:val="both"/>
        <w:rPr>
          <w:sz w:val="20"/>
          <w:highlight w:val="yellow"/>
        </w:rPr>
      </w:pPr>
    </w:p>
    <w:p w14:paraId="2A52CD24" w14:textId="77777777" w:rsidR="0097586C" w:rsidRPr="0097586C" w:rsidRDefault="0097586C" w:rsidP="0097586C">
      <w:pPr>
        <w:rPr>
          <w:sz w:val="20"/>
        </w:rPr>
      </w:pPr>
      <w:r w:rsidRPr="0097586C">
        <w:rPr>
          <w:b/>
          <w:sz w:val="20"/>
        </w:rPr>
        <w:t xml:space="preserve">VIII.  </w:t>
      </w:r>
      <w:r w:rsidRPr="0097586C">
        <w:rPr>
          <w:b/>
          <w:sz w:val="20"/>
          <w:u w:val="single"/>
        </w:rPr>
        <w:t>STACK/VENT RESTRICTIONS</w:t>
      </w:r>
    </w:p>
    <w:p w14:paraId="45949693" w14:textId="77777777" w:rsidR="0097586C" w:rsidRPr="0097586C" w:rsidRDefault="0097586C" w:rsidP="0097586C">
      <w:pPr>
        <w:ind w:left="360" w:hanging="360"/>
        <w:jc w:val="both"/>
        <w:rPr>
          <w:sz w:val="20"/>
        </w:rPr>
      </w:pPr>
    </w:p>
    <w:p w14:paraId="70615D97" w14:textId="77777777" w:rsidR="0097586C" w:rsidRPr="0097586C" w:rsidRDefault="0097586C" w:rsidP="0097586C">
      <w:pPr>
        <w:ind w:left="360" w:hanging="360"/>
        <w:jc w:val="both"/>
        <w:rPr>
          <w:sz w:val="20"/>
        </w:rPr>
      </w:pPr>
      <w:r w:rsidRPr="0097586C">
        <w:rPr>
          <w:sz w:val="20"/>
        </w:rPr>
        <w:t>NA</w:t>
      </w:r>
    </w:p>
    <w:p w14:paraId="6250620A" w14:textId="77777777" w:rsidR="0097586C" w:rsidRPr="0097586C" w:rsidRDefault="0097586C" w:rsidP="0097586C">
      <w:pPr>
        <w:ind w:left="360" w:hanging="360"/>
        <w:jc w:val="both"/>
        <w:rPr>
          <w:sz w:val="20"/>
        </w:rPr>
      </w:pPr>
    </w:p>
    <w:p w14:paraId="3A07A35A" w14:textId="54789795" w:rsidR="0097586C" w:rsidRPr="005F0617" w:rsidRDefault="0097586C" w:rsidP="0097586C">
      <w:pPr>
        <w:ind w:left="540" w:hanging="540"/>
        <w:jc w:val="both"/>
        <w:rPr>
          <w:sz w:val="20"/>
        </w:rPr>
      </w:pPr>
      <w:r w:rsidRPr="0097586C">
        <w:rPr>
          <w:b/>
          <w:sz w:val="20"/>
        </w:rPr>
        <w:t xml:space="preserve">IX.  </w:t>
      </w:r>
      <w:r w:rsidRPr="00CB2BA8">
        <w:rPr>
          <w:b/>
          <w:sz w:val="20"/>
          <w:u w:val="single"/>
        </w:rPr>
        <w:t xml:space="preserve">OTHER </w:t>
      </w:r>
      <w:r w:rsidRPr="005F0617">
        <w:rPr>
          <w:b/>
          <w:sz w:val="20"/>
          <w:u w:val="single"/>
        </w:rPr>
        <w:t>REQUIREMENTS</w:t>
      </w:r>
    </w:p>
    <w:p w14:paraId="52128032" w14:textId="77777777" w:rsidR="0097586C" w:rsidRPr="0097586C" w:rsidRDefault="0097586C" w:rsidP="0097586C">
      <w:pPr>
        <w:ind w:left="360" w:hanging="360"/>
        <w:jc w:val="both"/>
        <w:rPr>
          <w:sz w:val="20"/>
        </w:rPr>
      </w:pPr>
    </w:p>
    <w:p w14:paraId="2ACCE977" w14:textId="77777777" w:rsidR="0097586C" w:rsidRPr="0097586C" w:rsidRDefault="0097586C" w:rsidP="0097586C">
      <w:pPr>
        <w:ind w:left="360" w:hanging="360"/>
        <w:jc w:val="both"/>
        <w:rPr>
          <w:b/>
          <w:sz w:val="20"/>
        </w:rPr>
      </w:pPr>
      <w:r w:rsidRPr="0097586C">
        <w:rPr>
          <w:sz w:val="20"/>
        </w:rPr>
        <w:t>1.</w:t>
      </w:r>
      <w:r w:rsidRPr="0097586C">
        <w:rPr>
          <w:sz w:val="20"/>
        </w:rPr>
        <w:tab/>
        <w:t>The permittee shall comply with all applicable provisions of the National Emission Standards for Hazardous Air Pollutants, as specified in 40 CFR Part 63, Subpart A and Subpart ZZZZ, for Stationary Reciprocating Internal Combustion Engines by the initial compliance date.</w:t>
      </w:r>
      <w:r w:rsidRPr="0097586C">
        <w:t xml:space="preserve">  </w:t>
      </w:r>
      <w:r w:rsidRPr="0097586C">
        <w:rPr>
          <w:b/>
          <w:sz w:val="20"/>
        </w:rPr>
        <w:t>(40 CFR 63.6595, 40 CFR Part 63, Subparts A and ZZZZ</w:t>
      </w:r>
      <w:r w:rsidRPr="0097586C">
        <w:rPr>
          <w:rFonts w:cs="Arial"/>
          <w:b/>
          <w:sz w:val="20"/>
        </w:rPr>
        <w:t>)</w:t>
      </w:r>
    </w:p>
    <w:p w14:paraId="122531E8" w14:textId="77777777" w:rsidR="0097586C" w:rsidRPr="0097586C" w:rsidRDefault="0097586C" w:rsidP="0097586C">
      <w:pPr>
        <w:ind w:left="360" w:hanging="360"/>
        <w:jc w:val="both"/>
        <w:rPr>
          <w:sz w:val="20"/>
          <w:highlight w:val="yellow"/>
        </w:rPr>
      </w:pPr>
    </w:p>
    <w:p w14:paraId="37F8432F" w14:textId="77777777" w:rsidR="0097586C" w:rsidRPr="0097586C" w:rsidRDefault="0097586C" w:rsidP="0097586C">
      <w:pPr>
        <w:ind w:left="360" w:hanging="360"/>
        <w:jc w:val="both"/>
        <w:rPr>
          <w:sz w:val="20"/>
          <w:highlight w:val="yellow"/>
        </w:rPr>
      </w:pPr>
    </w:p>
    <w:p w14:paraId="4A363ADD" w14:textId="77777777" w:rsidR="0097586C" w:rsidRPr="0097586C" w:rsidRDefault="0097586C" w:rsidP="0097586C">
      <w:pPr>
        <w:ind w:left="360" w:hanging="360"/>
        <w:jc w:val="both"/>
        <w:rPr>
          <w:sz w:val="20"/>
          <w:highlight w:val="yellow"/>
        </w:rPr>
      </w:pPr>
    </w:p>
    <w:p w14:paraId="1D7D137E" w14:textId="4B50FBEE" w:rsidR="00CB2BA8" w:rsidRDefault="00CB2BA8">
      <w:pPr>
        <w:rPr>
          <w:sz w:val="20"/>
          <w:highlight w:val="yellow"/>
        </w:rPr>
      </w:pPr>
      <w:r>
        <w:rPr>
          <w:sz w:val="20"/>
          <w:highlight w:val="yellow"/>
        </w:rPr>
        <w:br w:type="page"/>
      </w:r>
    </w:p>
    <w:p w14:paraId="15612F28" w14:textId="77777777" w:rsidR="003506C2" w:rsidRDefault="003506C2" w:rsidP="003506C2">
      <w:pPr>
        <w:jc w:val="both"/>
        <w:rPr>
          <w:sz w:val="20"/>
        </w:rPr>
      </w:pPr>
      <w:bookmarkStart w:id="173" w:name="_Toc369327740"/>
      <w:bookmarkStart w:id="174" w:name="_Toc366642171"/>
      <w:bookmarkStart w:id="175" w:name="_Toc366569209"/>
      <w:bookmarkEnd w:id="163"/>
    </w:p>
    <w:p w14:paraId="4C5AD557" w14:textId="4C087A5A" w:rsidR="003506C2" w:rsidRPr="006C0C02" w:rsidRDefault="0081467A" w:rsidP="003506C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76" w:name="_Toc116912335"/>
      <w:r>
        <w:rPr>
          <w:bCs/>
          <w:iCs/>
          <w:szCs w:val="28"/>
        </w:rPr>
        <w:t>FGSIRICEMACT-1</w:t>
      </w:r>
      <w:bookmarkEnd w:id="176"/>
    </w:p>
    <w:p w14:paraId="53B75334" w14:textId="77777777" w:rsidR="003506C2" w:rsidRPr="006C0C02" w:rsidRDefault="003506C2" w:rsidP="003506C2">
      <w:pPr>
        <w:pBdr>
          <w:top w:val="single" w:sz="4" w:space="1" w:color="auto"/>
          <w:left w:val="single" w:sz="4" w:space="4" w:color="auto"/>
          <w:bottom w:val="single" w:sz="4" w:space="1" w:color="auto"/>
          <w:right w:val="single" w:sz="4" w:space="4" w:color="auto"/>
        </w:pBdr>
        <w:jc w:val="center"/>
        <w:rPr>
          <w:sz w:val="28"/>
          <w:szCs w:val="28"/>
        </w:rPr>
      </w:pPr>
      <w:r w:rsidRPr="006C0C02">
        <w:rPr>
          <w:b/>
          <w:sz w:val="28"/>
          <w:szCs w:val="28"/>
        </w:rPr>
        <w:t>FLEXIBLE GROUP CONDITIONS</w:t>
      </w:r>
    </w:p>
    <w:p w14:paraId="3AFFE19C" w14:textId="10ED7C0B" w:rsidR="003506C2" w:rsidRDefault="003506C2" w:rsidP="003506C2">
      <w:pPr>
        <w:rPr>
          <w:sz w:val="20"/>
        </w:rPr>
      </w:pPr>
    </w:p>
    <w:p w14:paraId="01BC689F" w14:textId="77777777" w:rsidR="00622BC9" w:rsidRPr="006C0C02" w:rsidRDefault="00622BC9" w:rsidP="003506C2">
      <w:pPr>
        <w:rPr>
          <w:sz w:val="20"/>
        </w:rPr>
      </w:pPr>
    </w:p>
    <w:p w14:paraId="1EB0BFCD" w14:textId="77777777" w:rsidR="00CB2BA8" w:rsidRDefault="0097586C" w:rsidP="00CB2BA8">
      <w:pPr>
        <w:jc w:val="both"/>
        <w:rPr>
          <w:b/>
          <w:sz w:val="20"/>
        </w:rPr>
      </w:pPr>
      <w:r w:rsidRPr="0097586C">
        <w:rPr>
          <w:b/>
          <w:sz w:val="20"/>
          <w:u w:val="single"/>
        </w:rPr>
        <w:t>DESCRIPTION</w:t>
      </w:r>
    </w:p>
    <w:p w14:paraId="737EED49" w14:textId="77777777" w:rsidR="00622BC9" w:rsidRPr="00622BC9" w:rsidRDefault="00622BC9" w:rsidP="00CB2BA8">
      <w:pPr>
        <w:jc w:val="both"/>
        <w:rPr>
          <w:rFonts w:eastAsia="Calibri" w:cs="Arial"/>
          <w:bCs/>
          <w:sz w:val="20"/>
        </w:rPr>
      </w:pPr>
    </w:p>
    <w:p w14:paraId="10FF41B4" w14:textId="34065F33" w:rsidR="0097586C" w:rsidRPr="0097586C" w:rsidRDefault="0097586C" w:rsidP="00CB2BA8">
      <w:pPr>
        <w:jc w:val="both"/>
        <w:rPr>
          <w:sz w:val="20"/>
        </w:rPr>
      </w:pPr>
      <w:r w:rsidRPr="0097586C">
        <w:rPr>
          <w:rFonts w:eastAsia="Calibri" w:cs="Arial"/>
          <w:b/>
          <w:sz w:val="20"/>
        </w:rPr>
        <w:t>40 CFR Part 63, Subpart ZZZZ</w:t>
      </w:r>
      <w:r w:rsidRPr="0097586C">
        <w:rPr>
          <w:rFonts w:eastAsia="Calibri" w:cs="Arial"/>
          <w:sz w:val="20"/>
        </w:rPr>
        <w:t xml:space="preserve"> - </w:t>
      </w:r>
      <w:r w:rsidRPr="0097586C">
        <w:rPr>
          <w:sz w:val="20"/>
        </w:rPr>
        <w:t xml:space="preserve">National Emission Standards for Hazardous Air Pollutants for Stationary Reciprocating Internal Combustion Engines (RICE), located at a major source of HAP emissions, </w:t>
      </w:r>
      <w:r w:rsidR="00124E3F">
        <w:rPr>
          <w:sz w:val="20"/>
        </w:rPr>
        <w:t>existing</w:t>
      </w:r>
      <w:r w:rsidRPr="0097586C">
        <w:rPr>
          <w:sz w:val="20"/>
        </w:rPr>
        <w:t xml:space="preserve"> spark ignition RICE less than or equal to </w:t>
      </w:r>
      <w:r w:rsidR="00DC3F27">
        <w:rPr>
          <w:sz w:val="20"/>
        </w:rPr>
        <w:t>1</w:t>
      </w:r>
      <w:r w:rsidRPr="0097586C">
        <w:rPr>
          <w:sz w:val="20"/>
        </w:rPr>
        <w:t xml:space="preserve">00 </w:t>
      </w:r>
      <w:r w:rsidR="00DC3F27">
        <w:rPr>
          <w:sz w:val="20"/>
        </w:rPr>
        <w:t>brake HP</w:t>
      </w:r>
      <w:r w:rsidRPr="0097586C">
        <w:rPr>
          <w:sz w:val="20"/>
        </w:rPr>
        <w:t>.</w:t>
      </w:r>
    </w:p>
    <w:p w14:paraId="26BA58FF" w14:textId="77777777" w:rsidR="0097586C" w:rsidRPr="00CD2BF2" w:rsidRDefault="0097586C" w:rsidP="0097586C">
      <w:pPr>
        <w:jc w:val="both"/>
        <w:rPr>
          <w:sz w:val="20"/>
        </w:rPr>
      </w:pPr>
    </w:p>
    <w:p w14:paraId="1C9FBDB8" w14:textId="77777777" w:rsidR="00C66E54" w:rsidRPr="00B84D31" w:rsidRDefault="0097586C" w:rsidP="00C66E54">
      <w:pPr>
        <w:jc w:val="both"/>
        <w:rPr>
          <w:b/>
          <w:sz w:val="20"/>
        </w:rPr>
      </w:pPr>
      <w:r w:rsidRPr="00B84D31">
        <w:rPr>
          <w:b/>
          <w:sz w:val="20"/>
        </w:rPr>
        <w:t>Emission Unit</w:t>
      </w:r>
      <w:r w:rsidR="00C66E54" w:rsidRPr="00B84D31">
        <w:rPr>
          <w:b/>
          <w:sz w:val="20"/>
        </w:rPr>
        <w:t>s</w:t>
      </w:r>
      <w:r w:rsidRPr="00B84D31">
        <w:rPr>
          <w:b/>
          <w:sz w:val="20"/>
        </w:rPr>
        <w:t>:</w:t>
      </w:r>
    </w:p>
    <w:p w14:paraId="00B0E031" w14:textId="62431978" w:rsidR="00C66E54" w:rsidRDefault="0081467A" w:rsidP="00285E17">
      <w:pPr>
        <w:pStyle w:val="ListParagraph"/>
        <w:numPr>
          <w:ilvl w:val="0"/>
          <w:numId w:val="126"/>
        </w:numPr>
        <w:jc w:val="both"/>
        <w:rPr>
          <w:sz w:val="20"/>
        </w:rPr>
      </w:pPr>
      <w:r>
        <w:rPr>
          <w:sz w:val="20"/>
        </w:rPr>
        <w:t>EU09S</w:t>
      </w:r>
      <w:r w:rsidR="00DC3F27">
        <w:rPr>
          <w:sz w:val="20"/>
        </w:rPr>
        <w:t>I</w:t>
      </w:r>
      <w:r>
        <w:rPr>
          <w:sz w:val="20"/>
        </w:rPr>
        <w:t>001-1</w:t>
      </w:r>
      <w:r w:rsidR="0097586C" w:rsidRPr="00B84D31">
        <w:rPr>
          <w:sz w:val="20"/>
        </w:rPr>
        <w:t xml:space="preserve"> (Lime Mud Storage Tank Auxiliary Gas Engine)</w:t>
      </w:r>
    </w:p>
    <w:p w14:paraId="50945025" w14:textId="44CB1ED0" w:rsidR="00DC3F27" w:rsidRPr="00B84D31" w:rsidRDefault="00DC3F27" w:rsidP="00285E17">
      <w:pPr>
        <w:pStyle w:val="ListParagraph"/>
        <w:numPr>
          <w:ilvl w:val="0"/>
          <w:numId w:val="126"/>
        </w:numPr>
        <w:jc w:val="both"/>
        <w:rPr>
          <w:sz w:val="20"/>
        </w:rPr>
      </w:pPr>
      <w:r>
        <w:rPr>
          <w:sz w:val="20"/>
        </w:rPr>
        <w:t>EU09SI002-1 (Lime Kiln Auxiliary Gas Engine)</w:t>
      </w:r>
    </w:p>
    <w:p w14:paraId="07027175" w14:textId="4334EE67" w:rsidR="00CD2BF2" w:rsidRDefault="0081467A" w:rsidP="00285E17">
      <w:pPr>
        <w:pStyle w:val="ListParagraph"/>
        <w:numPr>
          <w:ilvl w:val="0"/>
          <w:numId w:val="126"/>
        </w:numPr>
        <w:jc w:val="both"/>
        <w:rPr>
          <w:sz w:val="20"/>
        </w:rPr>
      </w:pPr>
      <w:r>
        <w:rPr>
          <w:sz w:val="20"/>
        </w:rPr>
        <w:t>EU23S</w:t>
      </w:r>
      <w:r w:rsidR="00034C23">
        <w:rPr>
          <w:sz w:val="20"/>
        </w:rPr>
        <w:t>l</w:t>
      </w:r>
      <w:r>
        <w:rPr>
          <w:sz w:val="20"/>
        </w:rPr>
        <w:t>001-1</w:t>
      </w:r>
      <w:r w:rsidR="0097586C" w:rsidRPr="00B84D31">
        <w:rPr>
          <w:sz w:val="20"/>
        </w:rPr>
        <w:t xml:space="preserve"> (Admin Computer Room Backup Generator)</w:t>
      </w:r>
    </w:p>
    <w:p w14:paraId="2EE3C096" w14:textId="03C75CB1" w:rsidR="0097586C" w:rsidRPr="00CD2BF2" w:rsidRDefault="0097586C" w:rsidP="00CD2BF2">
      <w:pPr>
        <w:jc w:val="both"/>
        <w:rPr>
          <w:sz w:val="20"/>
        </w:rPr>
      </w:pPr>
    </w:p>
    <w:p w14:paraId="72601394" w14:textId="69360181" w:rsidR="0097586C" w:rsidRDefault="0097586C" w:rsidP="0097586C">
      <w:pPr>
        <w:jc w:val="both"/>
        <w:rPr>
          <w:sz w:val="20"/>
        </w:rPr>
      </w:pPr>
      <w:r w:rsidRPr="0097586C">
        <w:rPr>
          <w:b/>
          <w:sz w:val="20"/>
          <w:u w:val="single"/>
        </w:rPr>
        <w:t>POLLUTION CONTROL EQUIPMENT</w:t>
      </w:r>
    </w:p>
    <w:p w14:paraId="57E490CC" w14:textId="7693C144" w:rsidR="00CD2BF2" w:rsidRDefault="00CD2BF2" w:rsidP="0097586C">
      <w:pPr>
        <w:jc w:val="both"/>
        <w:rPr>
          <w:sz w:val="20"/>
        </w:rPr>
      </w:pPr>
    </w:p>
    <w:p w14:paraId="1D6A41C5" w14:textId="495BDD9D" w:rsidR="00CD2BF2" w:rsidRPr="00CD2BF2" w:rsidRDefault="00CD2BF2" w:rsidP="0097586C">
      <w:pPr>
        <w:jc w:val="both"/>
        <w:rPr>
          <w:b/>
          <w:sz w:val="20"/>
        </w:rPr>
      </w:pPr>
      <w:r>
        <w:rPr>
          <w:sz w:val="20"/>
        </w:rPr>
        <w:t>NA</w:t>
      </w:r>
    </w:p>
    <w:p w14:paraId="6ADC13D7" w14:textId="0A1ADC39" w:rsidR="0097586C" w:rsidRDefault="0097586C" w:rsidP="0097586C">
      <w:pPr>
        <w:jc w:val="both"/>
        <w:rPr>
          <w:sz w:val="20"/>
        </w:rPr>
      </w:pPr>
    </w:p>
    <w:p w14:paraId="17F221B5" w14:textId="77777777" w:rsidR="0097586C" w:rsidRPr="0097586C" w:rsidRDefault="0097586C" w:rsidP="0097586C">
      <w:pPr>
        <w:jc w:val="both"/>
        <w:rPr>
          <w:b/>
          <w:sz w:val="20"/>
          <w:u w:val="single"/>
        </w:rPr>
      </w:pPr>
      <w:r w:rsidRPr="0097586C">
        <w:rPr>
          <w:b/>
          <w:sz w:val="20"/>
        </w:rPr>
        <w:t xml:space="preserve">I.  </w:t>
      </w:r>
      <w:r w:rsidRPr="0097586C">
        <w:rPr>
          <w:b/>
          <w:sz w:val="20"/>
          <w:u w:val="single"/>
        </w:rPr>
        <w:t>EMISSION LIMITS</w:t>
      </w:r>
    </w:p>
    <w:p w14:paraId="3F03E74F" w14:textId="77777777" w:rsidR="0097586C" w:rsidRPr="0097586C" w:rsidRDefault="0097586C" w:rsidP="0097586C">
      <w:pPr>
        <w:jc w:val="both"/>
        <w:rPr>
          <w:sz w:val="20"/>
        </w:rPr>
      </w:pPr>
    </w:p>
    <w:p w14:paraId="13CD9147" w14:textId="77777777" w:rsidR="0097586C" w:rsidRPr="0097586C" w:rsidRDefault="0097586C" w:rsidP="0097586C">
      <w:pPr>
        <w:ind w:left="360" w:hanging="360"/>
        <w:jc w:val="both"/>
        <w:rPr>
          <w:color w:val="000000"/>
          <w:sz w:val="20"/>
        </w:rPr>
      </w:pPr>
      <w:r w:rsidRPr="0097586C">
        <w:rPr>
          <w:color w:val="000000"/>
          <w:sz w:val="20"/>
        </w:rPr>
        <w:t>NA</w:t>
      </w:r>
    </w:p>
    <w:p w14:paraId="504B0086" w14:textId="77777777" w:rsidR="0097586C" w:rsidRPr="0097586C" w:rsidRDefault="0097586C" w:rsidP="0097586C">
      <w:pPr>
        <w:ind w:left="360" w:hanging="360"/>
        <w:jc w:val="both"/>
        <w:rPr>
          <w:color w:val="000000"/>
          <w:sz w:val="20"/>
        </w:rPr>
      </w:pPr>
    </w:p>
    <w:p w14:paraId="685FE334" w14:textId="77777777" w:rsidR="0097586C" w:rsidRPr="0097586C" w:rsidRDefault="0097586C" w:rsidP="0097586C">
      <w:pPr>
        <w:jc w:val="both"/>
        <w:rPr>
          <w:b/>
          <w:color w:val="000000"/>
          <w:sz w:val="20"/>
          <w:u w:val="single"/>
        </w:rPr>
      </w:pPr>
      <w:r w:rsidRPr="0097586C">
        <w:rPr>
          <w:b/>
          <w:color w:val="000000"/>
          <w:sz w:val="20"/>
        </w:rPr>
        <w:t xml:space="preserve">II.  </w:t>
      </w:r>
      <w:r w:rsidRPr="0097586C">
        <w:rPr>
          <w:b/>
          <w:color w:val="000000"/>
          <w:sz w:val="20"/>
          <w:u w:val="single"/>
        </w:rPr>
        <w:t>MATERIAL LIMITS</w:t>
      </w:r>
    </w:p>
    <w:p w14:paraId="419C2984" w14:textId="77777777" w:rsidR="0097586C" w:rsidRPr="0097586C" w:rsidRDefault="0097586C" w:rsidP="0097586C">
      <w:pPr>
        <w:jc w:val="both"/>
        <w:rPr>
          <w:color w:val="000000"/>
          <w:sz w:val="20"/>
        </w:rPr>
      </w:pPr>
    </w:p>
    <w:p w14:paraId="1EF18ED0" w14:textId="77777777" w:rsidR="0097586C" w:rsidRPr="0097586C" w:rsidRDefault="0097586C" w:rsidP="0097586C">
      <w:pPr>
        <w:ind w:left="360" w:hanging="360"/>
        <w:jc w:val="both"/>
        <w:rPr>
          <w:color w:val="000000"/>
          <w:sz w:val="20"/>
        </w:rPr>
      </w:pPr>
      <w:r w:rsidRPr="0097586C">
        <w:rPr>
          <w:color w:val="000000"/>
          <w:sz w:val="20"/>
        </w:rPr>
        <w:t>NA</w:t>
      </w:r>
    </w:p>
    <w:p w14:paraId="34007D95" w14:textId="77777777" w:rsidR="0097586C" w:rsidRPr="0097586C" w:rsidRDefault="0097586C" w:rsidP="0097586C">
      <w:pPr>
        <w:ind w:left="360" w:hanging="360"/>
        <w:jc w:val="both"/>
        <w:rPr>
          <w:sz w:val="20"/>
        </w:rPr>
      </w:pPr>
    </w:p>
    <w:p w14:paraId="11DE8391" w14:textId="77777777" w:rsidR="0097586C" w:rsidRPr="0097586C" w:rsidRDefault="0097586C" w:rsidP="0097586C">
      <w:pPr>
        <w:ind w:left="540" w:hanging="540"/>
        <w:jc w:val="both"/>
        <w:rPr>
          <w:b/>
          <w:sz w:val="20"/>
          <w:u w:val="single"/>
        </w:rPr>
      </w:pPr>
      <w:r w:rsidRPr="0097586C">
        <w:rPr>
          <w:b/>
          <w:sz w:val="20"/>
        </w:rPr>
        <w:t xml:space="preserve">III.  </w:t>
      </w:r>
      <w:r w:rsidRPr="0097586C">
        <w:rPr>
          <w:b/>
          <w:sz w:val="20"/>
          <w:u w:val="single"/>
        </w:rPr>
        <w:t>PROCESS/OPERATIONAL RESTRICTIONS</w:t>
      </w:r>
    </w:p>
    <w:p w14:paraId="2069FB43" w14:textId="77777777" w:rsidR="0097586C" w:rsidRPr="0097586C" w:rsidRDefault="0097586C" w:rsidP="0097586C">
      <w:pPr>
        <w:ind w:left="360" w:hanging="360"/>
        <w:jc w:val="both"/>
        <w:rPr>
          <w:sz w:val="20"/>
        </w:rPr>
      </w:pPr>
    </w:p>
    <w:p w14:paraId="1034BDA4" w14:textId="1CBE15E0" w:rsidR="00D26BA1" w:rsidRPr="00004AB5" w:rsidRDefault="00D26BA1" w:rsidP="00622BC9">
      <w:pPr>
        <w:pStyle w:val="ListParagraph"/>
        <w:numPr>
          <w:ilvl w:val="0"/>
          <w:numId w:val="218"/>
        </w:numPr>
        <w:spacing w:after="60"/>
        <w:ind w:left="360"/>
        <w:jc w:val="both"/>
        <w:rPr>
          <w:sz w:val="20"/>
        </w:rPr>
      </w:pPr>
      <w:r w:rsidRPr="00D26BA1">
        <w:rPr>
          <w:sz w:val="20"/>
        </w:rPr>
        <w:t xml:space="preserve">The permittee </w:t>
      </w:r>
      <w:r>
        <w:rPr>
          <w:sz w:val="20"/>
        </w:rPr>
        <w:t>must operate and maintain the stationary RICE</w:t>
      </w:r>
      <w:r w:rsidRPr="00D26BA1">
        <w:rPr>
          <w:sz w:val="20"/>
        </w:rPr>
        <w:t xml:space="preserve"> and after-treatment control device (if any) according to the manufacturer's emission-related written instructions or develop your own maintenance plan which must provide to the extent practicable for the maintenance and operation of the engine in a manner consistent with good air pollution control practice for minimizing emissions.  </w:t>
      </w:r>
      <w:r w:rsidRPr="00004AB5">
        <w:rPr>
          <w:b/>
          <w:bCs/>
          <w:sz w:val="20"/>
        </w:rPr>
        <w:t>(40 CFR 63.6625(e))</w:t>
      </w:r>
    </w:p>
    <w:p w14:paraId="4359F7FC" w14:textId="77777777" w:rsidR="00B43B75" w:rsidRDefault="00B43B75" w:rsidP="00004AB5">
      <w:pPr>
        <w:pStyle w:val="ListParagraph"/>
        <w:spacing w:after="60"/>
        <w:ind w:left="360"/>
        <w:rPr>
          <w:sz w:val="20"/>
        </w:rPr>
      </w:pPr>
    </w:p>
    <w:p w14:paraId="26A0FFEA" w14:textId="43F534E3" w:rsidR="00D26BA1" w:rsidRPr="00004AB5" w:rsidRDefault="00D26BA1" w:rsidP="00622BC9">
      <w:pPr>
        <w:pStyle w:val="ListParagraph"/>
        <w:numPr>
          <w:ilvl w:val="0"/>
          <w:numId w:val="218"/>
        </w:numPr>
        <w:spacing w:after="60"/>
        <w:ind w:left="360"/>
        <w:jc w:val="both"/>
        <w:rPr>
          <w:sz w:val="20"/>
        </w:rPr>
      </w:pPr>
      <w:r w:rsidRPr="00D26BA1">
        <w:rPr>
          <w:sz w:val="20"/>
        </w:rPr>
        <w:t>The permittee shall minimize the time spent at idle during startup and minimize the</w:t>
      </w:r>
      <w:r w:rsidR="0084663B">
        <w:rPr>
          <w:sz w:val="20"/>
        </w:rPr>
        <w:t xml:space="preserve"> engine</w:t>
      </w:r>
      <w:r w:rsidRPr="00D26BA1">
        <w:rPr>
          <w:sz w:val="20"/>
        </w:rPr>
        <w:t xml:space="preserve"> startup time</w:t>
      </w:r>
      <w:r w:rsidR="0084663B">
        <w:rPr>
          <w:sz w:val="20"/>
        </w:rPr>
        <w:t xml:space="preserve"> </w:t>
      </w:r>
      <w:r w:rsidRPr="00D26BA1">
        <w:rPr>
          <w:sz w:val="20"/>
        </w:rPr>
        <w:t xml:space="preserve">to a period needed for appropriate and safe loading of the engine, not to exceed 30 minutes, after which time the emission standards applicable to all times other than startup </w:t>
      </w:r>
      <w:r w:rsidR="0084663B">
        <w:rPr>
          <w:sz w:val="20"/>
        </w:rPr>
        <w:t>in Tables 1a, 2a, 2c, and 2d to 40 CFR Part 63, Subpart ZZZZ apply</w:t>
      </w:r>
      <w:r w:rsidRPr="00D26BA1">
        <w:rPr>
          <w:sz w:val="20"/>
        </w:rPr>
        <w:t xml:space="preserve">.  </w:t>
      </w:r>
      <w:r w:rsidRPr="00004AB5">
        <w:rPr>
          <w:b/>
          <w:bCs/>
          <w:sz w:val="20"/>
        </w:rPr>
        <w:t>(40 CFR 63.6625(h))</w:t>
      </w:r>
    </w:p>
    <w:p w14:paraId="30FAB352" w14:textId="77777777" w:rsidR="00B43B75" w:rsidRDefault="00B43B75" w:rsidP="00004AB5">
      <w:pPr>
        <w:pStyle w:val="ListParagraph"/>
        <w:spacing w:after="60"/>
        <w:ind w:left="360"/>
        <w:rPr>
          <w:sz w:val="20"/>
        </w:rPr>
      </w:pPr>
    </w:p>
    <w:p w14:paraId="53C9B7AD" w14:textId="47DFFC5E" w:rsidR="00CE5B40" w:rsidRDefault="0097586C" w:rsidP="00622BC9">
      <w:pPr>
        <w:pStyle w:val="ListParagraph"/>
        <w:numPr>
          <w:ilvl w:val="0"/>
          <w:numId w:val="218"/>
        </w:numPr>
        <w:spacing w:after="60"/>
        <w:ind w:left="360"/>
        <w:jc w:val="both"/>
        <w:rPr>
          <w:sz w:val="20"/>
        </w:rPr>
      </w:pPr>
      <w:r w:rsidRPr="00CE5B40">
        <w:rPr>
          <w:sz w:val="20"/>
        </w:rPr>
        <w:t xml:space="preserve">The permittee must </w:t>
      </w:r>
      <w:r w:rsidR="00B43B75" w:rsidRPr="003E5878">
        <w:rPr>
          <w:sz w:val="20"/>
        </w:rPr>
        <w:t>demonstrate continuous compliance by following the</w:t>
      </w:r>
      <w:r w:rsidRPr="003E5878">
        <w:rPr>
          <w:sz w:val="20"/>
        </w:rPr>
        <w:t xml:space="preserve"> work practice standa</w:t>
      </w:r>
      <w:r w:rsidRPr="00F40C21">
        <w:rPr>
          <w:sz w:val="20"/>
        </w:rPr>
        <w:t>rds as specified in</w:t>
      </w:r>
      <w:r w:rsidR="00B43B75" w:rsidRPr="00F40C21">
        <w:rPr>
          <w:sz w:val="20"/>
        </w:rPr>
        <w:t xml:space="preserve"> </w:t>
      </w:r>
      <w:r w:rsidR="009F5DBE" w:rsidRPr="00F40C21">
        <w:rPr>
          <w:sz w:val="20"/>
        </w:rPr>
        <w:t>40 CFR</w:t>
      </w:r>
      <w:r w:rsidRPr="00F40C21">
        <w:rPr>
          <w:sz w:val="20"/>
        </w:rPr>
        <w:t xml:space="preserve"> </w:t>
      </w:r>
      <w:r w:rsidR="00B43B75" w:rsidRPr="00F36E3F">
        <w:rPr>
          <w:sz w:val="20"/>
        </w:rPr>
        <w:t xml:space="preserve">Part 63, Subpart ZZZZ </w:t>
      </w:r>
      <w:r w:rsidRPr="0077205E">
        <w:rPr>
          <w:sz w:val="20"/>
        </w:rPr>
        <w:t>Table 2c</w:t>
      </w:r>
      <w:r w:rsidRPr="007E63C2">
        <w:rPr>
          <w:sz w:val="20"/>
        </w:rPr>
        <w:t xml:space="preserve">: </w:t>
      </w:r>
    </w:p>
    <w:p w14:paraId="7E325BFA" w14:textId="77777777" w:rsidR="00CE5B40" w:rsidRPr="00004AB5" w:rsidRDefault="00CE5B40" w:rsidP="00004AB5">
      <w:pPr>
        <w:spacing w:after="60"/>
        <w:rPr>
          <w:sz w:val="20"/>
        </w:rPr>
      </w:pPr>
    </w:p>
    <w:p w14:paraId="41CF4186" w14:textId="44A33BF8" w:rsidR="00CB2BA8" w:rsidRPr="0051238A" w:rsidRDefault="0097586C" w:rsidP="00622BC9">
      <w:pPr>
        <w:pStyle w:val="ListParagraph"/>
        <w:numPr>
          <w:ilvl w:val="0"/>
          <w:numId w:val="217"/>
        </w:numPr>
        <w:spacing w:after="60"/>
        <w:jc w:val="both"/>
        <w:rPr>
          <w:sz w:val="20"/>
        </w:rPr>
      </w:pPr>
      <w:r w:rsidRPr="0051238A">
        <w:rPr>
          <w:sz w:val="20"/>
        </w:rPr>
        <w:t xml:space="preserve">Change oil and filter every </w:t>
      </w:r>
      <w:r w:rsidR="00B43B75">
        <w:rPr>
          <w:sz w:val="20"/>
        </w:rPr>
        <w:t xml:space="preserve">1440 </w:t>
      </w:r>
      <w:r w:rsidRPr="0051238A">
        <w:rPr>
          <w:sz w:val="20"/>
        </w:rPr>
        <w:t>hours of operation or annually, whichever comes first, except as allowed in SC III.</w:t>
      </w:r>
      <w:r w:rsidR="00B43B75">
        <w:rPr>
          <w:sz w:val="20"/>
        </w:rPr>
        <w:t>4</w:t>
      </w:r>
      <w:r w:rsidRPr="0051238A">
        <w:rPr>
          <w:sz w:val="20"/>
        </w:rPr>
        <w:t>,</w:t>
      </w:r>
    </w:p>
    <w:p w14:paraId="105DD4DC" w14:textId="45406D3D" w:rsidR="00CB2BA8" w:rsidRPr="0051238A" w:rsidRDefault="0097586C" w:rsidP="00622BC9">
      <w:pPr>
        <w:pStyle w:val="ListParagraph"/>
        <w:numPr>
          <w:ilvl w:val="0"/>
          <w:numId w:val="217"/>
        </w:numPr>
        <w:spacing w:after="60"/>
        <w:jc w:val="both"/>
        <w:rPr>
          <w:sz w:val="20"/>
        </w:rPr>
      </w:pPr>
      <w:r w:rsidRPr="0051238A">
        <w:rPr>
          <w:sz w:val="20"/>
        </w:rPr>
        <w:t>Inspect the spark plugs every 1</w:t>
      </w:r>
      <w:r w:rsidR="00B43B75">
        <w:rPr>
          <w:sz w:val="20"/>
        </w:rPr>
        <w:t>44</w:t>
      </w:r>
      <w:r w:rsidRPr="0051238A">
        <w:rPr>
          <w:sz w:val="20"/>
        </w:rPr>
        <w:t xml:space="preserve">0 hours of operation or annually, whichever comes first, and replace as necessary; and </w:t>
      </w:r>
    </w:p>
    <w:p w14:paraId="2AF30720" w14:textId="53AB9653" w:rsidR="008911D3" w:rsidRPr="00004AB5" w:rsidRDefault="0097586C" w:rsidP="00217FB9">
      <w:pPr>
        <w:pStyle w:val="ListParagraph"/>
        <w:numPr>
          <w:ilvl w:val="0"/>
          <w:numId w:val="217"/>
        </w:numPr>
        <w:jc w:val="both"/>
        <w:rPr>
          <w:sz w:val="20"/>
        </w:rPr>
      </w:pPr>
      <w:r w:rsidRPr="0051238A">
        <w:rPr>
          <w:sz w:val="20"/>
        </w:rPr>
        <w:t xml:space="preserve">Inspect all hoses and belts every </w:t>
      </w:r>
      <w:r w:rsidR="00B43B75">
        <w:rPr>
          <w:sz w:val="20"/>
        </w:rPr>
        <w:t>144</w:t>
      </w:r>
      <w:r w:rsidRPr="0051238A">
        <w:rPr>
          <w:sz w:val="20"/>
        </w:rPr>
        <w:t>0 hours of operation or annually, whichever comes first, and replace as necessary.</w:t>
      </w:r>
      <w:r w:rsidR="00B43B75">
        <w:rPr>
          <w:sz w:val="20"/>
        </w:rPr>
        <w:t xml:space="preserve">  </w:t>
      </w:r>
      <w:r w:rsidR="00B43B75" w:rsidRPr="00004AB5">
        <w:rPr>
          <w:b/>
          <w:bCs/>
          <w:sz w:val="20"/>
        </w:rPr>
        <w:t>(40 CFR 63.6640(a))</w:t>
      </w:r>
    </w:p>
    <w:p w14:paraId="451266D6" w14:textId="26B279DB" w:rsidR="00217FB9" w:rsidRDefault="00217FB9">
      <w:pPr>
        <w:rPr>
          <w:sz w:val="20"/>
        </w:rPr>
      </w:pPr>
      <w:r>
        <w:rPr>
          <w:sz w:val="20"/>
        </w:rPr>
        <w:br w:type="page"/>
      </w:r>
    </w:p>
    <w:p w14:paraId="27F9995B" w14:textId="77777777" w:rsidR="008911D3" w:rsidRDefault="008911D3" w:rsidP="00217FB9">
      <w:pPr>
        <w:rPr>
          <w:sz w:val="20"/>
        </w:rPr>
      </w:pPr>
    </w:p>
    <w:p w14:paraId="293825AF" w14:textId="77777777" w:rsidR="00CE5B40" w:rsidRDefault="00CE5B40" w:rsidP="00622BC9">
      <w:pPr>
        <w:pStyle w:val="ListParagraph"/>
        <w:numPr>
          <w:ilvl w:val="0"/>
          <w:numId w:val="218"/>
        </w:numPr>
        <w:spacing w:after="60"/>
        <w:ind w:left="360"/>
        <w:jc w:val="both"/>
        <w:rPr>
          <w:sz w:val="20"/>
        </w:rPr>
      </w:pPr>
      <w:r w:rsidRPr="00CE5B40">
        <w:rPr>
          <w:sz w:val="20"/>
        </w:rPr>
        <w:t xml:space="preserve">The permittee may utilize an oil analysis program in order to extend the specified oil change requirement.  The oil analysis must be performed at the same frequency as oil changes are required. The oil analysis must be performed at the same frequency specified for changing the oil in Table 2c of 40 CFR Part 63, Subpart ZZZZ.  </w:t>
      </w:r>
      <w:r w:rsidRPr="00217FB9">
        <w:rPr>
          <w:b/>
          <w:bCs/>
          <w:sz w:val="20"/>
        </w:rPr>
        <w:t>(40 CFR 63.6625(j))</w:t>
      </w:r>
    </w:p>
    <w:p w14:paraId="456B4C6A" w14:textId="77777777" w:rsidR="00CE5B40" w:rsidRDefault="00CE5B40" w:rsidP="008911D3">
      <w:pPr>
        <w:spacing w:after="60"/>
        <w:rPr>
          <w:sz w:val="20"/>
        </w:rPr>
      </w:pPr>
    </w:p>
    <w:p w14:paraId="3FDBE483" w14:textId="77777777" w:rsidR="0097586C" w:rsidRPr="0097586C" w:rsidRDefault="0097586C" w:rsidP="0097586C">
      <w:pPr>
        <w:ind w:left="540" w:hanging="540"/>
        <w:jc w:val="both"/>
        <w:rPr>
          <w:b/>
          <w:sz w:val="20"/>
          <w:u w:val="single"/>
        </w:rPr>
      </w:pPr>
      <w:r w:rsidRPr="0097586C">
        <w:rPr>
          <w:b/>
          <w:sz w:val="20"/>
        </w:rPr>
        <w:t xml:space="preserve">IV.  </w:t>
      </w:r>
      <w:r w:rsidRPr="0097586C">
        <w:rPr>
          <w:b/>
          <w:sz w:val="20"/>
          <w:u w:val="single"/>
        </w:rPr>
        <w:t>DESIGN/EQUIPMENT PARAMETERS</w:t>
      </w:r>
    </w:p>
    <w:p w14:paraId="71DA43AA" w14:textId="77777777" w:rsidR="0097586C" w:rsidRPr="0097586C" w:rsidRDefault="0097586C" w:rsidP="0097586C">
      <w:pPr>
        <w:ind w:left="360" w:hanging="360"/>
        <w:jc w:val="both"/>
        <w:rPr>
          <w:sz w:val="20"/>
        </w:rPr>
      </w:pPr>
    </w:p>
    <w:p w14:paraId="5D62B4EF" w14:textId="21BA5FB1" w:rsidR="0097586C" w:rsidRPr="0097586C" w:rsidRDefault="00124E3F" w:rsidP="0097586C">
      <w:pPr>
        <w:ind w:left="360" w:hanging="360"/>
        <w:jc w:val="both"/>
        <w:rPr>
          <w:sz w:val="20"/>
        </w:rPr>
      </w:pPr>
      <w:r>
        <w:rPr>
          <w:sz w:val="20"/>
        </w:rPr>
        <w:t>NA</w:t>
      </w:r>
    </w:p>
    <w:p w14:paraId="375E68C9" w14:textId="77777777" w:rsidR="0097586C" w:rsidRPr="0097586C" w:rsidRDefault="0097586C" w:rsidP="0097586C">
      <w:pPr>
        <w:ind w:left="360" w:hanging="360"/>
        <w:jc w:val="both"/>
        <w:rPr>
          <w:sz w:val="20"/>
        </w:rPr>
      </w:pPr>
    </w:p>
    <w:p w14:paraId="3BE6BE76" w14:textId="77777777" w:rsidR="0097586C" w:rsidRPr="0097586C" w:rsidRDefault="0097586C" w:rsidP="0097586C">
      <w:pPr>
        <w:ind w:left="540" w:hanging="540"/>
        <w:jc w:val="both"/>
        <w:rPr>
          <w:b/>
          <w:sz w:val="20"/>
          <w:u w:val="single"/>
        </w:rPr>
      </w:pPr>
      <w:r w:rsidRPr="0097586C">
        <w:rPr>
          <w:b/>
          <w:sz w:val="20"/>
        </w:rPr>
        <w:t xml:space="preserve">V.  </w:t>
      </w:r>
      <w:r w:rsidRPr="0097586C">
        <w:rPr>
          <w:b/>
          <w:sz w:val="20"/>
          <w:u w:val="single"/>
        </w:rPr>
        <w:t>TESTING/SAMPLING</w:t>
      </w:r>
    </w:p>
    <w:p w14:paraId="1E258DBC" w14:textId="77777777" w:rsidR="0097586C" w:rsidRPr="0097586C" w:rsidRDefault="0097586C" w:rsidP="0097586C">
      <w:pPr>
        <w:ind w:left="540" w:hanging="540"/>
        <w:jc w:val="both"/>
        <w:rPr>
          <w:b/>
          <w:sz w:val="20"/>
        </w:rPr>
      </w:pPr>
      <w:r w:rsidRPr="0097586C">
        <w:rPr>
          <w:sz w:val="20"/>
        </w:rPr>
        <w:t xml:space="preserve">Records shall be maintained on file for a period of five years.  </w:t>
      </w:r>
      <w:r w:rsidRPr="0097586C">
        <w:rPr>
          <w:b/>
          <w:sz w:val="20"/>
        </w:rPr>
        <w:t>(40 CFR 63.6660)</w:t>
      </w:r>
    </w:p>
    <w:p w14:paraId="21BB291C" w14:textId="77777777" w:rsidR="0097586C" w:rsidRPr="0097586C" w:rsidRDefault="0097586C" w:rsidP="0097586C">
      <w:pPr>
        <w:ind w:left="360" w:hanging="360"/>
        <w:jc w:val="both"/>
        <w:rPr>
          <w:sz w:val="20"/>
        </w:rPr>
      </w:pPr>
    </w:p>
    <w:p w14:paraId="2424D969" w14:textId="41B674AD" w:rsidR="0097586C" w:rsidRPr="0097586C" w:rsidRDefault="0097586C" w:rsidP="00285E17">
      <w:pPr>
        <w:numPr>
          <w:ilvl w:val="0"/>
          <w:numId w:val="209"/>
        </w:numPr>
        <w:jc w:val="both"/>
        <w:rPr>
          <w:rFonts w:cs="Arial"/>
          <w:b/>
          <w:sz w:val="20"/>
        </w:rPr>
      </w:pPr>
      <w:r w:rsidRPr="0097586C">
        <w:rPr>
          <w:rFonts w:cs="Arial"/>
          <w:sz w:val="20"/>
        </w:rPr>
        <w:t xml:space="preserve">If using the oil analysis program in order to extend the specified oil change requirement in </w:t>
      </w:r>
      <w:r w:rsidRPr="00ED16D5">
        <w:rPr>
          <w:rFonts w:cs="Arial"/>
          <w:sz w:val="20"/>
        </w:rPr>
        <w:t>40 CFR</w:t>
      </w:r>
      <w:r w:rsidR="00DA069B">
        <w:rPr>
          <w:rFonts w:cs="Arial"/>
          <w:sz w:val="20"/>
        </w:rPr>
        <w:t xml:space="preserve"> Part 63</w:t>
      </w:r>
      <w:r w:rsidR="00622BC9">
        <w:rPr>
          <w:rFonts w:cs="Arial"/>
          <w:sz w:val="20"/>
        </w:rPr>
        <w:t>,</w:t>
      </w:r>
      <w:r w:rsidRPr="00ED16D5">
        <w:rPr>
          <w:rFonts w:cs="Arial"/>
          <w:sz w:val="20"/>
        </w:rPr>
        <w:t xml:space="preserve"> Subpart ZZZZ</w:t>
      </w:r>
      <w:r w:rsidRPr="0097586C">
        <w:rPr>
          <w:rFonts w:cs="Arial"/>
          <w:sz w:val="20"/>
        </w:rPr>
        <w:t xml:space="preserve"> Table 2c, the permittee must at a minimum analyze the following three parameters: </w:t>
      </w:r>
      <w:r w:rsidR="00CB2BA8">
        <w:rPr>
          <w:rFonts w:cs="Arial"/>
          <w:sz w:val="20"/>
        </w:rPr>
        <w:t xml:space="preserve"> </w:t>
      </w:r>
      <w:r w:rsidRPr="0097586C">
        <w:rPr>
          <w:rFonts w:cs="Arial"/>
          <w:sz w:val="20"/>
        </w:rPr>
        <w:t xml:space="preserve">Total Base Number, viscosity, and percent water content. </w:t>
      </w:r>
      <w:r w:rsidR="00CB2BA8">
        <w:rPr>
          <w:rFonts w:cs="Arial"/>
          <w:sz w:val="20"/>
        </w:rPr>
        <w:t xml:space="preserve"> </w:t>
      </w:r>
      <w:r w:rsidRPr="0097586C">
        <w:rPr>
          <w:rFonts w:cs="Arial"/>
          <w:sz w:val="20"/>
        </w:rPr>
        <w:t>The condemning limits for these parameters are as follows:</w:t>
      </w:r>
      <w:r w:rsidR="00CB2BA8">
        <w:rPr>
          <w:rFonts w:cs="Arial"/>
          <w:sz w:val="20"/>
        </w:rPr>
        <w:t xml:space="preserve"> </w:t>
      </w:r>
      <w:r w:rsidRPr="0097586C">
        <w:rPr>
          <w:rFonts w:cs="Arial"/>
          <w:sz w:val="20"/>
        </w:rPr>
        <w:t xml:space="preserve"> The condemning limits for these parameters are as follows: </w:t>
      </w:r>
      <w:r w:rsidR="00CB2BA8">
        <w:rPr>
          <w:rFonts w:cs="Arial"/>
          <w:sz w:val="20"/>
        </w:rPr>
        <w:t xml:space="preserve"> </w:t>
      </w:r>
      <w:r w:rsidRPr="0097586C">
        <w:rPr>
          <w:rFonts w:cs="Arial"/>
          <w:sz w:val="20"/>
        </w:rPr>
        <w:t xml:space="preserve">Total Acid Number increases by more than 3.0 milligrams of potassium hydroxide (KOH) per gram from Total Acid Number of the oil when new; viscosity of the oil has changed by more than 20 percent from the viscosity of the oil when new; or percent water content (by volume) is greater than 0.5. </w:t>
      </w:r>
      <w:r w:rsidR="00CB2BA8">
        <w:rPr>
          <w:rFonts w:cs="Arial"/>
          <w:sz w:val="20"/>
        </w:rPr>
        <w:t xml:space="preserve"> </w:t>
      </w:r>
      <w:r w:rsidRPr="0097586C">
        <w:rPr>
          <w:rFonts w:cs="Arial"/>
          <w:sz w:val="20"/>
        </w:rPr>
        <w:t xml:space="preserve">If all of these condemning limits are not exceeded, the engine owner or operator is not required to change the oil. If any of the limits are exceeded, the engine owner or operator must change the oil within 2 business days of receiving the results of the analysis; if the engine is not in operation when the results of the analysis are received, the engine owner or operator must change the oil within 2 business days or before commencing operation, whichever is later. </w:t>
      </w:r>
      <w:r w:rsidR="00CB2BA8">
        <w:rPr>
          <w:rFonts w:cs="Arial"/>
          <w:sz w:val="20"/>
        </w:rPr>
        <w:t xml:space="preserve"> </w:t>
      </w:r>
      <w:r w:rsidRPr="0097586C">
        <w:rPr>
          <w:rFonts w:cs="Arial"/>
          <w:sz w:val="20"/>
        </w:rPr>
        <w:t xml:space="preserve">The owner or operator must keep records of the parameters that are analyzed as part of the program, the results of the analysis, and the oil changes for the engine. </w:t>
      </w:r>
      <w:r w:rsidR="00CB2BA8">
        <w:rPr>
          <w:rFonts w:cs="Arial"/>
          <w:sz w:val="20"/>
        </w:rPr>
        <w:t xml:space="preserve"> </w:t>
      </w:r>
      <w:r w:rsidRPr="0097586C">
        <w:rPr>
          <w:rFonts w:cs="Arial"/>
          <w:sz w:val="20"/>
        </w:rPr>
        <w:t xml:space="preserve">The analysis program must be part of the maintenance plan for the engine.  </w:t>
      </w:r>
      <w:r w:rsidRPr="0097586C">
        <w:rPr>
          <w:rFonts w:cs="Arial"/>
          <w:b/>
          <w:sz w:val="20"/>
        </w:rPr>
        <w:t>(40 CFR 63.6625(j))</w:t>
      </w:r>
    </w:p>
    <w:p w14:paraId="34B55A80" w14:textId="77777777" w:rsidR="0097586C" w:rsidRPr="0097586C" w:rsidRDefault="0097586C" w:rsidP="0097586C">
      <w:pPr>
        <w:ind w:left="360" w:hanging="360"/>
        <w:jc w:val="both"/>
        <w:rPr>
          <w:sz w:val="20"/>
        </w:rPr>
      </w:pPr>
    </w:p>
    <w:p w14:paraId="21C298CA" w14:textId="77777777" w:rsidR="0097586C" w:rsidRPr="0097586C" w:rsidRDefault="0097586C" w:rsidP="0097586C">
      <w:pPr>
        <w:ind w:left="540" w:hanging="540"/>
        <w:jc w:val="both"/>
        <w:rPr>
          <w:sz w:val="20"/>
        </w:rPr>
      </w:pPr>
      <w:r w:rsidRPr="0097586C">
        <w:rPr>
          <w:b/>
          <w:sz w:val="20"/>
        </w:rPr>
        <w:t xml:space="preserve">VI.  </w:t>
      </w:r>
      <w:r w:rsidRPr="0097586C">
        <w:rPr>
          <w:b/>
          <w:sz w:val="20"/>
          <w:u w:val="single"/>
        </w:rPr>
        <w:t>MONITORING/RECORDKEEPING</w:t>
      </w:r>
    </w:p>
    <w:p w14:paraId="416C45EA" w14:textId="77777777" w:rsidR="0097586C" w:rsidRPr="0097586C" w:rsidRDefault="0097586C" w:rsidP="0097586C">
      <w:pPr>
        <w:ind w:left="540" w:hanging="540"/>
        <w:jc w:val="both"/>
        <w:rPr>
          <w:sz w:val="20"/>
        </w:rPr>
      </w:pPr>
      <w:r w:rsidRPr="0097586C">
        <w:rPr>
          <w:sz w:val="20"/>
        </w:rPr>
        <w:t xml:space="preserve">Records shall be maintained on file for a period of five years.  </w:t>
      </w:r>
      <w:r w:rsidRPr="0097586C">
        <w:rPr>
          <w:b/>
          <w:sz w:val="20"/>
        </w:rPr>
        <w:t>(40 CFR 63.6660)</w:t>
      </w:r>
    </w:p>
    <w:p w14:paraId="71C2F540" w14:textId="4A58D8FC" w:rsidR="0097586C" w:rsidRDefault="0097586C" w:rsidP="0097586C">
      <w:pPr>
        <w:ind w:left="360" w:hanging="360"/>
        <w:jc w:val="both"/>
        <w:rPr>
          <w:sz w:val="20"/>
        </w:rPr>
      </w:pPr>
    </w:p>
    <w:p w14:paraId="0162DCBE" w14:textId="68CAD5E3" w:rsidR="0097586C" w:rsidRPr="0097586C" w:rsidRDefault="0097586C" w:rsidP="0097586C">
      <w:pPr>
        <w:ind w:left="360" w:hanging="360"/>
        <w:jc w:val="both"/>
        <w:rPr>
          <w:sz w:val="20"/>
        </w:rPr>
      </w:pPr>
      <w:r w:rsidRPr="0097586C">
        <w:rPr>
          <w:sz w:val="20"/>
        </w:rPr>
        <w:t xml:space="preserve">1. </w:t>
      </w:r>
      <w:r w:rsidRPr="0097586C">
        <w:rPr>
          <w:sz w:val="20"/>
        </w:rPr>
        <w:tab/>
        <w:t xml:space="preserve">For each </w:t>
      </w:r>
      <w:r w:rsidRPr="0097586C">
        <w:rPr>
          <w:rFonts w:cs="Arial"/>
          <w:sz w:val="20"/>
        </w:rPr>
        <w:t xml:space="preserve">engine in </w:t>
      </w:r>
      <w:r w:rsidR="0081467A">
        <w:rPr>
          <w:sz w:val="20"/>
        </w:rPr>
        <w:t>FGSIRICEMACT-1</w:t>
      </w:r>
      <w:r w:rsidRPr="0097586C">
        <w:rPr>
          <w:rFonts w:cs="Arial"/>
          <w:sz w:val="20"/>
        </w:rPr>
        <w:t xml:space="preserve"> </w:t>
      </w:r>
      <w:r w:rsidRPr="0097586C">
        <w:rPr>
          <w:sz w:val="20"/>
        </w:rPr>
        <w:t xml:space="preserve">the permittee shall keep in a satisfactory manner, records to demonstrate continuous compliance with operating limitations in SC III.3.  The permittee shall keep all records on file and make them available to the department upon request.  </w:t>
      </w:r>
      <w:r w:rsidRPr="0097586C">
        <w:rPr>
          <w:b/>
          <w:sz w:val="20"/>
        </w:rPr>
        <w:t>(40 CFR 63.6655(d), 40 CFR 63.6660)</w:t>
      </w:r>
    </w:p>
    <w:p w14:paraId="48BB052B" w14:textId="77777777" w:rsidR="0097586C" w:rsidRPr="0097586C" w:rsidRDefault="0097586C" w:rsidP="0097586C">
      <w:pPr>
        <w:ind w:left="360" w:hanging="360"/>
        <w:jc w:val="both"/>
        <w:rPr>
          <w:sz w:val="20"/>
        </w:rPr>
      </w:pPr>
    </w:p>
    <w:p w14:paraId="49C2198A" w14:textId="487C62F8" w:rsidR="0097586C" w:rsidRPr="0097586C" w:rsidRDefault="0097586C" w:rsidP="0097586C">
      <w:pPr>
        <w:ind w:left="360" w:hanging="360"/>
        <w:jc w:val="both"/>
        <w:rPr>
          <w:sz w:val="20"/>
        </w:rPr>
      </w:pPr>
      <w:r w:rsidRPr="0097586C">
        <w:rPr>
          <w:sz w:val="20"/>
        </w:rPr>
        <w:t>2.</w:t>
      </w:r>
      <w:r w:rsidRPr="0097586C">
        <w:rPr>
          <w:sz w:val="20"/>
        </w:rPr>
        <w:tab/>
        <w:t xml:space="preserve">For each </w:t>
      </w:r>
      <w:r w:rsidRPr="0097586C">
        <w:rPr>
          <w:rFonts w:cs="Arial"/>
          <w:sz w:val="20"/>
        </w:rPr>
        <w:t xml:space="preserve">engine in </w:t>
      </w:r>
      <w:r w:rsidR="0081467A">
        <w:rPr>
          <w:sz w:val="20"/>
        </w:rPr>
        <w:t>FGSIRICEMACT-1</w:t>
      </w:r>
      <w:r w:rsidRPr="0097586C">
        <w:rPr>
          <w:rFonts w:cs="Arial"/>
          <w:sz w:val="20"/>
        </w:rPr>
        <w:t xml:space="preserve"> </w:t>
      </w:r>
      <w:r w:rsidRPr="0097586C">
        <w:rPr>
          <w:sz w:val="20"/>
        </w:rPr>
        <w:t xml:space="preserve">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97586C">
        <w:rPr>
          <w:b/>
          <w:sz w:val="20"/>
        </w:rPr>
        <w:t>(40 CFR 63.6655(e), 40 CFR 63.6660)</w:t>
      </w:r>
    </w:p>
    <w:p w14:paraId="4D47AE00" w14:textId="5625E148" w:rsidR="0097586C" w:rsidRPr="0097586C" w:rsidRDefault="0097586C" w:rsidP="0097586C">
      <w:pPr>
        <w:ind w:left="360" w:hanging="360"/>
        <w:jc w:val="both"/>
        <w:rPr>
          <w:b/>
          <w:sz w:val="20"/>
        </w:rPr>
      </w:pPr>
    </w:p>
    <w:p w14:paraId="411C24AB" w14:textId="77777777" w:rsidR="0097586C" w:rsidRPr="0097586C" w:rsidRDefault="0097586C" w:rsidP="0097586C">
      <w:pPr>
        <w:ind w:left="540" w:hanging="540"/>
        <w:jc w:val="both"/>
        <w:rPr>
          <w:b/>
          <w:sz w:val="20"/>
          <w:u w:val="single"/>
        </w:rPr>
      </w:pPr>
      <w:r w:rsidRPr="0097586C">
        <w:rPr>
          <w:b/>
          <w:sz w:val="20"/>
        </w:rPr>
        <w:t xml:space="preserve">VII.  </w:t>
      </w:r>
      <w:r w:rsidRPr="0097586C">
        <w:rPr>
          <w:b/>
          <w:sz w:val="20"/>
          <w:u w:val="single"/>
        </w:rPr>
        <w:t>REPORTING</w:t>
      </w:r>
    </w:p>
    <w:p w14:paraId="6FB77C59" w14:textId="77777777" w:rsidR="0097586C" w:rsidRPr="0097586C" w:rsidRDefault="0097586C" w:rsidP="0097586C">
      <w:pPr>
        <w:ind w:left="540" w:hanging="540"/>
        <w:jc w:val="both"/>
        <w:rPr>
          <w:sz w:val="20"/>
        </w:rPr>
      </w:pPr>
    </w:p>
    <w:p w14:paraId="6D2A666E" w14:textId="3DCA3C5D" w:rsidR="0097586C" w:rsidRPr="00207B7B" w:rsidRDefault="0097586C" w:rsidP="00285E17">
      <w:pPr>
        <w:pStyle w:val="ListParagraph"/>
        <w:numPr>
          <w:ilvl w:val="0"/>
          <w:numId w:val="197"/>
        </w:numPr>
        <w:jc w:val="both"/>
        <w:rPr>
          <w:b/>
          <w:sz w:val="20"/>
        </w:rPr>
      </w:pPr>
      <w:r w:rsidRPr="00207B7B">
        <w:rPr>
          <w:sz w:val="20"/>
        </w:rPr>
        <w:t xml:space="preserve">Prompt reporting of deviations pursuant to General Conditions 21 and 22 of Part A.  </w:t>
      </w:r>
      <w:r w:rsidRPr="00207B7B">
        <w:rPr>
          <w:b/>
          <w:sz w:val="20"/>
        </w:rPr>
        <w:t>(R 336.1213(3)(c)(ii))</w:t>
      </w:r>
    </w:p>
    <w:p w14:paraId="0EA86CCB" w14:textId="77777777" w:rsidR="0097586C" w:rsidRPr="0097586C" w:rsidRDefault="0097586C" w:rsidP="0097586C">
      <w:pPr>
        <w:ind w:left="360" w:hanging="360"/>
        <w:jc w:val="both"/>
        <w:rPr>
          <w:sz w:val="20"/>
        </w:rPr>
      </w:pPr>
    </w:p>
    <w:p w14:paraId="6E6271B3" w14:textId="77777777" w:rsidR="0097586C" w:rsidRPr="0097586C" w:rsidRDefault="0097586C" w:rsidP="0097586C">
      <w:pPr>
        <w:ind w:left="360" w:hanging="360"/>
        <w:jc w:val="both"/>
        <w:rPr>
          <w:b/>
          <w:sz w:val="20"/>
        </w:rPr>
      </w:pPr>
      <w:r w:rsidRPr="0097586C">
        <w:rPr>
          <w:sz w:val="20"/>
        </w:rPr>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51B0C495" w14:textId="77777777" w:rsidR="0097586C" w:rsidRPr="0097586C" w:rsidRDefault="0097586C" w:rsidP="0097586C">
      <w:pPr>
        <w:ind w:left="360" w:hanging="360"/>
        <w:jc w:val="both"/>
        <w:rPr>
          <w:sz w:val="20"/>
        </w:rPr>
      </w:pPr>
    </w:p>
    <w:p w14:paraId="057258FB" w14:textId="77777777" w:rsidR="0097586C" w:rsidRPr="0097586C" w:rsidRDefault="0097586C" w:rsidP="00285E17">
      <w:pPr>
        <w:numPr>
          <w:ilvl w:val="0"/>
          <w:numId w:val="84"/>
        </w:numPr>
        <w:jc w:val="both"/>
        <w:rPr>
          <w:sz w:val="20"/>
          <w:u w:val="single"/>
        </w:rPr>
      </w:pPr>
      <w:r w:rsidRPr="0097586C">
        <w:rPr>
          <w:sz w:val="20"/>
        </w:rPr>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0ECC484A" w14:textId="77777777" w:rsidR="0097586C" w:rsidRPr="0097586C" w:rsidRDefault="0097586C" w:rsidP="0097586C">
      <w:pPr>
        <w:jc w:val="both"/>
        <w:rPr>
          <w:sz w:val="20"/>
          <w:u w:val="single"/>
        </w:rPr>
      </w:pPr>
    </w:p>
    <w:p w14:paraId="4DFDEDB6" w14:textId="661AB485" w:rsidR="0097586C" w:rsidRPr="0097586C" w:rsidRDefault="0097586C" w:rsidP="00285E17">
      <w:pPr>
        <w:numPr>
          <w:ilvl w:val="0"/>
          <w:numId w:val="84"/>
        </w:numPr>
        <w:jc w:val="both"/>
        <w:rPr>
          <w:b/>
          <w:sz w:val="20"/>
          <w:u w:val="single"/>
        </w:rPr>
      </w:pPr>
      <w:r w:rsidRPr="0097586C">
        <w:rPr>
          <w:sz w:val="20"/>
        </w:rPr>
        <w:t xml:space="preserve">The permittee shall comply with the applicable notification and reporting requirements as specified in 40CFR </w:t>
      </w:r>
      <w:r w:rsidR="00384AA8">
        <w:rPr>
          <w:sz w:val="20"/>
        </w:rPr>
        <w:t>Part </w:t>
      </w:r>
      <w:r w:rsidRPr="0097586C">
        <w:rPr>
          <w:sz w:val="20"/>
        </w:rPr>
        <w:t>63</w:t>
      </w:r>
      <w:r w:rsidR="00384AA8">
        <w:rPr>
          <w:sz w:val="20"/>
        </w:rPr>
        <w:t>,</w:t>
      </w:r>
      <w:r w:rsidRPr="0097586C">
        <w:rPr>
          <w:sz w:val="20"/>
        </w:rPr>
        <w:t xml:space="preserve"> Subpart A and 40 CFR</w:t>
      </w:r>
      <w:r w:rsidR="00CB2BA8">
        <w:rPr>
          <w:sz w:val="20"/>
        </w:rPr>
        <w:t xml:space="preserve"> Part</w:t>
      </w:r>
      <w:r w:rsidRPr="0097586C">
        <w:rPr>
          <w:sz w:val="20"/>
        </w:rPr>
        <w:t xml:space="preserve"> 63</w:t>
      </w:r>
      <w:r w:rsidR="00CB2BA8">
        <w:rPr>
          <w:sz w:val="20"/>
        </w:rPr>
        <w:t>,</w:t>
      </w:r>
      <w:r w:rsidRPr="0097586C">
        <w:rPr>
          <w:sz w:val="20"/>
        </w:rPr>
        <w:t xml:space="preserve"> Subpart ZZZZ.</w:t>
      </w:r>
      <w:r w:rsidRPr="0097586C">
        <w:rPr>
          <w:b/>
          <w:sz w:val="20"/>
        </w:rPr>
        <w:t xml:space="preserve">  (40 CFR 63.9, 40 CFR 63.10, 40 CFR 63.6650)</w:t>
      </w:r>
    </w:p>
    <w:p w14:paraId="21B196FB" w14:textId="2D7D06E2" w:rsidR="00217FB9" w:rsidRDefault="00217FB9">
      <w:pPr>
        <w:rPr>
          <w:rFonts w:cs="Arial"/>
          <w:sz w:val="20"/>
        </w:rPr>
      </w:pPr>
      <w:r>
        <w:rPr>
          <w:rFonts w:cs="Arial"/>
          <w:sz w:val="20"/>
        </w:rPr>
        <w:br w:type="page"/>
      </w:r>
    </w:p>
    <w:p w14:paraId="307DE93D" w14:textId="77777777" w:rsidR="0097586C" w:rsidRPr="0097586C" w:rsidRDefault="0097586C" w:rsidP="0097586C">
      <w:pPr>
        <w:ind w:left="630" w:hanging="270"/>
        <w:jc w:val="both"/>
        <w:rPr>
          <w:rFonts w:cs="Arial"/>
          <w:sz w:val="20"/>
        </w:rPr>
      </w:pPr>
    </w:p>
    <w:p w14:paraId="73DDBCFD" w14:textId="77777777" w:rsidR="0097586C" w:rsidRPr="0097586C" w:rsidRDefault="0097586C" w:rsidP="0097586C">
      <w:pPr>
        <w:jc w:val="both"/>
        <w:rPr>
          <w:sz w:val="20"/>
        </w:rPr>
      </w:pPr>
      <w:r w:rsidRPr="0097586C">
        <w:rPr>
          <w:b/>
          <w:sz w:val="20"/>
        </w:rPr>
        <w:t xml:space="preserve">VIII.  </w:t>
      </w:r>
      <w:r w:rsidRPr="0097586C">
        <w:rPr>
          <w:b/>
          <w:sz w:val="20"/>
          <w:u w:val="single"/>
        </w:rPr>
        <w:t>STACK/VENT RESTRICTIONS</w:t>
      </w:r>
    </w:p>
    <w:p w14:paraId="1CA82016" w14:textId="77777777" w:rsidR="0097586C" w:rsidRPr="0097586C" w:rsidRDefault="0097586C" w:rsidP="0097586C">
      <w:pPr>
        <w:jc w:val="both"/>
        <w:rPr>
          <w:sz w:val="20"/>
        </w:rPr>
      </w:pPr>
    </w:p>
    <w:p w14:paraId="78E3AE4D" w14:textId="77777777" w:rsidR="0097586C" w:rsidRPr="0097586C" w:rsidRDefault="0097586C" w:rsidP="0097586C">
      <w:pPr>
        <w:ind w:left="360" w:hanging="360"/>
        <w:jc w:val="both"/>
        <w:rPr>
          <w:sz w:val="20"/>
        </w:rPr>
      </w:pPr>
      <w:r w:rsidRPr="0097586C">
        <w:rPr>
          <w:sz w:val="20"/>
        </w:rPr>
        <w:t>NA</w:t>
      </w:r>
    </w:p>
    <w:p w14:paraId="327568E2" w14:textId="77777777" w:rsidR="0097586C" w:rsidRPr="0097586C" w:rsidRDefault="0097586C" w:rsidP="0097586C">
      <w:pPr>
        <w:ind w:left="360" w:hanging="360"/>
        <w:jc w:val="both"/>
        <w:rPr>
          <w:sz w:val="20"/>
        </w:rPr>
      </w:pPr>
    </w:p>
    <w:p w14:paraId="24232118" w14:textId="3B96F550" w:rsidR="0097586C" w:rsidRPr="0097586C" w:rsidRDefault="0097586C" w:rsidP="0097586C">
      <w:pPr>
        <w:ind w:left="540" w:hanging="540"/>
        <w:jc w:val="both"/>
        <w:rPr>
          <w:sz w:val="20"/>
        </w:rPr>
      </w:pPr>
      <w:r w:rsidRPr="0097586C">
        <w:rPr>
          <w:b/>
          <w:sz w:val="20"/>
        </w:rPr>
        <w:t xml:space="preserve">IX.  </w:t>
      </w:r>
      <w:r w:rsidRPr="0097586C">
        <w:rPr>
          <w:b/>
          <w:sz w:val="20"/>
          <w:u w:val="single"/>
        </w:rPr>
        <w:t>OTHER REQUIREMENTS</w:t>
      </w:r>
    </w:p>
    <w:p w14:paraId="72B95ABA" w14:textId="77777777" w:rsidR="0097586C" w:rsidRPr="0097586C" w:rsidRDefault="0097586C" w:rsidP="0097586C">
      <w:pPr>
        <w:ind w:left="360" w:hanging="360"/>
        <w:jc w:val="both"/>
        <w:rPr>
          <w:sz w:val="20"/>
        </w:rPr>
      </w:pPr>
    </w:p>
    <w:p w14:paraId="4BDA7693" w14:textId="77777777" w:rsidR="0097586C" w:rsidRPr="0097586C" w:rsidRDefault="0097586C" w:rsidP="0097586C">
      <w:pPr>
        <w:ind w:left="360" w:hanging="360"/>
      </w:pPr>
      <w:r w:rsidRPr="0097586C">
        <w:rPr>
          <w:sz w:val="20"/>
        </w:rPr>
        <w:t>1.</w:t>
      </w:r>
      <w:r w:rsidRPr="0097586C">
        <w:rPr>
          <w:sz w:val="20"/>
        </w:rPr>
        <w:tab/>
        <w:t>The permittee shall comply with all applicable provisions of the National Emission Standards for Hazardous Air Pollutants, as specified in 40 CFR Part 63, Subpart A and Subpart ZZZZ, for Stationary Reciprocating Internal Combustion Engines by the initial compliance date.</w:t>
      </w:r>
      <w:r w:rsidRPr="0097586C">
        <w:t xml:space="preserve">  </w:t>
      </w:r>
      <w:r w:rsidRPr="0097586C">
        <w:rPr>
          <w:b/>
          <w:sz w:val="20"/>
        </w:rPr>
        <w:t>(40 CFR 63.6595, 40 CFR Part 63, Subparts A and ZZZZ</w:t>
      </w:r>
      <w:r w:rsidRPr="0097586C">
        <w:rPr>
          <w:rFonts w:cs="Arial"/>
          <w:b/>
          <w:sz w:val="20"/>
        </w:rPr>
        <w:t>)</w:t>
      </w:r>
    </w:p>
    <w:p w14:paraId="1703B98D" w14:textId="77777777" w:rsidR="0097586C" w:rsidRPr="0097586C" w:rsidRDefault="0097586C" w:rsidP="0097586C"/>
    <w:p w14:paraId="04F20907" w14:textId="77777777" w:rsidR="0097586C" w:rsidRPr="0097586C" w:rsidRDefault="0097586C" w:rsidP="0097586C"/>
    <w:p w14:paraId="36E17D59" w14:textId="5DCCDC6B" w:rsidR="00CB2BA8" w:rsidRDefault="00CB2BA8">
      <w:r>
        <w:br w:type="page"/>
      </w:r>
    </w:p>
    <w:p w14:paraId="6C6B60D0" w14:textId="197FE089" w:rsidR="003506C2" w:rsidRPr="006C0C02" w:rsidRDefault="0081467A" w:rsidP="003506C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77" w:name="_Toc116912336"/>
      <w:r>
        <w:rPr>
          <w:bCs/>
          <w:iCs/>
          <w:szCs w:val="28"/>
        </w:rPr>
        <w:lastRenderedPageBreak/>
        <w:t>FGNSPSSSIICE-1</w:t>
      </w:r>
      <w:bookmarkEnd w:id="177"/>
    </w:p>
    <w:p w14:paraId="6E6E094A" w14:textId="77777777" w:rsidR="003506C2" w:rsidRPr="006C0C02" w:rsidRDefault="003506C2" w:rsidP="003506C2">
      <w:pPr>
        <w:pBdr>
          <w:top w:val="single" w:sz="4" w:space="1" w:color="auto"/>
          <w:left w:val="single" w:sz="4" w:space="4" w:color="auto"/>
          <w:bottom w:val="single" w:sz="4" w:space="1" w:color="auto"/>
          <w:right w:val="single" w:sz="4" w:space="4" w:color="auto"/>
        </w:pBdr>
        <w:jc w:val="center"/>
        <w:rPr>
          <w:sz w:val="28"/>
          <w:szCs w:val="28"/>
        </w:rPr>
      </w:pPr>
      <w:r w:rsidRPr="006C0C02">
        <w:rPr>
          <w:b/>
          <w:sz w:val="28"/>
          <w:szCs w:val="28"/>
        </w:rPr>
        <w:t>FLEXIBLE GROUP CONDITIONS</w:t>
      </w:r>
    </w:p>
    <w:p w14:paraId="0E67544C" w14:textId="0FA6F70E" w:rsidR="003506C2" w:rsidRDefault="003506C2" w:rsidP="003506C2">
      <w:pPr>
        <w:rPr>
          <w:sz w:val="20"/>
        </w:rPr>
      </w:pPr>
    </w:p>
    <w:p w14:paraId="13607E46" w14:textId="77777777" w:rsidR="00622BC9" w:rsidRPr="006C0C02" w:rsidRDefault="00622BC9" w:rsidP="003506C2">
      <w:pPr>
        <w:rPr>
          <w:sz w:val="20"/>
        </w:rPr>
      </w:pPr>
    </w:p>
    <w:p w14:paraId="6D48C592" w14:textId="77777777" w:rsidR="00CB2BA8" w:rsidRDefault="0097586C" w:rsidP="0097586C">
      <w:pPr>
        <w:autoSpaceDE w:val="0"/>
        <w:autoSpaceDN w:val="0"/>
        <w:adjustRightInd w:val="0"/>
        <w:rPr>
          <w:b/>
          <w:sz w:val="20"/>
          <w:u w:val="single"/>
        </w:rPr>
      </w:pPr>
      <w:r w:rsidRPr="0097586C">
        <w:rPr>
          <w:b/>
          <w:sz w:val="20"/>
          <w:u w:val="single"/>
        </w:rPr>
        <w:t>DESCRIPTION</w:t>
      </w:r>
    </w:p>
    <w:p w14:paraId="5B09027E" w14:textId="77777777" w:rsidR="00622BC9" w:rsidRDefault="00622BC9" w:rsidP="0097586C">
      <w:pPr>
        <w:autoSpaceDE w:val="0"/>
        <w:autoSpaceDN w:val="0"/>
        <w:adjustRightInd w:val="0"/>
        <w:rPr>
          <w:rFonts w:cs="Arial"/>
          <w:sz w:val="20"/>
        </w:rPr>
      </w:pPr>
    </w:p>
    <w:p w14:paraId="74A17F72" w14:textId="77D90105" w:rsidR="0097586C" w:rsidRPr="0097586C" w:rsidRDefault="0097586C" w:rsidP="00DA292C">
      <w:pPr>
        <w:autoSpaceDE w:val="0"/>
        <w:autoSpaceDN w:val="0"/>
        <w:adjustRightInd w:val="0"/>
        <w:jc w:val="both"/>
        <w:rPr>
          <w:sz w:val="20"/>
        </w:rPr>
      </w:pPr>
      <w:r w:rsidRPr="0097586C">
        <w:rPr>
          <w:rFonts w:cs="Arial"/>
          <w:sz w:val="20"/>
        </w:rPr>
        <w:t>This flexible group contains requirements of the New Source Performance Standards (NSPS) for Stationary Spark Ignition Internal Combustion Engines (SI-ICE), 40 CFR Part 60, Subpart JJJJ</w:t>
      </w:r>
      <w:r w:rsidR="003E5878">
        <w:rPr>
          <w:rFonts w:cs="Arial"/>
          <w:sz w:val="20"/>
        </w:rPr>
        <w:t>, emergency SI ICE greater than 25 HP manufactured on or after 1/1/2009</w:t>
      </w:r>
      <w:r w:rsidRPr="0097586C">
        <w:rPr>
          <w:rFonts w:cs="Arial"/>
          <w:sz w:val="20"/>
        </w:rPr>
        <w:t xml:space="preserve">. </w:t>
      </w:r>
    </w:p>
    <w:p w14:paraId="7A8379EF" w14:textId="77777777" w:rsidR="0097586C" w:rsidRPr="00CD2BF2" w:rsidRDefault="0097586C" w:rsidP="0097586C">
      <w:pPr>
        <w:jc w:val="both"/>
        <w:rPr>
          <w:sz w:val="20"/>
        </w:rPr>
      </w:pPr>
    </w:p>
    <w:p w14:paraId="20E9B70B" w14:textId="77777777" w:rsidR="0097586C" w:rsidRPr="00FF32A2" w:rsidRDefault="0097586C" w:rsidP="0097586C">
      <w:pPr>
        <w:jc w:val="both"/>
        <w:rPr>
          <w:sz w:val="20"/>
        </w:rPr>
      </w:pPr>
      <w:r w:rsidRPr="00FF32A2">
        <w:rPr>
          <w:b/>
          <w:sz w:val="20"/>
        </w:rPr>
        <w:t>Emission Units:</w:t>
      </w:r>
      <w:r w:rsidRPr="00FF32A2">
        <w:rPr>
          <w:sz w:val="20"/>
        </w:rPr>
        <w:t xml:space="preserve">  </w:t>
      </w:r>
    </w:p>
    <w:p w14:paraId="24CA6A2B" w14:textId="51C927B6" w:rsidR="00A460AF" w:rsidRPr="00FF32A2" w:rsidRDefault="0081467A" w:rsidP="00285E17">
      <w:pPr>
        <w:pStyle w:val="ListParagraph"/>
        <w:numPr>
          <w:ilvl w:val="0"/>
          <w:numId w:val="127"/>
        </w:numPr>
        <w:jc w:val="both"/>
        <w:rPr>
          <w:sz w:val="20"/>
        </w:rPr>
      </w:pPr>
      <w:r>
        <w:rPr>
          <w:sz w:val="20"/>
        </w:rPr>
        <w:t>EU12SS</w:t>
      </w:r>
      <w:r w:rsidR="00034C23">
        <w:rPr>
          <w:sz w:val="20"/>
        </w:rPr>
        <w:t>l</w:t>
      </w:r>
      <w:r>
        <w:rPr>
          <w:sz w:val="20"/>
        </w:rPr>
        <w:t>001-1</w:t>
      </w:r>
      <w:r w:rsidR="0097586C" w:rsidRPr="00FF32A2">
        <w:rPr>
          <w:sz w:val="20"/>
        </w:rPr>
        <w:t xml:space="preserve"> (41 Computer Room Backup Generator)</w:t>
      </w:r>
      <w:r w:rsidR="003E5878">
        <w:rPr>
          <w:sz w:val="20"/>
        </w:rPr>
        <w:t xml:space="preserve"> — U</w:t>
      </w:r>
      <w:r w:rsidR="001B19F8">
        <w:rPr>
          <w:sz w:val="20"/>
        </w:rPr>
        <w:t>S</w:t>
      </w:r>
      <w:r w:rsidR="0097586C" w:rsidRPr="00FF32A2">
        <w:rPr>
          <w:sz w:val="20"/>
        </w:rPr>
        <w:t xml:space="preserve">EPA certified </w:t>
      </w:r>
      <w:r w:rsidR="003E5878">
        <w:rPr>
          <w:sz w:val="20"/>
        </w:rPr>
        <w:t xml:space="preserve">to 40 CFR 1048, </w:t>
      </w:r>
      <w:r w:rsidR="0097586C" w:rsidRPr="00FF32A2">
        <w:rPr>
          <w:sz w:val="20"/>
        </w:rPr>
        <w:t xml:space="preserve">natural gas </w:t>
      </w:r>
      <w:r w:rsidR="003E5878">
        <w:rPr>
          <w:sz w:val="20"/>
        </w:rPr>
        <w:t xml:space="preserve">emergency </w:t>
      </w:r>
      <w:r w:rsidR="0097586C" w:rsidRPr="00FF32A2">
        <w:rPr>
          <w:sz w:val="20"/>
        </w:rPr>
        <w:t>engine 176 HP</w:t>
      </w:r>
      <w:r w:rsidR="00335F20">
        <w:rPr>
          <w:sz w:val="20"/>
        </w:rPr>
        <w:t xml:space="preserve">; </w:t>
      </w:r>
      <w:r w:rsidR="003E5878">
        <w:rPr>
          <w:sz w:val="20"/>
        </w:rPr>
        <w:t>engine manufacture date: 4/15/2010</w:t>
      </w:r>
      <w:r w:rsidR="00335F20">
        <w:rPr>
          <w:sz w:val="20"/>
        </w:rPr>
        <w:t>;</w:t>
      </w:r>
      <w:r w:rsidR="003E5878">
        <w:rPr>
          <w:sz w:val="20"/>
        </w:rPr>
        <w:t xml:space="preserve"> installation date: 12/15/2011</w:t>
      </w:r>
    </w:p>
    <w:p w14:paraId="5E2DCE28" w14:textId="77777777" w:rsidR="00CD2BF2" w:rsidRDefault="00CD2BF2" w:rsidP="0097586C">
      <w:pPr>
        <w:jc w:val="both"/>
        <w:rPr>
          <w:b/>
          <w:sz w:val="20"/>
          <w:u w:val="single"/>
        </w:rPr>
      </w:pPr>
    </w:p>
    <w:p w14:paraId="0C5CA88E" w14:textId="2822E812" w:rsidR="007931F7" w:rsidRDefault="0097586C" w:rsidP="0097586C">
      <w:pPr>
        <w:jc w:val="both"/>
        <w:rPr>
          <w:b/>
          <w:sz w:val="20"/>
          <w:u w:val="single"/>
        </w:rPr>
      </w:pPr>
      <w:r w:rsidRPr="0097586C">
        <w:rPr>
          <w:b/>
          <w:sz w:val="20"/>
          <w:u w:val="single"/>
        </w:rPr>
        <w:t>POLLUTION CONTROL EQUIPMENT</w:t>
      </w:r>
    </w:p>
    <w:p w14:paraId="52124211" w14:textId="77777777" w:rsidR="007931F7" w:rsidRDefault="007931F7" w:rsidP="0097586C">
      <w:pPr>
        <w:jc w:val="both"/>
        <w:rPr>
          <w:sz w:val="20"/>
        </w:rPr>
      </w:pPr>
    </w:p>
    <w:p w14:paraId="4FDFD9E4" w14:textId="3626951C" w:rsidR="0097586C" w:rsidRPr="00CD2BF2" w:rsidRDefault="0097586C" w:rsidP="0097586C">
      <w:pPr>
        <w:jc w:val="both"/>
        <w:rPr>
          <w:b/>
          <w:sz w:val="20"/>
        </w:rPr>
      </w:pPr>
      <w:r w:rsidRPr="0097586C">
        <w:rPr>
          <w:sz w:val="20"/>
        </w:rPr>
        <w:t>NA</w:t>
      </w:r>
    </w:p>
    <w:p w14:paraId="59B6DF6F" w14:textId="77777777" w:rsidR="0097586C" w:rsidRPr="0097586C" w:rsidRDefault="0097586C" w:rsidP="0097586C">
      <w:pPr>
        <w:jc w:val="both"/>
        <w:rPr>
          <w:sz w:val="20"/>
        </w:rPr>
      </w:pPr>
    </w:p>
    <w:p w14:paraId="57A69CD5" w14:textId="77777777" w:rsidR="0097586C" w:rsidRPr="0097586C" w:rsidRDefault="0097586C" w:rsidP="0097586C">
      <w:pPr>
        <w:jc w:val="both"/>
        <w:rPr>
          <w:b/>
          <w:sz w:val="20"/>
          <w:u w:val="single"/>
        </w:rPr>
      </w:pPr>
      <w:r w:rsidRPr="0097586C">
        <w:rPr>
          <w:b/>
          <w:sz w:val="20"/>
        </w:rPr>
        <w:t xml:space="preserve">I.  </w:t>
      </w:r>
      <w:r w:rsidRPr="0097586C">
        <w:rPr>
          <w:b/>
          <w:sz w:val="20"/>
          <w:u w:val="single"/>
        </w:rPr>
        <w:t>EMISSION LIMITS</w:t>
      </w:r>
    </w:p>
    <w:p w14:paraId="0C7094B0" w14:textId="77777777" w:rsidR="007931F7" w:rsidRPr="00FE0AD0" w:rsidRDefault="007931F7" w:rsidP="007931F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530"/>
        <w:gridCol w:w="2250"/>
        <w:gridCol w:w="1800"/>
        <w:gridCol w:w="1620"/>
        <w:gridCol w:w="1810"/>
      </w:tblGrid>
      <w:tr w:rsidR="007931F7" w14:paraId="2FCFDACC" w14:textId="77777777" w:rsidTr="0052727E">
        <w:trPr>
          <w:cantSplit/>
          <w:tblHeader/>
        </w:trPr>
        <w:tc>
          <w:tcPr>
            <w:tcW w:w="1250" w:type="dxa"/>
            <w:tcBorders>
              <w:top w:val="single" w:sz="4" w:space="0" w:color="auto"/>
              <w:left w:val="single" w:sz="4" w:space="0" w:color="auto"/>
              <w:bottom w:val="single" w:sz="4" w:space="0" w:color="auto"/>
              <w:right w:val="single" w:sz="4" w:space="0" w:color="auto"/>
            </w:tcBorders>
            <w:vAlign w:val="center"/>
          </w:tcPr>
          <w:p w14:paraId="5604E26D" w14:textId="77777777" w:rsidR="007931F7" w:rsidRPr="00BD3DE3" w:rsidRDefault="007931F7" w:rsidP="00D43F51">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vAlign w:val="center"/>
          </w:tcPr>
          <w:p w14:paraId="146F5C2C" w14:textId="77777777" w:rsidR="007931F7" w:rsidRPr="00BD3DE3" w:rsidRDefault="007931F7" w:rsidP="00D43F51">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vAlign w:val="center"/>
          </w:tcPr>
          <w:p w14:paraId="0F2FBF08" w14:textId="77777777" w:rsidR="007931F7" w:rsidRDefault="007931F7" w:rsidP="00D43F51">
            <w:pPr>
              <w:jc w:val="center"/>
              <w:rPr>
                <w:b/>
                <w:sz w:val="20"/>
              </w:rPr>
            </w:pPr>
            <w:r>
              <w:rPr>
                <w:b/>
                <w:sz w:val="20"/>
              </w:rPr>
              <w:t>Time Period/Operating Scenario</w:t>
            </w:r>
          </w:p>
        </w:tc>
        <w:tc>
          <w:tcPr>
            <w:tcW w:w="1800" w:type="dxa"/>
            <w:tcBorders>
              <w:top w:val="single" w:sz="4" w:space="0" w:color="auto"/>
              <w:left w:val="single" w:sz="4" w:space="0" w:color="auto"/>
              <w:bottom w:val="single" w:sz="4" w:space="0" w:color="auto"/>
              <w:right w:val="single" w:sz="4" w:space="0" w:color="auto"/>
            </w:tcBorders>
            <w:vAlign w:val="center"/>
          </w:tcPr>
          <w:p w14:paraId="35C04E7A" w14:textId="77777777" w:rsidR="007931F7" w:rsidRPr="00BD3DE3" w:rsidRDefault="007931F7" w:rsidP="00D43F51">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vAlign w:val="center"/>
          </w:tcPr>
          <w:p w14:paraId="2D8F7D7B" w14:textId="77777777" w:rsidR="007931F7" w:rsidRDefault="007931F7" w:rsidP="00D43F51">
            <w:pPr>
              <w:jc w:val="center"/>
              <w:rPr>
                <w:b/>
                <w:sz w:val="20"/>
              </w:rPr>
            </w:pPr>
            <w:r>
              <w:rPr>
                <w:b/>
                <w:sz w:val="20"/>
              </w:rPr>
              <w:t>Monitoring/</w:t>
            </w:r>
          </w:p>
          <w:p w14:paraId="74CDA562" w14:textId="77777777" w:rsidR="007931F7" w:rsidRPr="00BD3DE3" w:rsidRDefault="007931F7" w:rsidP="00D43F51">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vAlign w:val="center"/>
          </w:tcPr>
          <w:p w14:paraId="104E884E" w14:textId="77777777" w:rsidR="007931F7" w:rsidRPr="00BD3DE3" w:rsidRDefault="007931F7" w:rsidP="00D43F51">
            <w:pPr>
              <w:jc w:val="center"/>
              <w:rPr>
                <w:b/>
                <w:sz w:val="20"/>
              </w:rPr>
            </w:pPr>
            <w:r w:rsidRPr="00BD3DE3">
              <w:rPr>
                <w:b/>
                <w:sz w:val="20"/>
              </w:rPr>
              <w:t>Underlying</w:t>
            </w:r>
            <w:r>
              <w:rPr>
                <w:b/>
                <w:sz w:val="20"/>
              </w:rPr>
              <w:t xml:space="preserve"> </w:t>
            </w:r>
            <w:r w:rsidRPr="00BD3DE3">
              <w:rPr>
                <w:b/>
                <w:sz w:val="20"/>
              </w:rPr>
              <w:t>Applicable Requirements</w:t>
            </w:r>
          </w:p>
        </w:tc>
      </w:tr>
      <w:tr w:rsidR="007931F7" w14:paraId="306697FB" w14:textId="77777777" w:rsidTr="0055318F">
        <w:trPr>
          <w:cantSplit/>
        </w:trPr>
        <w:tc>
          <w:tcPr>
            <w:tcW w:w="1250" w:type="dxa"/>
            <w:tcBorders>
              <w:top w:val="single" w:sz="4" w:space="0" w:color="auto"/>
              <w:left w:val="single" w:sz="4" w:space="0" w:color="auto"/>
              <w:bottom w:val="single" w:sz="4" w:space="0" w:color="auto"/>
              <w:right w:val="single" w:sz="4" w:space="0" w:color="auto"/>
            </w:tcBorders>
          </w:tcPr>
          <w:p w14:paraId="5409A25E" w14:textId="66140864" w:rsidR="007931F7" w:rsidRPr="00095B77" w:rsidRDefault="007931F7" w:rsidP="00285E17">
            <w:pPr>
              <w:numPr>
                <w:ilvl w:val="0"/>
                <w:numId w:val="172"/>
              </w:numPr>
              <w:rPr>
                <w:sz w:val="20"/>
              </w:rPr>
            </w:pPr>
            <w:r>
              <w:rPr>
                <w:sz w:val="20"/>
              </w:rPr>
              <w:t>NOx</w:t>
            </w:r>
          </w:p>
        </w:tc>
        <w:tc>
          <w:tcPr>
            <w:tcW w:w="1530" w:type="dxa"/>
            <w:tcBorders>
              <w:top w:val="single" w:sz="4" w:space="0" w:color="auto"/>
              <w:left w:val="single" w:sz="4" w:space="0" w:color="auto"/>
              <w:bottom w:val="single" w:sz="4" w:space="0" w:color="auto"/>
              <w:right w:val="single" w:sz="4" w:space="0" w:color="auto"/>
            </w:tcBorders>
          </w:tcPr>
          <w:p w14:paraId="10A6DD52" w14:textId="1B5FB013" w:rsidR="007931F7" w:rsidRPr="00BD3DE3" w:rsidRDefault="007931F7" w:rsidP="007931F7">
            <w:pPr>
              <w:jc w:val="center"/>
              <w:rPr>
                <w:sz w:val="20"/>
              </w:rPr>
            </w:pPr>
            <w:r w:rsidRPr="0097586C">
              <w:rPr>
                <w:rFonts w:cs="Arial"/>
                <w:spacing w:val="-1"/>
                <w:sz w:val="20"/>
              </w:rPr>
              <w:t>2.0</w:t>
            </w:r>
            <w:r w:rsidRPr="0097586C">
              <w:rPr>
                <w:rFonts w:cs="Arial"/>
                <w:spacing w:val="-11"/>
                <w:sz w:val="20"/>
              </w:rPr>
              <w:t xml:space="preserve"> </w:t>
            </w:r>
            <w:r w:rsidRPr="0097586C">
              <w:rPr>
                <w:rFonts w:cs="Arial"/>
                <w:sz w:val="20"/>
              </w:rPr>
              <w:t>g/HP-hr</w:t>
            </w:r>
          </w:p>
        </w:tc>
        <w:tc>
          <w:tcPr>
            <w:tcW w:w="2250" w:type="dxa"/>
            <w:tcBorders>
              <w:top w:val="single" w:sz="4" w:space="0" w:color="auto"/>
              <w:left w:val="single" w:sz="4" w:space="0" w:color="auto"/>
              <w:bottom w:val="single" w:sz="4" w:space="0" w:color="auto"/>
              <w:right w:val="single" w:sz="4" w:space="0" w:color="auto"/>
            </w:tcBorders>
          </w:tcPr>
          <w:p w14:paraId="6C855F37" w14:textId="40F29AF3" w:rsidR="007931F7" w:rsidRPr="00BD3DE3" w:rsidRDefault="007931F7" w:rsidP="007931F7">
            <w:pPr>
              <w:jc w:val="center"/>
              <w:rPr>
                <w:sz w:val="20"/>
              </w:rPr>
            </w:pPr>
            <w:r>
              <w:rPr>
                <w:rFonts w:cs="Arial"/>
                <w:spacing w:val="-1"/>
                <w:sz w:val="20"/>
              </w:rPr>
              <w:t>Hourly</w:t>
            </w:r>
          </w:p>
        </w:tc>
        <w:tc>
          <w:tcPr>
            <w:tcW w:w="1800" w:type="dxa"/>
            <w:tcBorders>
              <w:top w:val="single" w:sz="4" w:space="0" w:color="auto"/>
              <w:left w:val="single" w:sz="4" w:space="0" w:color="auto"/>
              <w:bottom w:val="single" w:sz="4" w:space="0" w:color="auto"/>
              <w:right w:val="single" w:sz="4" w:space="0" w:color="auto"/>
            </w:tcBorders>
          </w:tcPr>
          <w:p w14:paraId="53A2A54F" w14:textId="4C5CAC4D" w:rsidR="007931F7" w:rsidRPr="00CD2BF2" w:rsidRDefault="003E5878" w:rsidP="00CD2BF2">
            <w:pPr>
              <w:kinsoku w:val="0"/>
              <w:overflowPunct w:val="0"/>
              <w:autoSpaceDE w:val="0"/>
              <w:autoSpaceDN w:val="0"/>
              <w:adjustRightInd w:val="0"/>
              <w:spacing w:line="242" w:lineRule="auto"/>
              <w:ind w:hanging="2"/>
              <w:jc w:val="center"/>
              <w:rPr>
                <w:rFonts w:cs="Arial"/>
                <w:sz w:val="20"/>
              </w:rPr>
            </w:pPr>
            <w:r>
              <w:rPr>
                <w:rFonts w:cs="Arial"/>
                <w:spacing w:val="-1"/>
                <w:sz w:val="20"/>
              </w:rPr>
              <w:t>Emergency HP&lt;130</w:t>
            </w:r>
          </w:p>
        </w:tc>
        <w:tc>
          <w:tcPr>
            <w:tcW w:w="1620" w:type="dxa"/>
            <w:tcBorders>
              <w:top w:val="single" w:sz="4" w:space="0" w:color="auto"/>
              <w:left w:val="single" w:sz="4" w:space="0" w:color="auto"/>
              <w:bottom w:val="single" w:sz="4" w:space="0" w:color="auto"/>
              <w:right w:val="single" w:sz="4" w:space="0" w:color="auto"/>
            </w:tcBorders>
          </w:tcPr>
          <w:p w14:paraId="21ACA9EF" w14:textId="4BA3956D" w:rsidR="007931F7" w:rsidRPr="00BD3DE3" w:rsidRDefault="007931F7" w:rsidP="007931F7">
            <w:pPr>
              <w:jc w:val="center"/>
              <w:rPr>
                <w:sz w:val="20"/>
              </w:rPr>
            </w:pPr>
            <w:r w:rsidRPr="0097586C">
              <w:rPr>
                <w:rFonts w:cs="Arial"/>
                <w:spacing w:val="-1"/>
                <w:sz w:val="20"/>
              </w:rPr>
              <w:t>SC</w:t>
            </w:r>
            <w:r w:rsidRPr="0097586C">
              <w:rPr>
                <w:rFonts w:cs="Arial"/>
                <w:spacing w:val="-5"/>
                <w:sz w:val="20"/>
              </w:rPr>
              <w:t xml:space="preserve"> </w:t>
            </w:r>
            <w:r w:rsidRPr="0097586C">
              <w:rPr>
                <w:rFonts w:cs="Arial"/>
                <w:spacing w:val="-1"/>
                <w:sz w:val="20"/>
              </w:rPr>
              <w:t>VI.1</w:t>
            </w:r>
          </w:p>
        </w:tc>
        <w:tc>
          <w:tcPr>
            <w:tcW w:w="1810" w:type="dxa"/>
            <w:tcBorders>
              <w:top w:val="single" w:sz="4" w:space="0" w:color="auto"/>
              <w:left w:val="single" w:sz="4" w:space="0" w:color="auto"/>
              <w:bottom w:val="single" w:sz="4" w:space="0" w:color="auto"/>
              <w:right w:val="single" w:sz="4" w:space="0" w:color="auto"/>
            </w:tcBorders>
          </w:tcPr>
          <w:p w14:paraId="5DA84439" w14:textId="125C364C" w:rsidR="007931F7" w:rsidRPr="0097586C" w:rsidRDefault="007931F7" w:rsidP="007931F7">
            <w:pPr>
              <w:kinsoku w:val="0"/>
              <w:overflowPunct w:val="0"/>
              <w:autoSpaceDE w:val="0"/>
              <w:autoSpaceDN w:val="0"/>
              <w:adjustRightInd w:val="0"/>
              <w:spacing w:line="224" w:lineRule="exact"/>
              <w:jc w:val="center"/>
              <w:rPr>
                <w:rFonts w:cs="Arial"/>
                <w:b/>
                <w:bCs/>
                <w:sz w:val="20"/>
              </w:rPr>
            </w:pPr>
            <w:r w:rsidRPr="0097586C">
              <w:rPr>
                <w:rFonts w:cs="Arial"/>
                <w:b/>
                <w:bCs/>
                <w:spacing w:val="-1"/>
                <w:sz w:val="20"/>
              </w:rPr>
              <w:t>40</w:t>
            </w:r>
            <w:r w:rsidRPr="0097586C">
              <w:rPr>
                <w:rFonts w:cs="Arial"/>
                <w:b/>
                <w:bCs/>
                <w:spacing w:val="-9"/>
                <w:sz w:val="20"/>
              </w:rPr>
              <w:t xml:space="preserve"> </w:t>
            </w:r>
            <w:r w:rsidRPr="0097586C">
              <w:rPr>
                <w:rFonts w:cs="Arial"/>
                <w:b/>
                <w:bCs/>
                <w:sz w:val="20"/>
              </w:rPr>
              <w:t>CFR</w:t>
            </w:r>
            <w:r w:rsidRPr="0097586C">
              <w:rPr>
                <w:rFonts w:cs="Arial"/>
                <w:b/>
                <w:bCs/>
                <w:spacing w:val="-7"/>
                <w:sz w:val="20"/>
              </w:rPr>
              <w:t xml:space="preserve"> </w:t>
            </w:r>
            <w:r w:rsidRPr="0097586C">
              <w:rPr>
                <w:rFonts w:cs="Arial"/>
                <w:b/>
                <w:bCs/>
                <w:sz w:val="20"/>
              </w:rPr>
              <w:t>60.4233(e)</w:t>
            </w:r>
          </w:p>
          <w:p w14:paraId="77FFEE51" w14:textId="5D18487E" w:rsidR="007931F7" w:rsidRPr="002D3BFA" w:rsidRDefault="007931F7" w:rsidP="007931F7">
            <w:pPr>
              <w:jc w:val="center"/>
              <w:rPr>
                <w:b/>
                <w:sz w:val="20"/>
              </w:rPr>
            </w:pPr>
            <w:r w:rsidRPr="0097586C">
              <w:rPr>
                <w:rFonts w:cs="Arial"/>
                <w:b/>
                <w:bCs/>
                <w:sz w:val="20"/>
              </w:rPr>
              <w:t xml:space="preserve">40 CFR </w:t>
            </w:r>
            <w:r>
              <w:rPr>
                <w:rFonts w:cs="Arial"/>
                <w:b/>
                <w:bCs/>
                <w:sz w:val="20"/>
              </w:rPr>
              <w:t xml:space="preserve">Part </w:t>
            </w:r>
            <w:r w:rsidRPr="0097586C">
              <w:rPr>
                <w:rFonts w:cs="Arial"/>
                <w:b/>
                <w:bCs/>
                <w:sz w:val="20"/>
              </w:rPr>
              <w:t>60</w:t>
            </w:r>
            <w:r>
              <w:rPr>
                <w:rFonts w:cs="Arial"/>
                <w:b/>
                <w:bCs/>
                <w:sz w:val="20"/>
              </w:rPr>
              <w:t>,</w:t>
            </w:r>
            <w:r w:rsidRPr="0097586C">
              <w:rPr>
                <w:rFonts w:cs="Arial"/>
                <w:b/>
                <w:bCs/>
                <w:sz w:val="20"/>
              </w:rPr>
              <w:t xml:space="preserve"> Subpart JJJJ Table 1</w:t>
            </w:r>
          </w:p>
        </w:tc>
      </w:tr>
      <w:tr w:rsidR="007931F7" w14:paraId="167350D6" w14:textId="77777777" w:rsidTr="0055318F">
        <w:trPr>
          <w:cantSplit/>
        </w:trPr>
        <w:tc>
          <w:tcPr>
            <w:tcW w:w="1250" w:type="dxa"/>
            <w:tcBorders>
              <w:top w:val="single" w:sz="4" w:space="0" w:color="auto"/>
              <w:left w:val="single" w:sz="4" w:space="0" w:color="auto"/>
              <w:bottom w:val="single" w:sz="4" w:space="0" w:color="auto"/>
              <w:right w:val="single" w:sz="4" w:space="0" w:color="auto"/>
            </w:tcBorders>
          </w:tcPr>
          <w:p w14:paraId="2E069FB5" w14:textId="4858DF20" w:rsidR="007931F7" w:rsidRDefault="007931F7" w:rsidP="00285E17">
            <w:pPr>
              <w:numPr>
                <w:ilvl w:val="0"/>
                <w:numId w:val="172"/>
              </w:numPr>
              <w:rPr>
                <w:sz w:val="20"/>
              </w:rPr>
            </w:pPr>
            <w:r w:rsidRPr="0097586C">
              <w:rPr>
                <w:rFonts w:cs="Arial"/>
                <w:sz w:val="20"/>
              </w:rPr>
              <w:t>CO</w:t>
            </w:r>
            <w:r w:rsidRPr="0097586C">
              <w:rPr>
                <w:rFonts w:cs="Arial"/>
                <w:sz w:val="20"/>
                <w:vertAlign w:val="superscript"/>
              </w:rPr>
              <w:t>(a)</w:t>
            </w:r>
          </w:p>
        </w:tc>
        <w:tc>
          <w:tcPr>
            <w:tcW w:w="1530" w:type="dxa"/>
            <w:tcBorders>
              <w:top w:val="single" w:sz="4" w:space="0" w:color="auto"/>
              <w:left w:val="single" w:sz="4" w:space="0" w:color="auto"/>
              <w:bottom w:val="single" w:sz="4" w:space="0" w:color="auto"/>
              <w:right w:val="single" w:sz="4" w:space="0" w:color="auto"/>
            </w:tcBorders>
          </w:tcPr>
          <w:p w14:paraId="4F29B6E6" w14:textId="1C7477C4" w:rsidR="007931F7" w:rsidRPr="0097586C" w:rsidRDefault="007931F7" w:rsidP="007931F7">
            <w:pPr>
              <w:jc w:val="center"/>
              <w:rPr>
                <w:rFonts w:cs="Arial"/>
                <w:spacing w:val="-1"/>
                <w:sz w:val="20"/>
              </w:rPr>
            </w:pPr>
            <w:r w:rsidRPr="0097586C">
              <w:rPr>
                <w:rFonts w:cs="Arial"/>
                <w:spacing w:val="-1"/>
                <w:sz w:val="20"/>
              </w:rPr>
              <w:t>4.0</w:t>
            </w:r>
            <w:r w:rsidRPr="0097586C">
              <w:rPr>
                <w:rFonts w:cs="Arial"/>
                <w:spacing w:val="-10"/>
                <w:sz w:val="20"/>
              </w:rPr>
              <w:t xml:space="preserve"> </w:t>
            </w:r>
            <w:r w:rsidRPr="0097586C">
              <w:rPr>
                <w:rFonts w:cs="Arial"/>
                <w:spacing w:val="-1"/>
                <w:sz w:val="20"/>
              </w:rPr>
              <w:t>g/HP-hr</w:t>
            </w:r>
          </w:p>
        </w:tc>
        <w:tc>
          <w:tcPr>
            <w:tcW w:w="2250" w:type="dxa"/>
            <w:tcBorders>
              <w:top w:val="single" w:sz="4" w:space="0" w:color="auto"/>
              <w:left w:val="single" w:sz="4" w:space="0" w:color="auto"/>
              <w:bottom w:val="single" w:sz="4" w:space="0" w:color="auto"/>
              <w:right w:val="single" w:sz="4" w:space="0" w:color="auto"/>
            </w:tcBorders>
          </w:tcPr>
          <w:p w14:paraId="0E5A6EB9" w14:textId="3B235F96" w:rsidR="007931F7" w:rsidRDefault="007931F7" w:rsidP="007931F7">
            <w:pPr>
              <w:jc w:val="center"/>
              <w:rPr>
                <w:rFonts w:cs="Arial"/>
                <w:spacing w:val="-1"/>
                <w:sz w:val="20"/>
              </w:rPr>
            </w:pPr>
            <w:r>
              <w:rPr>
                <w:rFonts w:cs="Arial"/>
                <w:spacing w:val="-1"/>
                <w:sz w:val="20"/>
              </w:rPr>
              <w:t>Hourly</w:t>
            </w:r>
          </w:p>
        </w:tc>
        <w:tc>
          <w:tcPr>
            <w:tcW w:w="1800" w:type="dxa"/>
            <w:tcBorders>
              <w:top w:val="single" w:sz="4" w:space="0" w:color="auto"/>
              <w:left w:val="single" w:sz="4" w:space="0" w:color="auto"/>
              <w:bottom w:val="single" w:sz="4" w:space="0" w:color="auto"/>
              <w:right w:val="single" w:sz="4" w:space="0" w:color="auto"/>
            </w:tcBorders>
          </w:tcPr>
          <w:p w14:paraId="3E566887" w14:textId="7EA488B8" w:rsidR="007931F7" w:rsidRPr="00CD2BF2" w:rsidRDefault="003E5878" w:rsidP="00CD2BF2">
            <w:pPr>
              <w:kinsoku w:val="0"/>
              <w:overflowPunct w:val="0"/>
              <w:autoSpaceDE w:val="0"/>
              <w:autoSpaceDN w:val="0"/>
              <w:adjustRightInd w:val="0"/>
              <w:spacing w:line="242" w:lineRule="auto"/>
              <w:ind w:hanging="2"/>
              <w:jc w:val="center"/>
              <w:rPr>
                <w:rFonts w:cs="Arial"/>
                <w:spacing w:val="-1"/>
                <w:sz w:val="20"/>
              </w:rPr>
            </w:pPr>
            <w:r>
              <w:rPr>
                <w:rFonts w:cs="Arial"/>
                <w:spacing w:val="-1"/>
                <w:sz w:val="20"/>
              </w:rPr>
              <w:t>Emergency HP&lt;130</w:t>
            </w:r>
          </w:p>
        </w:tc>
        <w:tc>
          <w:tcPr>
            <w:tcW w:w="1620" w:type="dxa"/>
            <w:tcBorders>
              <w:top w:val="single" w:sz="4" w:space="0" w:color="auto"/>
              <w:left w:val="single" w:sz="4" w:space="0" w:color="auto"/>
              <w:bottom w:val="single" w:sz="4" w:space="0" w:color="auto"/>
              <w:right w:val="single" w:sz="4" w:space="0" w:color="auto"/>
            </w:tcBorders>
          </w:tcPr>
          <w:p w14:paraId="13F4DB29" w14:textId="2374DC5D" w:rsidR="007931F7" w:rsidRPr="0097586C" w:rsidRDefault="007931F7" w:rsidP="007931F7">
            <w:pPr>
              <w:jc w:val="center"/>
              <w:rPr>
                <w:rFonts w:cs="Arial"/>
                <w:spacing w:val="-1"/>
                <w:sz w:val="20"/>
              </w:rPr>
            </w:pPr>
            <w:r w:rsidRPr="0097586C">
              <w:rPr>
                <w:rFonts w:cs="Arial"/>
                <w:spacing w:val="-1"/>
                <w:sz w:val="20"/>
              </w:rPr>
              <w:t>SC</w:t>
            </w:r>
            <w:r w:rsidRPr="0097586C">
              <w:rPr>
                <w:rFonts w:cs="Arial"/>
                <w:spacing w:val="-5"/>
                <w:sz w:val="20"/>
              </w:rPr>
              <w:t xml:space="preserve"> </w:t>
            </w:r>
            <w:r w:rsidRPr="0097586C">
              <w:rPr>
                <w:rFonts w:cs="Arial"/>
                <w:spacing w:val="-1"/>
                <w:sz w:val="20"/>
              </w:rPr>
              <w:t>VI.1</w:t>
            </w:r>
          </w:p>
        </w:tc>
        <w:tc>
          <w:tcPr>
            <w:tcW w:w="1810" w:type="dxa"/>
            <w:tcBorders>
              <w:top w:val="single" w:sz="4" w:space="0" w:color="auto"/>
              <w:left w:val="single" w:sz="4" w:space="0" w:color="auto"/>
              <w:bottom w:val="single" w:sz="4" w:space="0" w:color="auto"/>
              <w:right w:val="single" w:sz="4" w:space="0" w:color="auto"/>
            </w:tcBorders>
          </w:tcPr>
          <w:p w14:paraId="55369075" w14:textId="1BD31DBC" w:rsidR="007931F7" w:rsidRPr="0097586C" w:rsidRDefault="007931F7" w:rsidP="007931F7">
            <w:pPr>
              <w:kinsoku w:val="0"/>
              <w:overflowPunct w:val="0"/>
              <w:autoSpaceDE w:val="0"/>
              <w:autoSpaceDN w:val="0"/>
              <w:adjustRightInd w:val="0"/>
              <w:spacing w:line="224" w:lineRule="exact"/>
              <w:jc w:val="center"/>
              <w:rPr>
                <w:rFonts w:cs="Arial"/>
                <w:b/>
                <w:bCs/>
                <w:sz w:val="20"/>
              </w:rPr>
            </w:pPr>
            <w:r w:rsidRPr="0097586C">
              <w:rPr>
                <w:rFonts w:cs="Arial"/>
                <w:b/>
                <w:bCs/>
                <w:spacing w:val="-1"/>
                <w:sz w:val="20"/>
              </w:rPr>
              <w:t>40</w:t>
            </w:r>
            <w:r w:rsidRPr="0097586C">
              <w:rPr>
                <w:rFonts w:cs="Arial"/>
                <w:b/>
                <w:bCs/>
                <w:spacing w:val="-9"/>
                <w:sz w:val="20"/>
              </w:rPr>
              <w:t xml:space="preserve"> </w:t>
            </w:r>
            <w:r w:rsidRPr="0097586C">
              <w:rPr>
                <w:rFonts w:cs="Arial"/>
                <w:b/>
                <w:bCs/>
                <w:sz w:val="20"/>
              </w:rPr>
              <w:t>CFR</w:t>
            </w:r>
            <w:r w:rsidRPr="0097586C">
              <w:rPr>
                <w:rFonts w:cs="Arial"/>
                <w:b/>
                <w:bCs/>
                <w:spacing w:val="-7"/>
                <w:sz w:val="20"/>
              </w:rPr>
              <w:t xml:space="preserve"> </w:t>
            </w:r>
            <w:r w:rsidRPr="0097586C">
              <w:rPr>
                <w:rFonts w:cs="Arial"/>
                <w:b/>
                <w:bCs/>
                <w:sz w:val="20"/>
              </w:rPr>
              <w:t>60.4233(e)</w:t>
            </w:r>
          </w:p>
          <w:p w14:paraId="33887EC0" w14:textId="7F54C253" w:rsidR="007931F7" w:rsidRPr="0097586C" w:rsidRDefault="007931F7" w:rsidP="007931F7">
            <w:pPr>
              <w:kinsoku w:val="0"/>
              <w:overflowPunct w:val="0"/>
              <w:autoSpaceDE w:val="0"/>
              <w:autoSpaceDN w:val="0"/>
              <w:adjustRightInd w:val="0"/>
              <w:spacing w:line="224" w:lineRule="exact"/>
              <w:jc w:val="center"/>
              <w:rPr>
                <w:rFonts w:cs="Arial"/>
                <w:b/>
                <w:bCs/>
                <w:spacing w:val="-1"/>
                <w:sz w:val="20"/>
              </w:rPr>
            </w:pPr>
            <w:r w:rsidRPr="0097586C">
              <w:rPr>
                <w:rFonts w:cs="Arial"/>
                <w:b/>
                <w:bCs/>
                <w:sz w:val="20"/>
              </w:rPr>
              <w:t xml:space="preserve">40 CFR </w:t>
            </w:r>
            <w:r>
              <w:rPr>
                <w:rFonts w:cs="Arial"/>
                <w:b/>
                <w:bCs/>
                <w:sz w:val="20"/>
              </w:rPr>
              <w:t xml:space="preserve">Part </w:t>
            </w:r>
            <w:r w:rsidRPr="0097586C">
              <w:rPr>
                <w:rFonts w:cs="Arial"/>
                <w:b/>
                <w:bCs/>
                <w:sz w:val="20"/>
              </w:rPr>
              <w:t>60</w:t>
            </w:r>
            <w:r>
              <w:rPr>
                <w:rFonts w:cs="Arial"/>
                <w:b/>
                <w:bCs/>
                <w:sz w:val="20"/>
              </w:rPr>
              <w:t>,</w:t>
            </w:r>
            <w:r w:rsidRPr="0097586C">
              <w:rPr>
                <w:rFonts w:cs="Arial"/>
                <w:b/>
                <w:bCs/>
                <w:sz w:val="20"/>
              </w:rPr>
              <w:t xml:space="preserve"> Subpart JJJJ Table 1</w:t>
            </w:r>
          </w:p>
        </w:tc>
      </w:tr>
      <w:tr w:rsidR="007931F7" w14:paraId="3A0CFFB1" w14:textId="77777777" w:rsidTr="0055318F">
        <w:trPr>
          <w:cantSplit/>
        </w:trPr>
        <w:tc>
          <w:tcPr>
            <w:tcW w:w="1250" w:type="dxa"/>
            <w:tcBorders>
              <w:top w:val="single" w:sz="4" w:space="0" w:color="auto"/>
              <w:left w:val="single" w:sz="4" w:space="0" w:color="auto"/>
              <w:bottom w:val="single" w:sz="4" w:space="0" w:color="auto"/>
              <w:right w:val="single" w:sz="4" w:space="0" w:color="auto"/>
            </w:tcBorders>
          </w:tcPr>
          <w:p w14:paraId="04B44EE9" w14:textId="7BCD9828" w:rsidR="007931F7" w:rsidRPr="0097586C" w:rsidRDefault="007931F7" w:rsidP="00285E17">
            <w:pPr>
              <w:numPr>
                <w:ilvl w:val="0"/>
                <w:numId w:val="172"/>
              </w:numPr>
              <w:rPr>
                <w:rFonts w:cs="Arial"/>
                <w:spacing w:val="-1"/>
                <w:sz w:val="20"/>
              </w:rPr>
            </w:pPr>
            <w:r>
              <w:rPr>
                <w:rFonts w:cs="Arial"/>
                <w:spacing w:val="-1"/>
                <w:sz w:val="20"/>
              </w:rPr>
              <w:t>VOC</w:t>
            </w:r>
          </w:p>
        </w:tc>
        <w:tc>
          <w:tcPr>
            <w:tcW w:w="1530" w:type="dxa"/>
            <w:tcBorders>
              <w:top w:val="single" w:sz="4" w:space="0" w:color="auto"/>
              <w:left w:val="single" w:sz="4" w:space="0" w:color="auto"/>
              <w:bottom w:val="single" w:sz="4" w:space="0" w:color="auto"/>
              <w:right w:val="single" w:sz="4" w:space="0" w:color="auto"/>
            </w:tcBorders>
          </w:tcPr>
          <w:p w14:paraId="1443EF54" w14:textId="28967BFA" w:rsidR="007931F7" w:rsidRPr="0097586C" w:rsidRDefault="007931F7" w:rsidP="007931F7">
            <w:pPr>
              <w:jc w:val="center"/>
              <w:rPr>
                <w:rFonts w:cs="Arial"/>
                <w:spacing w:val="-1"/>
                <w:sz w:val="20"/>
              </w:rPr>
            </w:pPr>
            <w:r w:rsidRPr="0097586C">
              <w:rPr>
                <w:rFonts w:cs="Arial"/>
                <w:spacing w:val="-1"/>
                <w:sz w:val="20"/>
              </w:rPr>
              <w:t>1.0 g/HP-hr</w:t>
            </w:r>
          </w:p>
        </w:tc>
        <w:tc>
          <w:tcPr>
            <w:tcW w:w="2250" w:type="dxa"/>
            <w:tcBorders>
              <w:top w:val="single" w:sz="4" w:space="0" w:color="auto"/>
              <w:left w:val="single" w:sz="4" w:space="0" w:color="auto"/>
              <w:bottom w:val="single" w:sz="4" w:space="0" w:color="auto"/>
              <w:right w:val="single" w:sz="4" w:space="0" w:color="auto"/>
            </w:tcBorders>
          </w:tcPr>
          <w:p w14:paraId="0D412337" w14:textId="2B3DE1E0" w:rsidR="007931F7" w:rsidRDefault="007931F7" w:rsidP="007931F7">
            <w:pPr>
              <w:jc w:val="center"/>
              <w:rPr>
                <w:rFonts w:cs="Arial"/>
                <w:spacing w:val="-1"/>
                <w:sz w:val="20"/>
              </w:rPr>
            </w:pPr>
            <w:r>
              <w:rPr>
                <w:rFonts w:cs="Arial"/>
                <w:spacing w:val="-1"/>
                <w:sz w:val="20"/>
              </w:rPr>
              <w:t>Hourly</w:t>
            </w:r>
          </w:p>
        </w:tc>
        <w:tc>
          <w:tcPr>
            <w:tcW w:w="1800" w:type="dxa"/>
            <w:tcBorders>
              <w:top w:val="single" w:sz="4" w:space="0" w:color="auto"/>
              <w:left w:val="single" w:sz="4" w:space="0" w:color="auto"/>
              <w:bottom w:val="single" w:sz="4" w:space="0" w:color="auto"/>
              <w:right w:val="single" w:sz="4" w:space="0" w:color="auto"/>
            </w:tcBorders>
          </w:tcPr>
          <w:p w14:paraId="16F0A337" w14:textId="5BE1DC3B" w:rsidR="007931F7" w:rsidRPr="00CD2BF2" w:rsidRDefault="003E5878" w:rsidP="00CD2BF2">
            <w:pPr>
              <w:kinsoku w:val="0"/>
              <w:overflowPunct w:val="0"/>
              <w:autoSpaceDE w:val="0"/>
              <w:autoSpaceDN w:val="0"/>
              <w:adjustRightInd w:val="0"/>
              <w:spacing w:line="242" w:lineRule="auto"/>
              <w:ind w:hanging="2"/>
              <w:jc w:val="center"/>
              <w:rPr>
                <w:rFonts w:cs="Arial"/>
                <w:spacing w:val="-1"/>
                <w:sz w:val="20"/>
              </w:rPr>
            </w:pPr>
            <w:r>
              <w:rPr>
                <w:rFonts w:cs="Arial"/>
                <w:spacing w:val="-1"/>
                <w:sz w:val="20"/>
              </w:rPr>
              <w:t>Emergency HP&lt;130</w:t>
            </w:r>
          </w:p>
        </w:tc>
        <w:tc>
          <w:tcPr>
            <w:tcW w:w="1620" w:type="dxa"/>
            <w:tcBorders>
              <w:top w:val="single" w:sz="4" w:space="0" w:color="auto"/>
              <w:left w:val="single" w:sz="4" w:space="0" w:color="auto"/>
              <w:bottom w:val="single" w:sz="4" w:space="0" w:color="auto"/>
              <w:right w:val="single" w:sz="4" w:space="0" w:color="auto"/>
            </w:tcBorders>
          </w:tcPr>
          <w:p w14:paraId="28B22B3B" w14:textId="7147F8BA" w:rsidR="007931F7" w:rsidRPr="0097586C" w:rsidRDefault="007931F7" w:rsidP="007931F7">
            <w:pPr>
              <w:jc w:val="center"/>
              <w:rPr>
                <w:rFonts w:cs="Arial"/>
                <w:spacing w:val="-1"/>
                <w:sz w:val="20"/>
              </w:rPr>
            </w:pPr>
            <w:r w:rsidRPr="0097586C">
              <w:rPr>
                <w:rFonts w:cs="Arial"/>
                <w:spacing w:val="-1"/>
                <w:sz w:val="20"/>
              </w:rPr>
              <w:t>SC</w:t>
            </w:r>
            <w:r w:rsidRPr="0097586C">
              <w:rPr>
                <w:rFonts w:cs="Arial"/>
                <w:spacing w:val="-5"/>
                <w:sz w:val="20"/>
              </w:rPr>
              <w:t xml:space="preserve"> </w:t>
            </w:r>
            <w:r w:rsidRPr="0097586C">
              <w:rPr>
                <w:rFonts w:cs="Arial"/>
                <w:spacing w:val="-1"/>
                <w:sz w:val="20"/>
              </w:rPr>
              <w:t>VI.1</w:t>
            </w:r>
          </w:p>
        </w:tc>
        <w:tc>
          <w:tcPr>
            <w:tcW w:w="1810" w:type="dxa"/>
            <w:tcBorders>
              <w:top w:val="single" w:sz="4" w:space="0" w:color="auto"/>
              <w:left w:val="single" w:sz="4" w:space="0" w:color="auto"/>
              <w:bottom w:val="single" w:sz="4" w:space="0" w:color="auto"/>
              <w:right w:val="single" w:sz="4" w:space="0" w:color="auto"/>
            </w:tcBorders>
          </w:tcPr>
          <w:p w14:paraId="711DFAEB" w14:textId="17903A83" w:rsidR="007931F7" w:rsidRPr="0097586C" w:rsidRDefault="007931F7" w:rsidP="007931F7">
            <w:pPr>
              <w:kinsoku w:val="0"/>
              <w:overflowPunct w:val="0"/>
              <w:autoSpaceDE w:val="0"/>
              <w:autoSpaceDN w:val="0"/>
              <w:adjustRightInd w:val="0"/>
              <w:spacing w:line="224" w:lineRule="exact"/>
              <w:jc w:val="center"/>
              <w:rPr>
                <w:rFonts w:cs="Arial"/>
                <w:b/>
                <w:bCs/>
                <w:sz w:val="20"/>
              </w:rPr>
            </w:pPr>
            <w:r w:rsidRPr="0097586C">
              <w:rPr>
                <w:rFonts w:cs="Arial"/>
                <w:b/>
                <w:bCs/>
                <w:spacing w:val="-1"/>
                <w:sz w:val="20"/>
              </w:rPr>
              <w:t>40</w:t>
            </w:r>
            <w:r w:rsidRPr="0097586C">
              <w:rPr>
                <w:rFonts w:cs="Arial"/>
                <w:b/>
                <w:bCs/>
                <w:spacing w:val="-9"/>
                <w:sz w:val="20"/>
              </w:rPr>
              <w:t xml:space="preserve"> </w:t>
            </w:r>
            <w:r w:rsidRPr="0097586C">
              <w:rPr>
                <w:rFonts w:cs="Arial"/>
                <w:b/>
                <w:bCs/>
                <w:sz w:val="20"/>
              </w:rPr>
              <w:t>CFR</w:t>
            </w:r>
            <w:r w:rsidRPr="0097586C">
              <w:rPr>
                <w:rFonts w:cs="Arial"/>
                <w:b/>
                <w:bCs/>
                <w:spacing w:val="-7"/>
                <w:sz w:val="20"/>
              </w:rPr>
              <w:t xml:space="preserve"> </w:t>
            </w:r>
            <w:r w:rsidRPr="0097586C">
              <w:rPr>
                <w:rFonts w:cs="Arial"/>
                <w:b/>
                <w:bCs/>
                <w:sz w:val="20"/>
              </w:rPr>
              <w:t>60.4233(e)</w:t>
            </w:r>
          </w:p>
          <w:p w14:paraId="56313D64" w14:textId="0BBD5F93" w:rsidR="007931F7" w:rsidRPr="0097586C" w:rsidRDefault="007931F7" w:rsidP="007931F7">
            <w:pPr>
              <w:kinsoku w:val="0"/>
              <w:overflowPunct w:val="0"/>
              <w:autoSpaceDE w:val="0"/>
              <w:autoSpaceDN w:val="0"/>
              <w:adjustRightInd w:val="0"/>
              <w:spacing w:line="224" w:lineRule="exact"/>
              <w:jc w:val="center"/>
              <w:rPr>
                <w:rFonts w:cs="Arial"/>
                <w:b/>
                <w:bCs/>
                <w:spacing w:val="-1"/>
                <w:sz w:val="20"/>
              </w:rPr>
            </w:pPr>
            <w:r w:rsidRPr="0097586C">
              <w:rPr>
                <w:rFonts w:cs="Arial"/>
                <w:b/>
                <w:bCs/>
                <w:sz w:val="20"/>
              </w:rPr>
              <w:t xml:space="preserve">40 CFR </w:t>
            </w:r>
            <w:r>
              <w:rPr>
                <w:rFonts w:cs="Arial"/>
                <w:b/>
                <w:bCs/>
                <w:sz w:val="20"/>
              </w:rPr>
              <w:t xml:space="preserve">Part </w:t>
            </w:r>
            <w:r w:rsidRPr="0097586C">
              <w:rPr>
                <w:rFonts w:cs="Arial"/>
                <w:b/>
                <w:bCs/>
                <w:sz w:val="20"/>
              </w:rPr>
              <w:t>60</w:t>
            </w:r>
            <w:r>
              <w:rPr>
                <w:rFonts w:cs="Arial"/>
                <w:b/>
                <w:bCs/>
                <w:sz w:val="20"/>
              </w:rPr>
              <w:t xml:space="preserve">, </w:t>
            </w:r>
            <w:r w:rsidRPr="0097586C">
              <w:rPr>
                <w:rFonts w:cs="Arial"/>
                <w:b/>
                <w:bCs/>
                <w:sz w:val="20"/>
              </w:rPr>
              <w:t>Subpart JJJJ Table 1</w:t>
            </w:r>
          </w:p>
        </w:tc>
      </w:tr>
      <w:tr w:rsidR="003E5878" w14:paraId="1585360C" w14:textId="77777777" w:rsidTr="0000537B">
        <w:trPr>
          <w:cantSplit/>
        </w:trPr>
        <w:tc>
          <w:tcPr>
            <w:tcW w:w="10260" w:type="dxa"/>
            <w:gridSpan w:val="6"/>
            <w:tcBorders>
              <w:top w:val="single" w:sz="4" w:space="0" w:color="auto"/>
              <w:left w:val="single" w:sz="4" w:space="0" w:color="auto"/>
              <w:bottom w:val="single" w:sz="4" w:space="0" w:color="auto"/>
              <w:right w:val="single" w:sz="4" w:space="0" w:color="auto"/>
            </w:tcBorders>
            <w:vAlign w:val="center"/>
          </w:tcPr>
          <w:p w14:paraId="10512F03" w14:textId="12EA3217" w:rsidR="003E5878" w:rsidRPr="00004AB5" w:rsidRDefault="003E5878" w:rsidP="00004AB5">
            <w:pPr>
              <w:kinsoku w:val="0"/>
              <w:overflowPunct w:val="0"/>
              <w:autoSpaceDE w:val="0"/>
              <w:autoSpaceDN w:val="0"/>
              <w:adjustRightInd w:val="0"/>
              <w:spacing w:line="224" w:lineRule="exact"/>
              <w:ind w:left="255" w:hanging="255"/>
              <w:rPr>
                <w:rFonts w:cs="Arial"/>
                <w:spacing w:val="-1"/>
                <w:sz w:val="20"/>
              </w:rPr>
            </w:pPr>
            <w:r w:rsidRPr="00004AB5">
              <w:rPr>
                <w:rFonts w:cs="Arial"/>
                <w:spacing w:val="-1"/>
                <w:sz w:val="20"/>
              </w:rPr>
              <w:t xml:space="preserve"> </w:t>
            </w:r>
            <w:r w:rsidRPr="00004AB5">
              <w:rPr>
                <w:rFonts w:cs="Arial"/>
                <w:spacing w:val="-1"/>
                <w:sz w:val="20"/>
                <w:vertAlign w:val="superscript"/>
              </w:rPr>
              <w:t>(a)</w:t>
            </w:r>
            <w:r w:rsidRPr="00004AB5">
              <w:rPr>
                <w:rFonts w:cs="Arial"/>
                <w:spacing w:val="-1"/>
                <w:sz w:val="20"/>
              </w:rPr>
              <w:t xml:space="preserve"> </w:t>
            </w:r>
            <w:r>
              <w:rPr>
                <w:rFonts w:cs="Arial"/>
                <w:spacing w:val="-1"/>
                <w:sz w:val="20"/>
              </w:rPr>
              <w:t>For owners and operators of stationary SI ICE with a maximum engine power greater than or equal to 100 HP (except gasoline and rich burn engines that use LPG) manufactured prior to January 1, 2011 that were certified to the certification emission standards in 40 CFR Part 1048 applicable to engines that are not severe duty engines, if such stationary SI ICE was certified to a carbon monoxide (CO) standard above the standard in Table 1 to 40</w:t>
            </w:r>
            <w:r w:rsidR="007E18D8">
              <w:rPr>
                <w:rFonts w:cs="Arial"/>
                <w:spacing w:val="-1"/>
                <w:sz w:val="20"/>
              </w:rPr>
              <w:t> </w:t>
            </w:r>
            <w:r>
              <w:rPr>
                <w:rFonts w:cs="Arial"/>
                <w:spacing w:val="-1"/>
                <w:sz w:val="20"/>
              </w:rPr>
              <w:t xml:space="preserve">CFR Part 60, Subpart JJJJ, then the owners and operators may meet the CO certification (not field testing) standard for which the engine was certified.  </w:t>
            </w:r>
            <w:r w:rsidRPr="00004AB5">
              <w:rPr>
                <w:rFonts w:cs="Arial"/>
                <w:b/>
                <w:bCs/>
                <w:spacing w:val="-1"/>
                <w:sz w:val="20"/>
              </w:rPr>
              <w:t xml:space="preserve">(40 CFR </w:t>
            </w:r>
            <w:r w:rsidR="00EF018B" w:rsidRPr="00004AB5">
              <w:rPr>
                <w:rFonts w:cs="Arial"/>
                <w:b/>
                <w:bCs/>
                <w:spacing w:val="-1"/>
                <w:sz w:val="20"/>
              </w:rPr>
              <w:t>60.4233(e))</w:t>
            </w:r>
          </w:p>
        </w:tc>
      </w:tr>
    </w:tbl>
    <w:p w14:paraId="76DBDCE7" w14:textId="77777777" w:rsidR="0097586C" w:rsidRPr="00FD4FE1" w:rsidRDefault="0097586C" w:rsidP="0097586C">
      <w:pPr>
        <w:jc w:val="both"/>
        <w:rPr>
          <w:bCs/>
          <w:color w:val="000000"/>
          <w:sz w:val="20"/>
        </w:rPr>
      </w:pPr>
    </w:p>
    <w:p w14:paraId="6BB67D74" w14:textId="77777777" w:rsidR="0097586C" w:rsidRPr="0097586C" w:rsidRDefault="0097586C" w:rsidP="0097586C">
      <w:pPr>
        <w:jc w:val="both"/>
        <w:rPr>
          <w:b/>
          <w:color w:val="000000"/>
          <w:sz w:val="20"/>
          <w:u w:val="single"/>
        </w:rPr>
      </w:pPr>
      <w:r w:rsidRPr="0097586C">
        <w:rPr>
          <w:b/>
          <w:color w:val="000000"/>
          <w:sz w:val="20"/>
        </w:rPr>
        <w:t xml:space="preserve">II.  </w:t>
      </w:r>
      <w:r w:rsidRPr="0097586C">
        <w:rPr>
          <w:b/>
          <w:color w:val="000000"/>
          <w:sz w:val="20"/>
          <w:u w:val="single"/>
        </w:rPr>
        <w:t>MATERIAL LIMITS</w:t>
      </w:r>
    </w:p>
    <w:p w14:paraId="52F7CEF0" w14:textId="77777777" w:rsidR="0097586C" w:rsidRPr="0097586C" w:rsidRDefault="0097586C" w:rsidP="0097586C">
      <w:pPr>
        <w:jc w:val="both"/>
        <w:rPr>
          <w:color w:val="000000"/>
          <w:sz w:val="20"/>
        </w:rPr>
      </w:pPr>
    </w:p>
    <w:p w14:paraId="07CABA83" w14:textId="77777777" w:rsidR="0097586C" w:rsidRPr="0097586C" w:rsidRDefault="0097586C" w:rsidP="0097586C">
      <w:pPr>
        <w:ind w:left="360" w:hanging="360"/>
        <w:jc w:val="both"/>
        <w:rPr>
          <w:color w:val="000000"/>
          <w:sz w:val="20"/>
        </w:rPr>
      </w:pPr>
      <w:r w:rsidRPr="0097586C">
        <w:rPr>
          <w:color w:val="000000"/>
          <w:sz w:val="20"/>
        </w:rPr>
        <w:t>NA</w:t>
      </w:r>
    </w:p>
    <w:p w14:paraId="0761E798" w14:textId="77777777" w:rsidR="0097586C" w:rsidRPr="0097586C" w:rsidRDefault="0097586C" w:rsidP="0097586C">
      <w:pPr>
        <w:ind w:left="360" w:hanging="360"/>
        <w:jc w:val="both"/>
        <w:rPr>
          <w:sz w:val="20"/>
        </w:rPr>
      </w:pPr>
    </w:p>
    <w:p w14:paraId="51FE67F1" w14:textId="3CA21C3D" w:rsidR="0097586C" w:rsidRDefault="0097586C" w:rsidP="0097586C">
      <w:pPr>
        <w:ind w:left="540" w:hanging="540"/>
        <w:jc w:val="both"/>
        <w:rPr>
          <w:b/>
          <w:sz w:val="20"/>
          <w:u w:val="single"/>
        </w:rPr>
      </w:pPr>
      <w:r w:rsidRPr="0097586C">
        <w:rPr>
          <w:b/>
          <w:sz w:val="20"/>
        </w:rPr>
        <w:t xml:space="preserve">III.  </w:t>
      </w:r>
      <w:r w:rsidRPr="0097586C">
        <w:rPr>
          <w:b/>
          <w:sz w:val="20"/>
          <w:u w:val="single"/>
        </w:rPr>
        <w:t>PROCESS/OPERATIONAL RESTRICTIONS</w:t>
      </w:r>
    </w:p>
    <w:p w14:paraId="322230EE" w14:textId="77777777" w:rsidR="00A9097C" w:rsidRPr="0097586C" w:rsidRDefault="00A9097C" w:rsidP="0097586C">
      <w:pPr>
        <w:ind w:left="540" w:hanging="540"/>
        <w:jc w:val="both"/>
        <w:rPr>
          <w:b/>
          <w:sz w:val="20"/>
          <w:u w:val="single"/>
        </w:rPr>
      </w:pPr>
    </w:p>
    <w:p w14:paraId="27E66B75" w14:textId="02CABBEC" w:rsidR="0097586C" w:rsidRDefault="0097586C" w:rsidP="00285E17">
      <w:pPr>
        <w:numPr>
          <w:ilvl w:val="0"/>
          <w:numId w:val="85"/>
        </w:numPr>
        <w:jc w:val="both"/>
        <w:rPr>
          <w:sz w:val="20"/>
        </w:rPr>
      </w:pPr>
      <w:r w:rsidRPr="0097586C">
        <w:rPr>
          <w:sz w:val="20"/>
        </w:rPr>
        <w:t xml:space="preserve">The permittee must demonstrate compliance for </w:t>
      </w:r>
      <w:r w:rsidR="00A36337">
        <w:rPr>
          <w:sz w:val="20"/>
        </w:rPr>
        <w:t>EU12SSI001-1</w:t>
      </w:r>
      <w:r w:rsidRPr="0097586C">
        <w:rPr>
          <w:sz w:val="20"/>
        </w:rPr>
        <w:t xml:space="preserve"> according to one of the methods specified below:</w:t>
      </w:r>
    </w:p>
    <w:p w14:paraId="5ACC5FAD" w14:textId="77777777" w:rsidR="00A36337" w:rsidRPr="0097586C" w:rsidRDefault="00A36337" w:rsidP="00004AB5">
      <w:pPr>
        <w:ind w:left="360"/>
        <w:jc w:val="both"/>
        <w:rPr>
          <w:sz w:val="20"/>
        </w:rPr>
      </w:pPr>
    </w:p>
    <w:p w14:paraId="4DB5385A" w14:textId="5BA768D8" w:rsidR="0097586C" w:rsidRPr="00004AB5" w:rsidRDefault="0097586C" w:rsidP="00285E17">
      <w:pPr>
        <w:numPr>
          <w:ilvl w:val="1"/>
          <w:numId w:val="85"/>
        </w:numPr>
        <w:spacing w:after="60"/>
        <w:jc w:val="both"/>
        <w:rPr>
          <w:sz w:val="20"/>
        </w:rPr>
      </w:pPr>
      <w:r w:rsidRPr="0097586C">
        <w:rPr>
          <w:sz w:val="20"/>
        </w:rPr>
        <w:t xml:space="preserve">If you operate and maintain the certified stationary SI-ICE and control device according to the manufacturer’s emission-related written instructions, you must keep records of maintenance.  You must adjust engine settings according to and consistent with the manufacturer’s instructions. </w:t>
      </w:r>
      <w:r w:rsidRPr="0097586C">
        <w:rPr>
          <w:b/>
          <w:sz w:val="20"/>
        </w:rPr>
        <w:t>(40 CFR 60.4243(a)(1), (40 CFR 60.4243(b)(1))</w:t>
      </w:r>
    </w:p>
    <w:p w14:paraId="406DFE23" w14:textId="77777777" w:rsidR="0033039A" w:rsidRPr="0097586C" w:rsidRDefault="0033039A" w:rsidP="00004AB5">
      <w:pPr>
        <w:spacing w:after="60"/>
        <w:ind w:left="360"/>
        <w:jc w:val="both"/>
        <w:rPr>
          <w:sz w:val="20"/>
        </w:rPr>
      </w:pPr>
    </w:p>
    <w:p w14:paraId="3C3FAE29" w14:textId="77777777" w:rsidR="0097586C" w:rsidRPr="0097586C" w:rsidRDefault="0097586C" w:rsidP="00285E17">
      <w:pPr>
        <w:numPr>
          <w:ilvl w:val="1"/>
          <w:numId w:val="85"/>
        </w:numPr>
        <w:spacing w:after="60"/>
        <w:jc w:val="both"/>
        <w:rPr>
          <w:sz w:val="20"/>
        </w:rPr>
      </w:pPr>
      <w:r w:rsidRPr="0097586C">
        <w:rPr>
          <w:sz w:val="20"/>
        </w:rPr>
        <w:lastRenderedPageBreak/>
        <w:t xml:space="preserve">If you do not operate and maintain the certified stationary SI-ICE </w:t>
      </w:r>
      <w:r w:rsidRPr="0097586C">
        <w:rPr>
          <w:rFonts w:cs="Arial"/>
          <w:sz w:val="20"/>
        </w:rPr>
        <w:t>≥</w:t>
      </w:r>
      <w:r w:rsidRPr="0097586C">
        <w:rPr>
          <w:sz w:val="20"/>
        </w:rPr>
        <w:t xml:space="preserve"> 100 HP and control device according to the manufacturer’s emission-related written instructions, you must keep a maintenance plan and records of conducted maintenance and must, to the extent practicable, maintain and operate the engine in a manner consistent with good air pollution control practice for minimizing emissions.  In addition, you must conduct an initial performance test within 1 year of engine startup.  </w:t>
      </w:r>
      <w:r w:rsidRPr="0097586C">
        <w:rPr>
          <w:b/>
          <w:sz w:val="20"/>
        </w:rPr>
        <w:t>(40 CFR 60.4243(a)(1), (40 CFR 60.4243(b)(2))</w:t>
      </w:r>
    </w:p>
    <w:p w14:paraId="76421C68" w14:textId="7E71FF4F" w:rsidR="0097586C" w:rsidRDefault="0097586C" w:rsidP="00DA069B">
      <w:pPr>
        <w:jc w:val="both"/>
        <w:rPr>
          <w:sz w:val="20"/>
          <w:u w:val="single"/>
        </w:rPr>
      </w:pPr>
    </w:p>
    <w:p w14:paraId="765C69CA" w14:textId="4F9BEC3D" w:rsidR="00F40C21" w:rsidRDefault="00F40C21" w:rsidP="00F40C21">
      <w:pPr>
        <w:pStyle w:val="ListParagraph"/>
        <w:numPr>
          <w:ilvl w:val="0"/>
          <w:numId w:val="227"/>
        </w:numPr>
        <w:ind w:left="360"/>
        <w:jc w:val="both"/>
        <w:rPr>
          <w:sz w:val="20"/>
        </w:rPr>
      </w:pPr>
      <w:r w:rsidRPr="00004AB5">
        <w:rPr>
          <w:sz w:val="20"/>
        </w:rPr>
        <w:t xml:space="preserve">Permittee must operate the emergency stationary ICE according </w:t>
      </w:r>
      <w:r>
        <w:rPr>
          <w:sz w:val="20"/>
        </w:rPr>
        <w:t>to the requirements in paragraphs (a) through (c) of this condition.  In order for the engine to be considered an emergency stationary ICE under this subpart, any operation other than emergency operation, maintenance and testing, emergency demand response, and operation in non-emergency situations for 50 hours per year, as described in paragraphs (a) through (c) of this condition, the engine will not be considered an emergency engine under this subpart and must meet all requirements for non-emergency engines (40 CFR 60.4243(d))</w:t>
      </w:r>
    </w:p>
    <w:p w14:paraId="2BC2B25C" w14:textId="77777777" w:rsidR="0033039A" w:rsidRDefault="0033039A" w:rsidP="00004AB5">
      <w:pPr>
        <w:pStyle w:val="ListParagraph"/>
        <w:ind w:left="360"/>
        <w:jc w:val="both"/>
        <w:rPr>
          <w:sz w:val="20"/>
        </w:rPr>
      </w:pPr>
    </w:p>
    <w:p w14:paraId="67667F7C" w14:textId="7F23FEE5" w:rsidR="00F40C21" w:rsidRPr="00004AB5" w:rsidRDefault="00F40C21" w:rsidP="00F36E3F">
      <w:pPr>
        <w:pStyle w:val="ListParagraph"/>
        <w:numPr>
          <w:ilvl w:val="1"/>
          <w:numId w:val="227"/>
        </w:numPr>
        <w:ind w:left="720"/>
        <w:jc w:val="both"/>
        <w:rPr>
          <w:sz w:val="20"/>
        </w:rPr>
      </w:pPr>
      <w:r>
        <w:rPr>
          <w:sz w:val="20"/>
        </w:rPr>
        <w:t>There is no</w:t>
      </w:r>
      <w:r w:rsidR="00A11446">
        <w:rPr>
          <w:sz w:val="20"/>
        </w:rPr>
        <w:t xml:space="preserve"> </w:t>
      </w:r>
      <w:r>
        <w:rPr>
          <w:sz w:val="20"/>
        </w:rPr>
        <w:t xml:space="preserve">time limit on the use of emergency stationary ICE in emergency situations.  </w:t>
      </w:r>
      <w:r w:rsidRPr="00004AB5">
        <w:rPr>
          <w:b/>
          <w:bCs/>
          <w:sz w:val="20"/>
        </w:rPr>
        <w:t xml:space="preserve">(40 CFR </w:t>
      </w:r>
      <w:r w:rsidR="0029061A" w:rsidRPr="00004AB5">
        <w:rPr>
          <w:b/>
          <w:bCs/>
          <w:sz w:val="20"/>
        </w:rPr>
        <w:t>60.4243(d)(1))</w:t>
      </w:r>
    </w:p>
    <w:p w14:paraId="415B03A3" w14:textId="77777777" w:rsidR="0033039A" w:rsidRDefault="0033039A" w:rsidP="00004AB5">
      <w:pPr>
        <w:pStyle w:val="ListParagraph"/>
        <w:jc w:val="both"/>
        <w:rPr>
          <w:sz w:val="20"/>
        </w:rPr>
      </w:pPr>
    </w:p>
    <w:p w14:paraId="37503601" w14:textId="5166E128" w:rsidR="0029061A" w:rsidRDefault="0029061A" w:rsidP="0029061A">
      <w:pPr>
        <w:pStyle w:val="ListParagraph"/>
        <w:numPr>
          <w:ilvl w:val="1"/>
          <w:numId w:val="227"/>
        </w:numPr>
        <w:ind w:left="720"/>
        <w:jc w:val="both"/>
        <w:rPr>
          <w:sz w:val="20"/>
        </w:rPr>
      </w:pPr>
      <w:r>
        <w:rPr>
          <w:sz w:val="20"/>
        </w:rPr>
        <w:t>Permittee may operate the emergency stationary ICE for an combination of the purposes specified in paragraph (i) of this section for a maximum of 100 hours per calendar year.  Any operation for non-emergency situations as allowed by paragraph (d)(3) of this section counts as part of the 100 hours per calendar year allowed by this paragraph.  (40 CFR 60.4243(d)(2))</w:t>
      </w:r>
    </w:p>
    <w:p w14:paraId="4AFC6607" w14:textId="77777777" w:rsidR="0033039A" w:rsidRDefault="0033039A" w:rsidP="00004AB5">
      <w:pPr>
        <w:pStyle w:val="ListParagraph"/>
        <w:jc w:val="both"/>
        <w:rPr>
          <w:sz w:val="20"/>
        </w:rPr>
      </w:pPr>
    </w:p>
    <w:p w14:paraId="04E62CCC" w14:textId="3B3F93BD" w:rsidR="0029061A" w:rsidRDefault="0029061A" w:rsidP="0033039A">
      <w:pPr>
        <w:pStyle w:val="ListParagraph"/>
        <w:numPr>
          <w:ilvl w:val="2"/>
          <w:numId w:val="227"/>
        </w:numPr>
        <w:ind w:left="990"/>
        <w:jc w:val="both"/>
        <w:rPr>
          <w:sz w:val="20"/>
        </w:rPr>
      </w:pPr>
      <w:r>
        <w:rPr>
          <w:sz w:val="20"/>
        </w:rPr>
        <w:t xml:space="preserve">Emergency stationary ICE may be operated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ICE beyond 100 hours per calendar year.  </w:t>
      </w:r>
      <w:r w:rsidRPr="00004AB5">
        <w:rPr>
          <w:b/>
          <w:bCs/>
          <w:sz w:val="20"/>
        </w:rPr>
        <w:t>(40 CFR 60.4243(d)(2)(i))</w:t>
      </w:r>
    </w:p>
    <w:p w14:paraId="11138D22" w14:textId="77777777" w:rsidR="0029061A" w:rsidRPr="00004AB5" w:rsidRDefault="0029061A" w:rsidP="00004AB5">
      <w:pPr>
        <w:ind w:left="540"/>
        <w:jc w:val="both"/>
        <w:rPr>
          <w:sz w:val="20"/>
        </w:rPr>
      </w:pPr>
    </w:p>
    <w:p w14:paraId="63A5DFD3" w14:textId="4FE2E8EB" w:rsidR="00F40C21" w:rsidRPr="00004AB5" w:rsidRDefault="00F36E3F" w:rsidP="00F36E3F">
      <w:pPr>
        <w:pStyle w:val="ListParagraph"/>
        <w:numPr>
          <w:ilvl w:val="1"/>
          <w:numId w:val="227"/>
        </w:numPr>
        <w:ind w:left="720"/>
        <w:jc w:val="both"/>
        <w:rPr>
          <w:sz w:val="20"/>
          <w:u w:val="single"/>
        </w:rPr>
      </w:pPr>
      <w:r>
        <w:rPr>
          <w:sz w:val="20"/>
        </w:rPr>
        <w:t>Emergency stationary ICE may be operated for up to 50 hours per calendar year in non-emergency situations.  The 50 hours of operation in non-emergency situations are counted as part of the 100 hours per calendar year for maintenance and testing and emergency demand response provided in paragraph (d)(2) of this section.  Except as provided in paragraph (i) of this section, the 50 hours per year for non-emergency situations</w:t>
      </w:r>
      <w:r w:rsidR="00C42A9F">
        <w:rPr>
          <w:sz w:val="20"/>
        </w:rPr>
        <w:t xml:space="preserve"> cannot be used for peak shaving or non-emergency demand response, or to generate income for a facility to an electric grid or otherwise supply power as part of a financial arrangement with another entity.  </w:t>
      </w:r>
      <w:r w:rsidR="00C42A9F" w:rsidRPr="00004AB5">
        <w:rPr>
          <w:b/>
          <w:bCs/>
          <w:sz w:val="20"/>
        </w:rPr>
        <w:t>(40 CFR 60.4243(d)(3))</w:t>
      </w:r>
    </w:p>
    <w:p w14:paraId="4F0E590F" w14:textId="77777777" w:rsidR="0033039A" w:rsidRPr="00004AB5" w:rsidRDefault="0033039A" w:rsidP="00004AB5">
      <w:pPr>
        <w:pStyle w:val="ListParagraph"/>
        <w:jc w:val="both"/>
        <w:rPr>
          <w:sz w:val="20"/>
          <w:u w:val="single"/>
        </w:rPr>
      </w:pPr>
    </w:p>
    <w:p w14:paraId="4886D810" w14:textId="5C88ADDA" w:rsidR="00C42A9F" w:rsidRPr="00004AB5" w:rsidRDefault="00C42A9F" w:rsidP="0033039A">
      <w:pPr>
        <w:pStyle w:val="ListParagraph"/>
        <w:numPr>
          <w:ilvl w:val="2"/>
          <w:numId w:val="227"/>
        </w:numPr>
        <w:ind w:left="990"/>
        <w:jc w:val="both"/>
        <w:rPr>
          <w:sz w:val="20"/>
          <w:u w:val="single"/>
        </w:rPr>
      </w:pPr>
      <w:r>
        <w:rPr>
          <w:sz w:val="20"/>
        </w:rPr>
        <w:t xml:space="preserve">The 50 hours per year for non-emergency situations can be used to supply power as part of a financial arrangement with another entity if </w:t>
      </w:r>
      <w:r w:rsidR="0033039A">
        <w:rPr>
          <w:sz w:val="20"/>
        </w:rPr>
        <w:t>all</w:t>
      </w:r>
      <w:r>
        <w:rPr>
          <w:sz w:val="20"/>
        </w:rPr>
        <w:t xml:space="preserve"> the following situations are met:</w:t>
      </w:r>
    </w:p>
    <w:p w14:paraId="02827B7C" w14:textId="77777777" w:rsidR="00085569" w:rsidRPr="00004AB5" w:rsidRDefault="00085569" w:rsidP="00004AB5">
      <w:pPr>
        <w:pStyle w:val="ListParagraph"/>
        <w:ind w:left="990"/>
        <w:jc w:val="both"/>
        <w:rPr>
          <w:sz w:val="20"/>
          <w:u w:val="single"/>
        </w:rPr>
      </w:pPr>
    </w:p>
    <w:p w14:paraId="6E2B7AB1" w14:textId="53C2BE25" w:rsidR="00C42A9F" w:rsidRPr="00004AB5" w:rsidRDefault="00085569" w:rsidP="0033039A">
      <w:pPr>
        <w:pStyle w:val="ListParagraph"/>
        <w:numPr>
          <w:ilvl w:val="3"/>
          <w:numId w:val="227"/>
        </w:numPr>
        <w:ind w:left="1350"/>
        <w:jc w:val="both"/>
        <w:rPr>
          <w:sz w:val="20"/>
        </w:rPr>
      </w:pPr>
      <w:r w:rsidRPr="00004AB5">
        <w:rPr>
          <w:sz w:val="20"/>
        </w:rPr>
        <w:t>The engine is dispatched by the local balancing authority or local transmission and distribution operator;</w:t>
      </w:r>
    </w:p>
    <w:p w14:paraId="710570D3" w14:textId="5B07E829" w:rsidR="00085569" w:rsidRPr="00004AB5" w:rsidRDefault="00085569" w:rsidP="0033039A">
      <w:pPr>
        <w:pStyle w:val="ListParagraph"/>
        <w:numPr>
          <w:ilvl w:val="3"/>
          <w:numId w:val="227"/>
        </w:numPr>
        <w:ind w:left="1350"/>
        <w:jc w:val="both"/>
        <w:rPr>
          <w:sz w:val="20"/>
        </w:rPr>
      </w:pPr>
      <w:r w:rsidRPr="00004AB5">
        <w:rPr>
          <w:sz w:val="20"/>
        </w:rPr>
        <w:t xml:space="preserve">The dispatch is intended to mitigate local transmission and/or distribution limitations </w:t>
      </w:r>
      <w:r w:rsidR="00AF3A9E" w:rsidRPr="00AF3A9E">
        <w:rPr>
          <w:sz w:val="20"/>
        </w:rPr>
        <w:t>to</w:t>
      </w:r>
      <w:r w:rsidRPr="00004AB5">
        <w:rPr>
          <w:sz w:val="20"/>
        </w:rPr>
        <w:t xml:space="preserve"> avert potential </w:t>
      </w:r>
      <w:r w:rsidR="00AF3A9E" w:rsidRPr="00AF3A9E">
        <w:rPr>
          <w:sz w:val="20"/>
        </w:rPr>
        <w:t>voltage</w:t>
      </w:r>
      <w:r w:rsidRPr="00004AB5">
        <w:rPr>
          <w:sz w:val="20"/>
        </w:rPr>
        <w:t xml:space="preserve"> collapse or line overloads that could lead to the interruption of power supply in a local area or region;</w:t>
      </w:r>
    </w:p>
    <w:p w14:paraId="08AA39F2" w14:textId="3E5B3A8D" w:rsidR="00085569" w:rsidRPr="00004AB5" w:rsidRDefault="00085569" w:rsidP="0033039A">
      <w:pPr>
        <w:pStyle w:val="ListParagraph"/>
        <w:numPr>
          <w:ilvl w:val="3"/>
          <w:numId w:val="227"/>
        </w:numPr>
        <w:ind w:left="1350"/>
        <w:jc w:val="both"/>
        <w:rPr>
          <w:sz w:val="20"/>
        </w:rPr>
      </w:pPr>
      <w:r w:rsidRPr="00004AB5">
        <w:rPr>
          <w:sz w:val="20"/>
        </w:rPr>
        <w:t>The dispatch follows reliability, emergency operation or similar protocols that follow specific NERC, regional, state, public utility commission or local standards or guidelines;</w:t>
      </w:r>
    </w:p>
    <w:p w14:paraId="4CE1FF29" w14:textId="78CC2124" w:rsidR="00085569" w:rsidRDefault="00085569" w:rsidP="0033039A">
      <w:pPr>
        <w:pStyle w:val="ListParagraph"/>
        <w:numPr>
          <w:ilvl w:val="3"/>
          <w:numId w:val="227"/>
        </w:numPr>
        <w:ind w:left="1350"/>
        <w:jc w:val="both"/>
        <w:rPr>
          <w:sz w:val="20"/>
        </w:rPr>
      </w:pPr>
      <w:r w:rsidRPr="00004AB5">
        <w:rPr>
          <w:sz w:val="20"/>
        </w:rPr>
        <w:t>The power is provided only to the facility itself or to support the local transmission and distribution system.</w:t>
      </w:r>
    </w:p>
    <w:p w14:paraId="5AD0A20D" w14:textId="680245A1" w:rsidR="00816886" w:rsidRDefault="007D119A" w:rsidP="0033039A">
      <w:pPr>
        <w:pStyle w:val="ListParagraph"/>
        <w:numPr>
          <w:ilvl w:val="3"/>
          <w:numId w:val="227"/>
        </w:numPr>
        <w:ind w:left="1350"/>
        <w:jc w:val="both"/>
        <w:rPr>
          <w:sz w:val="20"/>
        </w:rPr>
      </w:pPr>
      <w:r>
        <w:rPr>
          <w:sz w:val="20"/>
        </w:rPr>
        <w:t xml:space="preserve">The owner or operator identifies and records </w:t>
      </w:r>
      <w:r w:rsidR="00E82570">
        <w:rPr>
          <w:sz w:val="20"/>
        </w:rPr>
        <w:t xml:space="preserve">the entity that dispatches the engine and the specific NERC, regional, state, public utility commission or local standards or guidelines that are </w:t>
      </w:r>
      <w:r w:rsidR="00816886">
        <w:rPr>
          <w:sz w:val="20"/>
        </w:rPr>
        <w:t xml:space="preserve">being followed for dispatching the engine.  The local balancing authority or local transmission and distribution system operator may keep these records on behalf of the engine owner or operator.  </w:t>
      </w:r>
      <w:r w:rsidR="00816886" w:rsidRPr="00004AB5">
        <w:rPr>
          <w:b/>
          <w:bCs/>
          <w:sz w:val="20"/>
        </w:rPr>
        <w:t>(40</w:t>
      </w:r>
      <w:r w:rsidR="007E18D8">
        <w:rPr>
          <w:b/>
          <w:bCs/>
          <w:sz w:val="20"/>
        </w:rPr>
        <w:t> </w:t>
      </w:r>
      <w:r w:rsidR="00816886" w:rsidRPr="00004AB5">
        <w:rPr>
          <w:b/>
          <w:bCs/>
          <w:sz w:val="20"/>
        </w:rPr>
        <w:t>CFR 60.4243(d)(3)(i))</w:t>
      </w:r>
    </w:p>
    <w:p w14:paraId="4A206042" w14:textId="6F415476" w:rsidR="007D119A" w:rsidRPr="00004AB5" w:rsidRDefault="00DE7E9E" w:rsidP="00004AB5">
      <w:pPr>
        <w:pStyle w:val="ListParagraph"/>
        <w:numPr>
          <w:ilvl w:val="0"/>
          <w:numId w:val="229"/>
        </w:numPr>
        <w:ind w:left="360"/>
        <w:jc w:val="both"/>
        <w:rPr>
          <w:sz w:val="20"/>
        </w:rPr>
      </w:pPr>
      <w:r>
        <w:rPr>
          <w:sz w:val="20"/>
        </w:rPr>
        <w:lastRenderedPageBreak/>
        <w:t xml:space="preserve">Owners and operators of stationary SI natural gas fired engines may operate their engines using propane for a maximum of 100 hours per year as an alternate fuel solely during emergency operations but must keep records of such use.  If propane is used for more than 100 hours per year in an engine that is not certified </w:t>
      </w:r>
      <w:r w:rsidR="00F570E3">
        <w:rPr>
          <w:sz w:val="20"/>
        </w:rPr>
        <w:t xml:space="preserve">to the emission standards when using propane, the owners and operators are required to conduct a performance test to demonstrate compliance with the emission standards of 40 CFR 60.4233.  </w:t>
      </w:r>
      <w:r w:rsidR="00F570E3" w:rsidRPr="00004AB5">
        <w:rPr>
          <w:b/>
          <w:bCs/>
          <w:sz w:val="20"/>
        </w:rPr>
        <w:t>(40 CFR 60.4243(e))</w:t>
      </w:r>
    </w:p>
    <w:p w14:paraId="2C714ED9" w14:textId="77777777" w:rsidR="00F40C21" w:rsidRPr="0097586C" w:rsidRDefault="00F40C21" w:rsidP="00DA069B">
      <w:pPr>
        <w:jc w:val="both"/>
        <w:rPr>
          <w:sz w:val="20"/>
          <w:u w:val="single"/>
        </w:rPr>
      </w:pPr>
    </w:p>
    <w:p w14:paraId="6586A9FC" w14:textId="77777777" w:rsidR="0097586C" w:rsidRPr="0097586C" w:rsidRDefault="0097586C" w:rsidP="0097586C">
      <w:pPr>
        <w:ind w:left="540" w:hanging="540"/>
        <w:jc w:val="both"/>
        <w:rPr>
          <w:b/>
          <w:sz w:val="20"/>
          <w:u w:val="single"/>
        </w:rPr>
      </w:pPr>
      <w:r w:rsidRPr="0097586C">
        <w:rPr>
          <w:b/>
          <w:sz w:val="20"/>
        </w:rPr>
        <w:t xml:space="preserve">IV.  </w:t>
      </w:r>
      <w:r w:rsidRPr="0097586C">
        <w:rPr>
          <w:b/>
          <w:sz w:val="20"/>
          <w:u w:val="single"/>
        </w:rPr>
        <w:t>DESIGN/EQUIPMENT PARAMETERS</w:t>
      </w:r>
    </w:p>
    <w:p w14:paraId="7A341B42" w14:textId="77777777" w:rsidR="0097586C" w:rsidRPr="0097586C" w:rsidRDefault="0097586C" w:rsidP="0097586C">
      <w:pPr>
        <w:ind w:left="360" w:hanging="360"/>
        <w:jc w:val="both"/>
        <w:rPr>
          <w:sz w:val="20"/>
        </w:rPr>
      </w:pPr>
    </w:p>
    <w:p w14:paraId="3C06B6B3" w14:textId="77777777" w:rsidR="0097586C" w:rsidRPr="007931F7" w:rsidRDefault="0097586C" w:rsidP="007931F7">
      <w:pPr>
        <w:autoSpaceDE w:val="0"/>
        <w:autoSpaceDN w:val="0"/>
        <w:adjustRightInd w:val="0"/>
        <w:jc w:val="both"/>
        <w:rPr>
          <w:rFonts w:cs="Arial"/>
          <w:bCs/>
          <w:sz w:val="20"/>
        </w:rPr>
      </w:pPr>
      <w:r w:rsidRPr="007931F7">
        <w:rPr>
          <w:rFonts w:cs="Arial"/>
          <w:bCs/>
          <w:sz w:val="20"/>
        </w:rPr>
        <w:t>NA</w:t>
      </w:r>
    </w:p>
    <w:p w14:paraId="689BD774" w14:textId="77777777" w:rsidR="0097586C" w:rsidRPr="0097586C" w:rsidRDefault="0097586C" w:rsidP="0097586C">
      <w:pPr>
        <w:ind w:left="360" w:hanging="360"/>
        <w:jc w:val="both"/>
        <w:rPr>
          <w:sz w:val="20"/>
        </w:rPr>
      </w:pPr>
    </w:p>
    <w:p w14:paraId="3DA56298" w14:textId="77777777" w:rsidR="0097586C" w:rsidRPr="0097586C" w:rsidRDefault="0097586C" w:rsidP="0097586C">
      <w:pPr>
        <w:ind w:left="540" w:hanging="540"/>
        <w:jc w:val="both"/>
        <w:rPr>
          <w:b/>
          <w:sz w:val="20"/>
          <w:u w:val="single"/>
        </w:rPr>
      </w:pPr>
      <w:r w:rsidRPr="0097586C">
        <w:rPr>
          <w:b/>
          <w:sz w:val="20"/>
        </w:rPr>
        <w:t xml:space="preserve">V.  </w:t>
      </w:r>
      <w:r w:rsidRPr="0097586C">
        <w:rPr>
          <w:b/>
          <w:sz w:val="20"/>
          <w:u w:val="single"/>
        </w:rPr>
        <w:t>TESTING/SAMPLING</w:t>
      </w:r>
    </w:p>
    <w:p w14:paraId="0CC438D0" w14:textId="77777777" w:rsidR="0097586C" w:rsidRPr="000C0D97" w:rsidRDefault="0097586C" w:rsidP="0097586C">
      <w:pPr>
        <w:ind w:left="540" w:hanging="540"/>
        <w:jc w:val="both"/>
        <w:rPr>
          <w:sz w:val="20"/>
        </w:rPr>
      </w:pPr>
    </w:p>
    <w:p w14:paraId="5EC44400" w14:textId="7B084F42" w:rsidR="0097586C" w:rsidRPr="0097586C" w:rsidRDefault="0097586C" w:rsidP="00285E17">
      <w:pPr>
        <w:numPr>
          <w:ilvl w:val="0"/>
          <w:numId w:val="86"/>
        </w:numPr>
        <w:autoSpaceDE w:val="0"/>
        <w:autoSpaceDN w:val="0"/>
        <w:adjustRightInd w:val="0"/>
        <w:jc w:val="both"/>
        <w:rPr>
          <w:rFonts w:cs="Arial"/>
          <w:sz w:val="20"/>
          <w:u w:val="single"/>
        </w:rPr>
      </w:pPr>
      <w:r w:rsidRPr="0097586C">
        <w:rPr>
          <w:rFonts w:cs="Arial"/>
          <w:sz w:val="20"/>
        </w:rPr>
        <w:t xml:space="preserve">If you are an owner or operator of a stationary SI internal combustion engine that is less than or equal to 500 HP and you purchase a non-certified engine or you do not operate and maintain your certified stationary SI internal combustion engine and control device according to the manufacturer's written emission-related instructions, you are required to perform initial performance testing, but you are not required to conduct subsequent performance testing unless the stationary engine is rebuilt or undergoes major repair or maintenance. </w:t>
      </w:r>
      <w:r w:rsidR="007931F7">
        <w:rPr>
          <w:rFonts w:cs="Arial"/>
          <w:sz w:val="20"/>
        </w:rPr>
        <w:t xml:space="preserve"> </w:t>
      </w:r>
      <w:r w:rsidRPr="0097586C">
        <w:rPr>
          <w:rFonts w:cs="Arial"/>
          <w:sz w:val="20"/>
        </w:rPr>
        <w:t xml:space="preserve">A rebuilt stationary SI ICE means an engine that has been rebuilt as that term is defined in 40 CFR 94.11(a).  </w:t>
      </w:r>
      <w:r w:rsidRPr="0097586C">
        <w:rPr>
          <w:rFonts w:cs="Arial"/>
          <w:b/>
          <w:bCs/>
          <w:sz w:val="20"/>
        </w:rPr>
        <w:t>(40 CFR 60.4243(f))</w:t>
      </w:r>
    </w:p>
    <w:p w14:paraId="2A7195EF" w14:textId="77777777" w:rsidR="0097586C" w:rsidRPr="0097586C" w:rsidRDefault="0097586C" w:rsidP="0097586C">
      <w:pPr>
        <w:autoSpaceDE w:val="0"/>
        <w:autoSpaceDN w:val="0"/>
        <w:adjustRightInd w:val="0"/>
        <w:rPr>
          <w:rFonts w:cs="Arial"/>
          <w:sz w:val="20"/>
          <w:u w:val="single"/>
        </w:rPr>
      </w:pPr>
    </w:p>
    <w:p w14:paraId="6291B4CF" w14:textId="0EE7C94E" w:rsidR="0097586C" w:rsidRPr="0097586C" w:rsidRDefault="0097586C" w:rsidP="00285E17">
      <w:pPr>
        <w:numPr>
          <w:ilvl w:val="0"/>
          <w:numId w:val="86"/>
        </w:numPr>
        <w:autoSpaceDE w:val="0"/>
        <w:autoSpaceDN w:val="0"/>
        <w:adjustRightInd w:val="0"/>
        <w:jc w:val="both"/>
        <w:rPr>
          <w:rFonts w:cs="Arial"/>
          <w:sz w:val="20"/>
          <w:u w:val="single"/>
        </w:rPr>
      </w:pPr>
      <w:r w:rsidRPr="0097586C">
        <w:rPr>
          <w:rFonts w:cs="Arial"/>
          <w:sz w:val="20"/>
        </w:rPr>
        <w:t xml:space="preserve">Owners and operators of stationary SI ICE that are subject to performance testing must submit a copy of each performance test as conducted in </w:t>
      </w:r>
      <w:r w:rsidR="007931F7">
        <w:rPr>
          <w:rFonts w:cs="Arial"/>
          <w:sz w:val="20"/>
        </w:rPr>
        <w:t xml:space="preserve">40 CFR </w:t>
      </w:r>
      <w:r w:rsidRPr="0097586C">
        <w:rPr>
          <w:rFonts w:cs="Arial"/>
          <w:sz w:val="20"/>
        </w:rPr>
        <w:t>60.4244 within 60 days after the test has been completed.</w:t>
      </w:r>
      <w:r w:rsidR="007931F7">
        <w:rPr>
          <w:rFonts w:cs="Arial"/>
          <w:sz w:val="20"/>
        </w:rPr>
        <w:t xml:space="preserve"> </w:t>
      </w:r>
      <w:r w:rsidRPr="0097586C">
        <w:rPr>
          <w:rFonts w:cs="Arial"/>
          <w:sz w:val="20"/>
        </w:rPr>
        <w:t xml:space="preserve"> Performance test reports using </w:t>
      </w:r>
      <w:r w:rsidR="001B19F8">
        <w:rPr>
          <w:rFonts w:cs="Arial"/>
          <w:sz w:val="20"/>
        </w:rPr>
        <w:t>US</w:t>
      </w:r>
      <w:r w:rsidRPr="0097586C">
        <w:rPr>
          <w:rFonts w:cs="Arial"/>
          <w:sz w:val="20"/>
        </w:rPr>
        <w:t xml:space="preserve">EPA Method 18, </w:t>
      </w:r>
      <w:r w:rsidR="001B19F8">
        <w:rPr>
          <w:rFonts w:cs="Arial"/>
          <w:sz w:val="20"/>
        </w:rPr>
        <w:t>US</w:t>
      </w:r>
      <w:r w:rsidRPr="0097586C">
        <w:rPr>
          <w:rFonts w:cs="Arial"/>
          <w:sz w:val="20"/>
        </w:rPr>
        <w:t>EPA Method 320, or ASTM D6348-03 (incorporated by reference—see 40 CFR 60.17) to measure VOC require reporting of all QA/QC data.</w:t>
      </w:r>
      <w:r w:rsidR="007931F7">
        <w:rPr>
          <w:rFonts w:cs="Arial"/>
          <w:sz w:val="20"/>
        </w:rPr>
        <w:t xml:space="preserve"> </w:t>
      </w:r>
      <w:r w:rsidRPr="0097586C">
        <w:rPr>
          <w:rFonts w:cs="Arial"/>
          <w:sz w:val="20"/>
        </w:rPr>
        <w:t xml:space="preserve"> For Method 18, report results from sections 8.4 and 11.1.1.4; for Method 320, report results from sections 8.6.2, 9.0, and 13.0; and for ASTM D6348-03 report results of all QA/QC procedures in Annexes 1-7.  </w:t>
      </w:r>
      <w:r w:rsidRPr="0097586C">
        <w:rPr>
          <w:rFonts w:cs="Arial"/>
          <w:b/>
          <w:bCs/>
          <w:sz w:val="20"/>
        </w:rPr>
        <w:t>(40 CFR 60.4245(d))</w:t>
      </w:r>
    </w:p>
    <w:p w14:paraId="0AD251E1" w14:textId="77777777" w:rsidR="0097586C" w:rsidRPr="0097586C" w:rsidRDefault="0097586C" w:rsidP="0097586C">
      <w:pPr>
        <w:ind w:left="540" w:hanging="540"/>
        <w:jc w:val="both"/>
        <w:rPr>
          <w:sz w:val="20"/>
        </w:rPr>
      </w:pPr>
    </w:p>
    <w:p w14:paraId="11557814" w14:textId="77777777" w:rsidR="0097586C" w:rsidRPr="0097586C" w:rsidRDefault="0097586C" w:rsidP="0097586C">
      <w:pPr>
        <w:ind w:left="540" w:hanging="540"/>
        <w:jc w:val="both"/>
        <w:rPr>
          <w:sz w:val="20"/>
        </w:rPr>
      </w:pPr>
      <w:r w:rsidRPr="0097586C">
        <w:rPr>
          <w:b/>
          <w:sz w:val="20"/>
        </w:rPr>
        <w:t xml:space="preserve">VI.  </w:t>
      </w:r>
      <w:r w:rsidRPr="0097586C">
        <w:rPr>
          <w:b/>
          <w:sz w:val="20"/>
          <w:u w:val="single"/>
        </w:rPr>
        <w:t>MONITORING/RECORDKEEPING</w:t>
      </w:r>
    </w:p>
    <w:p w14:paraId="16EC62F2" w14:textId="77777777" w:rsidR="0097586C" w:rsidRPr="0097586C" w:rsidRDefault="0097586C" w:rsidP="0097586C">
      <w:pPr>
        <w:ind w:left="540" w:hanging="540"/>
        <w:jc w:val="both"/>
        <w:rPr>
          <w:sz w:val="20"/>
        </w:rPr>
      </w:pPr>
    </w:p>
    <w:p w14:paraId="059CA2ED" w14:textId="03F352D6" w:rsidR="0097586C" w:rsidRPr="0097586C" w:rsidRDefault="0097586C" w:rsidP="00285E17">
      <w:pPr>
        <w:numPr>
          <w:ilvl w:val="0"/>
          <w:numId w:val="87"/>
        </w:numPr>
        <w:jc w:val="both"/>
        <w:rPr>
          <w:sz w:val="20"/>
        </w:rPr>
      </w:pPr>
      <w:r w:rsidRPr="0097586C">
        <w:rPr>
          <w:sz w:val="20"/>
        </w:rPr>
        <w:t>The owner or operator must keep records of maintenance conducted on the engine.</w:t>
      </w:r>
      <w:r w:rsidR="007931F7">
        <w:rPr>
          <w:sz w:val="20"/>
        </w:rPr>
        <w:t xml:space="preserve"> </w:t>
      </w:r>
      <w:r w:rsidRPr="0097586C">
        <w:rPr>
          <w:sz w:val="20"/>
        </w:rPr>
        <w:t xml:space="preserve"> </w:t>
      </w:r>
      <w:r w:rsidRPr="0097586C">
        <w:rPr>
          <w:rFonts w:cs="Arial"/>
          <w:b/>
          <w:bCs/>
          <w:sz w:val="20"/>
        </w:rPr>
        <w:t>(40 CFR 60.4245(a)(2))</w:t>
      </w:r>
    </w:p>
    <w:p w14:paraId="65231CBC" w14:textId="77777777" w:rsidR="0097586C" w:rsidRPr="0097586C" w:rsidRDefault="0097586C" w:rsidP="0097586C">
      <w:pPr>
        <w:jc w:val="both"/>
        <w:rPr>
          <w:sz w:val="20"/>
        </w:rPr>
      </w:pPr>
    </w:p>
    <w:p w14:paraId="0F1252CF" w14:textId="76FE8006" w:rsidR="0097586C" w:rsidRPr="0097586C" w:rsidRDefault="0097586C" w:rsidP="00285E17">
      <w:pPr>
        <w:numPr>
          <w:ilvl w:val="0"/>
          <w:numId w:val="87"/>
        </w:numPr>
        <w:jc w:val="both"/>
        <w:rPr>
          <w:sz w:val="20"/>
        </w:rPr>
      </w:pPr>
      <w:r w:rsidRPr="0097586C">
        <w:rPr>
          <w:rFonts w:cs="Arial"/>
          <w:sz w:val="20"/>
        </w:rPr>
        <w:t xml:space="preserve">If the stationary SI internal combustion engine is a certified engine, documentation from the manufacturer that the engine is certified to meet the emission standards and information as required in 40 CFR </w:t>
      </w:r>
      <w:r w:rsidR="00DA069B">
        <w:rPr>
          <w:rFonts w:cs="Arial"/>
          <w:sz w:val="20"/>
        </w:rPr>
        <w:t>P</w:t>
      </w:r>
      <w:r w:rsidRPr="0097586C">
        <w:rPr>
          <w:rFonts w:cs="Arial"/>
          <w:sz w:val="20"/>
        </w:rPr>
        <w:t xml:space="preserve">arts 90, 1048, 1054, and 1060, as applicable.  </w:t>
      </w:r>
      <w:r w:rsidRPr="0097586C">
        <w:rPr>
          <w:rFonts w:cs="Arial"/>
          <w:b/>
          <w:bCs/>
          <w:sz w:val="20"/>
        </w:rPr>
        <w:t>(40 CFR 60.4245(a)(3))</w:t>
      </w:r>
    </w:p>
    <w:p w14:paraId="4CFF8200" w14:textId="77777777" w:rsidR="0097586C" w:rsidRPr="0097586C" w:rsidRDefault="0097586C" w:rsidP="00DA069B">
      <w:pPr>
        <w:rPr>
          <w:sz w:val="20"/>
        </w:rPr>
      </w:pPr>
    </w:p>
    <w:p w14:paraId="012B19B0" w14:textId="6D7AD9EB" w:rsidR="0097586C" w:rsidRPr="00004AB5" w:rsidRDefault="0097586C" w:rsidP="00285E17">
      <w:pPr>
        <w:numPr>
          <w:ilvl w:val="0"/>
          <w:numId w:val="87"/>
        </w:numPr>
        <w:jc w:val="both"/>
        <w:rPr>
          <w:sz w:val="20"/>
        </w:rPr>
      </w:pPr>
      <w:r w:rsidRPr="0097586C">
        <w:rPr>
          <w:rFonts w:cs="Arial"/>
          <w:sz w:val="20"/>
        </w:rPr>
        <w:t xml:space="preserve">If the stationary SI internal combustion engine is not a certified engine or is a certified engine operating in a non-certified manner and subject to </w:t>
      </w:r>
      <w:r w:rsidR="00DA069B">
        <w:rPr>
          <w:rFonts w:cs="Arial"/>
          <w:sz w:val="20"/>
        </w:rPr>
        <w:t xml:space="preserve">40 CFR </w:t>
      </w:r>
      <w:r w:rsidRPr="0097586C">
        <w:rPr>
          <w:rFonts w:cs="Arial"/>
          <w:sz w:val="20"/>
        </w:rPr>
        <w:t xml:space="preserve">60.4243(a)(2), documentation that the engine meets the emission standards.  </w:t>
      </w:r>
      <w:r w:rsidRPr="0097586C">
        <w:rPr>
          <w:rFonts w:cs="Arial"/>
          <w:b/>
          <w:bCs/>
          <w:sz w:val="20"/>
        </w:rPr>
        <w:t>(40 CFR 60.4245(a)(4))</w:t>
      </w:r>
    </w:p>
    <w:p w14:paraId="32073A53" w14:textId="77777777" w:rsidR="0091351A" w:rsidRDefault="0091351A" w:rsidP="00004AB5">
      <w:pPr>
        <w:pStyle w:val="ListParagraph"/>
        <w:rPr>
          <w:sz w:val="20"/>
        </w:rPr>
      </w:pPr>
    </w:p>
    <w:p w14:paraId="1D070994" w14:textId="7204C8FE" w:rsidR="0091351A" w:rsidRPr="0097586C" w:rsidRDefault="00942C0E" w:rsidP="00285E17">
      <w:pPr>
        <w:numPr>
          <w:ilvl w:val="0"/>
          <w:numId w:val="87"/>
        </w:numPr>
        <w:jc w:val="both"/>
        <w:rPr>
          <w:sz w:val="20"/>
        </w:rPr>
      </w:pPr>
      <w:r>
        <w:rPr>
          <w:sz w:val="20"/>
        </w:rPr>
        <w:t xml:space="preserve">For all stationary SI emergency ICE greater than or equal to 130 HP and less than 500 HP manufactured on or after July 1, 2011 that do not meet the standards applicable to non-emergency engines, the owner or operator must keep records of the hours of operation of the engine that is recorded through the non-resettable hour meter.  The owner or operator must document how many hours are spent for emergency operation, including what classified the operation as emergency and how man hours are spent for non-emergency operation.  </w:t>
      </w:r>
      <w:r w:rsidRPr="00004AB5">
        <w:rPr>
          <w:b/>
          <w:bCs/>
          <w:sz w:val="20"/>
        </w:rPr>
        <w:t>(40 CFR 60.4245(a)(4)(b))</w:t>
      </w:r>
    </w:p>
    <w:p w14:paraId="6D8526B0" w14:textId="77777777" w:rsidR="0097586C" w:rsidRPr="0097586C" w:rsidRDefault="0097586C" w:rsidP="00615AFA">
      <w:pPr>
        <w:rPr>
          <w:sz w:val="20"/>
        </w:rPr>
      </w:pPr>
    </w:p>
    <w:p w14:paraId="72FA123A" w14:textId="77777777" w:rsidR="0097586C" w:rsidRPr="0097586C" w:rsidRDefault="0097586C" w:rsidP="0097586C">
      <w:pPr>
        <w:ind w:left="540" w:hanging="540"/>
        <w:jc w:val="both"/>
        <w:rPr>
          <w:b/>
          <w:sz w:val="20"/>
          <w:u w:val="single"/>
        </w:rPr>
      </w:pPr>
      <w:r w:rsidRPr="0097586C">
        <w:rPr>
          <w:b/>
          <w:sz w:val="20"/>
        </w:rPr>
        <w:t xml:space="preserve">VII.  </w:t>
      </w:r>
      <w:r w:rsidRPr="0097586C">
        <w:rPr>
          <w:b/>
          <w:sz w:val="20"/>
          <w:u w:val="single"/>
        </w:rPr>
        <w:t>REPORTING</w:t>
      </w:r>
    </w:p>
    <w:p w14:paraId="7E9A2CF5" w14:textId="77777777" w:rsidR="0097586C" w:rsidRPr="0097586C" w:rsidRDefault="0097586C" w:rsidP="0097586C">
      <w:pPr>
        <w:ind w:left="540" w:hanging="540"/>
        <w:jc w:val="both"/>
        <w:rPr>
          <w:sz w:val="20"/>
        </w:rPr>
      </w:pPr>
    </w:p>
    <w:p w14:paraId="7BBBB6CD" w14:textId="43A1DA1E" w:rsidR="0097586C" w:rsidRPr="007931F7" w:rsidRDefault="0097586C" w:rsidP="00285E17">
      <w:pPr>
        <w:pStyle w:val="ListParagraph"/>
        <w:numPr>
          <w:ilvl w:val="0"/>
          <w:numId w:val="173"/>
        </w:numPr>
        <w:jc w:val="both"/>
        <w:rPr>
          <w:b/>
          <w:sz w:val="20"/>
        </w:rPr>
      </w:pPr>
      <w:r w:rsidRPr="007931F7">
        <w:rPr>
          <w:sz w:val="20"/>
        </w:rPr>
        <w:t xml:space="preserve">Prompt reporting of deviations pursuant to General Conditions 21 and 22 of Part A.  </w:t>
      </w:r>
      <w:r w:rsidRPr="007931F7">
        <w:rPr>
          <w:b/>
          <w:sz w:val="20"/>
        </w:rPr>
        <w:t>(R 336.1213(3)(c)(ii))</w:t>
      </w:r>
    </w:p>
    <w:p w14:paraId="6B60C3CA" w14:textId="77777777" w:rsidR="0097586C" w:rsidRPr="0097586C" w:rsidRDefault="0097586C" w:rsidP="0097586C">
      <w:pPr>
        <w:ind w:left="360" w:hanging="360"/>
        <w:jc w:val="both"/>
        <w:rPr>
          <w:sz w:val="20"/>
        </w:rPr>
      </w:pPr>
    </w:p>
    <w:p w14:paraId="7A441D2E" w14:textId="77777777" w:rsidR="0097586C" w:rsidRPr="0097586C" w:rsidRDefault="0097586C" w:rsidP="0097586C">
      <w:pPr>
        <w:ind w:left="360" w:hanging="360"/>
        <w:jc w:val="both"/>
        <w:rPr>
          <w:b/>
          <w:sz w:val="20"/>
        </w:rPr>
      </w:pPr>
      <w:r w:rsidRPr="0097586C">
        <w:rPr>
          <w:sz w:val="20"/>
        </w:rPr>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22207735" w14:textId="77777777" w:rsidR="0097586C" w:rsidRPr="0097586C" w:rsidRDefault="0097586C" w:rsidP="0097586C">
      <w:pPr>
        <w:ind w:left="360" w:hanging="360"/>
        <w:jc w:val="both"/>
        <w:rPr>
          <w:sz w:val="20"/>
        </w:rPr>
      </w:pPr>
    </w:p>
    <w:p w14:paraId="5289EBB8" w14:textId="77777777" w:rsidR="0097586C" w:rsidRPr="0097586C" w:rsidRDefault="0097586C" w:rsidP="00285E17">
      <w:pPr>
        <w:numPr>
          <w:ilvl w:val="0"/>
          <w:numId w:val="88"/>
        </w:numPr>
        <w:jc w:val="both"/>
        <w:rPr>
          <w:sz w:val="20"/>
          <w:u w:val="single"/>
        </w:rPr>
      </w:pPr>
      <w:r w:rsidRPr="0097586C">
        <w:rPr>
          <w:sz w:val="20"/>
        </w:rPr>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1024C5EB" w14:textId="77777777" w:rsidR="0097586C" w:rsidRPr="00FD4FE1" w:rsidRDefault="0097586C" w:rsidP="0097586C">
      <w:pPr>
        <w:jc w:val="both"/>
        <w:rPr>
          <w:sz w:val="20"/>
        </w:rPr>
      </w:pPr>
    </w:p>
    <w:p w14:paraId="647BD2B1" w14:textId="77777777" w:rsidR="0097586C" w:rsidRPr="0097586C" w:rsidRDefault="0097586C" w:rsidP="0097586C">
      <w:pPr>
        <w:jc w:val="both"/>
        <w:rPr>
          <w:sz w:val="20"/>
        </w:rPr>
      </w:pPr>
      <w:r w:rsidRPr="0097586C">
        <w:rPr>
          <w:b/>
          <w:sz w:val="20"/>
        </w:rPr>
        <w:lastRenderedPageBreak/>
        <w:t xml:space="preserve">VIII.  </w:t>
      </w:r>
      <w:r w:rsidRPr="0097586C">
        <w:rPr>
          <w:b/>
          <w:sz w:val="20"/>
          <w:u w:val="single"/>
        </w:rPr>
        <w:t>STACK/VENT RESTRICTIONS</w:t>
      </w:r>
    </w:p>
    <w:p w14:paraId="7D4ECE67" w14:textId="77777777" w:rsidR="0097586C" w:rsidRPr="0097586C" w:rsidRDefault="0097586C" w:rsidP="0097586C">
      <w:pPr>
        <w:jc w:val="both"/>
        <w:rPr>
          <w:sz w:val="20"/>
        </w:rPr>
      </w:pPr>
    </w:p>
    <w:p w14:paraId="53513A28" w14:textId="77777777" w:rsidR="0097586C" w:rsidRPr="0097586C" w:rsidRDefault="0097586C" w:rsidP="0097586C">
      <w:pPr>
        <w:ind w:left="360" w:hanging="360"/>
        <w:jc w:val="both"/>
        <w:rPr>
          <w:sz w:val="20"/>
        </w:rPr>
      </w:pPr>
      <w:r w:rsidRPr="0097586C">
        <w:rPr>
          <w:sz w:val="20"/>
        </w:rPr>
        <w:t>NA</w:t>
      </w:r>
    </w:p>
    <w:p w14:paraId="6E30EA5E" w14:textId="77777777" w:rsidR="0097586C" w:rsidRPr="0097586C" w:rsidRDefault="0097586C" w:rsidP="0097586C">
      <w:pPr>
        <w:ind w:left="360" w:hanging="360"/>
        <w:jc w:val="both"/>
        <w:rPr>
          <w:sz w:val="20"/>
        </w:rPr>
      </w:pPr>
    </w:p>
    <w:p w14:paraId="2F25B49D" w14:textId="5BE4DBA5" w:rsidR="0097586C" w:rsidRDefault="0097586C" w:rsidP="0097586C">
      <w:pPr>
        <w:ind w:left="540" w:hanging="540"/>
        <w:jc w:val="both"/>
        <w:rPr>
          <w:b/>
          <w:sz w:val="20"/>
          <w:u w:val="single"/>
        </w:rPr>
      </w:pPr>
      <w:r w:rsidRPr="0097586C">
        <w:rPr>
          <w:b/>
          <w:sz w:val="20"/>
        </w:rPr>
        <w:t xml:space="preserve">IX.  </w:t>
      </w:r>
      <w:r w:rsidRPr="0097586C">
        <w:rPr>
          <w:b/>
          <w:sz w:val="20"/>
          <w:u w:val="single"/>
        </w:rPr>
        <w:t>OTHER REQUIREMENTS</w:t>
      </w:r>
    </w:p>
    <w:p w14:paraId="75CB3E47" w14:textId="77777777" w:rsidR="00CF1C21" w:rsidRPr="00CF1C21" w:rsidRDefault="00CF1C21" w:rsidP="0097586C">
      <w:pPr>
        <w:ind w:left="540" w:hanging="540"/>
        <w:jc w:val="both"/>
        <w:rPr>
          <w:bCs/>
          <w:sz w:val="20"/>
          <w:u w:val="single"/>
        </w:rPr>
      </w:pPr>
    </w:p>
    <w:p w14:paraId="047CB30B" w14:textId="77777777" w:rsidR="0097586C" w:rsidRPr="0097586C" w:rsidRDefault="0097586C" w:rsidP="007E18D8">
      <w:pPr>
        <w:numPr>
          <w:ilvl w:val="6"/>
          <w:numId w:val="89"/>
        </w:numPr>
        <w:autoSpaceDE w:val="0"/>
        <w:autoSpaceDN w:val="0"/>
        <w:adjustRightInd w:val="0"/>
        <w:ind w:left="360"/>
        <w:jc w:val="both"/>
        <w:rPr>
          <w:sz w:val="20"/>
        </w:rPr>
      </w:pPr>
      <w:r w:rsidRPr="0097586C">
        <w:rPr>
          <w:sz w:val="20"/>
        </w:rPr>
        <w:t>After July 1, 2010 for non-emergency SI-ICE &lt;500 HP or January 1, 2011 for emergency stationary SI-ICE &gt;25 HP, the permittee may not install a stationary SI ICE that does not meet the applicable requirements of 40 CFR 60.4233.</w:t>
      </w:r>
    </w:p>
    <w:p w14:paraId="17C7231E" w14:textId="6314CF14" w:rsidR="007931F7" w:rsidRDefault="007931F7">
      <w:r>
        <w:br w:type="page"/>
      </w:r>
    </w:p>
    <w:p w14:paraId="69E80999" w14:textId="77777777" w:rsidR="003506C2" w:rsidRDefault="003506C2" w:rsidP="003506C2">
      <w:pPr>
        <w:jc w:val="both"/>
        <w:rPr>
          <w:sz w:val="20"/>
        </w:rPr>
      </w:pPr>
    </w:p>
    <w:p w14:paraId="05C52527" w14:textId="3AEF0B7F" w:rsidR="003506C2" w:rsidRPr="006C0C02" w:rsidRDefault="009C4A75" w:rsidP="003506C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78" w:name="_Toc116912337"/>
      <w:r>
        <w:rPr>
          <w:bCs/>
          <w:iCs/>
          <w:szCs w:val="28"/>
        </w:rPr>
        <w:t>FGWFBMOD-1</w:t>
      </w:r>
      <w:bookmarkEnd w:id="178"/>
    </w:p>
    <w:p w14:paraId="772EF23A" w14:textId="77777777" w:rsidR="003506C2" w:rsidRPr="006C0C02" w:rsidRDefault="003506C2" w:rsidP="003506C2">
      <w:pPr>
        <w:pBdr>
          <w:top w:val="single" w:sz="4" w:space="1" w:color="auto"/>
          <w:left w:val="single" w:sz="4" w:space="4" w:color="auto"/>
          <w:bottom w:val="single" w:sz="4" w:space="1" w:color="auto"/>
          <w:right w:val="single" w:sz="4" w:space="4" w:color="auto"/>
        </w:pBdr>
        <w:jc w:val="center"/>
        <w:rPr>
          <w:sz w:val="28"/>
          <w:szCs w:val="28"/>
        </w:rPr>
      </w:pPr>
      <w:r w:rsidRPr="006C0C02">
        <w:rPr>
          <w:b/>
          <w:sz w:val="28"/>
          <w:szCs w:val="28"/>
        </w:rPr>
        <w:t>FLEXIBLE GROUP CONDITIONS</w:t>
      </w:r>
    </w:p>
    <w:p w14:paraId="5F0F8997" w14:textId="03B18859" w:rsidR="003506C2" w:rsidRDefault="003506C2" w:rsidP="003506C2">
      <w:pPr>
        <w:rPr>
          <w:sz w:val="20"/>
        </w:rPr>
      </w:pPr>
    </w:p>
    <w:p w14:paraId="4CC87960" w14:textId="77777777" w:rsidR="00622BC9" w:rsidRPr="006C0C02" w:rsidRDefault="00622BC9" w:rsidP="003506C2">
      <w:pPr>
        <w:rPr>
          <w:sz w:val="20"/>
        </w:rPr>
      </w:pPr>
    </w:p>
    <w:p w14:paraId="16079AD7" w14:textId="77777777" w:rsidR="0097586C" w:rsidRPr="0097586C" w:rsidRDefault="0097586C" w:rsidP="0097586C">
      <w:pPr>
        <w:tabs>
          <w:tab w:val="left" w:pos="2790"/>
        </w:tabs>
        <w:jc w:val="both"/>
        <w:rPr>
          <w:sz w:val="20"/>
        </w:rPr>
      </w:pPr>
      <w:r w:rsidRPr="0097586C">
        <w:rPr>
          <w:b/>
          <w:u w:val="single"/>
        </w:rPr>
        <w:t>DESCRIPTION</w:t>
      </w:r>
    </w:p>
    <w:p w14:paraId="3CCBE274" w14:textId="77777777" w:rsidR="0097586C" w:rsidRPr="0097586C" w:rsidRDefault="0097586C" w:rsidP="0097586C">
      <w:pPr>
        <w:tabs>
          <w:tab w:val="left" w:pos="2790"/>
        </w:tabs>
        <w:jc w:val="both"/>
        <w:rPr>
          <w:sz w:val="20"/>
        </w:rPr>
      </w:pPr>
    </w:p>
    <w:p w14:paraId="74BB4664" w14:textId="77777777" w:rsidR="0097586C" w:rsidRPr="0097586C" w:rsidRDefault="0097586C" w:rsidP="0097586C">
      <w:pPr>
        <w:tabs>
          <w:tab w:val="left" w:pos="2790"/>
        </w:tabs>
        <w:jc w:val="both"/>
        <w:rPr>
          <w:b/>
          <w:sz w:val="20"/>
          <w:u w:val="single"/>
        </w:rPr>
      </w:pPr>
      <w:r w:rsidRPr="0097586C">
        <w:rPr>
          <w:sz w:val="20"/>
        </w:rPr>
        <w:t xml:space="preserve">Emission units affected by the NSR reform rules for using baseline actual emissions and future projected actual emissions to provide a determination of project-related emissions increases for the modified and affected emission units. </w:t>
      </w:r>
    </w:p>
    <w:p w14:paraId="4F886AC1" w14:textId="77777777" w:rsidR="0097586C" w:rsidRPr="00FD4FE1" w:rsidRDefault="0097586C" w:rsidP="0097586C">
      <w:pPr>
        <w:tabs>
          <w:tab w:val="left" w:pos="2790"/>
        </w:tabs>
        <w:jc w:val="both"/>
        <w:rPr>
          <w:bCs/>
          <w:sz w:val="20"/>
        </w:rPr>
      </w:pPr>
    </w:p>
    <w:p w14:paraId="6C0EB71F" w14:textId="77777777" w:rsidR="000707F0" w:rsidRDefault="0097586C" w:rsidP="0097586C">
      <w:pPr>
        <w:tabs>
          <w:tab w:val="left" w:pos="2790"/>
        </w:tabs>
        <w:jc w:val="both"/>
        <w:rPr>
          <w:b/>
          <w:sz w:val="20"/>
        </w:rPr>
      </w:pPr>
      <w:r w:rsidRPr="0097586C">
        <w:rPr>
          <w:b/>
          <w:sz w:val="20"/>
        </w:rPr>
        <w:t>Emission Units:</w:t>
      </w:r>
    </w:p>
    <w:p w14:paraId="7134E3BC" w14:textId="7F98DC8D" w:rsidR="000707F0" w:rsidRDefault="009C4A75" w:rsidP="00285E17">
      <w:pPr>
        <w:pStyle w:val="ListParagraph"/>
        <w:numPr>
          <w:ilvl w:val="0"/>
          <w:numId w:val="195"/>
        </w:numPr>
        <w:tabs>
          <w:tab w:val="left" w:pos="2790"/>
        </w:tabs>
        <w:jc w:val="both"/>
        <w:rPr>
          <w:sz w:val="20"/>
        </w:rPr>
      </w:pPr>
      <w:r>
        <w:rPr>
          <w:sz w:val="20"/>
        </w:rPr>
        <w:t>EU1121-1</w:t>
      </w:r>
    </w:p>
    <w:p w14:paraId="7CD9D6B9" w14:textId="26521020" w:rsidR="000707F0" w:rsidRDefault="0081467A" w:rsidP="00285E17">
      <w:pPr>
        <w:pStyle w:val="ListParagraph"/>
        <w:numPr>
          <w:ilvl w:val="0"/>
          <w:numId w:val="195"/>
        </w:numPr>
        <w:tabs>
          <w:tab w:val="left" w:pos="2790"/>
        </w:tabs>
        <w:jc w:val="both"/>
        <w:rPr>
          <w:sz w:val="20"/>
        </w:rPr>
      </w:pPr>
      <w:r>
        <w:rPr>
          <w:sz w:val="20"/>
        </w:rPr>
        <w:t>EU1128-1</w:t>
      </w:r>
    </w:p>
    <w:p w14:paraId="3F7454D7" w14:textId="35415BB1" w:rsidR="0097586C" w:rsidRPr="000707F0" w:rsidRDefault="0081467A" w:rsidP="00285E17">
      <w:pPr>
        <w:pStyle w:val="ListParagraph"/>
        <w:numPr>
          <w:ilvl w:val="0"/>
          <w:numId w:val="195"/>
        </w:numPr>
        <w:tabs>
          <w:tab w:val="left" w:pos="2790"/>
        </w:tabs>
        <w:jc w:val="both"/>
        <w:rPr>
          <w:sz w:val="20"/>
        </w:rPr>
      </w:pPr>
      <w:r>
        <w:rPr>
          <w:sz w:val="20"/>
        </w:rPr>
        <w:t>EUCOOLTWR-1</w:t>
      </w:r>
    </w:p>
    <w:p w14:paraId="6CE79711" w14:textId="77777777" w:rsidR="0097586C" w:rsidRPr="0097586C" w:rsidRDefault="0097586C" w:rsidP="0097586C">
      <w:pPr>
        <w:tabs>
          <w:tab w:val="left" w:pos="2790"/>
        </w:tabs>
        <w:jc w:val="both"/>
        <w:rPr>
          <w:sz w:val="20"/>
        </w:rPr>
      </w:pPr>
    </w:p>
    <w:p w14:paraId="0B9B54A6" w14:textId="77777777" w:rsidR="0097586C" w:rsidRPr="0097586C" w:rsidRDefault="0097586C" w:rsidP="0097586C">
      <w:pPr>
        <w:tabs>
          <w:tab w:val="left" w:pos="2790"/>
        </w:tabs>
        <w:jc w:val="both"/>
        <w:rPr>
          <w:sz w:val="20"/>
        </w:rPr>
      </w:pPr>
      <w:r w:rsidRPr="0097586C">
        <w:rPr>
          <w:b/>
          <w:szCs w:val="22"/>
          <w:u w:val="single"/>
        </w:rPr>
        <w:t>POLLUTION CONTROL EQUIPMENT</w:t>
      </w:r>
    </w:p>
    <w:p w14:paraId="610B2651" w14:textId="77777777" w:rsidR="0097586C" w:rsidRPr="0097586C" w:rsidRDefault="0097586C" w:rsidP="0097586C">
      <w:pPr>
        <w:tabs>
          <w:tab w:val="left" w:pos="2790"/>
        </w:tabs>
        <w:jc w:val="both"/>
        <w:rPr>
          <w:sz w:val="20"/>
        </w:rPr>
      </w:pPr>
    </w:p>
    <w:p w14:paraId="03C9CC3E" w14:textId="77777777" w:rsidR="0097586C" w:rsidRPr="0097586C" w:rsidRDefault="0097586C" w:rsidP="0097586C">
      <w:pPr>
        <w:tabs>
          <w:tab w:val="left" w:pos="2790"/>
        </w:tabs>
        <w:jc w:val="both"/>
        <w:rPr>
          <w:sz w:val="20"/>
        </w:rPr>
      </w:pPr>
      <w:r w:rsidRPr="0097586C">
        <w:rPr>
          <w:sz w:val="20"/>
        </w:rPr>
        <w:t>Over-fired air and fabric filter dust collector</w:t>
      </w:r>
    </w:p>
    <w:p w14:paraId="6FAD1FB1" w14:textId="77777777" w:rsidR="0097586C" w:rsidRPr="0097586C" w:rsidRDefault="0097586C" w:rsidP="0097586C">
      <w:pPr>
        <w:tabs>
          <w:tab w:val="left" w:pos="2790"/>
        </w:tabs>
        <w:jc w:val="both"/>
        <w:rPr>
          <w:sz w:val="20"/>
        </w:rPr>
      </w:pPr>
    </w:p>
    <w:p w14:paraId="5FA5B9D7" w14:textId="77777777" w:rsidR="0097586C" w:rsidRPr="0097586C" w:rsidRDefault="0097586C" w:rsidP="0097586C">
      <w:pPr>
        <w:tabs>
          <w:tab w:val="left" w:pos="2790"/>
        </w:tabs>
        <w:jc w:val="both"/>
      </w:pPr>
      <w:r w:rsidRPr="0097586C">
        <w:rPr>
          <w:b/>
        </w:rPr>
        <w:t xml:space="preserve">I.  </w:t>
      </w:r>
      <w:r w:rsidRPr="0097586C">
        <w:rPr>
          <w:b/>
          <w:u w:val="single"/>
        </w:rPr>
        <w:t>EMISSION LIMIT(S)</w:t>
      </w:r>
    </w:p>
    <w:p w14:paraId="73D766B6" w14:textId="77777777" w:rsidR="0097586C" w:rsidRPr="0097586C" w:rsidRDefault="0097586C" w:rsidP="0097586C">
      <w:pPr>
        <w:tabs>
          <w:tab w:val="left" w:pos="2790"/>
        </w:tabs>
        <w:jc w:val="both"/>
        <w:rPr>
          <w:sz w:val="20"/>
        </w:rPr>
      </w:pPr>
    </w:p>
    <w:p w14:paraId="298C4CC1" w14:textId="77777777" w:rsidR="0097586C" w:rsidRPr="0097586C" w:rsidRDefault="0097586C" w:rsidP="0097586C">
      <w:pPr>
        <w:tabs>
          <w:tab w:val="left" w:pos="2790"/>
        </w:tabs>
        <w:jc w:val="both"/>
        <w:rPr>
          <w:sz w:val="20"/>
        </w:rPr>
      </w:pPr>
      <w:r w:rsidRPr="0097586C">
        <w:rPr>
          <w:sz w:val="20"/>
        </w:rPr>
        <w:t>NA</w:t>
      </w:r>
    </w:p>
    <w:p w14:paraId="06694CAD" w14:textId="77777777" w:rsidR="0097586C" w:rsidRPr="0097586C" w:rsidRDefault="0097586C" w:rsidP="0097586C">
      <w:pPr>
        <w:tabs>
          <w:tab w:val="left" w:pos="2790"/>
        </w:tabs>
        <w:jc w:val="both"/>
        <w:rPr>
          <w:sz w:val="20"/>
        </w:rPr>
      </w:pPr>
    </w:p>
    <w:p w14:paraId="10AF440B" w14:textId="77777777" w:rsidR="0097586C" w:rsidRPr="0097586C" w:rsidRDefault="0097586C" w:rsidP="0097586C">
      <w:pPr>
        <w:tabs>
          <w:tab w:val="left" w:pos="2790"/>
        </w:tabs>
        <w:jc w:val="both"/>
      </w:pPr>
      <w:r w:rsidRPr="0097586C">
        <w:rPr>
          <w:b/>
        </w:rPr>
        <w:t xml:space="preserve">II.  </w:t>
      </w:r>
      <w:r w:rsidRPr="0097586C">
        <w:rPr>
          <w:b/>
          <w:u w:val="single"/>
        </w:rPr>
        <w:t>MATERIAL LIMIT(S)</w:t>
      </w:r>
    </w:p>
    <w:p w14:paraId="2ED22081" w14:textId="77777777" w:rsidR="0097586C" w:rsidRPr="0097586C" w:rsidRDefault="0097586C" w:rsidP="0097586C">
      <w:pPr>
        <w:tabs>
          <w:tab w:val="left" w:pos="2790"/>
        </w:tabs>
        <w:jc w:val="both"/>
        <w:rPr>
          <w:sz w:val="20"/>
        </w:rPr>
      </w:pPr>
    </w:p>
    <w:p w14:paraId="4E35CBC8" w14:textId="77777777" w:rsidR="0097586C" w:rsidRPr="0097586C" w:rsidRDefault="0097586C" w:rsidP="0097586C">
      <w:pPr>
        <w:tabs>
          <w:tab w:val="left" w:pos="2790"/>
        </w:tabs>
        <w:jc w:val="both"/>
        <w:rPr>
          <w:sz w:val="20"/>
        </w:rPr>
      </w:pPr>
      <w:r w:rsidRPr="0097586C">
        <w:rPr>
          <w:sz w:val="20"/>
        </w:rPr>
        <w:t>NA</w:t>
      </w:r>
    </w:p>
    <w:p w14:paraId="00D7861C" w14:textId="77777777" w:rsidR="0097586C" w:rsidRPr="0097586C" w:rsidRDefault="0097586C" w:rsidP="0097586C">
      <w:pPr>
        <w:tabs>
          <w:tab w:val="left" w:pos="2790"/>
        </w:tabs>
        <w:jc w:val="both"/>
        <w:rPr>
          <w:sz w:val="20"/>
        </w:rPr>
      </w:pPr>
    </w:p>
    <w:p w14:paraId="67409A77" w14:textId="77777777" w:rsidR="0097586C" w:rsidRPr="0097586C" w:rsidRDefault="0097586C" w:rsidP="0097586C">
      <w:pPr>
        <w:tabs>
          <w:tab w:val="left" w:pos="2790"/>
        </w:tabs>
        <w:jc w:val="both"/>
      </w:pPr>
      <w:r w:rsidRPr="0097586C">
        <w:rPr>
          <w:b/>
        </w:rPr>
        <w:t xml:space="preserve">III.  </w:t>
      </w:r>
      <w:r w:rsidRPr="0097586C">
        <w:rPr>
          <w:b/>
          <w:u w:val="single"/>
        </w:rPr>
        <w:t>PROCESS/OPERATIONAL RESTRICTION(S)</w:t>
      </w:r>
    </w:p>
    <w:p w14:paraId="3472AD36" w14:textId="77777777" w:rsidR="0097586C" w:rsidRPr="0097586C" w:rsidRDefault="0097586C" w:rsidP="0097586C">
      <w:pPr>
        <w:tabs>
          <w:tab w:val="left" w:pos="2790"/>
        </w:tabs>
        <w:jc w:val="both"/>
        <w:rPr>
          <w:sz w:val="20"/>
        </w:rPr>
      </w:pPr>
    </w:p>
    <w:p w14:paraId="2E6BB7BA" w14:textId="77777777" w:rsidR="0097586C" w:rsidRPr="0097586C" w:rsidRDefault="0097586C" w:rsidP="0097586C">
      <w:pPr>
        <w:tabs>
          <w:tab w:val="left" w:pos="2790"/>
        </w:tabs>
        <w:jc w:val="both"/>
        <w:rPr>
          <w:sz w:val="20"/>
        </w:rPr>
      </w:pPr>
      <w:r w:rsidRPr="0097586C">
        <w:rPr>
          <w:sz w:val="20"/>
        </w:rPr>
        <w:t>NA</w:t>
      </w:r>
    </w:p>
    <w:p w14:paraId="75741C81" w14:textId="77777777" w:rsidR="0097586C" w:rsidRPr="0097586C" w:rsidRDefault="0097586C" w:rsidP="0097586C">
      <w:pPr>
        <w:tabs>
          <w:tab w:val="left" w:pos="2790"/>
        </w:tabs>
        <w:jc w:val="both"/>
        <w:rPr>
          <w:rFonts w:cs="Arial"/>
          <w:sz w:val="20"/>
        </w:rPr>
      </w:pPr>
    </w:p>
    <w:p w14:paraId="02767B13" w14:textId="77777777" w:rsidR="0097586C" w:rsidRPr="0097586C" w:rsidRDefault="0097586C" w:rsidP="0097586C">
      <w:pPr>
        <w:tabs>
          <w:tab w:val="left" w:pos="2790"/>
        </w:tabs>
        <w:jc w:val="both"/>
      </w:pPr>
      <w:r w:rsidRPr="0097586C">
        <w:rPr>
          <w:b/>
        </w:rPr>
        <w:t xml:space="preserve">IV.  </w:t>
      </w:r>
      <w:r w:rsidRPr="0097586C">
        <w:rPr>
          <w:b/>
          <w:u w:val="single"/>
        </w:rPr>
        <w:t>DESIGN/EQUIPMENT PARAMETER(S)</w:t>
      </w:r>
    </w:p>
    <w:p w14:paraId="165C4546" w14:textId="77777777" w:rsidR="0097586C" w:rsidRPr="0097586C" w:rsidRDefault="0097586C" w:rsidP="0097586C">
      <w:pPr>
        <w:tabs>
          <w:tab w:val="left" w:pos="2790"/>
        </w:tabs>
        <w:jc w:val="both"/>
        <w:rPr>
          <w:sz w:val="20"/>
        </w:rPr>
      </w:pPr>
    </w:p>
    <w:p w14:paraId="6CDA38D7" w14:textId="77777777" w:rsidR="0097586C" w:rsidRPr="0097586C" w:rsidRDefault="0097586C" w:rsidP="0097586C">
      <w:pPr>
        <w:tabs>
          <w:tab w:val="left" w:pos="2790"/>
        </w:tabs>
        <w:jc w:val="both"/>
        <w:rPr>
          <w:sz w:val="20"/>
        </w:rPr>
      </w:pPr>
      <w:r w:rsidRPr="0097586C">
        <w:rPr>
          <w:sz w:val="20"/>
        </w:rPr>
        <w:t>NA</w:t>
      </w:r>
    </w:p>
    <w:p w14:paraId="0AC3799C" w14:textId="77777777" w:rsidR="0097586C" w:rsidRPr="0097586C" w:rsidRDefault="0097586C" w:rsidP="0097586C">
      <w:pPr>
        <w:tabs>
          <w:tab w:val="left" w:pos="2790"/>
        </w:tabs>
        <w:jc w:val="both"/>
        <w:rPr>
          <w:sz w:val="20"/>
        </w:rPr>
      </w:pPr>
    </w:p>
    <w:p w14:paraId="081CFF8F" w14:textId="77777777" w:rsidR="0097586C" w:rsidRPr="0097586C" w:rsidRDefault="0097586C" w:rsidP="0097586C">
      <w:pPr>
        <w:tabs>
          <w:tab w:val="left" w:pos="2790"/>
        </w:tabs>
        <w:jc w:val="both"/>
      </w:pPr>
      <w:r w:rsidRPr="0097586C">
        <w:rPr>
          <w:b/>
        </w:rPr>
        <w:t xml:space="preserve">V.  </w:t>
      </w:r>
      <w:r w:rsidRPr="0097586C">
        <w:rPr>
          <w:b/>
          <w:u w:val="single"/>
        </w:rPr>
        <w:t>TESTING/SAMPLING</w:t>
      </w:r>
    </w:p>
    <w:p w14:paraId="5B84D907" w14:textId="77777777" w:rsidR="0097586C" w:rsidRPr="0097586C" w:rsidRDefault="0097586C" w:rsidP="0097586C">
      <w:pPr>
        <w:tabs>
          <w:tab w:val="left" w:pos="2790"/>
        </w:tabs>
        <w:jc w:val="both"/>
      </w:pPr>
      <w:r w:rsidRPr="0097586C">
        <w:rPr>
          <w:sz w:val="20"/>
        </w:rPr>
        <w:t xml:space="preserve">Records shall be maintained on file for a period of five years.  </w:t>
      </w:r>
      <w:r w:rsidRPr="0097586C">
        <w:rPr>
          <w:b/>
          <w:sz w:val="20"/>
        </w:rPr>
        <w:t>(R 336.1213(3)(b)(ii))</w:t>
      </w:r>
    </w:p>
    <w:p w14:paraId="1286D7B5" w14:textId="77777777" w:rsidR="0097586C" w:rsidRPr="0097586C" w:rsidRDefault="0097586C" w:rsidP="0097586C">
      <w:pPr>
        <w:tabs>
          <w:tab w:val="left" w:pos="2790"/>
        </w:tabs>
        <w:jc w:val="both"/>
        <w:rPr>
          <w:sz w:val="20"/>
        </w:rPr>
      </w:pPr>
    </w:p>
    <w:p w14:paraId="5A0DFF63" w14:textId="77777777" w:rsidR="0097586C" w:rsidRPr="0097586C" w:rsidRDefault="0097586C" w:rsidP="0097586C">
      <w:pPr>
        <w:tabs>
          <w:tab w:val="left" w:pos="2790"/>
        </w:tabs>
        <w:jc w:val="both"/>
        <w:rPr>
          <w:sz w:val="20"/>
        </w:rPr>
      </w:pPr>
      <w:r w:rsidRPr="0097586C">
        <w:rPr>
          <w:sz w:val="20"/>
        </w:rPr>
        <w:t>NA</w:t>
      </w:r>
    </w:p>
    <w:p w14:paraId="660B617D" w14:textId="77777777" w:rsidR="0097586C" w:rsidRPr="0097586C" w:rsidRDefault="0097586C" w:rsidP="0097586C">
      <w:pPr>
        <w:tabs>
          <w:tab w:val="left" w:pos="2790"/>
        </w:tabs>
        <w:jc w:val="both"/>
        <w:rPr>
          <w:sz w:val="20"/>
        </w:rPr>
      </w:pPr>
    </w:p>
    <w:p w14:paraId="5DA7E129" w14:textId="77777777" w:rsidR="0097586C" w:rsidRPr="0097586C" w:rsidRDefault="0097586C" w:rsidP="0097586C">
      <w:pPr>
        <w:tabs>
          <w:tab w:val="left" w:pos="2790"/>
        </w:tabs>
        <w:jc w:val="both"/>
        <w:rPr>
          <w:sz w:val="20"/>
        </w:rPr>
      </w:pPr>
      <w:r w:rsidRPr="0097586C">
        <w:rPr>
          <w:b/>
        </w:rPr>
        <w:t xml:space="preserve">VI.  </w:t>
      </w:r>
      <w:r w:rsidRPr="0097586C">
        <w:rPr>
          <w:b/>
          <w:u w:val="single"/>
        </w:rPr>
        <w:t>MONITORING/RECORDKEEPING</w:t>
      </w:r>
    </w:p>
    <w:p w14:paraId="0C75B931" w14:textId="77777777" w:rsidR="0097586C" w:rsidRPr="0097586C" w:rsidRDefault="0097586C" w:rsidP="0097586C">
      <w:pPr>
        <w:tabs>
          <w:tab w:val="left" w:pos="2790"/>
        </w:tabs>
        <w:ind w:left="540" w:hanging="540"/>
        <w:jc w:val="both"/>
        <w:rPr>
          <w:sz w:val="20"/>
        </w:rPr>
      </w:pPr>
      <w:r w:rsidRPr="0097586C">
        <w:rPr>
          <w:sz w:val="20"/>
        </w:rPr>
        <w:t xml:space="preserve">Records shall be maintained on file for a period of five years.  </w:t>
      </w:r>
      <w:r w:rsidRPr="0097586C">
        <w:rPr>
          <w:b/>
          <w:sz w:val="20"/>
        </w:rPr>
        <w:t>(R 336.1201(3))</w:t>
      </w:r>
    </w:p>
    <w:p w14:paraId="1B4E315E" w14:textId="77777777" w:rsidR="0097586C" w:rsidRPr="0097586C" w:rsidRDefault="0097586C" w:rsidP="0097586C">
      <w:pPr>
        <w:tabs>
          <w:tab w:val="left" w:pos="2790"/>
        </w:tabs>
        <w:ind w:left="360" w:hanging="360"/>
        <w:jc w:val="both"/>
        <w:rPr>
          <w:sz w:val="20"/>
        </w:rPr>
      </w:pPr>
    </w:p>
    <w:p w14:paraId="21C8AF34" w14:textId="36980335" w:rsidR="0097586C" w:rsidRPr="0097586C" w:rsidRDefault="0097586C" w:rsidP="0097586C">
      <w:pPr>
        <w:tabs>
          <w:tab w:val="left" w:pos="2790"/>
        </w:tabs>
        <w:ind w:left="360" w:hanging="360"/>
        <w:jc w:val="both"/>
        <w:rPr>
          <w:sz w:val="20"/>
        </w:rPr>
      </w:pPr>
      <w:r w:rsidRPr="0097586C">
        <w:rPr>
          <w:sz w:val="20"/>
        </w:rPr>
        <w:t>1.</w:t>
      </w:r>
      <w:r w:rsidRPr="0097586C">
        <w:rPr>
          <w:sz w:val="20"/>
        </w:rPr>
        <w:tab/>
        <w:t xml:space="preserve">The permittee shall calculate and keep records of the annual emissions of NOx, SO2, PM, PM10, PM2.5, CO, VOC, and H2SO4 from </w:t>
      </w:r>
      <w:r w:rsidR="009C4A75">
        <w:rPr>
          <w:sz w:val="20"/>
        </w:rPr>
        <w:t>FGWFBMOD-1</w:t>
      </w:r>
      <w:r w:rsidRPr="0097586C">
        <w:rPr>
          <w:sz w:val="20"/>
        </w:rPr>
        <w:t xml:space="preserve"> described in Appendix 12-1, in tons per calendar year.  Calculations and record keeping shall begin the month in which regular operations of </w:t>
      </w:r>
      <w:r w:rsidR="009C4A75">
        <w:rPr>
          <w:sz w:val="20"/>
        </w:rPr>
        <w:t>EU1121-1</w:t>
      </w:r>
      <w:r w:rsidRPr="0097586C">
        <w:rPr>
          <w:sz w:val="20"/>
        </w:rPr>
        <w:t xml:space="preserve"> commence </w:t>
      </w:r>
      <w:r w:rsidR="00671847">
        <w:rPr>
          <w:sz w:val="20"/>
        </w:rPr>
        <w:t xml:space="preserve">(12/2011) </w:t>
      </w:r>
      <w:r w:rsidRPr="0097586C">
        <w:rPr>
          <w:sz w:val="20"/>
        </w:rPr>
        <w:t>with the OFA installed and shall continue for ten (10) years.</w:t>
      </w:r>
      <w:r w:rsidRPr="0097586C">
        <w:rPr>
          <w:rFonts w:cs="Arial"/>
          <w:sz w:val="20"/>
          <w:vertAlign w:val="superscript"/>
        </w:rPr>
        <w:t>2</w:t>
      </w:r>
      <w:r w:rsidRPr="00D660BA">
        <w:rPr>
          <w:bCs/>
          <w:sz w:val="20"/>
        </w:rPr>
        <w:t xml:space="preserve">  </w:t>
      </w:r>
      <w:r w:rsidRPr="0097586C">
        <w:rPr>
          <w:b/>
          <w:sz w:val="20"/>
        </w:rPr>
        <w:t>(R 336.2818, 40 CFR 52.21(r)(6)(c)(iii))</w:t>
      </w:r>
    </w:p>
    <w:p w14:paraId="2AF61F61" w14:textId="77777777" w:rsidR="0097586C" w:rsidRPr="007931F7" w:rsidRDefault="0097586C" w:rsidP="0097586C">
      <w:pPr>
        <w:tabs>
          <w:tab w:val="left" w:pos="2790"/>
        </w:tabs>
        <w:jc w:val="both"/>
        <w:rPr>
          <w:sz w:val="20"/>
        </w:rPr>
      </w:pPr>
    </w:p>
    <w:p w14:paraId="3F1E9CA3" w14:textId="7AC2B92B" w:rsidR="0097586C" w:rsidRPr="0097586C" w:rsidRDefault="0097586C" w:rsidP="0097586C">
      <w:pPr>
        <w:tabs>
          <w:tab w:val="left" w:pos="2790"/>
        </w:tabs>
        <w:jc w:val="both"/>
        <w:rPr>
          <w:b/>
          <w:sz w:val="20"/>
        </w:rPr>
      </w:pPr>
      <w:r w:rsidRPr="0097586C">
        <w:rPr>
          <w:b/>
          <w:sz w:val="20"/>
        </w:rPr>
        <w:t xml:space="preserve">See Appendix </w:t>
      </w:r>
      <w:r w:rsidR="00CD2BF2">
        <w:rPr>
          <w:b/>
          <w:sz w:val="20"/>
        </w:rPr>
        <w:t>12</w:t>
      </w:r>
      <w:r w:rsidRPr="0097586C">
        <w:rPr>
          <w:b/>
          <w:sz w:val="20"/>
        </w:rPr>
        <w:t>-1</w:t>
      </w:r>
    </w:p>
    <w:p w14:paraId="146BEF3C" w14:textId="0DB9E66D" w:rsidR="0097586C" w:rsidRDefault="0097586C" w:rsidP="0097586C">
      <w:pPr>
        <w:tabs>
          <w:tab w:val="left" w:pos="2790"/>
        </w:tabs>
        <w:jc w:val="both"/>
        <w:rPr>
          <w:sz w:val="20"/>
        </w:rPr>
      </w:pPr>
    </w:p>
    <w:p w14:paraId="431B62A3" w14:textId="135A374A" w:rsidR="00217FB9" w:rsidRDefault="00217FB9">
      <w:pPr>
        <w:rPr>
          <w:sz w:val="20"/>
        </w:rPr>
      </w:pPr>
      <w:r>
        <w:rPr>
          <w:sz w:val="20"/>
        </w:rPr>
        <w:br w:type="page"/>
      </w:r>
    </w:p>
    <w:p w14:paraId="0707CA3C" w14:textId="77777777" w:rsidR="0051238A" w:rsidRPr="0097586C" w:rsidRDefault="0051238A" w:rsidP="0097586C">
      <w:pPr>
        <w:tabs>
          <w:tab w:val="left" w:pos="2790"/>
        </w:tabs>
        <w:jc w:val="both"/>
        <w:rPr>
          <w:sz w:val="20"/>
        </w:rPr>
      </w:pPr>
    </w:p>
    <w:p w14:paraId="0BC5985B" w14:textId="77777777" w:rsidR="0097586C" w:rsidRPr="0097586C" w:rsidRDefault="0097586C" w:rsidP="0097586C">
      <w:pPr>
        <w:tabs>
          <w:tab w:val="left" w:pos="2790"/>
        </w:tabs>
        <w:jc w:val="both"/>
      </w:pPr>
      <w:r w:rsidRPr="0097586C">
        <w:rPr>
          <w:b/>
        </w:rPr>
        <w:t xml:space="preserve">VII.  </w:t>
      </w:r>
      <w:r w:rsidRPr="0097586C">
        <w:rPr>
          <w:b/>
          <w:u w:val="single"/>
        </w:rPr>
        <w:t>REPORTING</w:t>
      </w:r>
      <w:r w:rsidRPr="0097586C">
        <w:t xml:space="preserve">:  </w:t>
      </w:r>
    </w:p>
    <w:p w14:paraId="0A43D283" w14:textId="77777777" w:rsidR="003506C2" w:rsidRPr="0097586C" w:rsidRDefault="003506C2" w:rsidP="0097586C">
      <w:pPr>
        <w:tabs>
          <w:tab w:val="left" w:pos="2790"/>
        </w:tabs>
        <w:ind w:left="360" w:hanging="360"/>
        <w:jc w:val="both"/>
        <w:rPr>
          <w:sz w:val="20"/>
        </w:rPr>
      </w:pPr>
    </w:p>
    <w:p w14:paraId="6681F088" w14:textId="00BFE41F" w:rsidR="0097586C" w:rsidRPr="0097586C" w:rsidRDefault="0097586C" w:rsidP="00285E17">
      <w:pPr>
        <w:numPr>
          <w:ilvl w:val="0"/>
          <w:numId w:val="90"/>
        </w:numPr>
        <w:tabs>
          <w:tab w:val="left" w:pos="2790"/>
        </w:tabs>
        <w:jc w:val="both"/>
        <w:rPr>
          <w:sz w:val="20"/>
        </w:rPr>
      </w:pPr>
      <w:r w:rsidRPr="0097586C">
        <w:rPr>
          <w:sz w:val="20"/>
        </w:rPr>
        <w:t xml:space="preserve">The permittee shall submit records of the annual emission of NOx, SO2, PM, PM10, PM2.5, CO, VOC, and H2SO4 from </w:t>
      </w:r>
      <w:r w:rsidR="009C4A75">
        <w:rPr>
          <w:sz w:val="20"/>
        </w:rPr>
        <w:t>FGWFBMOD-1</w:t>
      </w:r>
      <w:r w:rsidRPr="0097586C">
        <w:rPr>
          <w:sz w:val="20"/>
        </w:rPr>
        <w:t xml:space="preserve"> described in Appendix 12-1, in tons per calendar year, to the AQD Permit Section Supervisor within 60 days following the end of each reporting year if both the following occur: </w:t>
      </w:r>
    </w:p>
    <w:p w14:paraId="60EEECBC" w14:textId="3A3EA57D" w:rsidR="0097586C" w:rsidRPr="0097586C" w:rsidRDefault="0097586C" w:rsidP="00285E17">
      <w:pPr>
        <w:numPr>
          <w:ilvl w:val="1"/>
          <w:numId w:val="90"/>
        </w:numPr>
        <w:tabs>
          <w:tab w:val="left" w:pos="2790"/>
        </w:tabs>
        <w:spacing w:after="60"/>
        <w:jc w:val="both"/>
        <w:rPr>
          <w:sz w:val="20"/>
        </w:rPr>
      </w:pPr>
      <w:r w:rsidRPr="0097586C">
        <w:rPr>
          <w:sz w:val="20"/>
        </w:rPr>
        <w:t>The calendar year actual emission of any pollutant exceed</w:t>
      </w:r>
      <w:r w:rsidR="00CD2BF2">
        <w:rPr>
          <w:sz w:val="20"/>
        </w:rPr>
        <w:t>ing</w:t>
      </w:r>
      <w:r w:rsidRPr="0097586C">
        <w:rPr>
          <w:sz w:val="20"/>
        </w:rPr>
        <w:t xml:space="preserve"> the baseline actual emissions (BAE) by a significant amount, and </w:t>
      </w:r>
    </w:p>
    <w:p w14:paraId="27ACFC7A" w14:textId="77777777" w:rsidR="0097586C" w:rsidRPr="0097586C" w:rsidRDefault="0097586C" w:rsidP="00285E17">
      <w:pPr>
        <w:numPr>
          <w:ilvl w:val="1"/>
          <w:numId w:val="90"/>
        </w:numPr>
        <w:tabs>
          <w:tab w:val="left" w:pos="2790"/>
        </w:tabs>
        <w:spacing w:after="60"/>
        <w:jc w:val="both"/>
        <w:rPr>
          <w:sz w:val="20"/>
        </w:rPr>
      </w:pPr>
      <w:r w:rsidRPr="0097586C">
        <w:rPr>
          <w:sz w:val="20"/>
        </w:rPr>
        <w:t xml:space="preserve">The calendar year actual emissions differ from the pre-construction projection.  </w:t>
      </w:r>
    </w:p>
    <w:p w14:paraId="325EA88A" w14:textId="77777777" w:rsidR="0097586C" w:rsidRPr="0097586C" w:rsidRDefault="0097586C" w:rsidP="000C0D97">
      <w:pPr>
        <w:tabs>
          <w:tab w:val="left" w:pos="2790"/>
        </w:tabs>
        <w:jc w:val="both"/>
        <w:rPr>
          <w:sz w:val="20"/>
        </w:rPr>
      </w:pPr>
    </w:p>
    <w:p w14:paraId="74749643" w14:textId="77777777" w:rsidR="0097586C" w:rsidRPr="0097586C" w:rsidRDefault="0097586C" w:rsidP="0097586C">
      <w:pPr>
        <w:tabs>
          <w:tab w:val="left" w:pos="2790"/>
        </w:tabs>
        <w:ind w:left="360"/>
        <w:jc w:val="both"/>
        <w:rPr>
          <w:sz w:val="20"/>
        </w:rPr>
      </w:pPr>
      <w:r w:rsidRPr="0097586C">
        <w:rPr>
          <w:sz w:val="20"/>
        </w:rPr>
        <w:t>The report shall contain the name, address, and telephone number of the facility (major stationary source); the annual emissions as calculated pursuant to SC VI.1, and any other information the owner or operator wishes to include (i.e., an explanation why emissions differ from the pre-construction projection).</w:t>
      </w:r>
      <w:r w:rsidRPr="0097586C">
        <w:rPr>
          <w:rFonts w:cs="Arial"/>
          <w:sz w:val="20"/>
          <w:vertAlign w:val="superscript"/>
        </w:rPr>
        <w:t>2</w:t>
      </w:r>
      <w:r w:rsidRPr="007931F7">
        <w:rPr>
          <w:sz w:val="20"/>
        </w:rPr>
        <w:t xml:space="preserve">  </w:t>
      </w:r>
      <w:r w:rsidRPr="0097586C">
        <w:rPr>
          <w:b/>
          <w:sz w:val="20"/>
        </w:rPr>
        <w:t>(R 336.2818, 40 CFR 52.21(r)(6)(c)(iii))</w:t>
      </w:r>
    </w:p>
    <w:p w14:paraId="37B58A44" w14:textId="77777777" w:rsidR="0097586C" w:rsidRPr="007931F7" w:rsidRDefault="0097586C" w:rsidP="0097586C">
      <w:pPr>
        <w:tabs>
          <w:tab w:val="left" w:pos="2790"/>
        </w:tabs>
        <w:jc w:val="both"/>
        <w:rPr>
          <w:sz w:val="20"/>
        </w:rPr>
      </w:pPr>
    </w:p>
    <w:p w14:paraId="4A862B58" w14:textId="01B13070" w:rsidR="0097586C" w:rsidRPr="0097586C" w:rsidRDefault="0097586C" w:rsidP="0097586C">
      <w:pPr>
        <w:tabs>
          <w:tab w:val="left" w:pos="2790"/>
        </w:tabs>
        <w:jc w:val="both"/>
        <w:rPr>
          <w:b/>
          <w:sz w:val="20"/>
        </w:rPr>
      </w:pPr>
      <w:r w:rsidRPr="0097586C">
        <w:rPr>
          <w:b/>
          <w:sz w:val="20"/>
        </w:rPr>
        <w:t>See Appendix 12-1</w:t>
      </w:r>
    </w:p>
    <w:p w14:paraId="1839A43D" w14:textId="77777777" w:rsidR="0097586C" w:rsidRPr="0097586C" w:rsidRDefault="0097586C" w:rsidP="0097586C">
      <w:pPr>
        <w:tabs>
          <w:tab w:val="left" w:pos="2790"/>
        </w:tabs>
        <w:jc w:val="both"/>
        <w:rPr>
          <w:rFonts w:cs="Arial"/>
          <w:sz w:val="20"/>
        </w:rPr>
      </w:pPr>
    </w:p>
    <w:p w14:paraId="765E86C2" w14:textId="77777777" w:rsidR="0097586C" w:rsidRPr="0097586C" w:rsidRDefault="0097586C" w:rsidP="0097586C">
      <w:pPr>
        <w:tabs>
          <w:tab w:val="left" w:pos="2790"/>
        </w:tabs>
        <w:jc w:val="both"/>
      </w:pPr>
      <w:r w:rsidRPr="0097586C">
        <w:rPr>
          <w:b/>
        </w:rPr>
        <w:t xml:space="preserve">VIII.  </w:t>
      </w:r>
      <w:r w:rsidRPr="0097586C">
        <w:rPr>
          <w:b/>
          <w:u w:val="single"/>
        </w:rPr>
        <w:t>STACK/VENT RESTRICTION(S)</w:t>
      </w:r>
    </w:p>
    <w:p w14:paraId="2364AF13" w14:textId="77777777" w:rsidR="0097586C" w:rsidRPr="0097586C" w:rsidRDefault="0097586C" w:rsidP="0097586C">
      <w:pPr>
        <w:tabs>
          <w:tab w:val="left" w:pos="2790"/>
        </w:tabs>
        <w:jc w:val="both"/>
        <w:rPr>
          <w:sz w:val="20"/>
        </w:rPr>
      </w:pPr>
    </w:p>
    <w:p w14:paraId="689D2346" w14:textId="77777777" w:rsidR="0097586C" w:rsidRPr="0097586C" w:rsidRDefault="0097586C" w:rsidP="0097586C">
      <w:pPr>
        <w:tabs>
          <w:tab w:val="left" w:pos="2790"/>
        </w:tabs>
        <w:jc w:val="both"/>
        <w:rPr>
          <w:sz w:val="20"/>
        </w:rPr>
      </w:pPr>
      <w:r w:rsidRPr="0097586C">
        <w:rPr>
          <w:sz w:val="20"/>
        </w:rPr>
        <w:t>NA</w:t>
      </w:r>
    </w:p>
    <w:p w14:paraId="6F5F172F" w14:textId="77777777" w:rsidR="0097586C" w:rsidRPr="0097586C" w:rsidRDefault="0097586C" w:rsidP="0097586C">
      <w:pPr>
        <w:tabs>
          <w:tab w:val="left" w:pos="2790"/>
        </w:tabs>
        <w:jc w:val="both"/>
        <w:rPr>
          <w:sz w:val="20"/>
        </w:rPr>
      </w:pPr>
    </w:p>
    <w:p w14:paraId="2E094F5A" w14:textId="77777777" w:rsidR="0097586C" w:rsidRPr="0097586C" w:rsidRDefault="0097586C" w:rsidP="0097586C">
      <w:pPr>
        <w:tabs>
          <w:tab w:val="left" w:pos="2790"/>
        </w:tabs>
        <w:jc w:val="both"/>
      </w:pPr>
      <w:r w:rsidRPr="0097586C">
        <w:rPr>
          <w:b/>
        </w:rPr>
        <w:t xml:space="preserve">IX.  </w:t>
      </w:r>
      <w:r w:rsidRPr="0097586C">
        <w:rPr>
          <w:b/>
          <w:u w:val="single"/>
        </w:rPr>
        <w:t>OTHER REQUIREMENT(S)</w:t>
      </w:r>
    </w:p>
    <w:p w14:paraId="3635EB1D" w14:textId="77777777" w:rsidR="0097586C" w:rsidRPr="0097586C" w:rsidRDefault="0097586C" w:rsidP="0097586C">
      <w:pPr>
        <w:tabs>
          <w:tab w:val="left" w:pos="2790"/>
        </w:tabs>
        <w:jc w:val="both"/>
        <w:rPr>
          <w:sz w:val="20"/>
        </w:rPr>
      </w:pPr>
    </w:p>
    <w:p w14:paraId="4D8992F2" w14:textId="77777777" w:rsidR="0097586C" w:rsidRPr="0097586C" w:rsidRDefault="0097586C" w:rsidP="0097586C">
      <w:pPr>
        <w:tabs>
          <w:tab w:val="left" w:pos="2790"/>
        </w:tabs>
        <w:jc w:val="both"/>
        <w:rPr>
          <w:sz w:val="20"/>
        </w:rPr>
      </w:pPr>
      <w:r w:rsidRPr="0097586C">
        <w:rPr>
          <w:sz w:val="20"/>
        </w:rPr>
        <w:t>NA</w:t>
      </w:r>
    </w:p>
    <w:p w14:paraId="31D73ED5" w14:textId="77777777" w:rsidR="0097586C" w:rsidRPr="0097586C" w:rsidRDefault="0097586C" w:rsidP="0097586C">
      <w:pPr>
        <w:tabs>
          <w:tab w:val="left" w:pos="2790"/>
        </w:tabs>
        <w:jc w:val="both"/>
        <w:rPr>
          <w:sz w:val="20"/>
        </w:rPr>
      </w:pPr>
    </w:p>
    <w:p w14:paraId="299240F4" w14:textId="77777777" w:rsidR="0097586C" w:rsidRPr="0097586C" w:rsidRDefault="0097586C" w:rsidP="0097586C">
      <w:pPr>
        <w:tabs>
          <w:tab w:val="left" w:pos="2790"/>
        </w:tabs>
        <w:jc w:val="both"/>
        <w:rPr>
          <w:sz w:val="20"/>
        </w:rPr>
      </w:pPr>
    </w:p>
    <w:p w14:paraId="6AD2A6BB" w14:textId="77777777" w:rsidR="0097586C" w:rsidRPr="0097586C" w:rsidRDefault="0097586C" w:rsidP="0097586C">
      <w:pPr>
        <w:tabs>
          <w:tab w:val="left" w:pos="2790"/>
        </w:tabs>
        <w:jc w:val="both"/>
        <w:rPr>
          <w:b/>
          <w:sz w:val="20"/>
        </w:rPr>
      </w:pPr>
      <w:r w:rsidRPr="0097586C">
        <w:rPr>
          <w:b/>
          <w:sz w:val="20"/>
          <w:u w:val="single"/>
        </w:rPr>
        <w:t>Footnotes</w:t>
      </w:r>
      <w:r w:rsidRPr="0097586C">
        <w:rPr>
          <w:b/>
          <w:sz w:val="20"/>
        </w:rPr>
        <w:t>:</w:t>
      </w:r>
    </w:p>
    <w:p w14:paraId="2E5348D3" w14:textId="77777777" w:rsidR="0097586C" w:rsidRPr="0097586C" w:rsidRDefault="0097586C" w:rsidP="0097586C">
      <w:pPr>
        <w:tabs>
          <w:tab w:val="left" w:pos="2790"/>
        </w:tabs>
        <w:jc w:val="both"/>
        <w:rPr>
          <w:sz w:val="20"/>
        </w:rPr>
      </w:pPr>
      <w:r w:rsidRPr="0097586C">
        <w:rPr>
          <w:sz w:val="20"/>
          <w:vertAlign w:val="superscript"/>
        </w:rPr>
        <w:t>1</w:t>
      </w:r>
      <w:r w:rsidRPr="0097586C">
        <w:rPr>
          <w:sz w:val="20"/>
        </w:rPr>
        <w:t>This condition is state only enforceable and was established pursuant to Rule 201(1)(b).</w:t>
      </w:r>
    </w:p>
    <w:p w14:paraId="4C1D87EA" w14:textId="77777777" w:rsidR="0097586C" w:rsidRPr="0097586C" w:rsidRDefault="0097586C" w:rsidP="0097586C">
      <w:pPr>
        <w:tabs>
          <w:tab w:val="left" w:pos="2790"/>
        </w:tabs>
        <w:jc w:val="both"/>
        <w:rPr>
          <w:sz w:val="20"/>
        </w:rPr>
      </w:pPr>
      <w:r w:rsidRPr="0097586C">
        <w:rPr>
          <w:sz w:val="20"/>
          <w:vertAlign w:val="superscript"/>
        </w:rPr>
        <w:t>2</w:t>
      </w:r>
      <w:r w:rsidRPr="0097586C">
        <w:rPr>
          <w:sz w:val="20"/>
        </w:rPr>
        <w:t>This condition is federally enforceable and was established pursuant to Rule 201(1)(a).</w:t>
      </w:r>
    </w:p>
    <w:p w14:paraId="23F3FDDE" w14:textId="77777777" w:rsidR="0097586C" w:rsidRPr="0097586C" w:rsidRDefault="0097586C" w:rsidP="0097586C"/>
    <w:p w14:paraId="11231B46" w14:textId="77777777" w:rsidR="0097586C" w:rsidRPr="0097586C" w:rsidRDefault="0097586C" w:rsidP="0097586C"/>
    <w:p w14:paraId="0ADA127E" w14:textId="644BECCE" w:rsidR="00874F82" w:rsidRDefault="00874F82">
      <w:r>
        <w:br w:type="page"/>
      </w:r>
    </w:p>
    <w:p w14:paraId="4FC8865B" w14:textId="77777777" w:rsidR="007931F7" w:rsidRDefault="007931F7"/>
    <w:p w14:paraId="4F18167C" w14:textId="77777777" w:rsidR="0097586C" w:rsidRPr="0097586C" w:rsidRDefault="0097586C" w:rsidP="0097586C">
      <w:pPr>
        <w:keepNext/>
        <w:jc w:val="center"/>
        <w:outlineLvl w:val="0"/>
        <w:rPr>
          <w:b/>
          <w:kern w:val="28"/>
          <w:sz w:val="20"/>
        </w:rPr>
      </w:pPr>
      <w:bookmarkStart w:id="179" w:name="_Toc498599983"/>
      <w:bookmarkStart w:id="180" w:name="_Toc354121308"/>
      <w:bookmarkStart w:id="181" w:name="_Toc116912338"/>
      <w:r w:rsidRPr="0097586C">
        <w:rPr>
          <w:b/>
          <w:kern w:val="28"/>
          <w:sz w:val="28"/>
          <w:szCs w:val="28"/>
        </w:rPr>
        <w:t>E.  NON-APPLICABLE REQUIREMENTS</w:t>
      </w:r>
      <w:bookmarkEnd w:id="179"/>
      <w:bookmarkEnd w:id="180"/>
      <w:bookmarkEnd w:id="181"/>
    </w:p>
    <w:p w14:paraId="6A237979" w14:textId="77777777" w:rsidR="0097586C" w:rsidRPr="0097586C" w:rsidRDefault="0097586C" w:rsidP="0097586C">
      <w:pPr>
        <w:rPr>
          <w:sz w:val="20"/>
        </w:rPr>
      </w:pPr>
    </w:p>
    <w:p w14:paraId="6DF7FC68" w14:textId="77777777" w:rsidR="0097586C" w:rsidRPr="0097586C" w:rsidRDefault="0097586C" w:rsidP="0097586C">
      <w:pPr>
        <w:jc w:val="both"/>
        <w:rPr>
          <w:sz w:val="20"/>
        </w:rPr>
      </w:pPr>
      <w:r w:rsidRPr="0097586C">
        <w:rPr>
          <w:sz w:val="20"/>
        </w:rPr>
        <w:t>At the time of the ROP issuance, the AQD has determined that the requirements identified in the table below are not applicable to the specified emission unit(s) and/or flexible group(s).  This determination is incorporated into the permit shield provisions set forth in the General Conditions in Part A pursuant to Rule 213(6)(a)(ii).</w:t>
      </w:r>
      <w:r w:rsidRPr="0097586C">
        <w:rPr>
          <w:rFonts w:cs="Arial"/>
          <w:bCs/>
          <w:color w:val="000000"/>
          <w:sz w:val="20"/>
        </w:rPr>
        <w:t xml:space="preserve">  If the permittee makes a change that affects the basis of the non-applicability determination, the permit shield established as a result of that non-applicability decision is no longer valid for that emission unit or flexible group.</w:t>
      </w:r>
    </w:p>
    <w:p w14:paraId="5D9B1FBC" w14:textId="77777777" w:rsidR="0097586C" w:rsidRPr="0097586C" w:rsidRDefault="0097586C" w:rsidP="0097586C">
      <w:pPr>
        <w:jc w:val="both"/>
        <w:rPr>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569"/>
        <w:gridCol w:w="3191"/>
        <w:gridCol w:w="4500"/>
      </w:tblGrid>
      <w:tr w:rsidR="0097586C" w:rsidRPr="0097586C" w14:paraId="12DC7B7B" w14:textId="77777777" w:rsidTr="00FD4FE1">
        <w:trPr>
          <w:tblHeader/>
        </w:trPr>
        <w:tc>
          <w:tcPr>
            <w:tcW w:w="2569" w:type="dxa"/>
            <w:tcBorders>
              <w:top w:val="double" w:sz="6" w:space="0" w:color="auto"/>
              <w:left w:val="double" w:sz="6" w:space="0" w:color="auto"/>
              <w:bottom w:val="double" w:sz="4" w:space="0" w:color="auto"/>
              <w:right w:val="single" w:sz="6" w:space="0" w:color="auto"/>
            </w:tcBorders>
            <w:shd w:val="pct10" w:color="auto" w:fill="auto"/>
            <w:hideMark/>
          </w:tcPr>
          <w:p w14:paraId="231D562D" w14:textId="77777777" w:rsidR="0097586C" w:rsidRPr="0097586C" w:rsidRDefault="0097586C" w:rsidP="0097586C">
            <w:pPr>
              <w:jc w:val="center"/>
              <w:rPr>
                <w:b/>
                <w:sz w:val="20"/>
              </w:rPr>
            </w:pPr>
            <w:r w:rsidRPr="0097586C">
              <w:rPr>
                <w:b/>
                <w:sz w:val="20"/>
              </w:rPr>
              <w:t xml:space="preserve">Emission Unit/Flexible </w:t>
            </w:r>
          </w:p>
          <w:p w14:paraId="377FBEE3" w14:textId="77777777" w:rsidR="0097586C" w:rsidRPr="0097586C" w:rsidRDefault="0097586C" w:rsidP="0097586C">
            <w:pPr>
              <w:jc w:val="center"/>
              <w:rPr>
                <w:b/>
                <w:sz w:val="20"/>
              </w:rPr>
            </w:pPr>
            <w:r w:rsidRPr="0097586C">
              <w:rPr>
                <w:b/>
                <w:sz w:val="20"/>
              </w:rPr>
              <w:t>Group ID</w:t>
            </w:r>
          </w:p>
        </w:tc>
        <w:tc>
          <w:tcPr>
            <w:tcW w:w="3191" w:type="dxa"/>
            <w:tcBorders>
              <w:top w:val="double" w:sz="6" w:space="0" w:color="auto"/>
              <w:left w:val="single" w:sz="6" w:space="0" w:color="auto"/>
              <w:bottom w:val="double" w:sz="4" w:space="0" w:color="auto"/>
              <w:right w:val="single" w:sz="6" w:space="0" w:color="auto"/>
            </w:tcBorders>
            <w:shd w:val="pct10" w:color="auto" w:fill="auto"/>
            <w:hideMark/>
          </w:tcPr>
          <w:p w14:paraId="3ACAC955" w14:textId="77777777" w:rsidR="0097586C" w:rsidRPr="0097586C" w:rsidRDefault="0097586C" w:rsidP="0097586C">
            <w:pPr>
              <w:jc w:val="center"/>
              <w:rPr>
                <w:b/>
                <w:sz w:val="20"/>
              </w:rPr>
            </w:pPr>
            <w:r w:rsidRPr="0097586C">
              <w:rPr>
                <w:b/>
                <w:sz w:val="20"/>
              </w:rPr>
              <w:t>Non-Applicable Requirement</w:t>
            </w:r>
          </w:p>
        </w:tc>
        <w:tc>
          <w:tcPr>
            <w:tcW w:w="4500" w:type="dxa"/>
            <w:tcBorders>
              <w:top w:val="double" w:sz="6" w:space="0" w:color="auto"/>
              <w:left w:val="single" w:sz="6" w:space="0" w:color="auto"/>
              <w:bottom w:val="double" w:sz="4" w:space="0" w:color="auto"/>
              <w:right w:val="double" w:sz="6" w:space="0" w:color="auto"/>
            </w:tcBorders>
            <w:shd w:val="pct10" w:color="auto" w:fill="auto"/>
            <w:hideMark/>
          </w:tcPr>
          <w:p w14:paraId="109A8491" w14:textId="77777777" w:rsidR="0097586C" w:rsidRPr="0097586C" w:rsidRDefault="0097586C" w:rsidP="0097586C">
            <w:pPr>
              <w:jc w:val="center"/>
              <w:rPr>
                <w:b/>
                <w:sz w:val="20"/>
              </w:rPr>
            </w:pPr>
            <w:r w:rsidRPr="0097586C">
              <w:rPr>
                <w:b/>
                <w:sz w:val="20"/>
              </w:rPr>
              <w:t>Justification</w:t>
            </w:r>
          </w:p>
        </w:tc>
      </w:tr>
      <w:tr w:rsidR="0097586C" w:rsidRPr="0097586C" w14:paraId="06DF1521" w14:textId="77777777" w:rsidTr="0055318F">
        <w:tc>
          <w:tcPr>
            <w:tcW w:w="2569" w:type="dxa"/>
            <w:vMerge w:val="restart"/>
            <w:tcBorders>
              <w:top w:val="single" w:sz="6" w:space="0" w:color="auto"/>
              <w:left w:val="double" w:sz="6" w:space="0" w:color="auto"/>
              <w:bottom w:val="single" w:sz="6" w:space="0" w:color="auto"/>
              <w:right w:val="single" w:sz="6" w:space="0" w:color="auto"/>
            </w:tcBorders>
            <w:vAlign w:val="center"/>
          </w:tcPr>
          <w:p w14:paraId="35EBBAC8" w14:textId="0BE887E6" w:rsidR="0097586C" w:rsidRPr="0097586C" w:rsidRDefault="009C4A75" w:rsidP="00AE1ACB">
            <w:pPr>
              <w:rPr>
                <w:sz w:val="20"/>
              </w:rPr>
            </w:pPr>
            <w:r>
              <w:rPr>
                <w:snapToGrid w:val="0"/>
                <w:color w:val="000000"/>
                <w:sz w:val="20"/>
              </w:rPr>
              <w:t>EU0611-1</w:t>
            </w:r>
          </w:p>
        </w:tc>
        <w:tc>
          <w:tcPr>
            <w:tcW w:w="3191" w:type="dxa"/>
            <w:tcBorders>
              <w:top w:val="single" w:sz="6" w:space="0" w:color="auto"/>
              <w:left w:val="single" w:sz="6" w:space="0" w:color="auto"/>
              <w:bottom w:val="single" w:sz="6" w:space="0" w:color="auto"/>
              <w:right w:val="single" w:sz="6" w:space="0" w:color="auto"/>
            </w:tcBorders>
            <w:hideMark/>
          </w:tcPr>
          <w:p w14:paraId="2F6956C9" w14:textId="4CA4EDE4" w:rsidR="0097586C" w:rsidRPr="0097586C" w:rsidRDefault="0097586C" w:rsidP="00792C62">
            <w:pPr>
              <w:jc w:val="center"/>
              <w:rPr>
                <w:snapToGrid w:val="0"/>
                <w:color w:val="000000"/>
                <w:sz w:val="20"/>
              </w:rPr>
            </w:pPr>
            <w:r w:rsidRPr="0097586C">
              <w:rPr>
                <w:snapToGrid w:val="0"/>
                <w:color w:val="000000"/>
                <w:sz w:val="20"/>
              </w:rPr>
              <w:t xml:space="preserve">40 CFR </w:t>
            </w:r>
            <w:r w:rsidR="000D4A15">
              <w:rPr>
                <w:snapToGrid w:val="0"/>
                <w:color w:val="000000"/>
                <w:sz w:val="20"/>
              </w:rPr>
              <w:t xml:space="preserve">Part </w:t>
            </w:r>
            <w:r w:rsidRPr="0097586C">
              <w:rPr>
                <w:snapToGrid w:val="0"/>
                <w:color w:val="000000"/>
                <w:sz w:val="20"/>
              </w:rPr>
              <w:t>60</w:t>
            </w:r>
          </w:p>
          <w:p w14:paraId="77332579" w14:textId="77777777" w:rsidR="0097586C" w:rsidRPr="0097586C" w:rsidRDefault="0097586C" w:rsidP="00792C62">
            <w:pPr>
              <w:jc w:val="center"/>
              <w:rPr>
                <w:snapToGrid w:val="0"/>
                <w:color w:val="000000"/>
                <w:sz w:val="20"/>
              </w:rPr>
            </w:pPr>
            <w:r w:rsidRPr="0097586C">
              <w:rPr>
                <w:snapToGrid w:val="0"/>
                <w:color w:val="000000"/>
                <w:sz w:val="20"/>
              </w:rPr>
              <w:t>Subpart Kb</w:t>
            </w:r>
          </w:p>
        </w:tc>
        <w:tc>
          <w:tcPr>
            <w:tcW w:w="4500" w:type="dxa"/>
            <w:tcBorders>
              <w:top w:val="single" w:sz="6" w:space="0" w:color="auto"/>
              <w:left w:val="single" w:sz="6" w:space="0" w:color="auto"/>
              <w:bottom w:val="single" w:sz="6" w:space="0" w:color="auto"/>
              <w:right w:val="double" w:sz="6" w:space="0" w:color="auto"/>
            </w:tcBorders>
            <w:hideMark/>
          </w:tcPr>
          <w:p w14:paraId="0031859A" w14:textId="77777777" w:rsidR="0097586C" w:rsidRPr="0097586C" w:rsidRDefault="0097586C" w:rsidP="007931F7">
            <w:pPr>
              <w:spacing w:after="120"/>
              <w:jc w:val="both"/>
              <w:rPr>
                <w:snapToGrid w:val="0"/>
                <w:color w:val="000000"/>
                <w:sz w:val="20"/>
              </w:rPr>
            </w:pPr>
            <w:r w:rsidRPr="0097586C">
              <w:rPr>
                <w:snapToGrid w:val="0"/>
                <w:color w:val="000000"/>
                <w:sz w:val="20"/>
              </w:rPr>
              <w:t>Storage tank is less than 151 m</w:t>
            </w:r>
            <w:r w:rsidRPr="0097586C">
              <w:rPr>
                <w:snapToGrid w:val="0"/>
                <w:color w:val="000000"/>
                <w:sz w:val="20"/>
                <w:vertAlign w:val="superscript"/>
              </w:rPr>
              <w:t>3</w:t>
            </w:r>
            <w:r w:rsidRPr="0097586C">
              <w:rPr>
                <w:snapToGrid w:val="0"/>
                <w:color w:val="000000"/>
                <w:sz w:val="20"/>
              </w:rPr>
              <w:t xml:space="preserve"> and the maximum true vapor pressure of the liquid is less than 15.0 kPa.</w:t>
            </w:r>
          </w:p>
        </w:tc>
      </w:tr>
      <w:tr w:rsidR="0097586C" w:rsidRPr="0097586C" w14:paraId="2321964E" w14:textId="77777777" w:rsidTr="0055318F">
        <w:tc>
          <w:tcPr>
            <w:tcW w:w="2569" w:type="dxa"/>
            <w:vMerge/>
            <w:tcBorders>
              <w:top w:val="single" w:sz="6" w:space="0" w:color="auto"/>
              <w:left w:val="double" w:sz="6" w:space="0" w:color="auto"/>
              <w:bottom w:val="single" w:sz="6" w:space="0" w:color="auto"/>
              <w:right w:val="single" w:sz="6" w:space="0" w:color="auto"/>
            </w:tcBorders>
            <w:hideMark/>
          </w:tcPr>
          <w:p w14:paraId="373A3E99" w14:textId="77777777" w:rsidR="0097586C" w:rsidRPr="0097586C" w:rsidRDefault="0097586C" w:rsidP="0097586C">
            <w:pPr>
              <w:rPr>
                <w:sz w:val="20"/>
              </w:rPr>
            </w:pPr>
          </w:p>
        </w:tc>
        <w:tc>
          <w:tcPr>
            <w:tcW w:w="3191" w:type="dxa"/>
            <w:tcBorders>
              <w:top w:val="single" w:sz="6" w:space="0" w:color="auto"/>
              <w:left w:val="single" w:sz="6" w:space="0" w:color="auto"/>
              <w:bottom w:val="single" w:sz="6" w:space="0" w:color="auto"/>
              <w:right w:val="single" w:sz="6" w:space="0" w:color="auto"/>
            </w:tcBorders>
            <w:hideMark/>
          </w:tcPr>
          <w:p w14:paraId="508050DC" w14:textId="77777777" w:rsidR="0097586C" w:rsidRPr="0097586C" w:rsidRDefault="0097586C" w:rsidP="00792C62">
            <w:pPr>
              <w:jc w:val="center"/>
              <w:rPr>
                <w:snapToGrid w:val="0"/>
                <w:color w:val="000000"/>
                <w:sz w:val="20"/>
              </w:rPr>
            </w:pPr>
            <w:r w:rsidRPr="0097586C">
              <w:rPr>
                <w:snapToGrid w:val="0"/>
                <w:color w:val="000000"/>
                <w:sz w:val="20"/>
              </w:rPr>
              <w:t>40 CFR Part 63</w:t>
            </w:r>
          </w:p>
          <w:p w14:paraId="65AAD7F1" w14:textId="77777777" w:rsidR="0097586C" w:rsidRPr="0097586C" w:rsidRDefault="0097586C" w:rsidP="00792C62">
            <w:pPr>
              <w:jc w:val="center"/>
              <w:rPr>
                <w:snapToGrid w:val="0"/>
                <w:color w:val="000000"/>
                <w:sz w:val="20"/>
              </w:rPr>
            </w:pPr>
            <w:r w:rsidRPr="0097586C">
              <w:rPr>
                <w:snapToGrid w:val="0"/>
                <w:color w:val="000000"/>
                <w:sz w:val="20"/>
              </w:rPr>
              <w:t>Subpart EEEE</w:t>
            </w:r>
          </w:p>
        </w:tc>
        <w:tc>
          <w:tcPr>
            <w:tcW w:w="4500" w:type="dxa"/>
            <w:tcBorders>
              <w:top w:val="single" w:sz="6" w:space="0" w:color="auto"/>
              <w:left w:val="single" w:sz="6" w:space="0" w:color="auto"/>
              <w:bottom w:val="single" w:sz="6" w:space="0" w:color="auto"/>
              <w:right w:val="double" w:sz="6" w:space="0" w:color="auto"/>
            </w:tcBorders>
            <w:hideMark/>
          </w:tcPr>
          <w:p w14:paraId="662B3874" w14:textId="64291CF5" w:rsidR="0097586C" w:rsidRPr="0097586C" w:rsidRDefault="001B19F8" w:rsidP="007931F7">
            <w:pPr>
              <w:spacing w:after="120"/>
              <w:jc w:val="both"/>
              <w:rPr>
                <w:snapToGrid w:val="0"/>
                <w:color w:val="000000"/>
                <w:sz w:val="20"/>
              </w:rPr>
            </w:pPr>
            <w:r>
              <w:rPr>
                <w:snapToGrid w:val="0"/>
                <w:color w:val="000000"/>
                <w:sz w:val="20"/>
              </w:rPr>
              <w:t>US</w:t>
            </w:r>
            <w:r w:rsidR="0097586C" w:rsidRPr="0097586C">
              <w:rPr>
                <w:snapToGrid w:val="0"/>
                <w:color w:val="000000"/>
                <w:sz w:val="20"/>
              </w:rPr>
              <w:t>EPA interpretation: Methanol storage associated with ClO</w:t>
            </w:r>
            <w:r w:rsidR="0097586C" w:rsidRPr="0097586C">
              <w:rPr>
                <w:snapToGrid w:val="0"/>
                <w:color w:val="000000"/>
                <w:sz w:val="20"/>
                <w:vertAlign w:val="subscript"/>
              </w:rPr>
              <w:t xml:space="preserve">2 </w:t>
            </w:r>
            <w:r w:rsidR="0097586C" w:rsidRPr="0097586C">
              <w:rPr>
                <w:snapToGrid w:val="0"/>
                <w:color w:val="000000"/>
                <w:sz w:val="20"/>
              </w:rPr>
              <w:t>systems are subject to 40</w:t>
            </w:r>
            <w:r w:rsidR="007931F7">
              <w:rPr>
                <w:snapToGrid w:val="0"/>
                <w:color w:val="000000"/>
                <w:sz w:val="20"/>
              </w:rPr>
              <w:t> </w:t>
            </w:r>
            <w:r w:rsidR="0097586C" w:rsidRPr="0097586C">
              <w:rPr>
                <w:snapToGrid w:val="0"/>
                <w:color w:val="000000"/>
                <w:sz w:val="20"/>
              </w:rPr>
              <w:t>CFR Part 63, Subpart S</w:t>
            </w:r>
            <w:r w:rsidR="00546239">
              <w:rPr>
                <w:snapToGrid w:val="0"/>
                <w:color w:val="000000"/>
                <w:sz w:val="20"/>
              </w:rPr>
              <w:t>,</w:t>
            </w:r>
            <w:r w:rsidR="0097586C" w:rsidRPr="0097586C">
              <w:rPr>
                <w:snapToGrid w:val="0"/>
                <w:color w:val="000000"/>
                <w:sz w:val="20"/>
              </w:rPr>
              <w:t xml:space="preserve"> therefore are not subject Subpart EEEE .</w:t>
            </w:r>
          </w:p>
        </w:tc>
      </w:tr>
      <w:tr w:rsidR="0097586C" w:rsidRPr="0097586C" w14:paraId="201A627A" w14:textId="77777777" w:rsidTr="0055318F">
        <w:tc>
          <w:tcPr>
            <w:tcW w:w="2569" w:type="dxa"/>
            <w:tcBorders>
              <w:top w:val="single" w:sz="6" w:space="0" w:color="auto"/>
              <w:left w:val="double" w:sz="6" w:space="0" w:color="auto"/>
              <w:bottom w:val="single" w:sz="6" w:space="0" w:color="auto"/>
              <w:right w:val="single" w:sz="6" w:space="0" w:color="auto"/>
            </w:tcBorders>
            <w:hideMark/>
          </w:tcPr>
          <w:p w14:paraId="5A8FF1D8" w14:textId="3928EA14" w:rsidR="0097586C" w:rsidRPr="0097586C" w:rsidRDefault="009C4A75" w:rsidP="0097586C">
            <w:pPr>
              <w:rPr>
                <w:snapToGrid w:val="0"/>
                <w:color w:val="000000"/>
                <w:sz w:val="20"/>
              </w:rPr>
            </w:pPr>
            <w:r>
              <w:rPr>
                <w:snapToGrid w:val="0"/>
                <w:color w:val="000000"/>
                <w:sz w:val="20"/>
              </w:rPr>
              <w:t>EU0815-1</w:t>
            </w:r>
          </w:p>
        </w:tc>
        <w:tc>
          <w:tcPr>
            <w:tcW w:w="3191" w:type="dxa"/>
            <w:tcBorders>
              <w:top w:val="single" w:sz="6" w:space="0" w:color="auto"/>
              <w:left w:val="single" w:sz="6" w:space="0" w:color="auto"/>
              <w:bottom w:val="single" w:sz="6" w:space="0" w:color="auto"/>
              <w:right w:val="single" w:sz="6" w:space="0" w:color="auto"/>
            </w:tcBorders>
            <w:hideMark/>
          </w:tcPr>
          <w:p w14:paraId="638FEDC9" w14:textId="70D4904A" w:rsidR="0097586C" w:rsidRPr="0097586C" w:rsidRDefault="0097586C" w:rsidP="00A9097C">
            <w:pPr>
              <w:jc w:val="center"/>
              <w:rPr>
                <w:snapToGrid w:val="0"/>
                <w:color w:val="000000"/>
                <w:sz w:val="20"/>
              </w:rPr>
            </w:pPr>
            <w:r w:rsidRPr="0097586C">
              <w:rPr>
                <w:snapToGrid w:val="0"/>
                <w:color w:val="000000"/>
                <w:sz w:val="20"/>
              </w:rPr>
              <w:t>Rule 336.1801</w:t>
            </w:r>
          </w:p>
        </w:tc>
        <w:tc>
          <w:tcPr>
            <w:tcW w:w="4500" w:type="dxa"/>
            <w:tcBorders>
              <w:top w:val="single" w:sz="6" w:space="0" w:color="auto"/>
              <w:left w:val="single" w:sz="6" w:space="0" w:color="auto"/>
              <w:bottom w:val="single" w:sz="6" w:space="0" w:color="auto"/>
              <w:right w:val="double" w:sz="6" w:space="0" w:color="auto"/>
            </w:tcBorders>
            <w:hideMark/>
          </w:tcPr>
          <w:p w14:paraId="23A2300F" w14:textId="77777777" w:rsidR="0097586C" w:rsidRPr="0097586C" w:rsidRDefault="0097586C" w:rsidP="007931F7">
            <w:pPr>
              <w:spacing w:after="120"/>
              <w:jc w:val="both"/>
              <w:rPr>
                <w:snapToGrid w:val="0"/>
                <w:color w:val="000000"/>
                <w:sz w:val="20"/>
              </w:rPr>
            </w:pPr>
            <w:r w:rsidRPr="0097586C">
              <w:rPr>
                <w:snapToGrid w:val="0"/>
                <w:color w:val="000000"/>
                <w:sz w:val="20"/>
              </w:rPr>
              <w:t>The Recovery Furnace does not meet the fossil-fuel-fired definition in the rule because it burns less than 50% fossil fuel.</w:t>
            </w:r>
          </w:p>
        </w:tc>
      </w:tr>
      <w:tr w:rsidR="0097586C" w:rsidRPr="0097586C" w14:paraId="2E2004FA" w14:textId="77777777" w:rsidTr="0055318F">
        <w:tc>
          <w:tcPr>
            <w:tcW w:w="2569" w:type="dxa"/>
            <w:tcBorders>
              <w:top w:val="single" w:sz="6" w:space="0" w:color="auto"/>
              <w:left w:val="double" w:sz="6" w:space="0" w:color="auto"/>
              <w:bottom w:val="single" w:sz="6" w:space="0" w:color="auto"/>
              <w:right w:val="single" w:sz="6" w:space="0" w:color="auto"/>
            </w:tcBorders>
            <w:hideMark/>
          </w:tcPr>
          <w:p w14:paraId="2F40B08C" w14:textId="772C5DFE" w:rsidR="0097586C" w:rsidRPr="0097586C" w:rsidRDefault="009C4A75" w:rsidP="0097586C">
            <w:pPr>
              <w:rPr>
                <w:snapToGrid w:val="0"/>
                <w:color w:val="000000"/>
                <w:sz w:val="20"/>
              </w:rPr>
            </w:pPr>
            <w:r>
              <w:rPr>
                <w:snapToGrid w:val="0"/>
                <w:color w:val="000000"/>
                <w:sz w:val="20"/>
              </w:rPr>
              <w:t>EU0917-1</w:t>
            </w:r>
          </w:p>
        </w:tc>
        <w:tc>
          <w:tcPr>
            <w:tcW w:w="3191" w:type="dxa"/>
            <w:tcBorders>
              <w:top w:val="single" w:sz="6" w:space="0" w:color="auto"/>
              <w:left w:val="single" w:sz="6" w:space="0" w:color="auto"/>
              <w:bottom w:val="single" w:sz="6" w:space="0" w:color="auto"/>
              <w:right w:val="single" w:sz="6" w:space="0" w:color="auto"/>
            </w:tcBorders>
            <w:hideMark/>
          </w:tcPr>
          <w:p w14:paraId="25877104" w14:textId="604F6D56" w:rsidR="0097586C" w:rsidRPr="0097586C" w:rsidRDefault="0097586C" w:rsidP="00A9097C">
            <w:pPr>
              <w:jc w:val="center"/>
              <w:rPr>
                <w:snapToGrid w:val="0"/>
                <w:color w:val="000000"/>
                <w:sz w:val="20"/>
              </w:rPr>
            </w:pPr>
            <w:r w:rsidRPr="0097586C">
              <w:rPr>
                <w:snapToGrid w:val="0"/>
                <w:color w:val="000000"/>
                <w:sz w:val="20"/>
              </w:rPr>
              <w:t>Rule 336.1801</w:t>
            </w:r>
          </w:p>
        </w:tc>
        <w:tc>
          <w:tcPr>
            <w:tcW w:w="4500" w:type="dxa"/>
            <w:tcBorders>
              <w:top w:val="single" w:sz="6" w:space="0" w:color="auto"/>
              <w:left w:val="single" w:sz="6" w:space="0" w:color="auto"/>
              <w:bottom w:val="single" w:sz="6" w:space="0" w:color="auto"/>
              <w:right w:val="double" w:sz="6" w:space="0" w:color="auto"/>
            </w:tcBorders>
            <w:hideMark/>
          </w:tcPr>
          <w:p w14:paraId="580760F9" w14:textId="77777777" w:rsidR="0097586C" w:rsidRPr="0097586C" w:rsidRDefault="0097586C" w:rsidP="007931F7">
            <w:pPr>
              <w:spacing w:after="120"/>
              <w:jc w:val="both"/>
              <w:rPr>
                <w:snapToGrid w:val="0"/>
                <w:color w:val="000000"/>
                <w:sz w:val="20"/>
              </w:rPr>
            </w:pPr>
            <w:r w:rsidRPr="0097586C">
              <w:rPr>
                <w:snapToGrid w:val="0"/>
                <w:color w:val="000000"/>
                <w:sz w:val="20"/>
              </w:rPr>
              <w:t>The Lime Kiln does not meet the R 336.1801 because it is rated at less than 250 MMBtu/hr heat input.</w:t>
            </w:r>
          </w:p>
        </w:tc>
      </w:tr>
      <w:tr w:rsidR="0097586C" w:rsidRPr="0097586C" w14:paraId="4FE0BF02" w14:textId="77777777" w:rsidTr="0055318F">
        <w:tc>
          <w:tcPr>
            <w:tcW w:w="2569" w:type="dxa"/>
            <w:tcBorders>
              <w:top w:val="single" w:sz="6" w:space="0" w:color="auto"/>
              <w:left w:val="double" w:sz="6" w:space="0" w:color="auto"/>
              <w:bottom w:val="single" w:sz="6" w:space="0" w:color="auto"/>
              <w:right w:val="single" w:sz="6" w:space="0" w:color="auto"/>
            </w:tcBorders>
            <w:hideMark/>
          </w:tcPr>
          <w:p w14:paraId="1D6BC077" w14:textId="465071A7" w:rsidR="0097586C" w:rsidRPr="0097586C" w:rsidRDefault="009C4A75" w:rsidP="0097586C">
            <w:pPr>
              <w:rPr>
                <w:snapToGrid w:val="0"/>
                <w:sz w:val="20"/>
              </w:rPr>
            </w:pPr>
            <w:r>
              <w:rPr>
                <w:snapToGrid w:val="0"/>
                <w:sz w:val="20"/>
              </w:rPr>
              <w:t>EU1122-1</w:t>
            </w:r>
          </w:p>
        </w:tc>
        <w:tc>
          <w:tcPr>
            <w:tcW w:w="3191" w:type="dxa"/>
            <w:tcBorders>
              <w:top w:val="single" w:sz="6" w:space="0" w:color="auto"/>
              <w:left w:val="single" w:sz="6" w:space="0" w:color="auto"/>
              <w:bottom w:val="single" w:sz="6" w:space="0" w:color="auto"/>
              <w:right w:val="single" w:sz="6" w:space="0" w:color="auto"/>
            </w:tcBorders>
            <w:hideMark/>
          </w:tcPr>
          <w:p w14:paraId="675290B0" w14:textId="5058BDD3" w:rsidR="0097586C" w:rsidRPr="0097586C" w:rsidRDefault="0097586C" w:rsidP="00A9097C">
            <w:pPr>
              <w:jc w:val="center"/>
              <w:rPr>
                <w:strike/>
                <w:snapToGrid w:val="0"/>
                <w:sz w:val="20"/>
              </w:rPr>
            </w:pPr>
            <w:r w:rsidRPr="0097586C">
              <w:rPr>
                <w:snapToGrid w:val="0"/>
                <w:color w:val="000000"/>
                <w:sz w:val="20"/>
              </w:rPr>
              <w:t>Rule R 336.1801</w:t>
            </w:r>
          </w:p>
        </w:tc>
        <w:tc>
          <w:tcPr>
            <w:tcW w:w="4500" w:type="dxa"/>
            <w:tcBorders>
              <w:top w:val="single" w:sz="6" w:space="0" w:color="auto"/>
              <w:left w:val="single" w:sz="6" w:space="0" w:color="auto"/>
              <w:bottom w:val="single" w:sz="6" w:space="0" w:color="auto"/>
              <w:right w:val="double" w:sz="6" w:space="0" w:color="auto"/>
            </w:tcBorders>
            <w:hideMark/>
          </w:tcPr>
          <w:p w14:paraId="65858F8B" w14:textId="77777777" w:rsidR="0097586C" w:rsidRPr="0097586C" w:rsidRDefault="0097586C" w:rsidP="007931F7">
            <w:pPr>
              <w:spacing w:after="120"/>
              <w:jc w:val="both"/>
              <w:rPr>
                <w:strike/>
                <w:snapToGrid w:val="0"/>
                <w:sz w:val="20"/>
              </w:rPr>
            </w:pPr>
            <w:r w:rsidRPr="0097586C">
              <w:rPr>
                <w:snapToGrid w:val="0"/>
                <w:color w:val="000000"/>
                <w:sz w:val="20"/>
              </w:rPr>
              <w:t>The Package Boiler is subject to an NSPS standard more stringent than R 336.1801, rendering the requirement non – applicable under R 336.1801(14)(a).</w:t>
            </w:r>
          </w:p>
        </w:tc>
      </w:tr>
      <w:tr w:rsidR="0097586C" w:rsidRPr="0097586C" w14:paraId="16DF3816" w14:textId="77777777" w:rsidTr="0055318F">
        <w:tc>
          <w:tcPr>
            <w:tcW w:w="2569" w:type="dxa"/>
            <w:vMerge w:val="restart"/>
            <w:tcBorders>
              <w:top w:val="single" w:sz="6" w:space="0" w:color="auto"/>
              <w:left w:val="double" w:sz="6" w:space="0" w:color="auto"/>
              <w:bottom w:val="single" w:sz="6" w:space="0" w:color="auto"/>
              <w:right w:val="single" w:sz="6" w:space="0" w:color="auto"/>
            </w:tcBorders>
            <w:vAlign w:val="center"/>
            <w:hideMark/>
          </w:tcPr>
          <w:p w14:paraId="31B66277" w14:textId="008FD0B1" w:rsidR="0097586C" w:rsidRPr="0097586C" w:rsidRDefault="0081467A" w:rsidP="0097586C">
            <w:pPr>
              <w:rPr>
                <w:snapToGrid w:val="0"/>
                <w:color w:val="000000"/>
                <w:sz w:val="20"/>
              </w:rPr>
            </w:pPr>
            <w:r>
              <w:rPr>
                <w:snapToGrid w:val="0"/>
                <w:color w:val="000000"/>
                <w:sz w:val="20"/>
              </w:rPr>
              <w:t>EU1227-1</w:t>
            </w:r>
          </w:p>
        </w:tc>
        <w:tc>
          <w:tcPr>
            <w:tcW w:w="3191" w:type="dxa"/>
            <w:tcBorders>
              <w:top w:val="single" w:sz="6" w:space="0" w:color="auto"/>
              <w:left w:val="single" w:sz="6" w:space="0" w:color="auto"/>
              <w:bottom w:val="single" w:sz="6" w:space="0" w:color="auto"/>
              <w:right w:val="single" w:sz="6" w:space="0" w:color="auto"/>
            </w:tcBorders>
            <w:hideMark/>
          </w:tcPr>
          <w:p w14:paraId="3CEC3703" w14:textId="77777777" w:rsidR="0097586C" w:rsidRPr="0097586C" w:rsidRDefault="0097586C" w:rsidP="00792C62">
            <w:pPr>
              <w:jc w:val="center"/>
              <w:rPr>
                <w:snapToGrid w:val="0"/>
                <w:color w:val="000000"/>
                <w:sz w:val="20"/>
              </w:rPr>
            </w:pPr>
            <w:r w:rsidRPr="0097586C">
              <w:rPr>
                <w:snapToGrid w:val="0"/>
                <w:color w:val="000000"/>
                <w:sz w:val="20"/>
              </w:rPr>
              <w:t>40 CFR Part 63</w:t>
            </w:r>
          </w:p>
          <w:p w14:paraId="4D074861" w14:textId="77777777" w:rsidR="0097586C" w:rsidRPr="0097586C" w:rsidRDefault="0097586C" w:rsidP="00792C62">
            <w:pPr>
              <w:jc w:val="center"/>
              <w:rPr>
                <w:snapToGrid w:val="0"/>
                <w:color w:val="000000"/>
                <w:sz w:val="20"/>
              </w:rPr>
            </w:pPr>
            <w:r w:rsidRPr="0097586C">
              <w:rPr>
                <w:snapToGrid w:val="0"/>
                <w:color w:val="000000"/>
                <w:sz w:val="20"/>
              </w:rPr>
              <w:t>Subpart JJJJ</w:t>
            </w:r>
          </w:p>
        </w:tc>
        <w:tc>
          <w:tcPr>
            <w:tcW w:w="4500" w:type="dxa"/>
            <w:tcBorders>
              <w:top w:val="single" w:sz="6" w:space="0" w:color="auto"/>
              <w:left w:val="single" w:sz="6" w:space="0" w:color="auto"/>
              <w:bottom w:val="single" w:sz="6" w:space="0" w:color="auto"/>
              <w:right w:val="double" w:sz="6" w:space="0" w:color="auto"/>
            </w:tcBorders>
            <w:hideMark/>
          </w:tcPr>
          <w:p w14:paraId="2B70865C" w14:textId="3863F264" w:rsidR="0097586C" w:rsidRPr="0097586C" w:rsidRDefault="001B19F8" w:rsidP="007931F7">
            <w:pPr>
              <w:spacing w:after="120"/>
              <w:jc w:val="both"/>
              <w:rPr>
                <w:snapToGrid w:val="0"/>
                <w:color w:val="000000"/>
                <w:sz w:val="20"/>
              </w:rPr>
            </w:pPr>
            <w:r>
              <w:rPr>
                <w:snapToGrid w:val="0"/>
                <w:color w:val="000000"/>
                <w:sz w:val="20"/>
              </w:rPr>
              <w:t>US</w:t>
            </w:r>
            <w:r w:rsidR="0097586C" w:rsidRPr="0097586C">
              <w:rPr>
                <w:snapToGrid w:val="0"/>
                <w:color w:val="000000"/>
                <w:sz w:val="20"/>
              </w:rPr>
              <w:t>EPA has interpreted that on-machine coating/sizing press operations are considered substrate formation and are not subject to Subpart JJJJ</w:t>
            </w:r>
          </w:p>
        </w:tc>
      </w:tr>
      <w:tr w:rsidR="0097586C" w:rsidRPr="0097586C" w14:paraId="42199378" w14:textId="77777777" w:rsidTr="0055318F">
        <w:tc>
          <w:tcPr>
            <w:tcW w:w="2569" w:type="dxa"/>
            <w:vMerge/>
            <w:tcBorders>
              <w:top w:val="single" w:sz="6" w:space="0" w:color="auto"/>
              <w:left w:val="double" w:sz="6" w:space="0" w:color="auto"/>
              <w:bottom w:val="single" w:sz="6" w:space="0" w:color="auto"/>
              <w:right w:val="single" w:sz="6" w:space="0" w:color="auto"/>
            </w:tcBorders>
            <w:hideMark/>
          </w:tcPr>
          <w:p w14:paraId="0C777478" w14:textId="77777777" w:rsidR="0097586C" w:rsidRPr="0097586C" w:rsidRDefault="0097586C" w:rsidP="0097586C">
            <w:pPr>
              <w:rPr>
                <w:snapToGrid w:val="0"/>
                <w:color w:val="000000"/>
                <w:sz w:val="20"/>
              </w:rPr>
            </w:pPr>
          </w:p>
        </w:tc>
        <w:tc>
          <w:tcPr>
            <w:tcW w:w="3191" w:type="dxa"/>
            <w:tcBorders>
              <w:top w:val="single" w:sz="6" w:space="0" w:color="auto"/>
              <w:left w:val="single" w:sz="6" w:space="0" w:color="auto"/>
              <w:bottom w:val="single" w:sz="6" w:space="0" w:color="auto"/>
              <w:right w:val="single" w:sz="6" w:space="0" w:color="auto"/>
            </w:tcBorders>
            <w:hideMark/>
          </w:tcPr>
          <w:p w14:paraId="5DBBD637" w14:textId="77777777" w:rsidR="0097586C" w:rsidRPr="0097586C" w:rsidRDefault="0097586C" w:rsidP="00792C62">
            <w:pPr>
              <w:jc w:val="center"/>
              <w:rPr>
                <w:snapToGrid w:val="0"/>
                <w:color w:val="000000"/>
                <w:sz w:val="20"/>
              </w:rPr>
            </w:pPr>
            <w:r w:rsidRPr="0097586C">
              <w:rPr>
                <w:snapToGrid w:val="0"/>
                <w:color w:val="000000"/>
                <w:sz w:val="20"/>
              </w:rPr>
              <w:t>40 CFR Part 63</w:t>
            </w:r>
          </w:p>
          <w:p w14:paraId="0A15E5C8" w14:textId="77777777" w:rsidR="0097586C" w:rsidRPr="0097586C" w:rsidRDefault="0097586C" w:rsidP="00792C62">
            <w:pPr>
              <w:jc w:val="center"/>
              <w:rPr>
                <w:snapToGrid w:val="0"/>
                <w:color w:val="000000"/>
                <w:sz w:val="20"/>
              </w:rPr>
            </w:pPr>
            <w:r w:rsidRPr="0097586C">
              <w:rPr>
                <w:snapToGrid w:val="0"/>
                <w:color w:val="000000"/>
                <w:sz w:val="20"/>
              </w:rPr>
              <w:t>Subpart HHHHH</w:t>
            </w:r>
          </w:p>
        </w:tc>
        <w:tc>
          <w:tcPr>
            <w:tcW w:w="4500" w:type="dxa"/>
            <w:tcBorders>
              <w:top w:val="single" w:sz="6" w:space="0" w:color="auto"/>
              <w:left w:val="single" w:sz="6" w:space="0" w:color="auto"/>
              <w:bottom w:val="single" w:sz="6" w:space="0" w:color="auto"/>
              <w:right w:val="double" w:sz="6" w:space="0" w:color="auto"/>
            </w:tcBorders>
            <w:hideMark/>
          </w:tcPr>
          <w:p w14:paraId="051CEF6B" w14:textId="77777777" w:rsidR="0097586C" w:rsidRPr="0097586C" w:rsidRDefault="0097586C" w:rsidP="007931F7">
            <w:pPr>
              <w:spacing w:after="120"/>
              <w:jc w:val="both"/>
              <w:rPr>
                <w:snapToGrid w:val="0"/>
                <w:color w:val="000000"/>
                <w:sz w:val="20"/>
              </w:rPr>
            </w:pPr>
            <w:r w:rsidRPr="0097586C">
              <w:rPr>
                <w:snapToGrid w:val="0"/>
                <w:color w:val="000000"/>
                <w:sz w:val="20"/>
              </w:rPr>
              <w:t>Q41 coating preparation is related to substrate formation and not subject to Subpart HHHHH</w:t>
            </w:r>
          </w:p>
        </w:tc>
      </w:tr>
      <w:tr w:rsidR="0097586C" w:rsidRPr="0097586C" w14:paraId="63F79A2D" w14:textId="77777777" w:rsidTr="0055318F">
        <w:tc>
          <w:tcPr>
            <w:tcW w:w="2569" w:type="dxa"/>
            <w:tcBorders>
              <w:top w:val="single" w:sz="6" w:space="0" w:color="auto"/>
              <w:left w:val="double" w:sz="6" w:space="0" w:color="auto"/>
              <w:bottom w:val="double" w:sz="6" w:space="0" w:color="auto"/>
              <w:right w:val="single" w:sz="6" w:space="0" w:color="auto"/>
            </w:tcBorders>
            <w:hideMark/>
          </w:tcPr>
          <w:p w14:paraId="250EA490" w14:textId="1A7CD066" w:rsidR="00AE1ACB" w:rsidRDefault="00F81C8A" w:rsidP="0097586C">
            <w:pPr>
              <w:rPr>
                <w:snapToGrid w:val="0"/>
                <w:color w:val="000000"/>
                <w:sz w:val="20"/>
              </w:rPr>
            </w:pPr>
            <w:r>
              <w:rPr>
                <w:snapToGrid w:val="0"/>
                <w:color w:val="000000"/>
                <w:sz w:val="20"/>
              </w:rPr>
              <w:t>EU0106-1</w:t>
            </w:r>
          </w:p>
          <w:p w14:paraId="7C428EBC" w14:textId="3C8F6729" w:rsidR="0097586C" w:rsidRPr="0097586C" w:rsidRDefault="0096365A" w:rsidP="0097586C">
            <w:pPr>
              <w:rPr>
                <w:snapToGrid w:val="0"/>
                <w:color w:val="000000"/>
                <w:sz w:val="20"/>
              </w:rPr>
            </w:pPr>
            <w:r>
              <w:rPr>
                <w:snapToGrid w:val="0"/>
                <w:color w:val="000000"/>
                <w:sz w:val="20"/>
              </w:rPr>
              <w:t>EU0204-1</w:t>
            </w:r>
          </w:p>
          <w:p w14:paraId="206ACB7E" w14:textId="088E35A7" w:rsidR="0097586C" w:rsidRPr="0097586C" w:rsidRDefault="0096365A" w:rsidP="0097586C">
            <w:pPr>
              <w:rPr>
                <w:snapToGrid w:val="0"/>
                <w:color w:val="000000"/>
                <w:sz w:val="20"/>
              </w:rPr>
            </w:pPr>
            <w:r>
              <w:rPr>
                <w:snapToGrid w:val="0"/>
                <w:color w:val="000000"/>
                <w:sz w:val="20"/>
              </w:rPr>
              <w:t>EU0205-1</w:t>
            </w:r>
          </w:p>
          <w:p w14:paraId="3C0D6ABA" w14:textId="50BB7128" w:rsidR="0097586C" w:rsidRPr="0097586C" w:rsidRDefault="0096365A" w:rsidP="0097586C">
            <w:pPr>
              <w:rPr>
                <w:snapToGrid w:val="0"/>
                <w:color w:val="000000"/>
                <w:sz w:val="20"/>
              </w:rPr>
            </w:pPr>
            <w:r>
              <w:rPr>
                <w:snapToGrid w:val="0"/>
                <w:color w:val="000000"/>
                <w:sz w:val="20"/>
              </w:rPr>
              <w:t>EU0368-1</w:t>
            </w:r>
          </w:p>
          <w:p w14:paraId="69C4461F" w14:textId="52A1D36A" w:rsidR="0097586C" w:rsidRPr="0097586C" w:rsidRDefault="0096365A" w:rsidP="0097586C">
            <w:pPr>
              <w:rPr>
                <w:snapToGrid w:val="0"/>
                <w:color w:val="000000"/>
                <w:sz w:val="20"/>
              </w:rPr>
            </w:pPr>
            <w:r>
              <w:rPr>
                <w:snapToGrid w:val="0"/>
                <w:color w:val="000000"/>
                <w:sz w:val="20"/>
              </w:rPr>
              <w:t>EU0407-1</w:t>
            </w:r>
          </w:p>
          <w:p w14:paraId="29C30A53" w14:textId="008170E9" w:rsidR="0097586C" w:rsidRPr="0097586C" w:rsidRDefault="006A4AB9" w:rsidP="0097586C">
            <w:pPr>
              <w:rPr>
                <w:snapToGrid w:val="0"/>
                <w:color w:val="000000"/>
                <w:sz w:val="20"/>
              </w:rPr>
            </w:pPr>
            <w:r>
              <w:rPr>
                <w:snapToGrid w:val="0"/>
                <w:color w:val="000000"/>
                <w:sz w:val="20"/>
              </w:rPr>
              <w:t>EU0508-1</w:t>
            </w:r>
          </w:p>
          <w:p w14:paraId="3A6FDDAE" w14:textId="0CA3E87A" w:rsidR="0097586C" w:rsidRPr="0097586C" w:rsidRDefault="0097586C" w:rsidP="0097586C">
            <w:pPr>
              <w:rPr>
                <w:snapToGrid w:val="0"/>
                <w:color w:val="000000"/>
                <w:sz w:val="20"/>
              </w:rPr>
            </w:pPr>
            <w:r w:rsidRPr="0097586C">
              <w:rPr>
                <w:snapToGrid w:val="0"/>
                <w:color w:val="000000"/>
                <w:sz w:val="20"/>
              </w:rPr>
              <w:t>EU0610</w:t>
            </w:r>
            <w:r w:rsidR="00AE1ACB">
              <w:rPr>
                <w:snapToGrid w:val="0"/>
                <w:color w:val="000000"/>
                <w:sz w:val="20"/>
              </w:rPr>
              <w:t>-1</w:t>
            </w:r>
          </w:p>
          <w:p w14:paraId="043B6A52" w14:textId="13BDDA72" w:rsidR="00AE1ACB" w:rsidRDefault="009C4A75" w:rsidP="0097586C">
            <w:pPr>
              <w:rPr>
                <w:snapToGrid w:val="0"/>
                <w:color w:val="000000"/>
                <w:sz w:val="20"/>
              </w:rPr>
            </w:pPr>
            <w:r>
              <w:rPr>
                <w:snapToGrid w:val="0"/>
                <w:color w:val="000000"/>
                <w:sz w:val="20"/>
              </w:rPr>
              <w:t>EU0765-1</w:t>
            </w:r>
          </w:p>
          <w:p w14:paraId="1AE85C31" w14:textId="41A38296" w:rsidR="0097586C" w:rsidRPr="0097586C" w:rsidRDefault="0097586C" w:rsidP="0097586C">
            <w:pPr>
              <w:rPr>
                <w:snapToGrid w:val="0"/>
                <w:color w:val="000000"/>
                <w:sz w:val="20"/>
              </w:rPr>
            </w:pPr>
            <w:r w:rsidRPr="0097586C">
              <w:rPr>
                <w:snapToGrid w:val="0"/>
                <w:color w:val="000000"/>
                <w:sz w:val="20"/>
              </w:rPr>
              <w:t>EU0766</w:t>
            </w:r>
            <w:r w:rsidR="00AE1ACB">
              <w:rPr>
                <w:snapToGrid w:val="0"/>
                <w:color w:val="000000"/>
                <w:sz w:val="20"/>
              </w:rPr>
              <w:t>-1</w:t>
            </w:r>
          </w:p>
          <w:p w14:paraId="5F2570FB" w14:textId="3046EC59" w:rsidR="0097586C" w:rsidRPr="0097586C" w:rsidRDefault="009C4A75" w:rsidP="0097586C">
            <w:pPr>
              <w:rPr>
                <w:snapToGrid w:val="0"/>
                <w:color w:val="000000"/>
                <w:sz w:val="20"/>
              </w:rPr>
            </w:pPr>
            <w:r>
              <w:rPr>
                <w:snapToGrid w:val="0"/>
                <w:color w:val="000000"/>
                <w:sz w:val="20"/>
              </w:rPr>
              <w:t>EU0767-1</w:t>
            </w:r>
          </w:p>
          <w:p w14:paraId="3A6C3B54" w14:textId="56E35932" w:rsidR="0097586C" w:rsidRPr="0097586C" w:rsidRDefault="009C4A75" w:rsidP="0097586C">
            <w:pPr>
              <w:rPr>
                <w:snapToGrid w:val="0"/>
                <w:color w:val="000000"/>
                <w:sz w:val="20"/>
              </w:rPr>
            </w:pPr>
            <w:r>
              <w:rPr>
                <w:snapToGrid w:val="0"/>
                <w:color w:val="000000"/>
                <w:sz w:val="20"/>
              </w:rPr>
              <w:t>EU0917-1</w:t>
            </w:r>
          </w:p>
          <w:p w14:paraId="652CDFCD" w14:textId="7165D220" w:rsidR="0097586C" w:rsidRPr="0097586C" w:rsidRDefault="009C4A75" w:rsidP="0097586C">
            <w:pPr>
              <w:rPr>
                <w:snapToGrid w:val="0"/>
                <w:color w:val="000000"/>
                <w:sz w:val="20"/>
              </w:rPr>
            </w:pPr>
            <w:r>
              <w:rPr>
                <w:snapToGrid w:val="0"/>
                <w:color w:val="000000"/>
                <w:sz w:val="20"/>
              </w:rPr>
              <w:t>EU1019-1</w:t>
            </w:r>
          </w:p>
          <w:p w14:paraId="0592B6F5" w14:textId="5F3757E6" w:rsidR="0097586C" w:rsidRPr="0097586C" w:rsidRDefault="009C4A75" w:rsidP="0097586C">
            <w:pPr>
              <w:rPr>
                <w:snapToGrid w:val="0"/>
                <w:color w:val="000000"/>
                <w:sz w:val="20"/>
              </w:rPr>
            </w:pPr>
            <w:r>
              <w:rPr>
                <w:snapToGrid w:val="0"/>
                <w:color w:val="000000"/>
                <w:sz w:val="20"/>
              </w:rPr>
              <w:t>EU1122-1</w:t>
            </w:r>
          </w:p>
          <w:p w14:paraId="26561948" w14:textId="6C0F0BA9" w:rsidR="006431E5" w:rsidRDefault="0081467A" w:rsidP="0097586C">
            <w:pPr>
              <w:rPr>
                <w:snapToGrid w:val="0"/>
                <w:color w:val="000000"/>
                <w:sz w:val="20"/>
              </w:rPr>
            </w:pPr>
            <w:r>
              <w:rPr>
                <w:snapToGrid w:val="0"/>
                <w:color w:val="000000"/>
                <w:sz w:val="20"/>
              </w:rPr>
              <w:t>EU1228-1</w:t>
            </w:r>
          </w:p>
          <w:p w14:paraId="4567F20E" w14:textId="4F003889" w:rsidR="006431E5" w:rsidRDefault="0081467A" w:rsidP="0097586C">
            <w:pPr>
              <w:rPr>
                <w:snapToGrid w:val="0"/>
                <w:color w:val="000000"/>
                <w:sz w:val="20"/>
              </w:rPr>
            </w:pPr>
            <w:r>
              <w:rPr>
                <w:snapToGrid w:val="0"/>
                <w:color w:val="000000"/>
                <w:sz w:val="20"/>
              </w:rPr>
              <w:t>EU1229-1</w:t>
            </w:r>
          </w:p>
          <w:p w14:paraId="10795135" w14:textId="62B88CA5" w:rsidR="0097586C" w:rsidRPr="0097586C" w:rsidRDefault="0081467A" w:rsidP="0097586C">
            <w:pPr>
              <w:rPr>
                <w:snapToGrid w:val="0"/>
                <w:color w:val="000000"/>
                <w:sz w:val="20"/>
              </w:rPr>
            </w:pPr>
            <w:r>
              <w:rPr>
                <w:snapToGrid w:val="0"/>
                <w:color w:val="000000"/>
                <w:sz w:val="20"/>
              </w:rPr>
              <w:t>EU1239-1</w:t>
            </w:r>
          </w:p>
          <w:p w14:paraId="192D21B1" w14:textId="4426E355" w:rsidR="0097586C" w:rsidRPr="0097586C" w:rsidRDefault="0081467A" w:rsidP="0097586C">
            <w:pPr>
              <w:rPr>
                <w:snapToGrid w:val="0"/>
                <w:color w:val="000000"/>
                <w:sz w:val="20"/>
              </w:rPr>
            </w:pPr>
            <w:r>
              <w:rPr>
                <w:snapToGrid w:val="0"/>
                <w:color w:val="000000"/>
                <w:sz w:val="20"/>
              </w:rPr>
              <w:t>EU1240-1</w:t>
            </w:r>
          </w:p>
          <w:p w14:paraId="7372490E" w14:textId="571EA343" w:rsidR="0097586C" w:rsidRPr="0097586C" w:rsidRDefault="00F81C8A" w:rsidP="0097586C">
            <w:pPr>
              <w:rPr>
                <w:snapToGrid w:val="0"/>
                <w:color w:val="000000"/>
                <w:sz w:val="20"/>
              </w:rPr>
            </w:pPr>
            <w:r>
              <w:rPr>
                <w:snapToGrid w:val="0"/>
                <w:color w:val="000000"/>
                <w:sz w:val="20"/>
              </w:rPr>
              <w:t>FG2334-1</w:t>
            </w:r>
          </w:p>
          <w:p w14:paraId="0269A26A" w14:textId="7BACD95A" w:rsidR="0097586C" w:rsidRPr="0097586C" w:rsidRDefault="0096365A" w:rsidP="0097586C">
            <w:pPr>
              <w:rPr>
                <w:snapToGrid w:val="0"/>
                <w:color w:val="000000"/>
                <w:sz w:val="20"/>
              </w:rPr>
            </w:pPr>
            <w:r>
              <w:rPr>
                <w:snapToGrid w:val="0"/>
                <w:color w:val="000000"/>
                <w:sz w:val="20"/>
              </w:rPr>
              <w:lastRenderedPageBreak/>
              <w:t>FG2335-1</w:t>
            </w:r>
          </w:p>
          <w:p w14:paraId="29886798" w14:textId="001ED683" w:rsidR="0097586C" w:rsidRPr="0097586C" w:rsidRDefault="0081467A" w:rsidP="0097586C">
            <w:pPr>
              <w:ind w:left="990" w:hanging="990"/>
              <w:rPr>
                <w:snapToGrid w:val="0"/>
                <w:color w:val="000000"/>
                <w:sz w:val="20"/>
              </w:rPr>
            </w:pPr>
            <w:r>
              <w:rPr>
                <w:snapToGrid w:val="0"/>
                <w:color w:val="000000"/>
                <w:sz w:val="20"/>
              </w:rPr>
              <w:t>EU2336-1</w:t>
            </w:r>
          </w:p>
          <w:p w14:paraId="70FAF6B4" w14:textId="458408AC" w:rsidR="0097586C" w:rsidRPr="0097586C" w:rsidRDefault="009C4A75" w:rsidP="0097586C">
            <w:pPr>
              <w:ind w:left="990" w:hanging="990"/>
              <w:rPr>
                <w:snapToGrid w:val="0"/>
                <w:color w:val="000000"/>
                <w:sz w:val="20"/>
              </w:rPr>
            </w:pPr>
            <w:r>
              <w:rPr>
                <w:snapToGrid w:val="0"/>
                <w:color w:val="000000"/>
                <w:sz w:val="20"/>
              </w:rPr>
              <w:t>EU1121-1</w:t>
            </w:r>
          </w:p>
        </w:tc>
        <w:tc>
          <w:tcPr>
            <w:tcW w:w="3191" w:type="dxa"/>
            <w:tcBorders>
              <w:top w:val="single" w:sz="6" w:space="0" w:color="auto"/>
              <w:left w:val="single" w:sz="6" w:space="0" w:color="auto"/>
              <w:bottom w:val="double" w:sz="6" w:space="0" w:color="auto"/>
              <w:right w:val="single" w:sz="6" w:space="0" w:color="auto"/>
            </w:tcBorders>
            <w:hideMark/>
          </w:tcPr>
          <w:p w14:paraId="6C17AD1B" w14:textId="4FED7833" w:rsidR="0097586C" w:rsidRPr="0097586C" w:rsidRDefault="0097586C" w:rsidP="00546239">
            <w:pPr>
              <w:jc w:val="center"/>
              <w:rPr>
                <w:snapToGrid w:val="0"/>
                <w:color w:val="000000"/>
                <w:sz w:val="20"/>
              </w:rPr>
            </w:pPr>
            <w:r w:rsidRPr="0097586C">
              <w:rPr>
                <w:snapToGrid w:val="0"/>
                <w:color w:val="000000"/>
                <w:sz w:val="20"/>
              </w:rPr>
              <w:lastRenderedPageBreak/>
              <w:t>40 CFR Part 64</w:t>
            </w:r>
          </w:p>
        </w:tc>
        <w:tc>
          <w:tcPr>
            <w:tcW w:w="4500" w:type="dxa"/>
            <w:tcBorders>
              <w:top w:val="single" w:sz="6" w:space="0" w:color="auto"/>
              <w:left w:val="single" w:sz="6" w:space="0" w:color="auto"/>
              <w:bottom w:val="double" w:sz="6" w:space="0" w:color="auto"/>
              <w:right w:val="double" w:sz="6" w:space="0" w:color="auto"/>
            </w:tcBorders>
            <w:hideMark/>
          </w:tcPr>
          <w:p w14:paraId="6358E289" w14:textId="77777777" w:rsidR="0097586C" w:rsidRPr="0097586C" w:rsidRDefault="0097586C" w:rsidP="007931F7">
            <w:pPr>
              <w:spacing w:after="120"/>
              <w:jc w:val="both"/>
              <w:rPr>
                <w:snapToGrid w:val="0"/>
                <w:color w:val="000000"/>
                <w:sz w:val="20"/>
              </w:rPr>
            </w:pPr>
            <w:r w:rsidRPr="0097586C">
              <w:rPr>
                <w:snapToGrid w:val="0"/>
                <w:color w:val="000000"/>
                <w:sz w:val="20"/>
              </w:rPr>
              <w:t>The emission units are not subject to Compliance Assurance Monitoring requirements based on the uncontrolled emission rate and/or existing monitoring requirements.</w:t>
            </w:r>
          </w:p>
        </w:tc>
      </w:tr>
    </w:tbl>
    <w:p w14:paraId="2CE2AC95" w14:textId="77777777" w:rsidR="0097586C" w:rsidRPr="0097586C" w:rsidRDefault="0097586C" w:rsidP="0097586C">
      <w:pPr>
        <w:rPr>
          <w:sz w:val="20"/>
        </w:rPr>
      </w:pPr>
    </w:p>
    <w:bookmarkEnd w:id="173"/>
    <w:bookmarkEnd w:id="174"/>
    <w:bookmarkEnd w:id="175"/>
    <w:p w14:paraId="0F0389C1" w14:textId="77777777" w:rsidR="0097586C" w:rsidRPr="0097586C" w:rsidRDefault="0097586C" w:rsidP="0097586C">
      <w:pPr>
        <w:jc w:val="both"/>
        <w:rPr>
          <w:sz w:val="20"/>
        </w:rPr>
      </w:pPr>
      <w:r w:rsidRPr="0097586C">
        <w:rPr>
          <w:sz w:val="20"/>
        </w:rPr>
        <w:br w:type="page"/>
      </w:r>
    </w:p>
    <w:p w14:paraId="1A40B7E4" w14:textId="77777777" w:rsidR="00FE6253" w:rsidRDefault="00FE6253" w:rsidP="006C261A"/>
    <w:tbl>
      <w:tblPr>
        <w:tblW w:w="10271" w:type="dxa"/>
        <w:tblInd w:w="108" w:type="dxa"/>
        <w:tblLayout w:type="fixed"/>
        <w:tblLook w:val="0000" w:firstRow="0" w:lastRow="0" w:firstColumn="0" w:lastColumn="0" w:noHBand="0" w:noVBand="0"/>
      </w:tblPr>
      <w:tblGrid>
        <w:gridCol w:w="10271"/>
      </w:tblGrid>
      <w:tr w:rsidR="00FE6253" w:rsidRPr="00253A7B" w14:paraId="5D2BD4F0" w14:textId="77777777" w:rsidTr="006C261A">
        <w:trPr>
          <w:cantSplit/>
          <w:trHeight w:val="226"/>
        </w:trPr>
        <w:tc>
          <w:tcPr>
            <w:tcW w:w="10271" w:type="dxa"/>
          </w:tcPr>
          <w:p w14:paraId="3FDB5A81" w14:textId="77777777" w:rsidR="00FE6253" w:rsidRPr="00253A7B" w:rsidRDefault="00FE6253" w:rsidP="00FE6253">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82" w:name="_Toc367698521"/>
            <w:bookmarkStart w:id="183" w:name="_Toc522874202"/>
            <w:bookmarkStart w:id="184" w:name="_Toc116912339"/>
            <w:r w:rsidRPr="00253A7B">
              <w:rPr>
                <w:b/>
                <w:kern w:val="28"/>
                <w:sz w:val="28"/>
                <w:szCs w:val="28"/>
              </w:rPr>
              <w:t>APPENDICES</w:t>
            </w:r>
            <w:bookmarkEnd w:id="182"/>
            <w:bookmarkEnd w:id="183"/>
            <w:bookmarkEnd w:id="184"/>
          </w:p>
        </w:tc>
      </w:tr>
    </w:tbl>
    <w:p w14:paraId="7594DF5D" w14:textId="754D8CE4" w:rsidR="00FE6253" w:rsidRPr="00FC1F2C" w:rsidRDefault="00FE6253" w:rsidP="00FE6253">
      <w:pPr>
        <w:pStyle w:val="Heading2"/>
        <w:numPr>
          <w:ilvl w:val="0"/>
          <w:numId w:val="0"/>
        </w:numPr>
        <w:spacing w:before="0" w:after="0"/>
        <w:jc w:val="left"/>
        <w:rPr>
          <w:b w:val="0"/>
          <w:sz w:val="22"/>
          <w:szCs w:val="22"/>
        </w:rPr>
      </w:pPr>
      <w:bookmarkStart w:id="185" w:name="_Toc522874203"/>
      <w:bookmarkStart w:id="186" w:name="_Toc116912340"/>
      <w:r w:rsidRPr="005C07D8">
        <w:rPr>
          <w:sz w:val="22"/>
          <w:szCs w:val="22"/>
        </w:rPr>
        <w:t>Appendix 1</w:t>
      </w:r>
      <w:r>
        <w:rPr>
          <w:sz w:val="22"/>
          <w:szCs w:val="22"/>
        </w:rPr>
        <w:t>-1.</w:t>
      </w:r>
      <w:r w:rsidRPr="005C07D8">
        <w:rPr>
          <w:sz w:val="22"/>
          <w:szCs w:val="22"/>
        </w:rPr>
        <w:t xml:space="preserve">  </w:t>
      </w:r>
      <w:r>
        <w:rPr>
          <w:sz w:val="22"/>
          <w:szCs w:val="22"/>
        </w:rPr>
        <w:t xml:space="preserve">Acronyms and </w:t>
      </w:r>
      <w:r w:rsidRPr="005C07D8">
        <w:rPr>
          <w:sz w:val="22"/>
          <w:szCs w:val="22"/>
        </w:rPr>
        <w:t>Abbreviations</w:t>
      </w:r>
      <w:bookmarkEnd w:id="185"/>
      <w:bookmarkEnd w:id="186"/>
    </w:p>
    <w:tbl>
      <w:tblPr>
        <w:tblW w:w="5111" w:type="pct"/>
        <w:jc w:val="center"/>
        <w:tblLook w:val="0000" w:firstRow="0" w:lastRow="0" w:firstColumn="0" w:lastColumn="0" w:noHBand="0" w:noVBand="0"/>
      </w:tblPr>
      <w:tblGrid>
        <w:gridCol w:w="1376"/>
        <w:gridCol w:w="3938"/>
        <w:gridCol w:w="823"/>
        <w:gridCol w:w="4304"/>
      </w:tblGrid>
      <w:tr w:rsidR="00A8296D" w:rsidRPr="000B6AFE" w14:paraId="3783D01F" w14:textId="77777777" w:rsidTr="00FE6253">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14:paraId="5FACF90C" w14:textId="77777777" w:rsidR="00A8296D" w:rsidRPr="000B6AFE" w:rsidRDefault="00A8296D" w:rsidP="00D80A55">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14:paraId="09DB276A" w14:textId="77777777" w:rsidR="00A8296D" w:rsidRPr="000B6AFE" w:rsidRDefault="00A8296D" w:rsidP="00D80A55">
            <w:pPr>
              <w:jc w:val="center"/>
              <w:rPr>
                <w:rFonts w:cs="Arial"/>
                <w:b/>
                <w:sz w:val="19"/>
                <w:szCs w:val="19"/>
              </w:rPr>
            </w:pPr>
            <w:r w:rsidRPr="000B6AFE">
              <w:rPr>
                <w:rFonts w:cs="Arial"/>
                <w:b/>
                <w:sz w:val="19"/>
                <w:szCs w:val="19"/>
              </w:rPr>
              <w:t>Pollutant / Measurement Abbreviations</w:t>
            </w:r>
          </w:p>
        </w:tc>
      </w:tr>
      <w:tr w:rsidR="00792C62" w:rsidRPr="000B6AFE" w14:paraId="21D0FBE6" w14:textId="77777777" w:rsidTr="00792C62">
        <w:trPr>
          <w:cantSplit/>
          <w:trHeight w:val="245"/>
          <w:jc w:val="center"/>
        </w:trPr>
        <w:tc>
          <w:tcPr>
            <w:tcW w:w="659" w:type="pct"/>
            <w:tcBorders>
              <w:top w:val="single" w:sz="4" w:space="0" w:color="auto"/>
              <w:left w:val="double" w:sz="4" w:space="0" w:color="auto"/>
            </w:tcBorders>
          </w:tcPr>
          <w:p w14:paraId="10F392A5" w14:textId="77777777" w:rsidR="00792C62" w:rsidRPr="000B6AFE" w:rsidRDefault="00792C62" w:rsidP="00D43F51">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B4D7E9C" w14:textId="77777777" w:rsidR="00792C62" w:rsidRPr="000B6AFE" w:rsidRDefault="00792C62" w:rsidP="00D43F51">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6FF0921" w14:textId="77777777" w:rsidR="00792C62" w:rsidRPr="000B6AFE" w:rsidRDefault="00792C62" w:rsidP="00D43F51">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510E048A" w14:textId="77777777" w:rsidR="00792C62" w:rsidRPr="000B6AFE" w:rsidRDefault="00792C62" w:rsidP="00D43F51">
            <w:pPr>
              <w:rPr>
                <w:rFonts w:cs="Arial"/>
                <w:sz w:val="19"/>
                <w:szCs w:val="19"/>
              </w:rPr>
            </w:pPr>
            <w:r w:rsidRPr="000B6AFE">
              <w:rPr>
                <w:rFonts w:cs="Arial"/>
                <w:sz w:val="19"/>
                <w:szCs w:val="19"/>
              </w:rPr>
              <w:t>Actual cubic feet per minute</w:t>
            </w:r>
          </w:p>
        </w:tc>
      </w:tr>
      <w:tr w:rsidR="00792C62" w:rsidRPr="000B6AFE" w14:paraId="58B7D39E" w14:textId="77777777" w:rsidTr="00792C62">
        <w:trPr>
          <w:cantSplit/>
          <w:trHeight w:val="245"/>
          <w:jc w:val="center"/>
        </w:trPr>
        <w:tc>
          <w:tcPr>
            <w:tcW w:w="659" w:type="pct"/>
            <w:tcBorders>
              <w:left w:val="double" w:sz="4" w:space="0" w:color="auto"/>
            </w:tcBorders>
          </w:tcPr>
          <w:p w14:paraId="695C7142" w14:textId="77777777" w:rsidR="00792C62" w:rsidRPr="000B6AFE" w:rsidRDefault="00792C62" w:rsidP="00D43F51">
            <w:pPr>
              <w:rPr>
                <w:rFonts w:cs="Arial"/>
                <w:sz w:val="19"/>
                <w:szCs w:val="19"/>
              </w:rPr>
            </w:pPr>
            <w:r w:rsidRPr="000B6AFE">
              <w:rPr>
                <w:rFonts w:cs="Arial"/>
                <w:sz w:val="19"/>
                <w:szCs w:val="19"/>
              </w:rPr>
              <w:t>BACT</w:t>
            </w:r>
          </w:p>
        </w:tc>
        <w:tc>
          <w:tcPr>
            <w:tcW w:w="1886" w:type="pct"/>
            <w:tcBorders>
              <w:right w:val="single" w:sz="4" w:space="0" w:color="auto"/>
            </w:tcBorders>
          </w:tcPr>
          <w:p w14:paraId="1A71CE7D" w14:textId="77777777" w:rsidR="00792C62" w:rsidRPr="000B6AFE" w:rsidRDefault="00792C62" w:rsidP="00D43F51">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B0B5F43" w14:textId="77777777" w:rsidR="00792C62" w:rsidRPr="000B6AFE" w:rsidRDefault="00792C62" w:rsidP="00D43F51">
            <w:pPr>
              <w:rPr>
                <w:rFonts w:cs="Arial"/>
                <w:sz w:val="19"/>
                <w:szCs w:val="19"/>
              </w:rPr>
            </w:pPr>
            <w:r w:rsidRPr="000B6AFE">
              <w:rPr>
                <w:rFonts w:cs="Arial"/>
                <w:sz w:val="19"/>
                <w:szCs w:val="19"/>
              </w:rPr>
              <w:t>BTU</w:t>
            </w:r>
          </w:p>
        </w:tc>
        <w:tc>
          <w:tcPr>
            <w:tcW w:w="2061" w:type="pct"/>
            <w:tcBorders>
              <w:right w:val="double" w:sz="4" w:space="0" w:color="auto"/>
            </w:tcBorders>
          </w:tcPr>
          <w:p w14:paraId="1E525C9E" w14:textId="77777777" w:rsidR="00792C62" w:rsidRPr="000B6AFE" w:rsidRDefault="00792C62" w:rsidP="00D43F51">
            <w:pPr>
              <w:rPr>
                <w:rFonts w:cs="Arial"/>
                <w:sz w:val="19"/>
                <w:szCs w:val="19"/>
              </w:rPr>
            </w:pPr>
            <w:r w:rsidRPr="000B6AFE">
              <w:rPr>
                <w:rFonts w:cs="Arial"/>
                <w:sz w:val="19"/>
                <w:szCs w:val="19"/>
              </w:rPr>
              <w:t>British Thermal Unit</w:t>
            </w:r>
          </w:p>
        </w:tc>
      </w:tr>
      <w:tr w:rsidR="00792C62" w:rsidRPr="000B6AFE" w14:paraId="0E2CA5F6" w14:textId="77777777" w:rsidTr="00792C62">
        <w:trPr>
          <w:cantSplit/>
          <w:trHeight w:val="245"/>
          <w:jc w:val="center"/>
        </w:trPr>
        <w:tc>
          <w:tcPr>
            <w:tcW w:w="659" w:type="pct"/>
            <w:tcBorders>
              <w:left w:val="double" w:sz="4" w:space="0" w:color="auto"/>
            </w:tcBorders>
          </w:tcPr>
          <w:p w14:paraId="1F3E3369" w14:textId="77777777" w:rsidR="00792C62" w:rsidRPr="000B6AFE" w:rsidRDefault="00792C62" w:rsidP="00D43F51">
            <w:pPr>
              <w:rPr>
                <w:rFonts w:cs="Arial"/>
                <w:sz w:val="19"/>
                <w:szCs w:val="19"/>
              </w:rPr>
            </w:pPr>
            <w:r w:rsidRPr="000B6AFE">
              <w:rPr>
                <w:rFonts w:cs="Arial"/>
                <w:sz w:val="19"/>
                <w:szCs w:val="19"/>
              </w:rPr>
              <w:t>CAA</w:t>
            </w:r>
          </w:p>
        </w:tc>
        <w:tc>
          <w:tcPr>
            <w:tcW w:w="1886" w:type="pct"/>
            <w:tcBorders>
              <w:right w:val="single" w:sz="4" w:space="0" w:color="auto"/>
            </w:tcBorders>
          </w:tcPr>
          <w:p w14:paraId="304702E9" w14:textId="77777777" w:rsidR="00792C62" w:rsidRPr="000B6AFE" w:rsidRDefault="00792C62" w:rsidP="00D43F51">
            <w:pPr>
              <w:rPr>
                <w:rFonts w:cs="Arial"/>
                <w:sz w:val="19"/>
                <w:szCs w:val="19"/>
              </w:rPr>
            </w:pPr>
            <w:r w:rsidRPr="000B6AFE">
              <w:rPr>
                <w:rFonts w:cs="Arial"/>
                <w:sz w:val="19"/>
                <w:szCs w:val="19"/>
              </w:rPr>
              <w:t>Clean Air Act</w:t>
            </w:r>
          </w:p>
        </w:tc>
        <w:tc>
          <w:tcPr>
            <w:tcW w:w="394" w:type="pct"/>
            <w:tcBorders>
              <w:left w:val="single" w:sz="4" w:space="0" w:color="auto"/>
            </w:tcBorders>
          </w:tcPr>
          <w:p w14:paraId="2F476E3A" w14:textId="77777777" w:rsidR="00792C62" w:rsidRPr="000B6AFE" w:rsidRDefault="00792C62" w:rsidP="00D43F51">
            <w:pPr>
              <w:rPr>
                <w:rFonts w:cs="Arial"/>
                <w:sz w:val="19"/>
                <w:szCs w:val="19"/>
              </w:rPr>
            </w:pPr>
            <w:r w:rsidRPr="000B6AFE">
              <w:rPr>
                <w:rFonts w:cs="Arial"/>
                <w:sz w:val="19"/>
                <w:szCs w:val="19"/>
              </w:rPr>
              <w:t>°C</w:t>
            </w:r>
          </w:p>
        </w:tc>
        <w:tc>
          <w:tcPr>
            <w:tcW w:w="2061" w:type="pct"/>
            <w:tcBorders>
              <w:right w:val="double" w:sz="4" w:space="0" w:color="auto"/>
            </w:tcBorders>
          </w:tcPr>
          <w:p w14:paraId="625C68C8" w14:textId="77777777" w:rsidR="00792C62" w:rsidRPr="000B6AFE" w:rsidRDefault="00792C62" w:rsidP="00D43F51">
            <w:pPr>
              <w:rPr>
                <w:rFonts w:cs="Arial"/>
                <w:sz w:val="19"/>
                <w:szCs w:val="19"/>
              </w:rPr>
            </w:pPr>
            <w:r w:rsidRPr="000B6AFE">
              <w:rPr>
                <w:rFonts w:cs="Arial"/>
                <w:sz w:val="19"/>
                <w:szCs w:val="19"/>
              </w:rPr>
              <w:t>Degrees Celsius</w:t>
            </w:r>
          </w:p>
        </w:tc>
      </w:tr>
      <w:tr w:rsidR="00792C62" w:rsidRPr="000B6AFE" w14:paraId="448C3D44" w14:textId="77777777" w:rsidTr="00792C62">
        <w:trPr>
          <w:cantSplit/>
          <w:trHeight w:val="245"/>
          <w:jc w:val="center"/>
        </w:trPr>
        <w:tc>
          <w:tcPr>
            <w:tcW w:w="659" w:type="pct"/>
            <w:tcBorders>
              <w:left w:val="double" w:sz="4" w:space="0" w:color="auto"/>
            </w:tcBorders>
          </w:tcPr>
          <w:p w14:paraId="61E79805" w14:textId="77777777" w:rsidR="00792C62" w:rsidRPr="000B6AFE" w:rsidRDefault="00792C62" w:rsidP="00D43F51">
            <w:pPr>
              <w:rPr>
                <w:rFonts w:cs="Arial"/>
                <w:sz w:val="19"/>
                <w:szCs w:val="19"/>
              </w:rPr>
            </w:pPr>
            <w:r w:rsidRPr="000B6AFE">
              <w:rPr>
                <w:rFonts w:cs="Arial"/>
                <w:sz w:val="19"/>
                <w:szCs w:val="19"/>
              </w:rPr>
              <w:t>CAM</w:t>
            </w:r>
          </w:p>
        </w:tc>
        <w:tc>
          <w:tcPr>
            <w:tcW w:w="1886" w:type="pct"/>
            <w:tcBorders>
              <w:right w:val="single" w:sz="4" w:space="0" w:color="auto"/>
            </w:tcBorders>
          </w:tcPr>
          <w:p w14:paraId="0CBFE6DD" w14:textId="77777777" w:rsidR="00792C62" w:rsidRPr="000B6AFE" w:rsidRDefault="00792C62" w:rsidP="00D43F51">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908671B" w14:textId="77777777" w:rsidR="00792C62" w:rsidRPr="000B6AFE" w:rsidRDefault="00792C62" w:rsidP="00D43F51">
            <w:pPr>
              <w:rPr>
                <w:rFonts w:cs="Arial"/>
                <w:sz w:val="19"/>
                <w:szCs w:val="19"/>
              </w:rPr>
            </w:pPr>
            <w:r w:rsidRPr="000B6AFE">
              <w:rPr>
                <w:rFonts w:cs="Arial"/>
                <w:sz w:val="19"/>
                <w:szCs w:val="19"/>
              </w:rPr>
              <w:t>CO</w:t>
            </w:r>
          </w:p>
        </w:tc>
        <w:tc>
          <w:tcPr>
            <w:tcW w:w="2061" w:type="pct"/>
            <w:tcBorders>
              <w:right w:val="double" w:sz="4" w:space="0" w:color="auto"/>
            </w:tcBorders>
          </w:tcPr>
          <w:p w14:paraId="126840D7" w14:textId="77777777" w:rsidR="00792C62" w:rsidRPr="000B6AFE" w:rsidRDefault="00792C62" w:rsidP="00D43F51">
            <w:pPr>
              <w:rPr>
                <w:rFonts w:cs="Arial"/>
                <w:sz w:val="19"/>
                <w:szCs w:val="19"/>
              </w:rPr>
            </w:pPr>
            <w:r w:rsidRPr="000B6AFE">
              <w:rPr>
                <w:rFonts w:cs="Arial"/>
                <w:sz w:val="19"/>
                <w:szCs w:val="19"/>
              </w:rPr>
              <w:t>Carbon Monoxide</w:t>
            </w:r>
          </w:p>
        </w:tc>
      </w:tr>
      <w:tr w:rsidR="00792C62" w:rsidRPr="000B6AFE" w14:paraId="75AD67DD" w14:textId="77777777" w:rsidTr="00792C62">
        <w:trPr>
          <w:cantSplit/>
          <w:trHeight w:val="245"/>
          <w:jc w:val="center"/>
        </w:trPr>
        <w:tc>
          <w:tcPr>
            <w:tcW w:w="659" w:type="pct"/>
            <w:tcBorders>
              <w:left w:val="double" w:sz="4" w:space="0" w:color="auto"/>
            </w:tcBorders>
          </w:tcPr>
          <w:p w14:paraId="53172647" w14:textId="77777777" w:rsidR="00792C62" w:rsidRPr="000B6AFE" w:rsidRDefault="00792C62" w:rsidP="00D43F51">
            <w:pPr>
              <w:rPr>
                <w:rFonts w:cs="Arial"/>
                <w:sz w:val="19"/>
                <w:szCs w:val="19"/>
              </w:rPr>
            </w:pPr>
            <w:r w:rsidRPr="000B6AFE">
              <w:rPr>
                <w:rFonts w:cs="Arial"/>
                <w:sz w:val="19"/>
                <w:szCs w:val="19"/>
              </w:rPr>
              <w:t>CEM</w:t>
            </w:r>
          </w:p>
        </w:tc>
        <w:tc>
          <w:tcPr>
            <w:tcW w:w="1886" w:type="pct"/>
            <w:tcBorders>
              <w:right w:val="single" w:sz="4" w:space="0" w:color="auto"/>
            </w:tcBorders>
          </w:tcPr>
          <w:p w14:paraId="3A24640F" w14:textId="77777777" w:rsidR="00792C62" w:rsidRPr="000B6AFE" w:rsidRDefault="00792C62" w:rsidP="00D43F51">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11F6D5E" w14:textId="77777777" w:rsidR="00792C62" w:rsidRPr="000B6AFE" w:rsidRDefault="00792C62" w:rsidP="00D43F51">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DB3616D" w14:textId="77777777" w:rsidR="00792C62" w:rsidRPr="000B6AFE" w:rsidRDefault="00792C62" w:rsidP="00D43F51">
            <w:pPr>
              <w:rPr>
                <w:rFonts w:cs="Arial"/>
                <w:sz w:val="19"/>
                <w:szCs w:val="19"/>
              </w:rPr>
            </w:pPr>
            <w:r w:rsidRPr="000B6AFE">
              <w:rPr>
                <w:rFonts w:cs="Arial"/>
                <w:sz w:val="19"/>
                <w:szCs w:val="19"/>
              </w:rPr>
              <w:t>Carbon Dioxide Equivalent</w:t>
            </w:r>
          </w:p>
        </w:tc>
      </w:tr>
      <w:tr w:rsidR="00792C62" w:rsidRPr="000B6AFE" w14:paraId="1199F7AE" w14:textId="77777777" w:rsidTr="00792C62">
        <w:trPr>
          <w:cantSplit/>
          <w:trHeight w:val="245"/>
          <w:jc w:val="center"/>
        </w:trPr>
        <w:tc>
          <w:tcPr>
            <w:tcW w:w="659" w:type="pct"/>
            <w:tcBorders>
              <w:left w:val="double" w:sz="4" w:space="0" w:color="auto"/>
            </w:tcBorders>
          </w:tcPr>
          <w:p w14:paraId="18767E40" w14:textId="77777777" w:rsidR="00792C62" w:rsidRPr="000B6AFE" w:rsidRDefault="00792C62" w:rsidP="00D43F51">
            <w:pPr>
              <w:rPr>
                <w:rFonts w:cs="Arial"/>
                <w:sz w:val="19"/>
                <w:szCs w:val="19"/>
              </w:rPr>
            </w:pPr>
            <w:r>
              <w:rPr>
                <w:rFonts w:cs="Arial"/>
                <w:sz w:val="19"/>
                <w:szCs w:val="19"/>
              </w:rPr>
              <w:t>CEMS</w:t>
            </w:r>
          </w:p>
        </w:tc>
        <w:tc>
          <w:tcPr>
            <w:tcW w:w="1886" w:type="pct"/>
            <w:tcBorders>
              <w:right w:val="single" w:sz="4" w:space="0" w:color="auto"/>
            </w:tcBorders>
          </w:tcPr>
          <w:p w14:paraId="14D6258F" w14:textId="77777777" w:rsidR="00792C62" w:rsidRPr="000B6AFE" w:rsidRDefault="00792C62" w:rsidP="00D43F51">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66B9D49" w14:textId="77777777" w:rsidR="00792C62" w:rsidRPr="000B6AFE" w:rsidRDefault="00792C62" w:rsidP="00D43F51">
            <w:pPr>
              <w:rPr>
                <w:rFonts w:cs="Arial"/>
                <w:sz w:val="19"/>
                <w:szCs w:val="19"/>
              </w:rPr>
            </w:pPr>
            <w:r w:rsidRPr="000B6AFE">
              <w:rPr>
                <w:rFonts w:cs="Arial"/>
                <w:sz w:val="19"/>
                <w:szCs w:val="19"/>
              </w:rPr>
              <w:t>dscf</w:t>
            </w:r>
          </w:p>
        </w:tc>
        <w:tc>
          <w:tcPr>
            <w:tcW w:w="2061" w:type="pct"/>
            <w:tcBorders>
              <w:right w:val="double" w:sz="4" w:space="0" w:color="auto"/>
            </w:tcBorders>
          </w:tcPr>
          <w:p w14:paraId="197DFE85" w14:textId="77777777" w:rsidR="00792C62" w:rsidRPr="000B6AFE" w:rsidRDefault="00792C62" w:rsidP="00D43F51">
            <w:pPr>
              <w:rPr>
                <w:rFonts w:cs="Arial"/>
                <w:sz w:val="19"/>
                <w:szCs w:val="19"/>
              </w:rPr>
            </w:pPr>
            <w:r w:rsidRPr="000B6AFE">
              <w:rPr>
                <w:rFonts w:cs="Arial"/>
                <w:sz w:val="19"/>
                <w:szCs w:val="19"/>
              </w:rPr>
              <w:t>Dry standard cubic foot</w:t>
            </w:r>
          </w:p>
        </w:tc>
      </w:tr>
      <w:tr w:rsidR="00792C62" w:rsidRPr="000B6AFE" w14:paraId="3ABA1391" w14:textId="77777777" w:rsidTr="00792C62">
        <w:trPr>
          <w:cantSplit/>
          <w:trHeight w:val="245"/>
          <w:jc w:val="center"/>
        </w:trPr>
        <w:tc>
          <w:tcPr>
            <w:tcW w:w="659" w:type="pct"/>
            <w:tcBorders>
              <w:left w:val="double" w:sz="4" w:space="0" w:color="auto"/>
            </w:tcBorders>
          </w:tcPr>
          <w:p w14:paraId="5ABF8D00" w14:textId="77777777" w:rsidR="00792C62" w:rsidRPr="000B6AFE" w:rsidRDefault="00792C62" w:rsidP="00D43F51">
            <w:pPr>
              <w:rPr>
                <w:rFonts w:cs="Arial"/>
                <w:sz w:val="19"/>
                <w:szCs w:val="19"/>
              </w:rPr>
            </w:pPr>
            <w:r w:rsidRPr="000B6AFE">
              <w:rPr>
                <w:rFonts w:cs="Arial"/>
                <w:sz w:val="19"/>
                <w:szCs w:val="19"/>
              </w:rPr>
              <w:t>CFR</w:t>
            </w:r>
          </w:p>
        </w:tc>
        <w:tc>
          <w:tcPr>
            <w:tcW w:w="1886" w:type="pct"/>
            <w:tcBorders>
              <w:right w:val="single" w:sz="4" w:space="0" w:color="auto"/>
            </w:tcBorders>
          </w:tcPr>
          <w:p w14:paraId="01911B16" w14:textId="77777777" w:rsidR="00792C62" w:rsidRPr="000B6AFE" w:rsidRDefault="00792C62" w:rsidP="00D43F5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6C8C58D" w14:textId="77777777" w:rsidR="00792C62" w:rsidRPr="000B6AFE" w:rsidRDefault="00792C62" w:rsidP="00D43F51">
            <w:pPr>
              <w:rPr>
                <w:rFonts w:cs="Arial"/>
                <w:sz w:val="19"/>
                <w:szCs w:val="19"/>
              </w:rPr>
            </w:pPr>
            <w:r w:rsidRPr="000B6AFE">
              <w:rPr>
                <w:rFonts w:cs="Arial"/>
                <w:sz w:val="19"/>
                <w:szCs w:val="19"/>
              </w:rPr>
              <w:t>dscm</w:t>
            </w:r>
          </w:p>
        </w:tc>
        <w:tc>
          <w:tcPr>
            <w:tcW w:w="2061" w:type="pct"/>
            <w:tcBorders>
              <w:right w:val="double" w:sz="4" w:space="0" w:color="auto"/>
            </w:tcBorders>
          </w:tcPr>
          <w:p w14:paraId="4F4F92A8" w14:textId="77777777" w:rsidR="00792C62" w:rsidRPr="000B6AFE" w:rsidRDefault="00792C62" w:rsidP="00D43F51">
            <w:pPr>
              <w:rPr>
                <w:rFonts w:cs="Arial"/>
                <w:sz w:val="19"/>
                <w:szCs w:val="19"/>
              </w:rPr>
            </w:pPr>
            <w:r w:rsidRPr="000B6AFE">
              <w:rPr>
                <w:rFonts w:cs="Arial"/>
                <w:sz w:val="19"/>
                <w:szCs w:val="19"/>
              </w:rPr>
              <w:t>Dry standard cubic meter</w:t>
            </w:r>
          </w:p>
        </w:tc>
      </w:tr>
      <w:tr w:rsidR="00792C62" w:rsidRPr="000B6AFE" w14:paraId="24F4C016" w14:textId="77777777" w:rsidTr="00792C62">
        <w:trPr>
          <w:cantSplit/>
          <w:trHeight w:val="245"/>
          <w:jc w:val="center"/>
        </w:trPr>
        <w:tc>
          <w:tcPr>
            <w:tcW w:w="659" w:type="pct"/>
            <w:tcBorders>
              <w:left w:val="double" w:sz="4" w:space="0" w:color="auto"/>
            </w:tcBorders>
          </w:tcPr>
          <w:p w14:paraId="0F8D8808" w14:textId="77777777" w:rsidR="00792C62" w:rsidRPr="000B6AFE" w:rsidRDefault="00792C62" w:rsidP="00D43F51">
            <w:pPr>
              <w:rPr>
                <w:rFonts w:cs="Arial"/>
                <w:sz w:val="19"/>
                <w:szCs w:val="19"/>
              </w:rPr>
            </w:pPr>
            <w:r w:rsidRPr="000B6AFE">
              <w:rPr>
                <w:rFonts w:cs="Arial"/>
                <w:sz w:val="19"/>
                <w:szCs w:val="19"/>
              </w:rPr>
              <w:t>COM</w:t>
            </w:r>
          </w:p>
        </w:tc>
        <w:tc>
          <w:tcPr>
            <w:tcW w:w="1886" w:type="pct"/>
            <w:tcBorders>
              <w:right w:val="single" w:sz="4" w:space="0" w:color="auto"/>
            </w:tcBorders>
          </w:tcPr>
          <w:p w14:paraId="43A85307" w14:textId="77777777" w:rsidR="00792C62" w:rsidRPr="000B6AFE" w:rsidRDefault="00792C62" w:rsidP="00D43F5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B860F42" w14:textId="77777777" w:rsidR="00792C62" w:rsidRPr="000B6AFE" w:rsidRDefault="00792C62" w:rsidP="00D43F51">
            <w:pPr>
              <w:rPr>
                <w:rFonts w:cs="Arial"/>
                <w:sz w:val="19"/>
                <w:szCs w:val="19"/>
              </w:rPr>
            </w:pPr>
            <w:r w:rsidRPr="000B6AFE">
              <w:rPr>
                <w:rFonts w:cs="Arial"/>
                <w:sz w:val="19"/>
                <w:szCs w:val="19"/>
              </w:rPr>
              <w:t>°F</w:t>
            </w:r>
          </w:p>
        </w:tc>
        <w:tc>
          <w:tcPr>
            <w:tcW w:w="2061" w:type="pct"/>
            <w:tcBorders>
              <w:right w:val="double" w:sz="4" w:space="0" w:color="auto"/>
            </w:tcBorders>
          </w:tcPr>
          <w:p w14:paraId="5104170A" w14:textId="77777777" w:rsidR="00792C62" w:rsidRPr="000B6AFE" w:rsidRDefault="00792C62" w:rsidP="00D43F51">
            <w:pPr>
              <w:rPr>
                <w:rFonts w:cs="Arial"/>
                <w:sz w:val="19"/>
                <w:szCs w:val="19"/>
              </w:rPr>
            </w:pPr>
            <w:r w:rsidRPr="000B6AFE">
              <w:rPr>
                <w:rFonts w:cs="Arial"/>
                <w:sz w:val="19"/>
                <w:szCs w:val="19"/>
              </w:rPr>
              <w:t>Degrees Fahrenheit</w:t>
            </w:r>
          </w:p>
        </w:tc>
      </w:tr>
      <w:tr w:rsidR="00792C62" w:rsidRPr="000B6AFE" w14:paraId="4EC85001" w14:textId="77777777" w:rsidTr="00792C62">
        <w:trPr>
          <w:cantSplit/>
          <w:trHeight w:val="218"/>
          <w:jc w:val="center"/>
        </w:trPr>
        <w:tc>
          <w:tcPr>
            <w:tcW w:w="659" w:type="pct"/>
            <w:vMerge w:val="restart"/>
            <w:tcBorders>
              <w:left w:val="double" w:sz="4" w:space="0" w:color="auto"/>
            </w:tcBorders>
          </w:tcPr>
          <w:p w14:paraId="5C79E395" w14:textId="77777777" w:rsidR="00792C62" w:rsidRPr="000B6AFE" w:rsidRDefault="00792C62" w:rsidP="00D43F51">
            <w:pPr>
              <w:rPr>
                <w:rFonts w:cs="Arial"/>
                <w:sz w:val="19"/>
                <w:szCs w:val="19"/>
              </w:rPr>
            </w:pPr>
            <w:r w:rsidRPr="000B6AFE">
              <w:rPr>
                <w:rFonts w:cs="Arial"/>
                <w:sz w:val="19"/>
                <w:szCs w:val="19"/>
              </w:rPr>
              <w:t>Department/</w:t>
            </w:r>
          </w:p>
          <w:p w14:paraId="4B1CB1EE" w14:textId="77777777" w:rsidR="00792C62" w:rsidRPr="000B6AFE" w:rsidRDefault="00792C62" w:rsidP="00D43F5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6E2D965" w14:textId="77777777" w:rsidR="00792C62" w:rsidRPr="000B6AFE" w:rsidRDefault="00792C62" w:rsidP="00D43F5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7BABAAD" w14:textId="77777777" w:rsidR="00792C62" w:rsidRPr="000B6AFE" w:rsidRDefault="00792C62" w:rsidP="00D43F51">
            <w:pPr>
              <w:rPr>
                <w:rFonts w:cs="Arial"/>
                <w:sz w:val="19"/>
                <w:szCs w:val="19"/>
              </w:rPr>
            </w:pPr>
            <w:r w:rsidRPr="000B6AFE">
              <w:rPr>
                <w:rFonts w:cs="Arial"/>
                <w:sz w:val="19"/>
                <w:szCs w:val="19"/>
              </w:rPr>
              <w:t>gr</w:t>
            </w:r>
          </w:p>
        </w:tc>
        <w:tc>
          <w:tcPr>
            <w:tcW w:w="2061" w:type="pct"/>
            <w:tcBorders>
              <w:right w:val="double" w:sz="4" w:space="0" w:color="auto"/>
            </w:tcBorders>
          </w:tcPr>
          <w:p w14:paraId="01986787" w14:textId="77777777" w:rsidR="00792C62" w:rsidRPr="000B6AFE" w:rsidRDefault="00792C62" w:rsidP="00D43F51">
            <w:pPr>
              <w:rPr>
                <w:rFonts w:cs="Arial"/>
                <w:sz w:val="19"/>
                <w:szCs w:val="19"/>
              </w:rPr>
            </w:pPr>
            <w:r w:rsidRPr="000B6AFE">
              <w:rPr>
                <w:rFonts w:cs="Arial"/>
                <w:sz w:val="19"/>
                <w:szCs w:val="19"/>
              </w:rPr>
              <w:t>Grains</w:t>
            </w:r>
          </w:p>
        </w:tc>
      </w:tr>
      <w:tr w:rsidR="00792C62" w:rsidRPr="000B6AFE" w14:paraId="0821A8EF" w14:textId="77777777" w:rsidTr="00792C62">
        <w:trPr>
          <w:cantSplit/>
          <w:trHeight w:val="217"/>
          <w:jc w:val="center"/>
        </w:trPr>
        <w:tc>
          <w:tcPr>
            <w:tcW w:w="659" w:type="pct"/>
            <w:vMerge/>
            <w:tcBorders>
              <w:left w:val="double" w:sz="4" w:space="0" w:color="auto"/>
            </w:tcBorders>
          </w:tcPr>
          <w:p w14:paraId="75B20569" w14:textId="77777777" w:rsidR="00792C62" w:rsidRPr="000B6AFE" w:rsidRDefault="00792C62" w:rsidP="00D43F51">
            <w:pPr>
              <w:rPr>
                <w:rFonts w:cs="Arial"/>
                <w:sz w:val="19"/>
                <w:szCs w:val="19"/>
              </w:rPr>
            </w:pPr>
          </w:p>
        </w:tc>
        <w:tc>
          <w:tcPr>
            <w:tcW w:w="1886" w:type="pct"/>
            <w:vMerge/>
            <w:tcBorders>
              <w:right w:val="single" w:sz="4" w:space="0" w:color="auto"/>
            </w:tcBorders>
          </w:tcPr>
          <w:p w14:paraId="49868AA6" w14:textId="77777777" w:rsidR="00792C62" w:rsidRPr="000B6AFE" w:rsidRDefault="00792C62" w:rsidP="00D43F51">
            <w:pPr>
              <w:rPr>
                <w:rFonts w:cs="Arial"/>
                <w:sz w:val="19"/>
                <w:szCs w:val="19"/>
              </w:rPr>
            </w:pPr>
          </w:p>
        </w:tc>
        <w:tc>
          <w:tcPr>
            <w:tcW w:w="394" w:type="pct"/>
            <w:tcBorders>
              <w:left w:val="single" w:sz="4" w:space="0" w:color="auto"/>
            </w:tcBorders>
          </w:tcPr>
          <w:p w14:paraId="4981E5BC" w14:textId="77777777" w:rsidR="00792C62" w:rsidRPr="000B6AFE" w:rsidRDefault="00792C62" w:rsidP="00D43F51">
            <w:pPr>
              <w:rPr>
                <w:rFonts w:cs="Arial"/>
                <w:sz w:val="19"/>
                <w:szCs w:val="19"/>
              </w:rPr>
            </w:pPr>
            <w:r w:rsidRPr="000B6AFE">
              <w:rPr>
                <w:rFonts w:cs="Arial"/>
                <w:sz w:val="19"/>
                <w:szCs w:val="19"/>
              </w:rPr>
              <w:t>HAP</w:t>
            </w:r>
          </w:p>
        </w:tc>
        <w:tc>
          <w:tcPr>
            <w:tcW w:w="2061" w:type="pct"/>
            <w:tcBorders>
              <w:right w:val="double" w:sz="4" w:space="0" w:color="auto"/>
            </w:tcBorders>
          </w:tcPr>
          <w:p w14:paraId="17573890" w14:textId="77777777" w:rsidR="00792C62" w:rsidRPr="000B6AFE" w:rsidRDefault="00792C62" w:rsidP="00D43F51">
            <w:pPr>
              <w:rPr>
                <w:rFonts w:cs="Arial"/>
                <w:sz w:val="19"/>
                <w:szCs w:val="19"/>
              </w:rPr>
            </w:pPr>
            <w:r w:rsidRPr="000B6AFE">
              <w:rPr>
                <w:rFonts w:cs="Arial"/>
                <w:sz w:val="19"/>
                <w:szCs w:val="19"/>
              </w:rPr>
              <w:t>Hazardous Air Pollutant</w:t>
            </w:r>
          </w:p>
        </w:tc>
      </w:tr>
      <w:tr w:rsidR="00792C62" w:rsidRPr="000B6AFE" w14:paraId="7BDD1D99" w14:textId="77777777" w:rsidTr="00792C62">
        <w:trPr>
          <w:cantSplit/>
          <w:trHeight w:val="245"/>
          <w:jc w:val="center"/>
        </w:trPr>
        <w:tc>
          <w:tcPr>
            <w:tcW w:w="659" w:type="pct"/>
            <w:vMerge w:val="restart"/>
            <w:tcBorders>
              <w:left w:val="double" w:sz="4" w:space="0" w:color="auto"/>
            </w:tcBorders>
          </w:tcPr>
          <w:p w14:paraId="0E5A8A48" w14:textId="77777777" w:rsidR="00792C62" w:rsidRPr="000B6AFE" w:rsidRDefault="00792C62" w:rsidP="00D43F51">
            <w:pPr>
              <w:rPr>
                <w:rFonts w:cs="Arial"/>
                <w:sz w:val="19"/>
                <w:szCs w:val="19"/>
              </w:rPr>
            </w:pPr>
            <w:r>
              <w:rPr>
                <w:rFonts w:cs="Arial"/>
                <w:sz w:val="19"/>
                <w:szCs w:val="19"/>
              </w:rPr>
              <w:t>EGLE</w:t>
            </w:r>
          </w:p>
        </w:tc>
        <w:tc>
          <w:tcPr>
            <w:tcW w:w="1886" w:type="pct"/>
            <w:vMerge w:val="restart"/>
            <w:tcBorders>
              <w:right w:val="single" w:sz="4" w:space="0" w:color="auto"/>
            </w:tcBorders>
          </w:tcPr>
          <w:p w14:paraId="42779B23" w14:textId="77777777" w:rsidR="00792C62" w:rsidRPr="000B6AFE" w:rsidRDefault="00792C62" w:rsidP="00D43F5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1876349" w14:textId="77777777" w:rsidR="00792C62" w:rsidRPr="000B6AFE" w:rsidRDefault="00792C62" w:rsidP="00D43F51">
            <w:pPr>
              <w:rPr>
                <w:rFonts w:cs="Arial"/>
                <w:sz w:val="19"/>
                <w:szCs w:val="19"/>
              </w:rPr>
            </w:pPr>
            <w:r w:rsidRPr="000B6AFE">
              <w:rPr>
                <w:rFonts w:cs="Arial"/>
                <w:sz w:val="19"/>
                <w:szCs w:val="19"/>
              </w:rPr>
              <w:t>Hg</w:t>
            </w:r>
          </w:p>
        </w:tc>
        <w:tc>
          <w:tcPr>
            <w:tcW w:w="2061" w:type="pct"/>
            <w:tcBorders>
              <w:right w:val="double" w:sz="4" w:space="0" w:color="auto"/>
            </w:tcBorders>
          </w:tcPr>
          <w:p w14:paraId="41F8ABA1" w14:textId="77777777" w:rsidR="00792C62" w:rsidRPr="000B6AFE" w:rsidRDefault="00792C62" w:rsidP="00D43F51">
            <w:pPr>
              <w:rPr>
                <w:rFonts w:cs="Arial"/>
                <w:sz w:val="19"/>
                <w:szCs w:val="19"/>
              </w:rPr>
            </w:pPr>
            <w:r w:rsidRPr="000B6AFE">
              <w:rPr>
                <w:rFonts w:cs="Arial"/>
                <w:sz w:val="19"/>
                <w:szCs w:val="19"/>
              </w:rPr>
              <w:t>Mercury</w:t>
            </w:r>
          </w:p>
        </w:tc>
      </w:tr>
      <w:tr w:rsidR="00792C62" w:rsidRPr="000B6AFE" w14:paraId="75ECFEBA" w14:textId="77777777" w:rsidTr="00792C62">
        <w:trPr>
          <w:cantSplit/>
          <w:trHeight w:val="245"/>
          <w:jc w:val="center"/>
        </w:trPr>
        <w:tc>
          <w:tcPr>
            <w:tcW w:w="659" w:type="pct"/>
            <w:vMerge/>
            <w:tcBorders>
              <w:left w:val="double" w:sz="4" w:space="0" w:color="auto"/>
            </w:tcBorders>
          </w:tcPr>
          <w:p w14:paraId="6CC56147" w14:textId="77777777" w:rsidR="00792C62" w:rsidRDefault="00792C62" w:rsidP="00D43F51">
            <w:pPr>
              <w:rPr>
                <w:rFonts w:cs="Arial"/>
                <w:sz w:val="19"/>
                <w:szCs w:val="19"/>
              </w:rPr>
            </w:pPr>
          </w:p>
        </w:tc>
        <w:tc>
          <w:tcPr>
            <w:tcW w:w="1886" w:type="pct"/>
            <w:vMerge/>
            <w:tcBorders>
              <w:right w:val="single" w:sz="4" w:space="0" w:color="auto"/>
            </w:tcBorders>
          </w:tcPr>
          <w:p w14:paraId="6B31D3CE" w14:textId="77777777" w:rsidR="00792C62" w:rsidRPr="000B6AFE" w:rsidRDefault="00792C62" w:rsidP="00D43F51">
            <w:pPr>
              <w:rPr>
                <w:rFonts w:cs="Arial"/>
                <w:sz w:val="19"/>
                <w:szCs w:val="19"/>
              </w:rPr>
            </w:pPr>
          </w:p>
        </w:tc>
        <w:tc>
          <w:tcPr>
            <w:tcW w:w="394" w:type="pct"/>
            <w:tcBorders>
              <w:left w:val="single" w:sz="4" w:space="0" w:color="auto"/>
            </w:tcBorders>
          </w:tcPr>
          <w:p w14:paraId="71977F24" w14:textId="77777777" w:rsidR="00792C62" w:rsidRPr="000B6AFE" w:rsidRDefault="00792C62" w:rsidP="00D43F51">
            <w:pPr>
              <w:rPr>
                <w:rFonts w:cs="Arial"/>
                <w:sz w:val="19"/>
                <w:szCs w:val="19"/>
              </w:rPr>
            </w:pPr>
            <w:r w:rsidRPr="000B6AFE">
              <w:rPr>
                <w:rFonts w:cs="Arial"/>
                <w:sz w:val="19"/>
                <w:szCs w:val="19"/>
              </w:rPr>
              <w:t>hr</w:t>
            </w:r>
          </w:p>
        </w:tc>
        <w:tc>
          <w:tcPr>
            <w:tcW w:w="2061" w:type="pct"/>
            <w:tcBorders>
              <w:right w:val="double" w:sz="4" w:space="0" w:color="auto"/>
            </w:tcBorders>
          </w:tcPr>
          <w:p w14:paraId="5BF58B47" w14:textId="77777777" w:rsidR="00792C62" w:rsidRPr="000B6AFE" w:rsidRDefault="00792C62" w:rsidP="00D43F51">
            <w:pPr>
              <w:rPr>
                <w:rFonts w:cs="Arial"/>
                <w:sz w:val="19"/>
                <w:szCs w:val="19"/>
              </w:rPr>
            </w:pPr>
            <w:r w:rsidRPr="000B6AFE">
              <w:rPr>
                <w:rFonts w:cs="Arial"/>
                <w:sz w:val="19"/>
                <w:szCs w:val="19"/>
              </w:rPr>
              <w:t>Hour</w:t>
            </w:r>
          </w:p>
        </w:tc>
      </w:tr>
      <w:tr w:rsidR="00792C62" w:rsidRPr="000B6AFE" w14:paraId="5D2CC0D7" w14:textId="77777777" w:rsidTr="00792C62">
        <w:trPr>
          <w:cantSplit/>
          <w:trHeight w:val="245"/>
          <w:jc w:val="center"/>
        </w:trPr>
        <w:tc>
          <w:tcPr>
            <w:tcW w:w="659" w:type="pct"/>
            <w:tcBorders>
              <w:left w:val="double" w:sz="4" w:space="0" w:color="auto"/>
            </w:tcBorders>
          </w:tcPr>
          <w:p w14:paraId="1FF520E8" w14:textId="77777777" w:rsidR="00792C62" w:rsidRPr="000B6AFE" w:rsidRDefault="00792C62" w:rsidP="00D43F51">
            <w:pPr>
              <w:rPr>
                <w:rFonts w:cs="Arial"/>
                <w:sz w:val="19"/>
                <w:szCs w:val="19"/>
              </w:rPr>
            </w:pPr>
            <w:r w:rsidRPr="000B6AFE">
              <w:rPr>
                <w:rFonts w:cs="Arial"/>
                <w:sz w:val="19"/>
                <w:szCs w:val="19"/>
              </w:rPr>
              <w:t>EU</w:t>
            </w:r>
          </w:p>
        </w:tc>
        <w:tc>
          <w:tcPr>
            <w:tcW w:w="1886" w:type="pct"/>
            <w:tcBorders>
              <w:right w:val="single" w:sz="4" w:space="0" w:color="auto"/>
            </w:tcBorders>
          </w:tcPr>
          <w:p w14:paraId="19FC1729" w14:textId="77777777" w:rsidR="00792C62" w:rsidRPr="000B6AFE" w:rsidRDefault="00792C62" w:rsidP="00D43F51">
            <w:pPr>
              <w:rPr>
                <w:rFonts w:cs="Arial"/>
                <w:sz w:val="19"/>
                <w:szCs w:val="19"/>
              </w:rPr>
            </w:pPr>
            <w:r w:rsidRPr="000B6AFE">
              <w:rPr>
                <w:rFonts w:cs="Arial"/>
                <w:sz w:val="19"/>
                <w:szCs w:val="19"/>
              </w:rPr>
              <w:t>Emission Unit</w:t>
            </w:r>
          </w:p>
        </w:tc>
        <w:tc>
          <w:tcPr>
            <w:tcW w:w="394" w:type="pct"/>
            <w:tcBorders>
              <w:left w:val="single" w:sz="4" w:space="0" w:color="auto"/>
            </w:tcBorders>
          </w:tcPr>
          <w:p w14:paraId="7711402E" w14:textId="77777777" w:rsidR="00792C62" w:rsidRPr="000B6AFE" w:rsidRDefault="00792C62" w:rsidP="00D43F51">
            <w:pPr>
              <w:rPr>
                <w:rFonts w:cs="Arial"/>
                <w:sz w:val="19"/>
                <w:szCs w:val="19"/>
              </w:rPr>
            </w:pPr>
            <w:r w:rsidRPr="000B6AFE">
              <w:rPr>
                <w:rFonts w:cs="Arial"/>
                <w:sz w:val="19"/>
                <w:szCs w:val="19"/>
              </w:rPr>
              <w:t>HP</w:t>
            </w:r>
          </w:p>
        </w:tc>
        <w:tc>
          <w:tcPr>
            <w:tcW w:w="2061" w:type="pct"/>
            <w:tcBorders>
              <w:right w:val="double" w:sz="4" w:space="0" w:color="auto"/>
            </w:tcBorders>
          </w:tcPr>
          <w:p w14:paraId="6BD81F11" w14:textId="77777777" w:rsidR="00792C62" w:rsidRPr="000B6AFE" w:rsidRDefault="00792C62" w:rsidP="00D43F51">
            <w:pPr>
              <w:rPr>
                <w:rFonts w:cs="Arial"/>
                <w:sz w:val="19"/>
                <w:szCs w:val="19"/>
              </w:rPr>
            </w:pPr>
            <w:r w:rsidRPr="000B6AFE">
              <w:rPr>
                <w:rFonts w:cs="Arial"/>
                <w:sz w:val="19"/>
                <w:szCs w:val="19"/>
              </w:rPr>
              <w:t>Horsepower</w:t>
            </w:r>
          </w:p>
        </w:tc>
      </w:tr>
      <w:tr w:rsidR="00792C62" w:rsidRPr="000B6AFE" w14:paraId="46335153" w14:textId="77777777" w:rsidTr="00792C62">
        <w:trPr>
          <w:cantSplit/>
          <w:trHeight w:val="245"/>
          <w:jc w:val="center"/>
        </w:trPr>
        <w:tc>
          <w:tcPr>
            <w:tcW w:w="659" w:type="pct"/>
            <w:tcBorders>
              <w:left w:val="double" w:sz="4" w:space="0" w:color="auto"/>
            </w:tcBorders>
          </w:tcPr>
          <w:p w14:paraId="18EEE714" w14:textId="77777777" w:rsidR="00792C62" w:rsidRPr="000B6AFE" w:rsidRDefault="00792C62" w:rsidP="00D43F51">
            <w:pPr>
              <w:rPr>
                <w:rFonts w:cs="Arial"/>
                <w:sz w:val="19"/>
                <w:szCs w:val="19"/>
              </w:rPr>
            </w:pPr>
            <w:r w:rsidRPr="000B6AFE">
              <w:rPr>
                <w:rFonts w:cs="Arial"/>
                <w:sz w:val="19"/>
                <w:szCs w:val="19"/>
              </w:rPr>
              <w:t>FG</w:t>
            </w:r>
          </w:p>
        </w:tc>
        <w:tc>
          <w:tcPr>
            <w:tcW w:w="1886" w:type="pct"/>
            <w:tcBorders>
              <w:right w:val="single" w:sz="4" w:space="0" w:color="auto"/>
            </w:tcBorders>
          </w:tcPr>
          <w:p w14:paraId="20239E1E" w14:textId="77777777" w:rsidR="00792C62" w:rsidRPr="000B6AFE" w:rsidRDefault="00792C62" w:rsidP="00D43F51">
            <w:pPr>
              <w:rPr>
                <w:rFonts w:cs="Arial"/>
                <w:sz w:val="19"/>
                <w:szCs w:val="19"/>
              </w:rPr>
            </w:pPr>
            <w:r w:rsidRPr="000B6AFE">
              <w:rPr>
                <w:rFonts w:cs="Arial"/>
                <w:sz w:val="19"/>
                <w:szCs w:val="19"/>
              </w:rPr>
              <w:t>Flexible Group</w:t>
            </w:r>
          </w:p>
        </w:tc>
        <w:tc>
          <w:tcPr>
            <w:tcW w:w="394" w:type="pct"/>
            <w:tcBorders>
              <w:left w:val="single" w:sz="4" w:space="0" w:color="auto"/>
            </w:tcBorders>
          </w:tcPr>
          <w:p w14:paraId="1175B30D" w14:textId="77777777" w:rsidR="00792C62" w:rsidRPr="000B6AFE" w:rsidRDefault="00792C62" w:rsidP="00D43F51">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B62BE81" w14:textId="77777777" w:rsidR="00792C62" w:rsidRPr="000B6AFE" w:rsidRDefault="00792C62" w:rsidP="00D43F51">
            <w:pPr>
              <w:rPr>
                <w:rFonts w:cs="Arial"/>
                <w:sz w:val="19"/>
                <w:szCs w:val="19"/>
              </w:rPr>
            </w:pPr>
            <w:r w:rsidRPr="000B6AFE">
              <w:rPr>
                <w:rFonts w:cs="Arial"/>
                <w:sz w:val="19"/>
                <w:szCs w:val="19"/>
              </w:rPr>
              <w:t>Hydrogen Sulfide</w:t>
            </w:r>
          </w:p>
        </w:tc>
      </w:tr>
      <w:tr w:rsidR="00792C62" w:rsidRPr="000B6AFE" w14:paraId="0B089D6E" w14:textId="77777777" w:rsidTr="00792C62">
        <w:trPr>
          <w:cantSplit/>
          <w:trHeight w:val="245"/>
          <w:jc w:val="center"/>
        </w:trPr>
        <w:tc>
          <w:tcPr>
            <w:tcW w:w="659" w:type="pct"/>
            <w:tcBorders>
              <w:left w:val="double" w:sz="4" w:space="0" w:color="auto"/>
            </w:tcBorders>
          </w:tcPr>
          <w:p w14:paraId="39C3BDBC" w14:textId="77777777" w:rsidR="00792C62" w:rsidRPr="000B6AFE" w:rsidRDefault="00792C62" w:rsidP="00D43F51">
            <w:pPr>
              <w:rPr>
                <w:rFonts w:cs="Arial"/>
                <w:sz w:val="19"/>
                <w:szCs w:val="19"/>
              </w:rPr>
            </w:pPr>
            <w:r w:rsidRPr="000B6AFE">
              <w:rPr>
                <w:rFonts w:cs="Arial"/>
                <w:sz w:val="19"/>
                <w:szCs w:val="19"/>
              </w:rPr>
              <w:t>GACS</w:t>
            </w:r>
          </w:p>
        </w:tc>
        <w:tc>
          <w:tcPr>
            <w:tcW w:w="1886" w:type="pct"/>
            <w:tcBorders>
              <w:right w:val="single" w:sz="4" w:space="0" w:color="auto"/>
            </w:tcBorders>
          </w:tcPr>
          <w:p w14:paraId="2552B44F" w14:textId="77777777" w:rsidR="00792C62" w:rsidRPr="000B6AFE" w:rsidRDefault="00792C62" w:rsidP="00D43F51">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0DBFA76" w14:textId="77777777" w:rsidR="00792C62" w:rsidRPr="000B6AFE" w:rsidRDefault="00792C62" w:rsidP="00D43F51">
            <w:pPr>
              <w:rPr>
                <w:rFonts w:cs="Arial"/>
                <w:sz w:val="19"/>
                <w:szCs w:val="19"/>
              </w:rPr>
            </w:pPr>
            <w:r w:rsidRPr="000B6AFE">
              <w:rPr>
                <w:rFonts w:cs="Arial"/>
                <w:sz w:val="19"/>
                <w:szCs w:val="19"/>
              </w:rPr>
              <w:t>kW</w:t>
            </w:r>
          </w:p>
        </w:tc>
        <w:tc>
          <w:tcPr>
            <w:tcW w:w="2061" w:type="pct"/>
            <w:tcBorders>
              <w:right w:val="double" w:sz="4" w:space="0" w:color="auto"/>
            </w:tcBorders>
          </w:tcPr>
          <w:p w14:paraId="422470CF" w14:textId="77777777" w:rsidR="00792C62" w:rsidRPr="000B6AFE" w:rsidRDefault="00792C62" w:rsidP="00D43F51">
            <w:pPr>
              <w:rPr>
                <w:rFonts w:cs="Arial"/>
                <w:sz w:val="19"/>
                <w:szCs w:val="19"/>
              </w:rPr>
            </w:pPr>
            <w:r w:rsidRPr="000B6AFE">
              <w:rPr>
                <w:rFonts w:cs="Arial"/>
                <w:sz w:val="19"/>
                <w:szCs w:val="19"/>
              </w:rPr>
              <w:t>Kilowatt</w:t>
            </w:r>
          </w:p>
        </w:tc>
      </w:tr>
      <w:tr w:rsidR="00792C62" w:rsidRPr="000B6AFE" w14:paraId="6CD1E74C" w14:textId="77777777" w:rsidTr="00792C62">
        <w:trPr>
          <w:cantSplit/>
          <w:trHeight w:val="245"/>
          <w:jc w:val="center"/>
        </w:trPr>
        <w:tc>
          <w:tcPr>
            <w:tcW w:w="659" w:type="pct"/>
            <w:tcBorders>
              <w:left w:val="double" w:sz="4" w:space="0" w:color="auto"/>
            </w:tcBorders>
          </w:tcPr>
          <w:p w14:paraId="648C2B79" w14:textId="77777777" w:rsidR="00792C62" w:rsidRPr="000B6AFE" w:rsidRDefault="00792C62" w:rsidP="00D43F51">
            <w:pPr>
              <w:rPr>
                <w:rFonts w:cs="Arial"/>
                <w:sz w:val="19"/>
                <w:szCs w:val="19"/>
              </w:rPr>
            </w:pPr>
            <w:r w:rsidRPr="000B6AFE">
              <w:rPr>
                <w:rFonts w:cs="Arial"/>
                <w:sz w:val="19"/>
                <w:szCs w:val="19"/>
              </w:rPr>
              <w:t>GC</w:t>
            </w:r>
          </w:p>
        </w:tc>
        <w:tc>
          <w:tcPr>
            <w:tcW w:w="1886" w:type="pct"/>
            <w:tcBorders>
              <w:right w:val="single" w:sz="4" w:space="0" w:color="auto"/>
            </w:tcBorders>
          </w:tcPr>
          <w:p w14:paraId="706CA8BB" w14:textId="77777777" w:rsidR="00792C62" w:rsidRPr="000B6AFE" w:rsidRDefault="00792C62" w:rsidP="00D43F51">
            <w:pPr>
              <w:rPr>
                <w:rFonts w:cs="Arial"/>
                <w:sz w:val="19"/>
                <w:szCs w:val="19"/>
              </w:rPr>
            </w:pPr>
            <w:r w:rsidRPr="000B6AFE">
              <w:rPr>
                <w:rFonts w:cs="Arial"/>
                <w:sz w:val="19"/>
                <w:szCs w:val="19"/>
              </w:rPr>
              <w:t>General Condition</w:t>
            </w:r>
          </w:p>
        </w:tc>
        <w:tc>
          <w:tcPr>
            <w:tcW w:w="394" w:type="pct"/>
            <w:tcBorders>
              <w:left w:val="single" w:sz="4" w:space="0" w:color="auto"/>
            </w:tcBorders>
          </w:tcPr>
          <w:p w14:paraId="1391FDBB" w14:textId="77777777" w:rsidR="00792C62" w:rsidRPr="000B6AFE" w:rsidRDefault="00792C62" w:rsidP="00D43F51">
            <w:pPr>
              <w:rPr>
                <w:rFonts w:cs="Arial"/>
                <w:sz w:val="19"/>
                <w:szCs w:val="19"/>
              </w:rPr>
            </w:pPr>
            <w:r w:rsidRPr="000B6AFE">
              <w:rPr>
                <w:rFonts w:cs="Arial"/>
                <w:sz w:val="19"/>
                <w:szCs w:val="19"/>
              </w:rPr>
              <w:t>lb</w:t>
            </w:r>
          </w:p>
        </w:tc>
        <w:tc>
          <w:tcPr>
            <w:tcW w:w="2061" w:type="pct"/>
            <w:tcBorders>
              <w:right w:val="double" w:sz="4" w:space="0" w:color="auto"/>
            </w:tcBorders>
          </w:tcPr>
          <w:p w14:paraId="62BFA2B5" w14:textId="77777777" w:rsidR="00792C62" w:rsidRPr="000B6AFE" w:rsidRDefault="00792C62" w:rsidP="00D43F51">
            <w:pPr>
              <w:rPr>
                <w:rFonts w:cs="Arial"/>
                <w:sz w:val="19"/>
                <w:szCs w:val="19"/>
              </w:rPr>
            </w:pPr>
            <w:r w:rsidRPr="000B6AFE">
              <w:rPr>
                <w:rFonts w:cs="Arial"/>
                <w:sz w:val="19"/>
                <w:szCs w:val="19"/>
              </w:rPr>
              <w:t>Pound</w:t>
            </w:r>
          </w:p>
        </w:tc>
      </w:tr>
      <w:tr w:rsidR="00792C62" w:rsidRPr="000B6AFE" w14:paraId="00AB8553" w14:textId="77777777" w:rsidTr="00792C62">
        <w:trPr>
          <w:cantSplit/>
          <w:trHeight w:val="245"/>
          <w:jc w:val="center"/>
        </w:trPr>
        <w:tc>
          <w:tcPr>
            <w:tcW w:w="659" w:type="pct"/>
            <w:tcBorders>
              <w:left w:val="double" w:sz="4" w:space="0" w:color="auto"/>
            </w:tcBorders>
          </w:tcPr>
          <w:p w14:paraId="4BA33DE1" w14:textId="77777777" w:rsidR="00792C62" w:rsidRPr="000B6AFE" w:rsidRDefault="00792C62" w:rsidP="00D43F51">
            <w:pPr>
              <w:rPr>
                <w:rFonts w:cs="Arial"/>
                <w:sz w:val="19"/>
                <w:szCs w:val="19"/>
              </w:rPr>
            </w:pPr>
            <w:r w:rsidRPr="000B6AFE">
              <w:rPr>
                <w:rFonts w:cs="Arial"/>
                <w:sz w:val="19"/>
                <w:szCs w:val="19"/>
              </w:rPr>
              <w:t>GHGs</w:t>
            </w:r>
          </w:p>
        </w:tc>
        <w:tc>
          <w:tcPr>
            <w:tcW w:w="1886" w:type="pct"/>
            <w:tcBorders>
              <w:right w:val="single" w:sz="4" w:space="0" w:color="auto"/>
            </w:tcBorders>
          </w:tcPr>
          <w:p w14:paraId="5089B089" w14:textId="77777777" w:rsidR="00792C62" w:rsidRPr="000B6AFE" w:rsidRDefault="00792C62" w:rsidP="00D43F51">
            <w:pPr>
              <w:rPr>
                <w:rFonts w:cs="Arial"/>
                <w:sz w:val="19"/>
                <w:szCs w:val="19"/>
              </w:rPr>
            </w:pPr>
            <w:r w:rsidRPr="000B6AFE">
              <w:rPr>
                <w:rFonts w:cs="Arial"/>
                <w:sz w:val="19"/>
                <w:szCs w:val="19"/>
              </w:rPr>
              <w:t>Greenhouse Gases</w:t>
            </w:r>
          </w:p>
        </w:tc>
        <w:tc>
          <w:tcPr>
            <w:tcW w:w="394" w:type="pct"/>
            <w:tcBorders>
              <w:left w:val="single" w:sz="4" w:space="0" w:color="auto"/>
            </w:tcBorders>
          </w:tcPr>
          <w:p w14:paraId="4D4662C4" w14:textId="77777777" w:rsidR="00792C62" w:rsidRPr="000B6AFE" w:rsidRDefault="00792C62" w:rsidP="00D43F51">
            <w:pPr>
              <w:rPr>
                <w:rFonts w:cs="Arial"/>
                <w:sz w:val="19"/>
                <w:szCs w:val="19"/>
              </w:rPr>
            </w:pPr>
            <w:r w:rsidRPr="000B6AFE">
              <w:rPr>
                <w:rFonts w:cs="Arial"/>
                <w:sz w:val="19"/>
                <w:szCs w:val="19"/>
              </w:rPr>
              <w:t>m</w:t>
            </w:r>
          </w:p>
        </w:tc>
        <w:tc>
          <w:tcPr>
            <w:tcW w:w="2061" w:type="pct"/>
            <w:tcBorders>
              <w:right w:val="double" w:sz="4" w:space="0" w:color="auto"/>
            </w:tcBorders>
          </w:tcPr>
          <w:p w14:paraId="2047E1BB" w14:textId="77777777" w:rsidR="00792C62" w:rsidRPr="000B6AFE" w:rsidRDefault="00792C62" w:rsidP="00D43F51">
            <w:pPr>
              <w:rPr>
                <w:rFonts w:cs="Arial"/>
                <w:sz w:val="19"/>
                <w:szCs w:val="19"/>
              </w:rPr>
            </w:pPr>
            <w:r w:rsidRPr="000B6AFE">
              <w:rPr>
                <w:rFonts w:cs="Arial"/>
                <w:sz w:val="19"/>
                <w:szCs w:val="19"/>
              </w:rPr>
              <w:t>Meter</w:t>
            </w:r>
          </w:p>
        </w:tc>
      </w:tr>
      <w:tr w:rsidR="00792C62" w:rsidRPr="000B6AFE" w14:paraId="3AFEFBDE" w14:textId="77777777" w:rsidTr="00792C62">
        <w:trPr>
          <w:cantSplit/>
          <w:trHeight w:val="245"/>
          <w:jc w:val="center"/>
        </w:trPr>
        <w:tc>
          <w:tcPr>
            <w:tcW w:w="659" w:type="pct"/>
            <w:tcBorders>
              <w:left w:val="double" w:sz="4" w:space="0" w:color="auto"/>
            </w:tcBorders>
          </w:tcPr>
          <w:p w14:paraId="4F267214" w14:textId="77777777" w:rsidR="00792C62" w:rsidRPr="000B6AFE" w:rsidRDefault="00792C62" w:rsidP="00D43F51">
            <w:pPr>
              <w:rPr>
                <w:rFonts w:cs="Arial"/>
                <w:sz w:val="19"/>
                <w:szCs w:val="19"/>
              </w:rPr>
            </w:pPr>
            <w:r w:rsidRPr="000B6AFE">
              <w:rPr>
                <w:rFonts w:cs="Arial"/>
                <w:sz w:val="19"/>
                <w:szCs w:val="19"/>
              </w:rPr>
              <w:t>HVLP</w:t>
            </w:r>
          </w:p>
        </w:tc>
        <w:tc>
          <w:tcPr>
            <w:tcW w:w="1886" w:type="pct"/>
            <w:tcBorders>
              <w:right w:val="single" w:sz="4" w:space="0" w:color="auto"/>
            </w:tcBorders>
          </w:tcPr>
          <w:p w14:paraId="10F35A90" w14:textId="77777777" w:rsidR="00792C62" w:rsidRPr="000B6AFE" w:rsidRDefault="00792C62" w:rsidP="00D43F51">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2E5F777" w14:textId="77777777" w:rsidR="00792C62" w:rsidRPr="000B6AFE" w:rsidRDefault="00792C62" w:rsidP="00D43F51">
            <w:pPr>
              <w:rPr>
                <w:rFonts w:cs="Arial"/>
                <w:sz w:val="19"/>
                <w:szCs w:val="19"/>
              </w:rPr>
            </w:pPr>
            <w:r w:rsidRPr="000B6AFE">
              <w:rPr>
                <w:rFonts w:cs="Arial"/>
                <w:sz w:val="19"/>
                <w:szCs w:val="19"/>
              </w:rPr>
              <w:t>mg</w:t>
            </w:r>
          </w:p>
        </w:tc>
        <w:tc>
          <w:tcPr>
            <w:tcW w:w="2061" w:type="pct"/>
            <w:tcBorders>
              <w:right w:val="double" w:sz="4" w:space="0" w:color="auto"/>
            </w:tcBorders>
          </w:tcPr>
          <w:p w14:paraId="2B537011" w14:textId="77777777" w:rsidR="00792C62" w:rsidRPr="000B6AFE" w:rsidRDefault="00792C62" w:rsidP="00D43F51">
            <w:pPr>
              <w:rPr>
                <w:rFonts w:cs="Arial"/>
                <w:sz w:val="19"/>
                <w:szCs w:val="19"/>
              </w:rPr>
            </w:pPr>
            <w:r w:rsidRPr="000B6AFE">
              <w:rPr>
                <w:rFonts w:cs="Arial"/>
                <w:sz w:val="19"/>
                <w:szCs w:val="19"/>
              </w:rPr>
              <w:t>Milligram</w:t>
            </w:r>
          </w:p>
        </w:tc>
      </w:tr>
      <w:tr w:rsidR="00792C62" w:rsidRPr="000B6AFE" w14:paraId="16FD105D" w14:textId="77777777" w:rsidTr="00792C62">
        <w:trPr>
          <w:cantSplit/>
          <w:trHeight w:val="245"/>
          <w:jc w:val="center"/>
        </w:trPr>
        <w:tc>
          <w:tcPr>
            <w:tcW w:w="659" w:type="pct"/>
            <w:tcBorders>
              <w:left w:val="double" w:sz="4" w:space="0" w:color="auto"/>
            </w:tcBorders>
          </w:tcPr>
          <w:p w14:paraId="63113642" w14:textId="77777777" w:rsidR="00792C62" w:rsidRPr="000B6AFE" w:rsidRDefault="00792C62" w:rsidP="00D43F51">
            <w:pPr>
              <w:rPr>
                <w:rFonts w:cs="Arial"/>
                <w:sz w:val="19"/>
                <w:szCs w:val="19"/>
              </w:rPr>
            </w:pPr>
            <w:r w:rsidRPr="000B6AFE">
              <w:rPr>
                <w:rFonts w:cs="Arial"/>
                <w:sz w:val="19"/>
                <w:szCs w:val="19"/>
              </w:rPr>
              <w:t>ID</w:t>
            </w:r>
          </w:p>
        </w:tc>
        <w:tc>
          <w:tcPr>
            <w:tcW w:w="1886" w:type="pct"/>
            <w:tcBorders>
              <w:right w:val="single" w:sz="4" w:space="0" w:color="auto"/>
            </w:tcBorders>
          </w:tcPr>
          <w:p w14:paraId="265B6E2D" w14:textId="77777777" w:rsidR="00792C62" w:rsidRPr="000B6AFE" w:rsidRDefault="00792C62" w:rsidP="00D43F51">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C9E72EA" w14:textId="77777777" w:rsidR="00792C62" w:rsidRPr="000B6AFE" w:rsidRDefault="00792C62" w:rsidP="00D43F51">
            <w:pPr>
              <w:rPr>
                <w:rFonts w:cs="Arial"/>
                <w:sz w:val="19"/>
                <w:szCs w:val="19"/>
              </w:rPr>
            </w:pPr>
            <w:r w:rsidRPr="000B6AFE">
              <w:rPr>
                <w:rFonts w:cs="Arial"/>
                <w:sz w:val="19"/>
                <w:szCs w:val="19"/>
              </w:rPr>
              <w:t>mm</w:t>
            </w:r>
          </w:p>
        </w:tc>
        <w:tc>
          <w:tcPr>
            <w:tcW w:w="2061" w:type="pct"/>
            <w:tcBorders>
              <w:right w:val="double" w:sz="4" w:space="0" w:color="auto"/>
            </w:tcBorders>
          </w:tcPr>
          <w:p w14:paraId="05AB4830" w14:textId="77777777" w:rsidR="00792C62" w:rsidRPr="000B6AFE" w:rsidRDefault="00792C62" w:rsidP="00D43F51">
            <w:pPr>
              <w:rPr>
                <w:rFonts w:cs="Arial"/>
                <w:sz w:val="19"/>
                <w:szCs w:val="19"/>
              </w:rPr>
            </w:pPr>
            <w:r w:rsidRPr="000B6AFE">
              <w:rPr>
                <w:rFonts w:cs="Arial"/>
                <w:sz w:val="19"/>
                <w:szCs w:val="19"/>
              </w:rPr>
              <w:t>Millimeter</w:t>
            </w:r>
          </w:p>
        </w:tc>
      </w:tr>
      <w:tr w:rsidR="00792C62" w:rsidRPr="000B6AFE" w14:paraId="2E88C756" w14:textId="77777777" w:rsidTr="00792C62">
        <w:trPr>
          <w:cantSplit/>
          <w:trHeight w:val="245"/>
          <w:jc w:val="center"/>
        </w:trPr>
        <w:tc>
          <w:tcPr>
            <w:tcW w:w="659" w:type="pct"/>
            <w:tcBorders>
              <w:left w:val="double" w:sz="4" w:space="0" w:color="auto"/>
            </w:tcBorders>
          </w:tcPr>
          <w:p w14:paraId="056978BC" w14:textId="77777777" w:rsidR="00792C62" w:rsidRPr="000B6AFE" w:rsidRDefault="00792C62" w:rsidP="00D43F51">
            <w:pPr>
              <w:rPr>
                <w:rFonts w:cs="Arial"/>
                <w:sz w:val="19"/>
                <w:szCs w:val="19"/>
              </w:rPr>
            </w:pPr>
            <w:r w:rsidRPr="000B6AFE">
              <w:rPr>
                <w:rFonts w:cs="Arial"/>
                <w:sz w:val="19"/>
                <w:szCs w:val="19"/>
              </w:rPr>
              <w:t>IRSL</w:t>
            </w:r>
          </w:p>
        </w:tc>
        <w:tc>
          <w:tcPr>
            <w:tcW w:w="1886" w:type="pct"/>
            <w:tcBorders>
              <w:right w:val="single" w:sz="4" w:space="0" w:color="auto"/>
            </w:tcBorders>
          </w:tcPr>
          <w:p w14:paraId="3A497992" w14:textId="77777777" w:rsidR="00792C62" w:rsidRPr="000B6AFE" w:rsidRDefault="00792C62" w:rsidP="00D43F51">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FC9B580" w14:textId="77777777" w:rsidR="00792C62" w:rsidRPr="000B6AFE" w:rsidRDefault="00792C62" w:rsidP="00D43F51">
            <w:pPr>
              <w:rPr>
                <w:rFonts w:cs="Arial"/>
                <w:sz w:val="19"/>
                <w:szCs w:val="19"/>
              </w:rPr>
            </w:pPr>
            <w:r w:rsidRPr="000B6AFE">
              <w:rPr>
                <w:rFonts w:cs="Arial"/>
                <w:sz w:val="19"/>
                <w:szCs w:val="19"/>
              </w:rPr>
              <w:t>MM</w:t>
            </w:r>
          </w:p>
        </w:tc>
        <w:tc>
          <w:tcPr>
            <w:tcW w:w="2061" w:type="pct"/>
            <w:tcBorders>
              <w:right w:val="double" w:sz="4" w:space="0" w:color="auto"/>
            </w:tcBorders>
          </w:tcPr>
          <w:p w14:paraId="6844B2B5" w14:textId="77777777" w:rsidR="00792C62" w:rsidRPr="000B6AFE" w:rsidRDefault="00792C62" w:rsidP="00D43F51">
            <w:pPr>
              <w:rPr>
                <w:rFonts w:cs="Arial"/>
                <w:sz w:val="19"/>
                <w:szCs w:val="19"/>
              </w:rPr>
            </w:pPr>
            <w:r w:rsidRPr="000B6AFE">
              <w:rPr>
                <w:rFonts w:cs="Arial"/>
                <w:sz w:val="19"/>
                <w:szCs w:val="19"/>
              </w:rPr>
              <w:t>Million</w:t>
            </w:r>
          </w:p>
        </w:tc>
      </w:tr>
      <w:tr w:rsidR="00792C62" w:rsidRPr="000B6AFE" w14:paraId="79D9B318" w14:textId="77777777" w:rsidTr="00792C62">
        <w:trPr>
          <w:cantSplit/>
          <w:trHeight w:val="245"/>
          <w:jc w:val="center"/>
        </w:trPr>
        <w:tc>
          <w:tcPr>
            <w:tcW w:w="659" w:type="pct"/>
            <w:tcBorders>
              <w:left w:val="double" w:sz="4" w:space="0" w:color="auto"/>
            </w:tcBorders>
          </w:tcPr>
          <w:p w14:paraId="5053F234" w14:textId="77777777" w:rsidR="00792C62" w:rsidRPr="000B6AFE" w:rsidRDefault="00792C62" w:rsidP="00D43F51">
            <w:pPr>
              <w:rPr>
                <w:rFonts w:cs="Arial"/>
                <w:sz w:val="19"/>
                <w:szCs w:val="19"/>
              </w:rPr>
            </w:pPr>
            <w:r w:rsidRPr="000B6AFE">
              <w:rPr>
                <w:rFonts w:cs="Arial"/>
                <w:sz w:val="19"/>
                <w:szCs w:val="19"/>
              </w:rPr>
              <w:t>ITSL</w:t>
            </w:r>
          </w:p>
        </w:tc>
        <w:tc>
          <w:tcPr>
            <w:tcW w:w="1886" w:type="pct"/>
            <w:tcBorders>
              <w:right w:val="single" w:sz="4" w:space="0" w:color="auto"/>
            </w:tcBorders>
          </w:tcPr>
          <w:p w14:paraId="3F7F8510" w14:textId="77777777" w:rsidR="00792C62" w:rsidRPr="000B6AFE" w:rsidRDefault="00792C62" w:rsidP="00D43F51">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A209E4B" w14:textId="77777777" w:rsidR="00792C62" w:rsidRPr="000B6AFE" w:rsidRDefault="00792C62" w:rsidP="00D43F51">
            <w:pPr>
              <w:rPr>
                <w:rFonts w:cs="Arial"/>
                <w:sz w:val="19"/>
                <w:szCs w:val="19"/>
              </w:rPr>
            </w:pPr>
            <w:r w:rsidRPr="000B6AFE">
              <w:rPr>
                <w:rFonts w:cs="Arial"/>
                <w:sz w:val="19"/>
                <w:szCs w:val="19"/>
              </w:rPr>
              <w:t>MW</w:t>
            </w:r>
          </w:p>
        </w:tc>
        <w:tc>
          <w:tcPr>
            <w:tcW w:w="2061" w:type="pct"/>
            <w:tcBorders>
              <w:right w:val="double" w:sz="4" w:space="0" w:color="auto"/>
            </w:tcBorders>
          </w:tcPr>
          <w:p w14:paraId="706550CD" w14:textId="77777777" w:rsidR="00792C62" w:rsidRPr="000B6AFE" w:rsidRDefault="00792C62" w:rsidP="00D43F51">
            <w:pPr>
              <w:rPr>
                <w:rFonts w:cs="Arial"/>
                <w:sz w:val="19"/>
                <w:szCs w:val="19"/>
              </w:rPr>
            </w:pPr>
            <w:r w:rsidRPr="000B6AFE">
              <w:rPr>
                <w:rFonts w:cs="Arial"/>
                <w:sz w:val="19"/>
                <w:szCs w:val="19"/>
              </w:rPr>
              <w:t>Megawatts</w:t>
            </w:r>
          </w:p>
        </w:tc>
      </w:tr>
      <w:tr w:rsidR="00792C62" w:rsidRPr="000B6AFE" w14:paraId="04D1ABB0" w14:textId="77777777" w:rsidTr="00792C62">
        <w:trPr>
          <w:cantSplit/>
          <w:trHeight w:val="245"/>
          <w:jc w:val="center"/>
        </w:trPr>
        <w:tc>
          <w:tcPr>
            <w:tcW w:w="659" w:type="pct"/>
            <w:tcBorders>
              <w:left w:val="double" w:sz="4" w:space="0" w:color="auto"/>
            </w:tcBorders>
          </w:tcPr>
          <w:p w14:paraId="2FB88BD7" w14:textId="77777777" w:rsidR="00792C62" w:rsidRPr="000B6AFE" w:rsidRDefault="00792C62" w:rsidP="00D43F51">
            <w:pPr>
              <w:rPr>
                <w:rFonts w:cs="Arial"/>
                <w:sz w:val="19"/>
                <w:szCs w:val="19"/>
              </w:rPr>
            </w:pPr>
            <w:r w:rsidRPr="000B6AFE">
              <w:rPr>
                <w:rFonts w:cs="Arial"/>
                <w:sz w:val="19"/>
                <w:szCs w:val="19"/>
              </w:rPr>
              <w:t>LAER</w:t>
            </w:r>
          </w:p>
        </w:tc>
        <w:tc>
          <w:tcPr>
            <w:tcW w:w="1886" w:type="pct"/>
            <w:tcBorders>
              <w:right w:val="single" w:sz="4" w:space="0" w:color="auto"/>
            </w:tcBorders>
          </w:tcPr>
          <w:p w14:paraId="55D99524" w14:textId="77777777" w:rsidR="00792C62" w:rsidRPr="000B6AFE" w:rsidRDefault="00792C62" w:rsidP="00D43F51">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73B5E59" w14:textId="77777777" w:rsidR="00792C62" w:rsidRPr="000B6AFE" w:rsidRDefault="00792C62" w:rsidP="00D43F51">
            <w:pPr>
              <w:rPr>
                <w:rFonts w:cs="Arial"/>
                <w:sz w:val="19"/>
                <w:szCs w:val="19"/>
              </w:rPr>
            </w:pPr>
            <w:r w:rsidRPr="000B6AFE">
              <w:rPr>
                <w:rFonts w:cs="Arial"/>
                <w:sz w:val="19"/>
                <w:szCs w:val="19"/>
              </w:rPr>
              <w:t>NMOC</w:t>
            </w:r>
          </w:p>
        </w:tc>
        <w:tc>
          <w:tcPr>
            <w:tcW w:w="2061" w:type="pct"/>
            <w:tcBorders>
              <w:right w:val="double" w:sz="4" w:space="0" w:color="auto"/>
            </w:tcBorders>
          </w:tcPr>
          <w:p w14:paraId="5B9F2EC2" w14:textId="77777777" w:rsidR="00792C62" w:rsidRPr="000B6AFE" w:rsidRDefault="00792C62" w:rsidP="00D43F51">
            <w:pPr>
              <w:rPr>
                <w:rFonts w:cs="Arial"/>
                <w:sz w:val="19"/>
                <w:szCs w:val="19"/>
              </w:rPr>
            </w:pPr>
            <w:r w:rsidRPr="000B6AFE">
              <w:rPr>
                <w:rFonts w:cs="Arial"/>
                <w:sz w:val="19"/>
                <w:szCs w:val="19"/>
              </w:rPr>
              <w:t>Non-methane Organic Compounds</w:t>
            </w:r>
          </w:p>
        </w:tc>
      </w:tr>
      <w:tr w:rsidR="00792C62" w:rsidRPr="000B6AFE" w14:paraId="612F14F3" w14:textId="77777777" w:rsidTr="00792C62">
        <w:trPr>
          <w:cantSplit/>
          <w:trHeight w:val="245"/>
          <w:jc w:val="center"/>
        </w:trPr>
        <w:tc>
          <w:tcPr>
            <w:tcW w:w="659" w:type="pct"/>
            <w:tcBorders>
              <w:left w:val="double" w:sz="4" w:space="0" w:color="auto"/>
            </w:tcBorders>
          </w:tcPr>
          <w:p w14:paraId="7AB41EEE" w14:textId="77777777" w:rsidR="00792C62" w:rsidRPr="000B6AFE" w:rsidRDefault="00792C62" w:rsidP="00D43F51">
            <w:pPr>
              <w:rPr>
                <w:rFonts w:cs="Arial"/>
                <w:sz w:val="19"/>
                <w:szCs w:val="19"/>
              </w:rPr>
            </w:pPr>
            <w:r w:rsidRPr="000B6AFE">
              <w:rPr>
                <w:rFonts w:cs="Arial"/>
                <w:sz w:val="19"/>
                <w:szCs w:val="19"/>
              </w:rPr>
              <w:t>MACT</w:t>
            </w:r>
          </w:p>
        </w:tc>
        <w:tc>
          <w:tcPr>
            <w:tcW w:w="1886" w:type="pct"/>
            <w:tcBorders>
              <w:right w:val="single" w:sz="4" w:space="0" w:color="auto"/>
            </w:tcBorders>
          </w:tcPr>
          <w:p w14:paraId="6B137FCD" w14:textId="77777777" w:rsidR="00792C62" w:rsidRPr="000B6AFE" w:rsidRDefault="00792C62" w:rsidP="00D43F51">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61AD8AD" w14:textId="77777777" w:rsidR="00792C62" w:rsidRPr="000B6AFE" w:rsidRDefault="00792C62" w:rsidP="00D43F51">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EF752C5" w14:textId="77777777" w:rsidR="00792C62" w:rsidRPr="000B6AFE" w:rsidRDefault="00792C62" w:rsidP="00D43F51">
            <w:pPr>
              <w:rPr>
                <w:rFonts w:cs="Arial"/>
                <w:sz w:val="19"/>
                <w:szCs w:val="19"/>
              </w:rPr>
            </w:pPr>
            <w:r w:rsidRPr="000B6AFE">
              <w:rPr>
                <w:rFonts w:cs="Arial"/>
                <w:sz w:val="19"/>
                <w:szCs w:val="19"/>
              </w:rPr>
              <w:t>Oxides of Nitrogen</w:t>
            </w:r>
          </w:p>
        </w:tc>
      </w:tr>
      <w:tr w:rsidR="00792C62" w:rsidRPr="000B6AFE" w14:paraId="501050D4" w14:textId="77777777" w:rsidTr="00792C62">
        <w:trPr>
          <w:cantSplit/>
          <w:trHeight w:val="245"/>
          <w:jc w:val="center"/>
        </w:trPr>
        <w:tc>
          <w:tcPr>
            <w:tcW w:w="659" w:type="pct"/>
            <w:tcBorders>
              <w:left w:val="double" w:sz="4" w:space="0" w:color="auto"/>
            </w:tcBorders>
          </w:tcPr>
          <w:p w14:paraId="66438FC2" w14:textId="77777777" w:rsidR="00792C62" w:rsidRPr="000B6AFE" w:rsidRDefault="00792C62" w:rsidP="00D43F51">
            <w:pPr>
              <w:rPr>
                <w:rFonts w:cs="Arial"/>
                <w:sz w:val="19"/>
                <w:szCs w:val="19"/>
              </w:rPr>
            </w:pPr>
            <w:r w:rsidRPr="000B6AFE">
              <w:rPr>
                <w:rFonts w:cs="Arial"/>
                <w:sz w:val="19"/>
                <w:szCs w:val="19"/>
              </w:rPr>
              <w:t>MAERS</w:t>
            </w:r>
          </w:p>
        </w:tc>
        <w:tc>
          <w:tcPr>
            <w:tcW w:w="1886" w:type="pct"/>
            <w:tcBorders>
              <w:right w:val="single" w:sz="4" w:space="0" w:color="auto"/>
            </w:tcBorders>
          </w:tcPr>
          <w:p w14:paraId="48EEEB61" w14:textId="77777777" w:rsidR="00792C62" w:rsidRPr="000B6AFE" w:rsidRDefault="00792C62" w:rsidP="00D43F51">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0C8C348" w14:textId="77777777" w:rsidR="00792C62" w:rsidRPr="000B6AFE" w:rsidRDefault="00792C62" w:rsidP="00D43F51">
            <w:pPr>
              <w:rPr>
                <w:rFonts w:cs="Arial"/>
                <w:sz w:val="19"/>
                <w:szCs w:val="19"/>
              </w:rPr>
            </w:pPr>
            <w:r w:rsidRPr="000B6AFE">
              <w:rPr>
                <w:rFonts w:cs="Arial"/>
                <w:sz w:val="19"/>
                <w:szCs w:val="19"/>
              </w:rPr>
              <w:t>ng</w:t>
            </w:r>
          </w:p>
        </w:tc>
        <w:tc>
          <w:tcPr>
            <w:tcW w:w="2061" w:type="pct"/>
            <w:tcBorders>
              <w:right w:val="double" w:sz="4" w:space="0" w:color="auto"/>
            </w:tcBorders>
          </w:tcPr>
          <w:p w14:paraId="00F848DF" w14:textId="77777777" w:rsidR="00792C62" w:rsidRPr="000B6AFE" w:rsidRDefault="00792C62" w:rsidP="00D43F51">
            <w:pPr>
              <w:rPr>
                <w:rFonts w:cs="Arial"/>
                <w:sz w:val="19"/>
                <w:szCs w:val="19"/>
              </w:rPr>
            </w:pPr>
            <w:r w:rsidRPr="000B6AFE">
              <w:rPr>
                <w:rFonts w:cs="Arial"/>
                <w:sz w:val="19"/>
                <w:szCs w:val="19"/>
              </w:rPr>
              <w:t>Nanogram</w:t>
            </w:r>
          </w:p>
        </w:tc>
      </w:tr>
      <w:tr w:rsidR="00792C62" w:rsidRPr="000B6AFE" w14:paraId="15E302D8" w14:textId="77777777" w:rsidTr="00792C62">
        <w:trPr>
          <w:cantSplit/>
          <w:trHeight w:val="218"/>
          <w:jc w:val="center"/>
        </w:trPr>
        <w:tc>
          <w:tcPr>
            <w:tcW w:w="659" w:type="pct"/>
            <w:tcBorders>
              <w:left w:val="double" w:sz="4" w:space="0" w:color="auto"/>
            </w:tcBorders>
          </w:tcPr>
          <w:p w14:paraId="1CF9A93D" w14:textId="77777777" w:rsidR="00792C62" w:rsidRPr="000B6AFE" w:rsidRDefault="00792C62" w:rsidP="00D43F51">
            <w:pPr>
              <w:rPr>
                <w:rFonts w:cs="Arial"/>
                <w:sz w:val="19"/>
                <w:szCs w:val="19"/>
              </w:rPr>
            </w:pPr>
            <w:r w:rsidRPr="000B6AFE">
              <w:rPr>
                <w:rFonts w:cs="Arial"/>
                <w:sz w:val="19"/>
                <w:szCs w:val="19"/>
              </w:rPr>
              <w:t>MAP</w:t>
            </w:r>
          </w:p>
        </w:tc>
        <w:tc>
          <w:tcPr>
            <w:tcW w:w="1886" w:type="pct"/>
            <w:tcBorders>
              <w:right w:val="single" w:sz="4" w:space="0" w:color="auto"/>
            </w:tcBorders>
          </w:tcPr>
          <w:p w14:paraId="30DE4E65" w14:textId="77777777" w:rsidR="00792C62" w:rsidRPr="000B6AFE" w:rsidRDefault="00792C62" w:rsidP="00D43F51">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B724C3C" w14:textId="77777777" w:rsidR="00792C62" w:rsidRPr="000B6AFE" w:rsidRDefault="00792C62" w:rsidP="00D43F51">
            <w:pPr>
              <w:rPr>
                <w:rFonts w:cs="Arial"/>
                <w:sz w:val="19"/>
                <w:szCs w:val="19"/>
              </w:rPr>
            </w:pPr>
            <w:r w:rsidRPr="000B6AFE">
              <w:rPr>
                <w:rFonts w:cs="Arial"/>
                <w:sz w:val="19"/>
                <w:szCs w:val="19"/>
              </w:rPr>
              <w:t>PM</w:t>
            </w:r>
          </w:p>
        </w:tc>
        <w:tc>
          <w:tcPr>
            <w:tcW w:w="2061" w:type="pct"/>
            <w:tcBorders>
              <w:right w:val="double" w:sz="4" w:space="0" w:color="auto"/>
            </w:tcBorders>
          </w:tcPr>
          <w:p w14:paraId="4AE387F1" w14:textId="77777777" w:rsidR="00792C62" w:rsidRPr="000B6AFE" w:rsidRDefault="00792C62" w:rsidP="00D43F51">
            <w:pPr>
              <w:rPr>
                <w:rFonts w:cs="Arial"/>
                <w:sz w:val="19"/>
                <w:szCs w:val="19"/>
              </w:rPr>
            </w:pPr>
            <w:r w:rsidRPr="000B6AFE">
              <w:rPr>
                <w:rFonts w:cs="Arial"/>
                <w:sz w:val="19"/>
                <w:szCs w:val="19"/>
              </w:rPr>
              <w:t>Particulate Matter</w:t>
            </w:r>
          </w:p>
        </w:tc>
      </w:tr>
      <w:tr w:rsidR="00792C62" w:rsidRPr="000B6AFE" w14:paraId="0CA9ECC4" w14:textId="77777777" w:rsidTr="00792C62">
        <w:trPr>
          <w:cantSplit/>
          <w:trHeight w:val="245"/>
          <w:jc w:val="center"/>
        </w:trPr>
        <w:tc>
          <w:tcPr>
            <w:tcW w:w="659" w:type="pct"/>
            <w:tcBorders>
              <w:left w:val="double" w:sz="4" w:space="0" w:color="auto"/>
            </w:tcBorders>
          </w:tcPr>
          <w:p w14:paraId="40F0C739" w14:textId="77777777" w:rsidR="00792C62" w:rsidRPr="000B6AFE" w:rsidRDefault="00792C62" w:rsidP="00D43F51">
            <w:pPr>
              <w:rPr>
                <w:rFonts w:cs="Arial"/>
                <w:sz w:val="19"/>
                <w:szCs w:val="19"/>
              </w:rPr>
            </w:pPr>
            <w:r w:rsidRPr="000B6AFE">
              <w:rPr>
                <w:rFonts w:cs="Arial"/>
                <w:sz w:val="19"/>
                <w:szCs w:val="19"/>
              </w:rPr>
              <w:t>MSDS</w:t>
            </w:r>
          </w:p>
        </w:tc>
        <w:tc>
          <w:tcPr>
            <w:tcW w:w="1886" w:type="pct"/>
            <w:tcBorders>
              <w:right w:val="single" w:sz="4" w:space="0" w:color="auto"/>
            </w:tcBorders>
          </w:tcPr>
          <w:p w14:paraId="7017BCBB" w14:textId="77777777" w:rsidR="00792C62" w:rsidRPr="000B6AFE" w:rsidRDefault="00792C62" w:rsidP="00D43F51">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9B048C5" w14:textId="77777777" w:rsidR="00792C62" w:rsidRPr="000B6AFE" w:rsidRDefault="00792C62" w:rsidP="00D43F51">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AE48AB3" w14:textId="77777777" w:rsidR="00792C62" w:rsidRPr="000B6AFE" w:rsidRDefault="00792C62" w:rsidP="00D43F51">
            <w:pPr>
              <w:rPr>
                <w:rFonts w:cs="Arial"/>
                <w:sz w:val="19"/>
                <w:szCs w:val="19"/>
              </w:rPr>
            </w:pPr>
            <w:r w:rsidRPr="000B6AFE">
              <w:rPr>
                <w:rFonts w:cs="Arial"/>
                <w:sz w:val="19"/>
                <w:szCs w:val="19"/>
              </w:rPr>
              <w:t>Particulate Matter equal to or less than 10 microns in diameter</w:t>
            </w:r>
          </w:p>
        </w:tc>
      </w:tr>
      <w:tr w:rsidR="00792C62" w:rsidRPr="000B6AFE" w14:paraId="1AC1C833" w14:textId="77777777" w:rsidTr="00792C62">
        <w:trPr>
          <w:cantSplit/>
          <w:trHeight w:val="245"/>
          <w:jc w:val="center"/>
        </w:trPr>
        <w:tc>
          <w:tcPr>
            <w:tcW w:w="659" w:type="pct"/>
            <w:tcBorders>
              <w:left w:val="double" w:sz="4" w:space="0" w:color="auto"/>
            </w:tcBorders>
          </w:tcPr>
          <w:p w14:paraId="6DECD8B7" w14:textId="77777777" w:rsidR="00792C62" w:rsidRPr="000B6AFE" w:rsidRDefault="00792C62" w:rsidP="00D43F51">
            <w:pPr>
              <w:rPr>
                <w:rFonts w:cs="Arial"/>
                <w:sz w:val="19"/>
                <w:szCs w:val="19"/>
              </w:rPr>
            </w:pPr>
            <w:r w:rsidRPr="000B6AFE">
              <w:rPr>
                <w:rFonts w:cs="Arial"/>
                <w:sz w:val="19"/>
                <w:szCs w:val="19"/>
              </w:rPr>
              <w:t>NA</w:t>
            </w:r>
          </w:p>
        </w:tc>
        <w:tc>
          <w:tcPr>
            <w:tcW w:w="1886" w:type="pct"/>
            <w:tcBorders>
              <w:right w:val="single" w:sz="4" w:space="0" w:color="auto"/>
            </w:tcBorders>
          </w:tcPr>
          <w:p w14:paraId="3242E98E" w14:textId="77777777" w:rsidR="00792C62" w:rsidRPr="000B6AFE" w:rsidRDefault="00792C62" w:rsidP="00D43F51">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C06B6D7" w14:textId="77777777" w:rsidR="00792C62" w:rsidRPr="000B6AFE" w:rsidRDefault="00792C62" w:rsidP="00D43F51">
            <w:pPr>
              <w:rPr>
                <w:rFonts w:cs="Arial"/>
                <w:sz w:val="19"/>
                <w:szCs w:val="19"/>
              </w:rPr>
            </w:pPr>
          </w:p>
        </w:tc>
        <w:tc>
          <w:tcPr>
            <w:tcW w:w="2061" w:type="pct"/>
            <w:vMerge/>
            <w:tcBorders>
              <w:right w:val="double" w:sz="4" w:space="0" w:color="auto"/>
            </w:tcBorders>
          </w:tcPr>
          <w:p w14:paraId="38A1302C" w14:textId="77777777" w:rsidR="00792C62" w:rsidRPr="000B6AFE" w:rsidRDefault="00792C62" w:rsidP="00D43F51">
            <w:pPr>
              <w:rPr>
                <w:rFonts w:cs="Arial"/>
                <w:sz w:val="19"/>
                <w:szCs w:val="19"/>
              </w:rPr>
            </w:pPr>
          </w:p>
        </w:tc>
      </w:tr>
      <w:tr w:rsidR="00792C62" w:rsidRPr="000B6AFE" w14:paraId="5926B0E5" w14:textId="77777777" w:rsidTr="00792C62">
        <w:trPr>
          <w:cantSplit/>
          <w:trHeight w:val="218"/>
          <w:jc w:val="center"/>
        </w:trPr>
        <w:tc>
          <w:tcPr>
            <w:tcW w:w="659" w:type="pct"/>
            <w:tcBorders>
              <w:left w:val="double" w:sz="4" w:space="0" w:color="auto"/>
              <w:bottom w:val="nil"/>
            </w:tcBorders>
          </w:tcPr>
          <w:p w14:paraId="172A198E" w14:textId="77777777" w:rsidR="00792C62" w:rsidRPr="000B6AFE" w:rsidRDefault="00792C62" w:rsidP="00D43F51">
            <w:pPr>
              <w:rPr>
                <w:rFonts w:cs="Arial"/>
                <w:sz w:val="19"/>
                <w:szCs w:val="19"/>
              </w:rPr>
            </w:pPr>
            <w:r w:rsidRPr="000B6AFE">
              <w:rPr>
                <w:rFonts w:cs="Arial"/>
                <w:sz w:val="19"/>
                <w:szCs w:val="19"/>
              </w:rPr>
              <w:t>NAAQS</w:t>
            </w:r>
          </w:p>
        </w:tc>
        <w:tc>
          <w:tcPr>
            <w:tcW w:w="1886" w:type="pct"/>
            <w:tcBorders>
              <w:right w:val="single" w:sz="4" w:space="0" w:color="auto"/>
            </w:tcBorders>
          </w:tcPr>
          <w:p w14:paraId="45232BEF" w14:textId="77777777" w:rsidR="00792C62" w:rsidRPr="000B6AFE" w:rsidRDefault="00792C62" w:rsidP="00D43F51">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159575F" w14:textId="77777777" w:rsidR="00792C62" w:rsidRPr="000B6AFE" w:rsidRDefault="00792C62" w:rsidP="00D43F51">
            <w:pPr>
              <w:rPr>
                <w:rFonts w:cs="Arial"/>
                <w:sz w:val="19"/>
                <w:szCs w:val="19"/>
              </w:rPr>
            </w:pPr>
            <w:r w:rsidRPr="000B6AFE">
              <w:rPr>
                <w:rFonts w:cs="Arial"/>
                <w:sz w:val="19"/>
                <w:szCs w:val="19"/>
              </w:rPr>
              <w:t>PM2.5</w:t>
            </w:r>
          </w:p>
        </w:tc>
        <w:tc>
          <w:tcPr>
            <w:tcW w:w="2061" w:type="pct"/>
            <w:tcBorders>
              <w:right w:val="double" w:sz="4" w:space="0" w:color="auto"/>
            </w:tcBorders>
          </w:tcPr>
          <w:p w14:paraId="0B79D8C4" w14:textId="77777777" w:rsidR="00792C62" w:rsidRPr="000B6AFE" w:rsidRDefault="00792C62" w:rsidP="00D43F51">
            <w:pPr>
              <w:rPr>
                <w:rFonts w:cs="Arial"/>
                <w:sz w:val="19"/>
                <w:szCs w:val="19"/>
              </w:rPr>
            </w:pPr>
            <w:r w:rsidRPr="000B6AFE">
              <w:rPr>
                <w:rFonts w:cs="Arial"/>
                <w:sz w:val="19"/>
                <w:szCs w:val="19"/>
              </w:rPr>
              <w:t>Particulate Matter equal to or less than 2.5</w:t>
            </w:r>
          </w:p>
          <w:p w14:paraId="5C7D976A" w14:textId="77777777" w:rsidR="00792C62" w:rsidRPr="000B6AFE" w:rsidRDefault="00792C62" w:rsidP="00D43F51">
            <w:pPr>
              <w:rPr>
                <w:rFonts w:cs="Arial"/>
                <w:sz w:val="19"/>
                <w:szCs w:val="19"/>
              </w:rPr>
            </w:pPr>
            <w:r w:rsidRPr="000B6AFE">
              <w:rPr>
                <w:rFonts w:cs="Arial"/>
                <w:sz w:val="19"/>
                <w:szCs w:val="19"/>
              </w:rPr>
              <w:t>microns in diameter</w:t>
            </w:r>
          </w:p>
        </w:tc>
      </w:tr>
      <w:tr w:rsidR="00792C62" w:rsidRPr="000B6AFE" w14:paraId="24F08D7F" w14:textId="77777777" w:rsidTr="00792C62">
        <w:trPr>
          <w:cantSplit/>
          <w:trHeight w:val="218"/>
          <w:jc w:val="center"/>
        </w:trPr>
        <w:tc>
          <w:tcPr>
            <w:tcW w:w="659" w:type="pct"/>
            <w:vMerge w:val="restart"/>
            <w:tcBorders>
              <w:left w:val="double" w:sz="4" w:space="0" w:color="auto"/>
            </w:tcBorders>
          </w:tcPr>
          <w:p w14:paraId="3C5D36E8" w14:textId="77777777" w:rsidR="00792C62" w:rsidRPr="000B6AFE" w:rsidRDefault="00792C62" w:rsidP="00D43F51">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F102378" w14:textId="77777777" w:rsidR="00792C62" w:rsidRPr="000B6AFE" w:rsidRDefault="00792C62" w:rsidP="00D43F51">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92D8D7C" w14:textId="77777777" w:rsidR="00792C62" w:rsidRPr="000B6AFE" w:rsidRDefault="00792C62" w:rsidP="00D43F51">
            <w:pPr>
              <w:rPr>
                <w:rFonts w:cs="Arial"/>
                <w:sz w:val="19"/>
                <w:szCs w:val="19"/>
              </w:rPr>
            </w:pPr>
            <w:r w:rsidRPr="000B6AFE">
              <w:rPr>
                <w:rFonts w:cs="Arial"/>
                <w:sz w:val="19"/>
                <w:szCs w:val="19"/>
              </w:rPr>
              <w:t>pph</w:t>
            </w:r>
          </w:p>
        </w:tc>
        <w:tc>
          <w:tcPr>
            <w:tcW w:w="2061" w:type="pct"/>
            <w:tcBorders>
              <w:right w:val="double" w:sz="4" w:space="0" w:color="auto"/>
            </w:tcBorders>
          </w:tcPr>
          <w:p w14:paraId="33998E30" w14:textId="77777777" w:rsidR="00792C62" w:rsidRPr="000B6AFE" w:rsidRDefault="00792C62" w:rsidP="00D43F51">
            <w:pPr>
              <w:rPr>
                <w:rFonts w:cs="Arial"/>
                <w:sz w:val="19"/>
                <w:szCs w:val="19"/>
              </w:rPr>
            </w:pPr>
            <w:r w:rsidRPr="000B6AFE">
              <w:rPr>
                <w:rFonts w:cs="Arial"/>
                <w:sz w:val="19"/>
                <w:szCs w:val="19"/>
              </w:rPr>
              <w:t>Pounds per hour</w:t>
            </w:r>
          </w:p>
        </w:tc>
      </w:tr>
      <w:tr w:rsidR="00792C62" w:rsidRPr="000B6AFE" w14:paraId="425E686F" w14:textId="77777777" w:rsidTr="00792C62">
        <w:trPr>
          <w:cantSplit/>
          <w:trHeight w:val="217"/>
          <w:jc w:val="center"/>
        </w:trPr>
        <w:tc>
          <w:tcPr>
            <w:tcW w:w="659" w:type="pct"/>
            <w:vMerge/>
            <w:tcBorders>
              <w:left w:val="double" w:sz="4" w:space="0" w:color="auto"/>
              <w:bottom w:val="nil"/>
            </w:tcBorders>
          </w:tcPr>
          <w:p w14:paraId="3B71149C" w14:textId="77777777" w:rsidR="00792C62" w:rsidRPr="000B6AFE" w:rsidRDefault="00792C62" w:rsidP="00D43F51">
            <w:pPr>
              <w:rPr>
                <w:rFonts w:cs="Arial"/>
                <w:sz w:val="19"/>
                <w:szCs w:val="19"/>
              </w:rPr>
            </w:pPr>
          </w:p>
        </w:tc>
        <w:tc>
          <w:tcPr>
            <w:tcW w:w="1886" w:type="pct"/>
            <w:vMerge/>
            <w:tcBorders>
              <w:right w:val="single" w:sz="4" w:space="0" w:color="auto"/>
            </w:tcBorders>
          </w:tcPr>
          <w:p w14:paraId="7C30657B" w14:textId="77777777" w:rsidR="00792C62" w:rsidRPr="000B6AFE" w:rsidRDefault="00792C62" w:rsidP="00D43F51">
            <w:pPr>
              <w:rPr>
                <w:rFonts w:cs="Arial"/>
                <w:sz w:val="19"/>
                <w:szCs w:val="19"/>
              </w:rPr>
            </w:pPr>
          </w:p>
        </w:tc>
        <w:tc>
          <w:tcPr>
            <w:tcW w:w="394" w:type="pct"/>
            <w:tcBorders>
              <w:left w:val="single" w:sz="4" w:space="0" w:color="auto"/>
              <w:bottom w:val="nil"/>
            </w:tcBorders>
          </w:tcPr>
          <w:p w14:paraId="67B22474" w14:textId="77777777" w:rsidR="00792C62" w:rsidRPr="000B6AFE" w:rsidRDefault="00792C62" w:rsidP="00D43F51">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82D7140" w14:textId="77777777" w:rsidR="00792C62" w:rsidRPr="000B6AFE" w:rsidRDefault="00792C62" w:rsidP="00D43F51">
            <w:pPr>
              <w:rPr>
                <w:rFonts w:cs="Arial"/>
                <w:sz w:val="19"/>
                <w:szCs w:val="19"/>
              </w:rPr>
            </w:pPr>
            <w:r w:rsidRPr="000B6AFE">
              <w:rPr>
                <w:rFonts w:cs="Arial"/>
                <w:sz w:val="19"/>
                <w:szCs w:val="19"/>
              </w:rPr>
              <w:t>Parts per million</w:t>
            </w:r>
          </w:p>
        </w:tc>
      </w:tr>
      <w:tr w:rsidR="00792C62" w:rsidRPr="000B6AFE" w14:paraId="02A00C57" w14:textId="77777777" w:rsidTr="00792C62">
        <w:trPr>
          <w:cantSplit/>
          <w:trHeight w:val="245"/>
          <w:jc w:val="center"/>
        </w:trPr>
        <w:tc>
          <w:tcPr>
            <w:tcW w:w="659" w:type="pct"/>
            <w:tcBorders>
              <w:left w:val="double" w:sz="4" w:space="0" w:color="auto"/>
            </w:tcBorders>
          </w:tcPr>
          <w:p w14:paraId="3AD94F67" w14:textId="77777777" w:rsidR="00792C62" w:rsidRPr="000B6AFE" w:rsidRDefault="00792C62" w:rsidP="00D43F51">
            <w:pPr>
              <w:rPr>
                <w:rFonts w:cs="Arial"/>
                <w:sz w:val="19"/>
                <w:szCs w:val="19"/>
              </w:rPr>
            </w:pPr>
            <w:r w:rsidRPr="000B6AFE">
              <w:rPr>
                <w:rFonts w:cs="Arial"/>
                <w:sz w:val="19"/>
                <w:szCs w:val="19"/>
              </w:rPr>
              <w:t>NSPS</w:t>
            </w:r>
          </w:p>
        </w:tc>
        <w:tc>
          <w:tcPr>
            <w:tcW w:w="1886" w:type="pct"/>
            <w:tcBorders>
              <w:right w:val="single" w:sz="4" w:space="0" w:color="auto"/>
            </w:tcBorders>
          </w:tcPr>
          <w:p w14:paraId="3DC7FD88" w14:textId="77777777" w:rsidR="00792C62" w:rsidRPr="000B6AFE" w:rsidRDefault="00792C62" w:rsidP="00D43F51">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C561F73" w14:textId="77777777" w:rsidR="00792C62" w:rsidRPr="000B6AFE" w:rsidRDefault="00792C62" w:rsidP="00D43F51">
            <w:pPr>
              <w:rPr>
                <w:rFonts w:cs="Arial"/>
                <w:sz w:val="19"/>
                <w:szCs w:val="19"/>
              </w:rPr>
            </w:pPr>
            <w:r w:rsidRPr="000B6AFE">
              <w:rPr>
                <w:rFonts w:cs="Arial"/>
                <w:sz w:val="19"/>
                <w:szCs w:val="19"/>
              </w:rPr>
              <w:t>ppmv</w:t>
            </w:r>
          </w:p>
        </w:tc>
        <w:tc>
          <w:tcPr>
            <w:tcW w:w="2061" w:type="pct"/>
            <w:tcBorders>
              <w:right w:val="double" w:sz="4" w:space="0" w:color="auto"/>
            </w:tcBorders>
          </w:tcPr>
          <w:p w14:paraId="4F015ED6" w14:textId="77777777" w:rsidR="00792C62" w:rsidRPr="000B6AFE" w:rsidRDefault="00792C62" w:rsidP="00D43F51">
            <w:pPr>
              <w:rPr>
                <w:rFonts w:cs="Arial"/>
                <w:sz w:val="19"/>
                <w:szCs w:val="19"/>
              </w:rPr>
            </w:pPr>
            <w:r w:rsidRPr="000B6AFE">
              <w:rPr>
                <w:rFonts w:cs="Arial"/>
                <w:sz w:val="19"/>
                <w:szCs w:val="19"/>
              </w:rPr>
              <w:t>Parts per million by volume</w:t>
            </w:r>
          </w:p>
        </w:tc>
      </w:tr>
      <w:tr w:rsidR="00792C62" w:rsidRPr="000B6AFE" w14:paraId="133938CD" w14:textId="77777777" w:rsidTr="00792C62">
        <w:trPr>
          <w:cantSplit/>
          <w:trHeight w:val="245"/>
          <w:jc w:val="center"/>
        </w:trPr>
        <w:tc>
          <w:tcPr>
            <w:tcW w:w="659" w:type="pct"/>
            <w:tcBorders>
              <w:left w:val="double" w:sz="4" w:space="0" w:color="auto"/>
            </w:tcBorders>
          </w:tcPr>
          <w:p w14:paraId="51061BDA" w14:textId="77777777" w:rsidR="00792C62" w:rsidRPr="000B6AFE" w:rsidRDefault="00792C62" w:rsidP="00D43F51">
            <w:pPr>
              <w:rPr>
                <w:rFonts w:cs="Arial"/>
                <w:sz w:val="19"/>
                <w:szCs w:val="19"/>
              </w:rPr>
            </w:pPr>
            <w:r w:rsidRPr="000B6AFE">
              <w:rPr>
                <w:rFonts w:cs="Arial"/>
                <w:sz w:val="19"/>
                <w:szCs w:val="19"/>
              </w:rPr>
              <w:t>NSR</w:t>
            </w:r>
          </w:p>
        </w:tc>
        <w:tc>
          <w:tcPr>
            <w:tcW w:w="1886" w:type="pct"/>
            <w:tcBorders>
              <w:right w:val="single" w:sz="4" w:space="0" w:color="auto"/>
            </w:tcBorders>
          </w:tcPr>
          <w:p w14:paraId="72676784" w14:textId="77777777" w:rsidR="00792C62" w:rsidRPr="000B6AFE" w:rsidRDefault="00792C62" w:rsidP="00D43F51">
            <w:pPr>
              <w:rPr>
                <w:rFonts w:cs="Arial"/>
                <w:sz w:val="19"/>
                <w:szCs w:val="19"/>
              </w:rPr>
            </w:pPr>
            <w:r w:rsidRPr="000B6AFE">
              <w:rPr>
                <w:rFonts w:cs="Arial"/>
                <w:sz w:val="19"/>
                <w:szCs w:val="19"/>
              </w:rPr>
              <w:t>New Source Review</w:t>
            </w:r>
          </w:p>
        </w:tc>
        <w:tc>
          <w:tcPr>
            <w:tcW w:w="394" w:type="pct"/>
            <w:tcBorders>
              <w:left w:val="single" w:sz="4" w:space="0" w:color="auto"/>
            </w:tcBorders>
          </w:tcPr>
          <w:p w14:paraId="03FB2453" w14:textId="77777777" w:rsidR="00792C62" w:rsidRPr="000B6AFE" w:rsidRDefault="00792C62" w:rsidP="00D43F51">
            <w:pPr>
              <w:rPr>
                <w:rFonts w:cs="Arial"/>
                <w:sz w:val="19"/>
                <w:szCs w:val="19"/>
              </w:rPr>
            </w:pPr>
            <w:r w:rsidRPr="000B6AFE">
              <w:rPr>
                <w:rFonts w:cs="Arial"/>
                <w:sz w:val="19"/>
                <w:szCs w:val="19"/>
              </w:rPr>
              <w:t>ppmw</w:t>
            </w:r>
          </w:p>
        </w:tc>
        <w:tc>
          <w:tcPr>
            <w:tcW w:w="2061" w:type="pct"/>
            <w:tcBorders>
              <w:right w:val="double" w:sz="4" w:space="0" w:color="auto"/>
            </w:tcBorders>
          </w:tcPr>
          <w:p w14:paraId="54AD30E2" w14:textId="77777777" w:rsidR="00792C62" w:rsidRPr="000B6AFE" w:rsidRDefault="00792C62" w:rsidP="00D43F51">
            <w:pPr>
              <w:rPr>
                <w:rFonts w:cs="Arial"/>
                <w:sz w:val="19"/>
                <w:szCs w:val="19"/>
              </w:rPr>
            </w:pPr>
            <w:r w:rsidRPr="000B6AFE">
              <w:rPr>
                <w:rFonts w:cs="Arial"/>
                <w:sz w:val="19"/>
                <w:szCs w:val="19"/>
              </w:rPr>
              <w:t>Parts per million by weight</w:t>
            </w:r>
          </w:p>
        </w:tc>
      </w:tr>
      <w:tr w:rsidR="00792C62" w:rsidRPr="000B6AFE" w14:paraId="1B49B912" w14:textId="77777777" w:rsidTr="00792C62">
        <w:trPr>
          <w:cantSplit/>
          <w:trHeight w:val="245"/>
          <w:jc w:val="center"/>
        </w:trPr>
        <w:tc>
          <w:tcPr>
            <w:tcW w:w="659" w:type="pct"/>
            <w:tcBorders>
              <w:left w:val="double" w:sz="4" w:space="0" w:color="auto"/>
            </w:tcBorders>
          </w:tcPr>
          <w:p w14:paraId="1544DD21" w14:textId="77777777" w:rsidR="00792C62" w:rsidRPr="000B6AFE" w:rsidRDefault="00792C62" w:rsidP="00D43F51">
            <w:pPr>
              <w:rPr>
                <w:rFonts w:cs="Arial"/>
                <w:sz w:val="19"/>
                <w:szCs w:val="19"/>
              </w:rPr>
            </w:pPr>
            <w:r w:rsidRPr="000B6AFE">
              <w:rPr>
                <w:rFonts w:cs="Arial"/>
                <w:sz w:val="19"/>
                <w:szCs w:val="19"/>
              </w:rPr>
              <w:t>PS</w:t>
            </w:r>
          </w:p>
        </w:tc>
        <w:tc>
          <w:tcPr>
            <w:tcW w:w="1886" w:type="pct"/>
            <w:tcBorders>
              <w:right w:val="single" w:sz="4" w:space="0" w:color="auto"/>
            </w:tcBorders>
          </w:tcPr>
          <w:p w14:paraId="0DE3E780" w14:textId="77777777" w:rsidR="00792C62" w:rsidRPr="000B6AFE" w:rsidRDefault="00792C62" w:rsidP="00D43F51">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B34C8ED" w14:textId="77777777" w:rsidR="00792C62" w:rsidRPr="000B6AFE" w:rsidRDefault="00792C62" w:rsidP="00D43F51">
            <w:pPr>
              <w:rPr>
                <w:rFonts w:cs="Arial"/>
                <w:sz w:val="19"/>
                <w:szCs w:val="19"/>
              </w:rPr>
            </w:pPr>
            <w:r>
              <w:rPr>
                <w:rFonts w:cs="Arial"/>
                <w:sz w:val="19"/>
                <w:szCs w:val="19"/>
              </w:rPr>
              <w:t>%</w:t>
            </w:r>
          </w:p>
        </w:tc>
        <w:tc>
          <w:tcPr>
            <w:tcW w:w="2061" w:type="pct"/>
            <w:tcBorders>
              <w:right w:val="double" w:sz="4" w:space="0" w:color="auto"/>
            </w:tcBorders>
          </w:tcPr>
          <w:p w14:paraId="330D2B7A" w14:textId="77777777" w:rsidR="00792C62" w:rsidRPr="000B6AFE" w:rsidRDefault="00792C62" w:rsidP="00D43F51">
            <w:pPr>
              <w:rPr>
                <w:rFonts w:cs="Arial"/>
                <w:sz w:val="19"/>
                <w:szCs w:val="19"/>
              </w:rPr>
            </w:pPr>
            <w:r>
              <w:rPr>
                <w:rFonts w:cs="Arial"/>
                <w:sz w:val="19"/>
                <w:szCs w:val="19"/>
              </w:rPr>
              <w:t>Percent</w:t>
            </w:r>
          </w:p>
        </w:tc>
      </w:tr>
      <w:tr w:rsidR="00792C62" w:rsidRPr="000B6AFE" w14:paraId="607E13F4" w14:textId="77777777" w:rsidTr="00792C62">
        <w:trPr>
          <w:cantSplit/>
          <w:trHeight w:val="245"/>
          <w:jc w:val="center"/>
        </w:trPr>
        <w:tc>
          <w:tcPr>
            <w:tcW w:w="659" w:type="pct"/>
            <w:tcBorders>
              <w:left w:val="double" w:sz="4" w:space="0" w:color="auto"/>
            </w:tcBorders>
          </w:tcPr>
          <w:p w14:paraId="764DA188" w14:textId="77777777" w:rsidR="00792C62" w:rsidRPr="000B6AFE" w:rsidRDefault="00792C62" w:rsidP="00D43F51">
            <w:pPr>
              <w:rPr>
                <w:rFonts w:cs="Arial"/>
                <w:sz w:val="19"/>
                <w:szCs w:val="19"/>
              </w:rPr>
            </w:pPr>
            <w:r w:rsidRPr="000B6AFE">
              <w:rPr>
                <w:rFonts w:cs="Arial"/>
                <w:sz w:val="19"/>
                <w:szCs w:val="19"/>
              </w:rPr>
              <w:t>PSD</w:t>
            </w:r>
          </w:p>
        </w:tc>
        <w:tc>
          <w:tcPr>
            <w:tcW w:w="1886" w:type="pct"/>
            <w:tcBorders>
              <w:right w:val="single" w:sz="4" w:space="0" w:color="auto"/>
            </w:tcBorders>
          </w:tcPr>
          <w:p w14:paraId="1B3ACEE0" w14:textId="77777777" w:rsidR="00792C62" w:rsidRPr="000B6AFE" w:rsidRDefault="00792C62" w:rsidP="00D43F51">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A1F3394" w14:textId="77777777" w:rsidR="00792C62" w:rsidRPr="000B6AFE" w:rsidRDefault="00792C62" w:rsidP="00D43F51">
            <w:pPr>
              <w:rPr>
                <w:rFonts w:cs="Arial"/>
                <w:sz w:val="19"/>
                <w:szCs w:val="19"/>
              </w:rPr>
            </w:pPr>
            <w:r w:rsidRPr="000B6AFE">
              <w:rPr>
                <w:rFonts w:cs="Arial"/>
                <w:sz w:val="19"/>
                <w:szCs w:val="19"/>
              </w:rPr>
              <w:t>psia</w:t>
            </w:r>
          </w:p>
        </w:tc>
        <w:tc>
          <w:tcPr>
            <w:tcW w:w="2061" w:type="pct"/>
            <w:tcBorders>
              <w:right w:val="double" w:sz="4" w:space="0" w:color="auto"/>
            </w:tcBorders>
          </w:tcPr>
          <w:p w14:paraId="5A0A8430" w14:textId="77777777" w:rsidR="00792C62" w:rsidRPr="000B6AFE" w:rsidRDefault="00792C62" w:rsidP="00D43F51">
            <w:pPr>
              <w:rPr>
                <w:rFonts w:cs="Arial"/>
                <w:sz w:val="19"/>
                <w:szCs w:val="19"/>
              </w:rPr>
            </w:pPr>
            <w:r w:rsidRPr="000B6AFE">
              <w:rPr>
                <w:rFonts w:cs="Arial"/>
                <w:sz w:val="19"/>
                <w:szCs w:val="19"/>
              </w:rPr>
              <w:t>Pounds per square inch absolute</w:t>
            </w:r>
          </w:p>
        </w:tc>
      </w:tr>
      <w:tr w:rsidR="00792C62" w:rsidRPr="000B6AFE" w14:paraId="50FB8FFD" w14:textId="77777777" w:rsidTr="00792C62">
        <w:trPr>
          <w:cantSplit/>
          <w:trHeight w:val="245"/>
          <w:jc w:val="center"/>
        </w:trPr>
        <w:tc>
          <w:tcPr>
            <w:tcW w:w="659" w:type="pct"/>
            <w:tcBorders>
              <w:left w:val="double" w:sz="4" w:space="0" w:color="auto"/>
            </w:tcBorders>
          </w:tcPr>
          <w:p w14:paraId="5FD074C5" w14:textId="77777777" w:rsidR="00792C62" w:rsidRPr="000B6AFE" w:rsidRDefault="00792C62" w:rsidP="00D43F51">
            <w:pPr>
              <w:rPr>
                <w:rFonts w:cs="Arial"/>
                <w:sz w:val="19"/>
                <w:szCs w:val="19"/>
              </w:rPr>
            </w:pPr>
            <w:r w:rsidRPr="000B6AFE">
              <w:rPr>
                <w:rFonts w:cs="Arial"/>
                <w:sz w:val="19"/>
                <w:szCs w:val="19"/>
              </w:rPr>
              <w:t>PTE</w:t>
            </w:r>
          </w:p>
        </w:tc>
        <w:tc>
          <w:tcPr>
            <w:tcW w:w="1886" w:type="pct"/>
            <w:tcBorders>
              <w:right w:val="single" w:sz="4" w:space="0" w:color="auto"/>
            </w:tcBorders>
          </w:tcPr>
          <w:p w14:paraId="5B1C9071" w14:textId="77777777" w:rsidR="00792C62" w:rsidRPr="000B6AFE" w:rsidRDefault="00792C62" w:rsidP="00D43F51">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1DE27F3" w14:textId="77777777" w:rsidR="00792C62" w:rsidRPr="000B6AFE" w:rsidRDefault="00792C62" w:rsidP="00D43F51">
            <w:pPr>
              <w:rPr>
                <w:rFonts w:cs="Arial"/>
                <w:sz w:val="19"/>
                <w:szCs w:val="19"/>
              </w:rPr>
            </w:pPr>
            <w:r w:rsidRPr="000B6AFE">
              <w:rPr>
                <w:rFonts w:cs="Arial"/>
                <w:sz w:val="19"/>
                <w:szCs w:val="19"/>
              </w:rPr>
              <w:t>psig</w:t>
            </w:r>
          </w:p>
        </w:tc>
        <w:tc>
          <w:tcPr>
            <w:tcW w:w="2061" w:type="pct"/>
            <w:tcBorders>
              <w:right w:val="double" w:sz="4" w:space="0" w:color="auto"/>
            </w:tcBorders>
          </w:tcPr>
          <w:p w14:paraId="72AF7A81" w14:textId="77777777" w:rsidR="00792C62" w:rsidRPr="000B6AFE" w:rsidRDefault="00792C62" w:rsidP="00D43F51">
            <w:pPr>
              <w:rPr>
                <w:rFonts w:cs="Arial"/>
                <w:sz w:val="19"/>
                <w:szCs w:val="19"/>
              </w:rPr>
            </w:pPr>
            <w:r w:rsidRPr="000B6AFE">
              <w:rPr>
                <w:rFonts w:cs="Arial"/>
                <w:sz w:val="19"/>
                <w:szCs w:val="19"/>
              </w:rPr>
              <w:t>Pounds per square inch gauge</w:t>
            </w:r>
          </w:p>
        </w:tc>
      </w:tr>
      <w:tr w:rsidR="00792C62" w:rsidRPr="000B6AFE" w14:paraId="6F2C73ED" w14:textId="77777777" w:rsidTr="00792C62">
        <w:trPr>
          <w:cantSplit/>
          <w:trHeight w:val="245"/>
          <w:jc w:val="center"/>
        </w:trPr>
        <w:tc>
          <w:tcPr>
            <w:tcW w:w="659" w:type="pct"/>
            <w:tcBorders>
              <w:left w:val="double" w:sz="4" w:space="0" w:color="auto"/>
            </w:tcBorders>
          </w:tcPr>
          <w:p w14:paraId="5DCFB0C1" w14:textId="77777777" w:rsidR="00792C62" w:rsidRPr="000B6AFE" w:rsidRDefault="00792C62" w:rsidP="00D43F51">
            <w:pPr>
              <w:rPr>
                <w:rFonts w:cs="Arial"/>
                <w:sz w:val="19"/>
                <w:szCs w:val="19"/>
              </w:rPr>
            </w:pPr>
            <w:r w:rsidRPr="000B6AFE">
              <w:rPr>
                <w:rFonts w:cs="Arial"/>
                <w:sz w:val="19"/>
                <w:szCs w:val="19"/>
              </w:rPr>
              <w:t>PTI</w:t>
            </w:r>
          </w:p>
        </w:tc>
        <w:tc>
          <w:tcPr>
            <w:tcW w:w="1886" w:type="pct"/>
            <w:tcBorders>
              <w:right w:val="single" w:sz="4" w:space="0" w:color="auto"/>
            </w:tcBorders>
          </w:tcPr>
          <w:p w14:paraId="03BCBFC6" w14:textId="77777777" w:rsidR="00792C62" w:rsidRPr="000B6AFE" w:rsidRDefault="00792C62" w:rsidP="00D43F51">
            <w:pPr>
              <w:rPr>
                <w:rFonts w:cs="Arial"/>
                <w:sz w:val="19"/>
                <w:szCs w:val="19"/>
              </w:rPr>
            </w:pPr>
            <w:r w:rsidRPr="000B6AFE">
              <w:rPr>
                <w:rFonts w:cs="Arial"/>
                <w:sz w:val="19"/>
                <w:szCs w:val="19"/>
              </w:rPr>
              <w:t>Permit to Install</w:t>
            </w:r>
          </w:p>
        </w:tc>
        <w:tc>
          <w:tcPr>
            <w:tcW w:w="394" w:type="pct"/>
            <w:tcBorders>
              <w:left w:val="single" w:sz="4" w:space="0" w:color="auto"/>
            </w:tcBorders>
          </w:tcPr>
          <w:p w14:paraId="7B15B25E" w14:textId="77777777" w:rsidR="00792C62" w:rsidRPr="000B6AFE" w:rsidRDefault="00792C62" w:rsidP="00D43F51">
            <w:pPr>
              <w:rPr>
                <w:rFonts w:cs="Arial"/>
                <w:sz w:val="19"/>
                <w:szCs w:val="19"/>
              </w:rPr>
            </w:pPr>
            <w:r w:rsidRPr="000B6AFE">
              <w:rPr>
                <w:rFonts w:cs="Arial"/>
                <w:sz w:val="19"/>
                <w:szCs w:val="19"/>
              </w:rPr>
              <w:t>scf</w:t>
            </w:r>
          </w:p>
        </w:tc>
        <w:tc>
          <w:tcPr>
            <w:tcW w:w="2061" w:type="pct"/>
            <w:tcBorders>
              <w:right w:val="double" w:sz="4" w:space="0" w:color="auto"/>
            </w:tcBorders>
          </w:tcPr>
          <w:p w14:paraId="0A68BD22" w14:textId="77777777" w:rsidR="00792C62" w:rsidRPr="000B6AFE" w:rsidRDefault="00792C62" w:rsidP="00D43F51">
            <w:pPr>
              <w:rPr>
                <w:rFonts w:cs="Arial"/>
                <w:sz w:val="19"/>
                <w:szCs w:val="19"/>
              </w:rPr>
            </w:pPr>
            <w:r w:rsidRPr="000B6AFE">
              <w:rPr>
                <w:rFonts w:cs="Arial"/>
                <w:sz w:val="19"/>
                <w:szCs w:val="19"/>
              </w:rPr>
              <w:t>Standard cubic feet</w:t>
            </w:r>
          </w:p>
        </w:tc>
      </w:tr>
      <w:tr w:rsidR="00792C62" w:rsidRPr="000B6AFE" w14:paraId="4D354ACC" w14:textId="77777777" w:rsidTr="00792C62">
        <w:trPr>
          <w:cantSplit/>
          <w:trHeight w:val="245"/>
          <w:jc w:val="center"/>
        </w:trPr>
        <w:tc>
          <w:tcPr>
            <w:tcW w:w="659" w:type="pct"/>
            <w:tcBorders>
              <w:left w:val="double" w:sz="4" w:space="0" w:color="auto"/>
            </w:tcBorders>
          </w:tcPr>
          <w:p w14:paraId="17683C3E" w14:textId="77777777" w:rsidR="00792C62" w:rsidRPr="000B6AFE" w:rsidRDefault="00792C62" w:rsidP="00D43F51">
            <w:pPr>
              <w:rPr>
                <w:rFonts w:cs="Arial"/>
                <w:sz w:val="19"/>
                <w:szCs w:val="19"/>
              </w:rPr>
            </w:pPr>
            <w:r w:rsidRPr="000B6AFE">
              <w:rPr>
                <w:rFonts w:cs="Arial"/>
                <w:sz w:val="19"/>
                <w:szCs w:val="19"/>
              </w:rPr>
              <w:t>RACT</w:t>
            </w:r>
          </w:p>
        </w:tc>
        <w:tc>
          <w:tcPr>
            <w:tcW w:w="1886" w:type="pct"/>
            <w:tcBorders>
              <w:right w:val="single" w:sz="4" w:space="0" w:color="auto"/>
            </w:tcBorders>
          </w:tcPr>
          <w:p w14:paraId="14DBD4CB" w14:textId="77777777" w:rsidR="00792C62" w:rsidRPr="000B6AFE" w:rsidRDefault="00792C62" w:rsidP="00D43F51">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07F210C" w14:textId="77777777" w:rsidR="00792C62" w:rsidRPr="000B6AFE" w:rsidRDefault="00792C62" w:rsidP="00D43F51">
            <w:pPr>
              <w:rPr>
                <w:rFonts w:cs="Arial"/>
                <w:sz w:val="19"/>
                <w:szCs w:val="19"/>
              </w:rPr>
            </w:pPr>
            <w:r w:rsidRPr="000B6AFE">
              <w:rPr>
                <w:rFonts w:cs="Arial"/>
                <w:sz w:val="19"/>
                <w:szCs w:val="19"/>
              </w:rPr>
              <w:t>sec</w:t>
            </w:r>
          </w:p>
        </w:tc>
        <w:tc>
          <w:tcPr>
            <w:tcW w:w="2061" w:type="pct"/>
            <w:tcBorders>
              <w:right w:val="double" w:sz="4" w:space="0" w:color="auto"/>
            </w:tcBorders>
          </w:tcPr>
          <w:p w14:paraId="3823B721" w14:textId="77777777" w:rsidR="00792C62" w:rsidRPr="000B6AFE" w:rsidRDefault="00792C62" w:rsidP="00D43F51">
            <w:pPr>
              <w:rPr>
                <w:rFonts w:cs="Arial"/>
                <w:sz w:val="19"/>
                <w:szCs w:val="19"/>
              </w:rPr>
            </w:pPr>
            <w:r w:rsidRPr="000B6AFE">
              <w:rPr>
                <w:rFonts w:cs="Arial"/>
                <w:sz w:val="19"/>
                <w:szCs w:val="19"/>
              </w:rPr>
              <w:t>Seconds</w:t>
            </w:r>
          </w:p>
        </w:tc>
      </w:tr>
      <w:tr w:rsidR="00792C62" w:rsidRPr="000B6AFE" w14:paraId="6CF6114F" w14:textId="77777777" w:rsidTr="00792C62">
        <w:trPr>
          <w:cantSplit/>
          <w:trHeight w:val="245"/>
          <w:jc w:val="center"/>
        </w:trPr>
        <w:tc>
          <w:tcPr>
            <w:tcW w:w="659" w:type="pct"/>
            <w:tcBorders>
              <w:left w:val="double" w:sz="4" w:space="0" w:color="auto"/>
            </w:tcBorders>
          </w:tcPr>
          <w:p w14:paraId="10835DD6" w14:textId="77777777" w:rsidR="00792C62" w:rsidRPr="000B6AFE" w:rsidRDefault="00792C62" w:rsidP="00D43F51">
            <w:pPr>
              <w:rPr>
                <w:rFonts w:cs="Arial"/>
                <w:sz w:val="19"/>
                <w:szCs w:val="19"/>
              </w:rPr>
            </w:pPr>
            <w:r w:rsidRPr="000B6AFE">
              <w:rPr>
                <w:rFonts w:cs="Arial"/>
                <w:sz w:val="19"/>
                <w:szCs w:val="19"/>
              </w:rPr>
              <w:t>ROP</w:t>
            </w:r>
          </w:p>
        </w:tc>
        <w:tc>
          <w:tcPr>
            <w:tcW w:w="1886" w:type="pct"/>
            <w:tcBorders>
              <w:right w:val="single" w:sz="4" w:space="0" w:color="auto"/>
            </w:tcBorders>
          </w:tcPr>
          <w:p w14:paraId="1AB39989" w14:textId="77777777" w:rsidR="00792C62" w:rsidRPr="000B6AFE" w:rsidRDefault="00792C62" w:rsidP="00D43F51">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715D87C" w14:textId="77777777" w:rsidR="00792C62" w:rsidRPr="000B6AFE" w:rsidRDefault="00792C62" w:rsidP="00D43F51">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1C1F0456" w14:textId="77777777" w:rsidR="00792C62" w:rsidRPr="000B6AFE" w:rsidRDefault="00792C62" w:rsidP="00D43F51">
            <w:pPr>
              <w:rPr>
                <w:rFonts w:cs="Arial"/>
                <w:sz w:val="19"/>
                <w:szCs w:val="19"/>
              </w:rPr>
            </w:pPr>
            <w:r w:rsidRPr="000B6AFE">
              <w:rPr>
                <w:rFonts w:cs="Arial"/>
                <w:sz w:val="19"/>
                <w:szCs w:val="19"/>
              </w:rPr>
              <w:t>Sulfur Dioxide</w:t>
            </w:r>
          </w:p>
        </w:tc>
      </w:tr>
      <w:tr w:rsidR="00792C62" w:rsidRPr="000B6AFE" w14:paraId="57D2A185" w14:textId="77777777" w:rsidTr="00792C62">
        <w:trPr>
          <w:cantSplit/>
          <w:trHeight w:val="245"/>
          <w:jc w:val="center"/>
        </w:trPr>
        <w:tc>
          <w:tcPr>
            <w:tcW w:w="659" w:type="pct"/>
            <w:tcBorders>
              <w:left w:val="double" w:sz="4" w:space="0" w:color="auto"/>
            </w:tcBorders>
          </w:tcPr>
          <w:p w14:paraId="3702FB23" w14:textId="77777777" w:rsidR="00792C62" w:rsidRPr="000B6AFE" w:rsidRDefault="00792C62" w:rsidP="00D43F51">
            <w:pPr>
              <w:rPr>
                <w:rFonts w:cs="Arial"/>
                <w:sz w:val="19"/>
                <w:szCs w:val="19"/>
              </w:rPr>
            </w:pPr>
            <w:r w:rsidRPr="000B6AFE">
              <w:rPr>
                <w:rFonts w:cs="Arial"/>
                <w:sz w:val="19"/>
                <w:szCs w:val="19"/>
              </w:rPr>
              <w:t>SC</w:t>
            </w:r>
          </w:p>
        </w:tc>
        <w:tc>
          <w:tcPr>
            <w:tcW w:w="1886" w:type="pct"/>
            <w:tcBorders>
              <w:right w:val="single" w:sz="4" w:space="0" w:color="auto"/>
            </w:tcBorders>
          </w:tcPr>
          <w:p w14:paraId="086935E0" w14:textId="77777777" w:rsidR="00792C62" w:rsidRPr="000B6AFE" w:rsidRDefault="00792C62" w:rsidP="00D43F51">
            <w:pPr>
              <w:rPr>
                <w:rFonts w:cs="Arial"/>
                <w:sz w:val="19"/>
                <w:szCs w:val="19"/>
              </w:rPr>
            </w:pPr>
            <w:r w:rsidRPr="000B6AFE">
              <w:rPr>
                <w:rFonts w:cs="Arial"/>
                <w:sz w:val="19"/>
                <w:szCs w:val="19"/>
              </w:rPr>
              <w:t>Special Condition</w:t>
            </w:r>
          </w:p>
        </w:tc>
        <w:tc>
          <w:tcPr>
            <w:tcW w:w="394" w:type="pct"/>
            <w:tcBorders>
              <w:left w:val="single" w:sz="4" w:space="0" w:color="auto"/>
            </w:tcBorders>
          </w:tcPr>
          <w:p w14:paraId="474482C7" w14:textId="77777777" w:rsidR="00792C62" w:rsidRPr="000B6AFE" w:rsidRDefault="00792C62" w:rsidP="00D43F51">
            <w:pPr>
              <w:rPr>
                <w:rFonts w:cs="Arial"/>
                <w:sz w:val="19"/>
                <w:szCs w:val="19"/>
              </w:rPr>
            </w:pPr>
            <w:r w:rsidRPr="000B6AFE">
              <w:rPr>
                <w:rFonts w:cs="Arial"/>
                <w:sz w:val="19"/>
                <w:szCs w:val="19"/>
              </w:rPr>
              <w:t>TAC</w:t>
            </w:r>
          </w:p>
        </w:tc>
        <w:tc>
          <w:tcPr>
            <w:tcW w:w="2061" w:type="pct"/>
            <w:tcBorders>
              <w:right w:val="double" w:sz="4" w:space="0" w:color="auto"/>
            </w:tcBorders>
          </w:tcPr>
          <w:p w14:paraId="2A59F32C" w14:textId="77777777" w:rsidR="00792C62" w:rsidRPr="000B6AFE" w:rsidRDefault="00792C62" w:rsidP="00D43F51">
            <w:pPr>
              <w:rPr>
                <w:rFonts w:cs="Arial"/>
                <w:sz w:val="19"/>
                <w:szCs w:val="19"/>
              </w:rPr>
            </w:pPr>
            <w:r w:rsidRPr="000B6AFE">
              <w:rPr>
                <w:rFonts w:cs="Arial"/>
                <w:sz w:val="19"/>
                <w:szCs w:val="19"/>
              </w:rPr>
              <w:t>Toxic Air Contaminant</w:t>
            </w:r>
          </w:p>
        </w:tc>
      </w:tr>
      <w:tr w:rsidR="00792C62" w:rsidRPr="000B6AFE" w14:paraId="295ABC71" w14:textId="77777777" w:rsidTr="00792C62">
        <w:trPr>
          <w:cantSplit/>
          <w:trHeight w:val="245"/>
          <w:jc w:val="center"/>
        </w:trPr>
        <w:tc>
          <w:tcPr>
            <w:tcW w:w="659" w:type="pct"/>
            <w:tcBorders>
              <w:left w:val="double" w:sz="4" w:space="0" w:color="auto"/>
            </w:tcBorders>
          </w:tcPr>
          <w:p w14:paraId="468B508B" w14:textId="77777777" w:rsidR="00792C62" w:rsidRPr="000B6AFE" w:rsidRDefault="00792C62" w:rsidP="00D43F51">
            <w:pPr>
              <w:rPr>
                <w:rFonts w:cs="Arial"/>
                <w:sz w:val="19"/>
                <w:szCs w:val="19"/>
              </w:rPr>
            </w:pPr>
            <w:r w:rsidRPr="000B6AFE">
              <w:rPr>
                <w:rFonts w:cs="Arial"/>
                <w:sz w:val="19"/>
                <w:szCs w:val="19"/>
              </w:rPr>
              <w:t>SCR</w:t>
            </w:r>
          </w:p>
        </w:tc>
        <w:tc>
          <w:tcPr>
            <w:tcW w:w="1886" w:type="pct"/>
            <w:tcBorders>
              <w:right w:val="single" w:sz="4" w:space="0" w:color="auto"/>
            </w:tcBorders>
          </w:tcPr>
          <w:p w14:paraId="699DCD8B" w14:textId="77777777" w:rsidR="00792C62" w:rsidRPr="000B6AFE" w:rsidRDefault="00792C62" w:rsidP="00D43F51">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5E340A9" w14:textId="77777777" w:rsidR="00792C62" w:rsidRPr="000B6AFE" w:rsidRDefault="00792C62" w:rsidP="00D43F51">
            <w:pPr>
              <w:rPr>
                <w:rFonts w:cs="Arial"/>
                <w:sz w:val="19"/>
                <w:szCs w:val="19"/>
              </w:rPr>
            </w:pPr>
            <w:r w:rsidRPr="000B6AFE">
              <w:rPr>
                <w:rFonts w:cs="Arial"/>
                <w:sz w:val="19"/>
                <w:szCs w:val="19"/>
              </w:rPr>
              <w:t>Temp</w:t>
            </w:r>
          </w:p>
        </w:tc>
        <w:tc>
          <w:tcPr>
            <w:tcW w:w="2061" w:type="pct"/>
            <w:tcBorders>
              <w:right w:val="double" w:sz="4" w:space="0" w:color="auto"/>
            </w:tcBorders>
          </w:tcPr>
          <w:p w14:paraId="5A347433" w14:textId="77777777" w:rsidR="00792C62" w:rsidRPr="000B6AFE" w:rsidRDefault="00792C62" w:rsidP="00D43F51">
            <w:pPr>
              <w:rPr>
                <w:rFonts w:cs="Arial"/>
                <w:sz w:val="19"/>
                <w:szCs w:val="19"/>
              </w:rPr>
            </w:pPr>
            <w:r w:rsidRPr="000B6AFE">
              <w:rPr>
                <w:rFonts w:cs="Arial"/>
                <w:sz w:val="19"/>
                <w:szCs w:val="19"/>
              </w:rPr>
              <w:t>Temperature</w:t>
            </w:r>
          </w:p>
        </w:tc>
      </w:tr>
      <w:tr w:rsidR="00792C62" w:rsidRPr="000B6AFE" w14:paraId="5A684178" w14:textId="77777777" w:rsidTr="00792C62">
        <w:trPr>
          <w:cantSplit/>
          <w:trHeight w:val="245"/>
          <w:jc w:val="center"/>
        </w:trPr>
        <w:tc>
          <w:tcPr>
            <w:tcW w:w="659" w:type="pct"/>
            <w:tcBorders>
              <w:left w:val="double" w:sz="4" w:space="0" w:color="auto"/>
            </w:tcBorders>
          </w:tcPr>
          <w:p w14:paraId="18FC14D1" w14:textId="77777777" w:rsidR="00792C62" w:rsidRPr="000B6AFE" w:rsidRDefault="00792C62" w:rsidP="00D43F51">
            <w:pPr>
              <w:rPr>
                <w:rFonts w:cs="Arial"/>
                <w:sz w:val="19"/>
                <w:szCs w:val="19"/>
              </w:rPr>
            </w:pPr>
            <w:r w:rsidRPr="000B6AFE">
              <w:rPr>
                <w:rFonts w:cs="Arial"/>
                <w:sz w:val="19"/>
                <w:szCs w:val="19"/>
              </w:rPr>
              <w:t>SNCR</w:t>
            </w:r>
          </w:p>
        </w:tc>
        <w:tc>
          <w:tcPr>
            <w:tcW w:w="1886" w:type="pct"/>
            <w:tcBorders>
              <w:right w:val="single" w:sz="4" w:space="0" w:color="auto"/>
            </w:tcBorders>
          </w:tcPr>
          <w:p w14:paraId="19B760A2" w14:textId="77777777" w:rsidR="00792C62" w:rsidRPr="000B6AFE" w:rsidRDefault="00792C62" w:rsidP="00D43F51">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B02DE00" w14:textId="77777777" w:rsidR="00792C62" w:rsidRPr="000B6AFE" w:rsidRDefault="00792C62" w:rsidP="00D43F51">
            <w:pPr>
              <w:rPr>
                <w:rFonts w:cs="Arial"/>
                <w:sz w:val="19"/>
                <w:szCs w:val="19"/>
              </w:rPr>
            </w:pPr>
            <w:r w:rsidRPr="000B6AFE">
              <w:rPr>
                <w:rFonts w:cs="Arial"/>
                <w:sz w:val="19"/>
                <w:szCs w:val="19"/>
              </w:rPr>
              <w:t>THC</w:t>
            </w:r>
          </w:p>
        </w:tc>
        <w:tc>
          <w:tcPr>
            <w:tcW w:w="2061" w:type="pct"/>
            <w:tcBorders>
              <w:right w:val="double" w:sz="4" w:space="0" w:color="auto"/>
            </w:tcBorders>
          </w:tcPr>
          <w:p w14:paraId="280B73DA" w14:textId="77777777" w:rsidR="00792C62" w:rsidRPr="000B6AFE" w:rsidRDefault="00792C62" w:rsidP="00D43F51">
            <w:pPr>
              <w:rPr>
                <w:rFonts w:cs="Arial"/>
                <w:sz w:val="19"/>
                <w:szCs w:val="19"/>
              </w:rPr>
            </w:pPr>
            <w:r w:rsidRPr="000B6AFE">
              <w:rPr>
                <w:rFonts w:cs="Arial"/>
                <w:sz w:val="19"/>
                <w:szCs w:val="19"/>
              </w:rPr>
              <w:t>Total Hydrocarbons</w:t>
            </w:r>
          </w:p>
        </w:tc>
      </w:tr>
      <w:tr w:rsidR="00792C62" w:rsidRPr="000B6AFE" w14:paraId="3E8EFB66" w14:textId="77777777" w:rsidTr="00792C62">
        <w:trPr>
          <w:cantSplit/>
          <w:trHeight w:val="245"/>
          <w:jc w:val="center"/>
        </w:trPr>
        <w:tc>
          <w:tcPr>
            <w:tcW w:w="659" w:type="pct"/>
            <w:tcBorders>
              <w:left w:val="double" w:sz="4" w:space="0" w:color="auto"/>
            </w:tcBorders>
          </w:tcPr>
          <w:p w14:paraId="6CA4792D" w14:textId="77777777" w:rsidR="00792C62" w:rsidRPr="000B6AFE" w:rsidRDefault="00792C62" w:rsidP="00D43F51">
            <w:pPr>
              <w:rPr>
                <w:rFonts w:cs="Arial"/>
                <w:sz w:val="19"/>
                <w:szCs w:val="19"/>
              </w:rPr>
            </w:pPr>
            <w:r w:rsidRPr="000B6AFE">
              <w:rPr>
                <w:rFonts w:cs="Arial"/>
                <w:sz w:val="19"/>
                <w:szCs w:val="19"/>
              </w:rPr>
              <w:t>SRN</w:t>
            </w:r>
          </w:p>
        </w:tc>
        <w:tc>
          <w:tcPr>
            <w:tcW w:w="1886" w:type="pct"/>
            <w:tcBorders>
              <w:right w:val="single" w:sz="4" w:space="0" w:color="auto"/>
            </w:tcBorders>
          </w:tcPr>
          <w:p w14:paraId="7CC9925A" w14:textId="77777777" w:rsidR="00792C62" w:rsidRPr="000B6AFE" w:rsidRDefault="00792C62" w:rsidP="00D43F51">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C00932F" w14:textId="77777777" w:rsidR="00792C62" w:rsidRPr="000B6AFE" w:rsidRDefault="00792C62" w:rsidP="00D43F51">
            <w:pPr>
              <w:rPr>
                <w:rFonts w:cs="Arial"/>
                <w:sz w:val="19"/>
                <w:szCs w:val="19"/>
              </w:rPr>
            </w:pPr>
            <w:r w:rsidRPr="000B6AFE">
              <w:rPr>
                <w:rFonts w:cs="Arial"/>
                <w:sz w:val="19"/>
                <w:szCs w:val="19"/>
              </w:rPr>
              <w:t>tpy</w:t>
            </w:r>
          </w:p>
        </w:tc>
        <w:tc>
          <w:tcPr>
            <w:tcW w:w="2061" w:type="pct"/>
            <w:tcBorders>
              <w:right w:val="double" w:sz="4" w:space="0" w:color="auto"/>
            </w:tcBorders>
          </w:tcPr>
          <w:p w14:paraId="1D1B6218" w14:textId="77777777" w:rsidR="00792C62" w:rsidRPr="000B6AFE" w:rsidRDefault="00792C62" w:rsidP="00D43F51">
            <w:pPr>
              <w:rPr>
                <w:rFonts w:cs="Arial"/>
                <w:sz w:val="19"/>
                <w:szCs w:val="19"/>
              </w:rPr>
            </w:pPr>
            <w:r w:rsidRPr="000B6AFE">
              <w:rPr>
                <w:rFonts w:cs="Arial"/>
                <w:sz w:val="19"/>
                <w:szCs w:val="19"/>
              </w:rPr>
              <w:t>Tons per year</w:t>
            </w:r>
          </w:p>
        </w:tc>
      </w:tr>
      <w:tr w:rsidR="00792C62" w:rsidRPr="000B6AFE" w14:paraId="69BBBFF7" w14:textId="77777777" w:rsidTr="00792C62">
        <w:trPr>
          <w:cantSplit/>
          <w:trHeight w:val="245"/>
          <w:jc w:val="center"/>
        </w:trPr>
        <w:tc>
          <w:tcPr>
            <w:tcW w:w="659" w:type="pct"/>
            <w:tcBorders>
              <w:left w:val="double" w:sz="4" w:space="0" w:color="auto"/>
            </w:tcBorders>
          </w:tcPr>
          <w:p w14:paraId="0E4F593D" w14:textId="77777777" w:rsidR="00792C62" w:rsidRPr="000B6AFE" w:rsidRDefault="00792C62" w:rsidP="00D43F51">
            <w:pPr>
              <w:rPr>
                <w:rFonts w:cs="Arial"/>
                <w:sz w:val="19"/>
                <w:szCs w:val="19"/>
              </w:rPr>
            </w:pPr>
            <w:r w:rsidRPr="000B6AFE">
              <w:rPr>
                <w:rFonts w:cs="Arial"/>
                <w:sz w:val="19"/>
                <w:szCs w:val="19"/>
              </w:rPr>
              <w:t>TEQ</w:t>
            </w:r>
          </w:p>
        </w:tc>
        <w:tc>
          <w:tcPr>
            <w:tcW w:w="1886" w:type="pct"/>
            <w:tcBorders>
              <w:right w:val="single" w:sz="4" w:space="0" w:color="auto"/>
            </w:tcBorders>
          </w:tcPr>
          <w:p w14:paraId="151F4331" w14:textId="77777777" w:rsidR="00792C62" w:rsidRPr="000B6AFE" w:rsidRDefault="00792C62" w:rsidP="00D43F51">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B6173F5" w14:textId="77777777" w:rsidR="00792C62" w:rsidRPr="000B6AFE" w:rsidRDefault="00792C62" w:rsidP="00D43F51">
            <w:pPr>
              <w:rPr>
                <w:rFonts w:cs="Arial"/>
                <w:sz w:val="19"/>
                <w:szCs w:val="19"/>
              </w:rPr>
            </w:pPr>
            <w:r w:rsidRPr="000B6AFE">
              <w:rPr>
                <w:rFonts w:cs="Arial"/>
                <w:sz w:val="19"/>
                <w:szCs w:val="19"/>
              </w:rPr>
              <w:t>µg</w:t>
            </w:r>
          </w:p>
        </w:tc>
        <w:tc>
          <w:tcPr>
            <w:tcW w:w="2061" w:type="pct"/>
            <w:tcBorders>
              <w:right w:val="double" w:sz="4" w:space="0" w:color="auto"/>
            </w:tcBorders>
          </w:tcPr>
          <w:p w14:paraId="14AA70F2" w14:textId="77777777" w:rsidR="00792C62" w:rsidRPr="000B6AFE" w:rsidRDefault="00792C62" w:rsidP="00D43F51">
            <w:pPr>
              <w:rPr>
                <w:rFonts w:cs="Arial"/>
                <w:sz w:val="19"/>
                <w:szCs w:val="19"/>
              </w:rPr>
            </w:pPr>
            <w:r w:rsidRPr="000B6AFE">
              <w:rPr>
                <w:rFonts w:cs="Arial"/>
                <w:sz w:val="19"/>
                <w:szCs w:val="19"/>
              </w:rPr>
              <w:t>Microgram</w:t>
            </w:r>
          </w:p>
        </w:tc>
      </w:tr>
      <w:tr w:rsidR="00792C62" w:rsidRPr="000B6AFE" w14:paraId="7C0115E4" w14:textId="77777777" w:rsidTr="00792C62">
        <w:trPr>
          <w:cantSplit/>
          <w:trHeight w:val="245"/>
          <w:jc w:val="center"/>
        </w:trPr>
        <w:tc>
          <w:tcPr>
            <w:tcW w:w="659" w:type="pct"/>
            <w:vMerge w:val="restart"/>
            <w:tcBorders>
              <w:left w:val="double" w:sz="4" w:space="0" w:color="auto"/>
            </w:tcBorders>
          </w:tcPr>
          <w:p w14:paraId="62C04E94" w14:textId="77777777" w:rsidR="00792C62" w:rsidRPr="000B6AFE" w:rsidRDefault="00792C62" w:rsidP="00D43F51">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6937A88" w14:textId="77777777" w:rsidR="00792C62" w:rsidRPr="000B6AFE" w:rsidRDefault="00792C62" w:rsidP="00D43F51">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2D0630F" w14:textId="77777777" w:rsidR="00792C62" w:rsidRPr="000B6AFE" w:rsidRDefault="00792C62" w:rsidP="00D43F51">
            <w:pPr>
              <w:rPr>
                <w:rFonts w:cs="Arial"/>
                <w:sz w:val="19"/>
                <w:szCs w:val="19"/>
              </w:rPr>
            </w:pPr>
            <w:r w:rsidRPr="000B6AFE">
              <w:rPr>
                <w:rFonts w:cs="Arial"/>
                <w:sz w:val="19"/>
                <w:szCs w:val="19"/>
              </w:rPr>
              <w:t>µm</w:t>
            </w:r>
          </w:p>
        </w:tc>
        <w:tc>
          <w:tcPr>
            <w:tcW w:w="2061" w:type="pct"/>
            <w:tcBorders>
              <w:right w:val="double" w:sz="4" w:space="0" w:color="auto"/>
            </w:tcBorders>
          </w:tcPr>
          <w:p w14:paraId="6F75245E" w14:textId="77777777" w:rsidR="00792C62" w:rsidRPr="000B6AFE" w:rsidRDefault="00792C62" w:rsidP="00D43F51">
            <w:pPr>
              <w:rPr>
                <w:rFonts w:cs="Arial"/>
                <w:sz w:val="19"/>
                <w:szCs w:val="19"/>
              </w:rPr>
            </w:pPr>
            <w:r w:rsidRPr="000B6AFE">
              <w:rPr>
                <w:rFonts w:cs="Arial"/>
                <w:sz w:val="19"/>
                <w:szCs w:val="19"/>
              </w:rPr>
              <w:t>Micrometer or Micron</w:t>
            </w:r>
          </w:p>
        </w:tc>
      </w:tr>
      <w:tr w:rsidR="00792C62" w:rsidRPr="000B6AFE" w14:paraId="0436E7D0" w14:textId="77777777" w:rsidTr="00792C62">
        <w:trPr>
          <w:cantSplit/>
          <w:trHeight w:val="245"/>
          <w:jc w:val="center"/>
        </w:trPr>
        <w:tc>
          <w:tcPr>
            <w:tcW w:w="659" w:type="pct"/>
            <w:vMerge/>
            <w:tcBorders>
              <w:left w:val="double" w:sz="4" w:space="0" w:color="auto"/>
            </w:tcBorders>
          </w:tcPr>
          <w:p w14:paraId="50B1D3D3" w14:textId="77777777" w:rsidR="00792C62" w:rsidRPr="000B6AFE" w:rsidRDefault="00792C62" w:rsidP="00D43F51">
            <w:pPr>
              <w:rPr>
                <w:rFonts w:cs="Arial"/>
                <w:sz w:val="19"/>
                <w:szCs w:val="19"/>
              </w:rPr>
            </w:pPr>
          </w:p>
        </w:tc>
        <w:tc>
          <w:tcPr>
            <w:tcW w:w="1886" w:type="pct"/>
            <w:vMerge/>
            <w:tcBorders>
              <w:right w:val="single" w:sz="4" w:space="0" w:color="auto"/>
            </w:tcBorders>
          </w:tcPr>
          <w:p w14:paraId="51181334" w14:textId="77777777" w:rsidR="00792C62" w:rsidRPr="000B6AFE" w:rsidRDefault="00792C62" w:rsidP="00D43F51">
            <w:pPr>
              <w:rPr>
                <w:rFonts w:cs="Arial"/>
                <w:sz w:val="19"/>
                <w:szCs w:val="19"/>
              </w:rPr>
            </w:pPr>
          </w:p>
        </w:tc>
        <w:tc>
          <w:tcPr>
            <w:tcW w:w="394" w:type="pct"/>
            <w:tcBorders>
              <w:left w:val="single" w:sz="4" w:space="0" w:color="auto"/>
            </w:tcBorders>
          </w:tcPr>
          <w:p w14:paraId="23A58BA8" w14:textId="77777777" w:rsidR="00792C62" w:rsidRPr="000B6AFE" w:rsidRDefault="00792C62" w:rsidP="00D43F51">
            <w:pPr>
              <w:rPr>
                <w:rFonts w:cs="Arial"/>
                <w:sz w:val="19"/>
                <w:szCs w:val="19"/>
              </w:rPr>
            </w:pPr>
            <w:r w:rsidRPr="000B6AFE">
              <w:rPr>
                <w:rFonts w:cs="Arial"/>
                <w:sz w:val="19"/>
                <w:szCs w:val="19"/>
              </w:rPr>
              <w:t>VOC</w:t>
            </w:r>
          </w:p>
        </w:tc>
        <w:tc>
          <w:tcPr>
            <w:tcW w:w="2061" w:type="pct"/>
            <w:tcBorders>
              <w:right w:val="double" w:sz="4" w:space="0" w:color="auto"/>
            </w:tcBorders>
          </w:tcPr>
          <w:p w14:paraId="20EB76BD" w14:textId="77777777" w:rsidR="00792C62" w:rsidRPr="000B6AFE" w:rsidRDefault="00792C62" w:rsidP="00D43F51">
            <w:pPr>
              <w:rPr>
                <w:rFonts w:cs="Arial"/>
                <w:sz w:val="19"/>
                <w:szCs w:val="19"/>
              </w:rPr>
            </w:pPr>
            <w:r w:rsidRPr="000B6AFE">
              <w:rPr>
                <w:rFonts w:cs="Arial"/>
                <w:sz w:val="19"/>
                <w:szCs w:val="19"/>
              </w:rPr>
              <w:t>Volatile Organic Compounds</w:t>
            </w:r>
          </w:p>
        </w:tc>
      </w:tr>
      <w:tr w:rsidR="00792C62" w:rsidRPr="000B6AFE" w14:paraId="6213ABD2" w14:textId="77777777" w:rsidTr="00792C62">
        <w:trPr>
          <w:cantSplit/>
          <w:trHeight w:val="245"/>
          <w:jc w:val="center"/>
        </w:trPr>
        <w:tc>
          <w:tcPr>
            <w:tcW w:w="659" w:type="pct"/>
            <w:tcBorders>
              <w:left w:val="double" w:sz="4" w:space="0" w:color="auto"/>
              <w:bottom w:val="double" w:sz="4" w:space="0" w:color="auto"/>
            </w:tcBorders>
          </w:tcPr>
          <w:p w14:paraId="4967BE0D" w14:textId="77777777" w:rsidR="00792C62" w:rsidRPr="000B6AFE" w:rsidRDefault="00792C62" w:rsidP="00D43F51">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BF2C800" w14:textId="77777777" w:rsidR="00792C62" w:rsidRPr="000B6AFE" w:rsidRDefault="00792C62" w:rsidP="00D43F51">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1BEF6239" w14:textId="77777777" w:rsidR="00792C62" w:rsidRPr="000B6AFE" w:rsidRDefault="00792C62" w:rsidP="00D43F51">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4997DD5A" w14:textId="77777777" w:rsidR="00792C62" w:rsidRPr="000B6AFE" w:rsidRDefault="00792C62" w:rsidP="00D43F51">
            <w:pPr>
              <w:rPr>
                <w:rFonts w:cs="Arial"/>
                <w:sz w:val="19"/>
                <w:szCs w:val="19"/>
              </w:rPr>
            </w:pPr>
            <w:r w:rsidRPr="000B6AFE">
              <w:rPr>
                <w:rFonts w:cs="Arial"/>
                <w:sz w:val="19"/>
                <w:szCs w:val="19"/>
              </w:rPr>
              <w:t>Year</w:t>
            </w:r>
          </w:p>
        </w:tc>
      </w:tr>
    </w:tbl>
    <w:p w14:paraId="2D8D0A50" w14:textId="27B3873C" w:rsidR="0097586C" w:rsidRPr="0097586C" w:rsidRDefault="00792C62" w:rsidP="0097586C">
      <w:pPr>
        <w:ind w:right="-180"/>
        <w:rPr>
          <w:rFonts w:cs="Arial"/>
          <w:sz w:val="18"/>
          <w:szCs w:val="18"/>
        </w:rPr>
      </w:pPr>
      <w:r w:rsidRPr="000B6AFE">
        <w:rPr>
          <w:rFonts w:cs="Arial"/>
          <w:sz w:val="19"/>
          <w:szCs w:val="19"/>
        </w:rPr>
        <w:t>*For HVLP applicators, the pressure measured at the gun air cap shall not exceed 10 psig</w:t>
      </w:r>
      <w:r w:rsidR="0097586C" w:rsidRPr="0097586C">
        <w:rPr>
          <w:rFonts w:cs="Arial"/>
          <w:sz w:val="18"/>
          <w:szCs w:val="18"/>
        </w:rPr>
        <w:t>.</w:t>
      </w:r>
    </w:p>
    <w:p w14:paraId="7BA25866" w14:textId="6CBC6C44" w:rsidR="0097586C" w:rsidRDefault="0097586C" w:rsidP="0097586C">
      <w:pPr>
        <w:jc w:val="both"/>
        <w:rPr>
          <w:rFonts w:cs="Arial"/>
          <w:sz w:val="20"/>
        </w:rPr>
      </w:pPr>
    </w:p>
    <w:p w14:paraId="7043F63D" w14:textId="0600706F" w:rsidR="000D4A15" w:rsidRPr="00FC1F2C" w:rsidRDefault="000D4A15" w:rsidP="000D4A15">
      <w:pPr>
        <w:pStyle w:val="Heading2"/>
        <w:numPr>
          <w:ilvl w:val="0"/>
          <w:numId w:val="0"/>
        </w:numPr>
        <w:jc w:val="left"/>
        <w:rPr>
          <w:b w:val="0"/>
          <w:bCs/>
          <w:sz w:val="22"/>
          <w:szCs w:val="22"/>
        </w:rPr>
      </w:pPr>
      <w:bookmarkStart w:id="187" w:name="_Toc522874204"/>
      <w:bookmarkStart w:id="188" w:name="_Toc116912341"/>
      <w:r w:rsidRPr="00461D22">
        <w:rPr>
          <w:bCs/>
          <w:sz w:val="22"/>
          <w:szCs w:val="22"/>
        </w:rPr>
        <w:lastRenderedPageBreak/>
        <w:t>Appendix 2</w:t>
      </w:r>
      <w:r>
        <w:rPr>
          <w:bCs/>
          <w:sz w:val="22"/>
          <w:szCs w:val="22"/>
        </w:rPr>
        <w:t>-1</w:t>
      </w:r>
      <w:r w:rsidRPr="00461D22">
        <w:rPr>
          <w:bCs/>
          <w:sz w:val="22"/>
          <w:szCs w:val="22"/>
        </w:rPr>
        <w:t>.  Schedule of Compliance</w:t>
      </w:r>
      <w:bookmarkEnd w:id="187"/>
      <w:bookmarkEnd w:id="188"/>
    </w:p>
    <w:p w14:paraId="139257EE" w14:textId="77777777" w:rsidR="000D4A15" w:rsidRPr="0097586C" w:rsidRDefault="000D4A15" w:rsidP="0097586C">
      <w:pPr>
        <w:jc w:val="both"/>
        <w:rPr>
          <w:rFonts w:cs="Arial"/>
          <w:sz w:val="20"/>
        </w:rPr>
      </w:pPr>
    </w:p>
    <w:p w14:paraId="1E263F76" w14:textId="77777777" w:rsidR="0097586C" w:rsidRPr="0097586C" w:rsidRDefault="0097586C" w:rsidP="0097586C">
      <w:pPr>
        <w:jc w:val="both"/>
        <w:rPr>
          <w:b/>
          <w:sz w:val="20"/>
        </w:rPr>
      </w:pPr>
      <w:r w:rsidRPr="0097586C">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97586C">
        <w:rPr>
          <w:b/>
          <w:sz w:val="20"/>
        </w:rPr>
        <w:t>(R 336.1213(4)(a), R 336.1119(a)(ii))</w:t>
      </w:r>
    </w:p>
    <w:p w14:paraId="4DBC4B06" w14:textId="77777777" w:rsidR="00DA53E0" w:rsidRPr="00B77C68" w:rsidRDefault="00DA53E0" w:rsidP="00DA53E0">
      <w:pPr>
        <w:rPr>
          <w:sz w:val="20"/>
        </w:rPr>
      </w:pPr>
    </w:p>
    <w:p w14:paraId="4B96FB32" w14:textId="7CB14A26" w:rsidR="00DA53E0" w:rsidRPr="00FC1F2C" w:rsidRDefault="00DA53E0" w:rsidP="00DA53E0">
      <w:pPr>
        <w:pStyle w:val="Heading2"/>
        <w:numPr>
          <w:ilvl w:val="0"/>
          <w:numId w:val="0"/>
        </w:numPr>
        <w:jc w:val="both"/>
        <w:rPr>
          <w:b w:val="0"/>
          <w:sz w:val="20"/>
        </w:rPr>
      </w:pPr>
      <w:bookmarkStart w:id="189" w:name="_Toc116912342"/>
      <w:r w:rsidRPr="00461D22">
        <w:rPr>
          <w:sz w:val="22"/>
          <w:szCs w:val="22"/>
        </w:rPr>
        <w:t>Appendix 3</w:t>
      </w:r>
      <w:r>
        <w:rPr>
          <w:sz w:val="22"/>
          <w:szCs w:val="22"/>
        </w:rPr>
        <w:t>-1</w:t>
      </w:r>
      <w:r w:rsidRPr="00461D22">
        <w:rPr>
          <w:sz w:val="22"/>
          <w:szCs w:val="22"/>
        </w:rPr>
        <w:t>.  Monitoring Requirements</w:t>
      </w:r>
      <w:bookmarkEnd w:id="189"/>
    </w:p>
    <w:p w14:paraId="7A2F9B15" w14:textId="77777777" w:rsidR="00DA53E0" w:rsidRPr="0080590E" w:rsidRDefault="00DA53E0" w:rsidP="00DA53E0">
      <w:pPr>
        <w:jc w:val="both"/>
        <w:rPr>
          <w:sz w:val="20"/>
        </w:rPr>
      </w:pPr>
    </w:p>
    <w:p w14:paraId="7F4942ED" w14:textId="77777777" w:rsidR="0097586C" w:rsidRPr="0097586C" w:rsidRDefault="0097586C" w:rsidP="0097586C">
      <w:pPr>
        <w:jc w:val="both"/>
        <w:rPr>
          <w:sz w:val="20"/>
        </w:rPr>
      </w:pPr>
      <w:r w:rsidRPr="0097586C">
        <w:rPr>
          <w:sz w:val="20"/>
        </w:rPr>
        <w:t>Specific monitoring requirement procedures, methods or specifications are detailed in Part A or the appropriate Source-Wide, Emission Unit and/or Flexible Group Special Conditions.  Therefore, this appendix is not applicable.</w:t>
      </w:r>
    </w:p>
    <w:p w14:paraId="7680416B" w14:textId="77777777" w:rsidR="00DA53E0" w:rsidRPr="00B77C68" w:rsidRDefault="00DA53E0" w:rsidP="00DA53E0">
      <w:pPr>
        <w:jc w:val="both"/>
        <w:rPr>
          <w:sz w:val="20"/>
        </w:rPr>
      </w:pPr>
    </w:p>
    <w:p w14:paraId="315A967D" w14:textId="57797331" w:rsidR="00DA53E0" w:rsidRPr="00FC1F2C" w:rsidRDefault="00DA53E0" w:rsidP="00DA53E0">
      <w:pPr>
        <w:pStyle w:val="Heading2"/>
        <w:numPr>
          <w:ilvl w:val="0"/>
          <w:numId w:val="0"/>
        </w:numPr>
        <w:jc w:val="both"/>
        <w:rPr>
          <w:b w:val="0"/>
          <w:sz w:val="22"/>
          <w:szCs w:val="22"/>
        </w:rPr>
      </w:pPr>
      <w:bookmarkStart w:id="190" w:name="_Toc116912343"/>
      <w:r w:rsidRPr="00461D22">
        <w:rPr>
          <w:sz w:val="22"/>
          <w:szCs w:val="22"/>
        </w:rPr>
        <w:t>Appendix 4</w:t>
      </w:r>
      <w:r>
        <w:rPr>
          <w:sz w:val="22"/>
          <w:szCs w:val="22"/>
        </w:rPr>
        <w:t>-1</w:t>
      </w:r>
      <w:r w:rsidRPr="00461D22">
        <w:rPr>
          <w:sz w:val="22"/>
          <w:szCs w:val="22"/>
        </w:rPr>
        <w:t>.  Recordkeeping</w:t>
      </w:r>
      <w:bookmarkEnd w:id="190"/>
    </w:p>
    <w:p w14:paraId="7B4C138C" w14:textId="77777777" w:rsidR="00DA53E0" w:rsidRPr="0080590E" w:rsidRDefault="00DA53E0" w:rsidP="00DA53E0">
      <w:pPr>
        <w:jc w:val="both"/>
        <w:rPr>
          <w:sz w:val="20"/>
        </w:rPr>
      </w:pPr>
    </w:p>
    <w:p w14:paraId="49BC0ABF" w14:textId="7FB12770" w:rsidR="0097586C" w:rsidRPr="0097586C" w:rsidRDefault="0097586C" w:rsidP="0097586C">
      <w:pPr>
        <w:jc w:val="both"/>
        <w:rPr>
          <w:sz w:val="20"/>
        </w:rPr>
      </w:pPr>
      <w:r w:rsidRPr="0097586C">
        <w:rPr>
          <w:sz w:val="20"/>
        </w:rPr>
        <w:t xml:space="preserve">The permittee shall use the following approved formats and procedures for the recordkeeping requirements referenced in </w:t>
      </w:r>
      <w:r w:rsidR="009C4A75">
        <w:rPr>
          <w:sz w:val="20"/>
        </w:rPr>
        <w:t>EU1121-1</w:t>
      </w:r>
      <w:r w:rsidRPr="0097586C">
        <w:rPr>
          <w:sz w:val="20"/>
        </w:rPr>
        <w:t>.  Alternative formats must be approved by the AQD District Supervisor.</w:t>
      </w:r>
    </w:p>
    <w:p w14:paraId="4DF52C3C" w14:textId="77777777" w:rsidR="0097586C" w:rsidRPr="00615AFA" w:rsidRDefault="0097586C" w:rsidP="0097586C"/>
    <w:p w14:paraId="51AED462" w14:textId="77777777" w:rsidR="0097586C" w:rsidRPr="0097586C" w:rsidRDefault="0097586C" w:rsidP="0097586C">
      <w:pPr>
        <w:spacing w:after="120"/>
        <w:rPr>
          <w:b/>
          <w:sz w:val="20"/>
          <w:u w:val="single"/>
        </w:rPr>
      </w:pPr>
      <w:r w:rsidRPr="0097586C">
        <w:rPr>
          <w:b/>
          <w:sz w:val="20"/>
          <w:u w:val="single"/>
        </w:rPr>
        <w:t>Coal Analysis</w:t>
      </w:r>
    </w:p>
    <w:p w14:paraId="3B16A498" w14:textId="4A42E29E" w:rsidR="0097586C" w:rsidRPr="0097586C" w:rsidRDefault="0097586C" w:rsidP="0097586C">
      <w:pPr>
        <w:spacing w:after="120"/>
        <w:ind w:left="360" w:hanging="360"/>
        <w:jc w:val="both"/>
        <w:rPr>
          <w:sz w:val="20"/>
        </w:rPr>
      </w:pPr>
      <w:r w:rsidRPr="0097586C">
        <w:rPr>
          <w:sz w:val="20"/>
        </w:rPr>
        <w:t>a.</w:t>
      </w:r>
      <w:r w:rsidRPr="0097586C">
        <w:rPr>
          <w:sz w:val="20"/>
        </w:rPr>
        <w:tab/>
        <w:t xml:space="preserve">For each new lot of coal received, the permittee shall obtain from the coal supplier a laboratory analysis of the ash content, sulfur content, and the BTU content.  The determination of sulfur content shall be carried out in accordance with one of the following procedures:  ASTM Method 3177-75 or ASTM Method 4239-85 or an alternative method approved by the AQD District Supervisor.  For each coal shipment received, the permittee shall record the date received, source of coal and shipper, and tons received.  These records shall be retained by the permittee for a minimum of 5 </w:t>
      </w:r>
      <w:r w:rsidR="00EF247E" w:rsidRPr="0097586C">
        <w:rPr>
          <w:sz w:val="20"/>
        </w:rPr>
        <w:t>years and</w:t>
      </w:r>
      <w:r w:rsidRPr="0097586C">
        <w:rPr>
          <w:sz w:val="20"/>
        </w:rPr>
        <w:t xml:space="preserve"> made available to the AQD upon request.</w:t>
      </w:r>
    </w:p>
    <w:p w14:paraId="6EB531C2" w14:textId="02FCB16D" w:rsidR="0097586C" w:rsidRDefault="0097586C" w:rsidP="0097586C">
      <w:pPr>
        <w:ind w:left="360" w:hanging="360"/>
        <w:jc w:val="both"/>
        <w:rPr>
          <w:sz w:val="20"/>
        </w:rPr>
      </w:pPr>
      <w:r w:rsidRPr="0097586C">
        <w:rPr>
          <w:sz w:val="20"/>
        </w:rPr>
        <w:t>b.</w:t>
      </w:r>
      <w:r w:rsidRPr="0097586C">
        <w:rPr>
          <w:sz w:val="20"/>
        </w:rPr>
        <w:tab/>
        <w:t xml:space="preserve">At least once per calendar year if a new lot of coal is received, the permittee shall have an analysis performed of the coal ash content, sulfur content, and BTU content for one sample each of eastern coal and western coal (provided both eastern and western coal was supplied during the year).  These analyses shall be independent of the analyses received from the coal supplier with each shipment.  The determination of coal sulfur content shall be carried out in accordance with one of the following procedures:  ASTM Method 3177-75 or ASTM Method 4239-85 or an alternative method approved by the AQD District Supervisor.  These records shall be retained by the permittee for a minimum of 5 </w:t>
      </w:r>
      <w:r w:rsidR="00EF247E" w:rsidRPr="0097586C">
        <w:rPr>
          <w:sz w:val="20"/>
        </w:rPr>
        <w:t>years and</w:t>
      </w:r>
      <w:r w:rsidRPr="0097586C">
        <w:rPr>
          <w:sz w:val="20"/>
        </w:rPr>
        <w:t xml:space="preserve"> made available to the AQD upon request.</w:t>
      </w:r>
    </w:p>
    <w:p w14:paraId="7D30F3A2" w14:textId="332F56E6" w:rsidR="00DA53E0" w:rsidRPr="00FC1F2C" w:rsidRDefault="00DA53E0" w:rsidP="00DA53E0">
      <w:pPr>
        <w:pStyle w:val="Heading2"/>
        <w:numPr>
          <w:ilvl w:val="0"/>
          <w:numId w:val="0"/>
        </w:numPr>
        <w:jc w:val="both"/>
        <w:rPr>
          <w:b w:val="0"/>
          <w:sz w:val="22"/>
          <w:szCs w:val="22"/>
        </w:rPr>
      </w:pPr>
      <w:bookmarkStart w:id="191" w:name="_Toc116912344"/>
      <w:r w:rsidRPr="00461D22">
        <w:rPr>
          <w:sz w:val="22"/>
          <w:szCs w:val="22"/>
        </w:rPr>
        <w:t>Appendix 5</w:t>
      </w:r>
      <w:r>
        <w:rPr>
          <w:sz w:val="22"/>
          <w:szCs w:val="22"/>
        </w:rPr>
        <w:t>-1</w:t>
      </w:r>
      <w:r w:rsidRPr="00461D22">
        <w:rPr>
          <w:sz w:val="22"/>
          <w:szCs w:val="22"/>
        </w:rPr>
        <w:t>.  Testing Procedures</w:t>
      </w:r>
      <w:bookmarkEnd w:id="191"/>
    </w:p>
    <w:p w14:paraId="6F6FF3B6" w14:textId="1C787EBF" w:rsidR="0097586C" w:rsidRPr="0097586C" w:rsidRDefault="00310446" w:rsidP="0097586C">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41E213B3" w14:textId="5CA62CBD" w:rsidR="00DA53E0" w:rsidRPr="00FC1F2C" w:rsidRDefault="00DA53E0" w:rsidP="00DA53E0">
      <w:pPr>
        <w:pStyle w:val="Heading2"/>
        <w:numPr>
          <w:ilvl w:val="0"/>
          <w:numId w:val="0"/>
        </w:numPr>
        <w:jc w:val="both"/>
        <w:rPr>
          <w:b w:val="0"/>
          <w:sz w:val="20"/>
        </w:rPr>
      </w:pPr>
      <w:bookmarkStart w:id="192" w:name="_Toc116912345"/>
      <w:r w:rsidRPr="00461D22">
        <w:rPr>
          <w:sz w:val="22"/>
          <w:szCs w:val="22"/>
        </w:rPr>
        <w:t>Ap</w:t>
      </w:r>
      <w:r w:rsidR="0051238A">
        <w:rPr>
          <w:sz w:val="22"/>
          <w:szCs w:val="22"/>
        </w:rPr>
        <w:t>p</w:t>
      </w:r>
      <w:r w:rsidRPr="00461D22">
        <w:rPr>
          <w:sz w:val="22"/>
          <w:szCs w:val="22"/>
        </w:rPr>
        <w:t>endix 6</w:t>
      </w:r>
      <w:r>
        <w:rPr>
          <w:sz w:val="22"/>
          <w:szCs w:val="22"/>
        </w:rPr>
        <w:t>-1</w:t>
      </w:r>
      <w:r w:rsidRPr="00461D22">
        <w:rPr>
          <w:sz w:val="22"/>
          <w:szCs w:val="22"/>
        </w:rPr>
        <w:t>.  Permits to Install</w:t>
      </w:r>
      <w:bookmarkEnd w:id="192"/>
    </w:p>
    <w:p w14:paraId="67A70020" w14:textId="77777777" w:rsidR="0097586C" w:rsidRPr="0097586C" w:rsidRDefault="0097586C" w:rsidP="0097586C">
      <w:pPr>
        <w:jc w:val="both"/>
        <w:rPr>
          <w:rFonts w:cs="Arial"/>
          <w:sz w:val="20"/>
        </w:rPr>
      </w:pPr>
      <w:r w:rsidRPr="0097586C">
        <w:rPr>
          <w:rFonts w:cs="Arial"/>
          <w:sz w:val="20"/>
        </w:rPr>
        <w:t>The following table lists any PTIs issued or ROP revision applications received since the effective date of the previously issued ROP No. MI-ROP-B7192-2013.</w:t>
      </w:r>
      <w:r w:rsidRPr="0097586C">
        <w:t xml:space="preserve">  </w:t>
      </w:r>
      <w:r w:rsidRPr="0097586C">
        <w:rPr>
          <w:rFonts w:cs="Arial"/>
          <w:sz w:val="20"/>
        </w:rPr>
        <w:t>Those ROP revision applications that are being issued concurrently with this ROP renewal are identified by an asterisk (*).  Those revision applications not listed with an asterisk were processed prior to this renewal.</w:t>
      </w:r>
    </w:p>
    <w:p w14:paraId="0CBCCB15" w14:textId="77777777" w:rsidR="0097586C" w:rsidRPr="0097586C" w:rsidRDefault="0097586C" w:rsidP="0097586C">
      <w:pPr>
        <w:jc w:val="both"/>
        <w:rPr>
          <w:rFonts w:cs="Arial"/>
          <w:sz w:val="20"/>
        </w:rPr>
      </w:pPr>
    </w:p>
    <w:p w14:paraId="41C796FB" w14:textId="2C0840D9" w:rsidR="0097586C" w:rsidRPr="0055318F" w:rsidRDefault="0097586C" w:rsidP="0097586C">
      <w:pPr>
        <w:jc w:val="both"/>
        <w:rPr>
          <w:rFonts w:cs="Arial"/>
          <w:sz w:val="20"/>
        </w:rPr>
      </w:pPr>
      <w:r w:rsidRPr="0097586C">
        <w:rPr>
          <w:rFonts w:cs="Arial"/>
          <w:sz w:val="20"/>
        </w:rPr>
        <w:t>Source-Wide PTI No MI-PTI-B7192-2013 is being reissued as Source-Wide PTI No. MI</w:t>
      </w:r>
      <w:r w:rsidRPr="0055318F">
        <w:rPr>
          <w:rFonts w:cs="Arial"/>
          <w:sz w:val="20"/>
        </w:rPr>
        <w:t>-PTI-B7192-20</w:t>
      </w:r>
      <w:r w:rsidR="004D3FB0" w:rsidRPr="0055318F">
        <w:rPr>
          <w:rFonts w:cs="Arial"/>
          <w:sz w:val="20"/>
        </w:rPr>
        <w:t>20a</w:t>
      </w:r>
    </w:p>
    <w:p w14:paraId="28405CE3" w14:textId="77777777" w:rsidR="001F1862" w:rsidRDefault="001F1862" w:rsidP="0097586C">
      <w:pPr>
        <w:jc w:val="both"/>
        <w:rPr>
          <w:rFonts w:cs="Arial"/>
          <w:sz w:val="20"/>
        </w:rPr>
      </w:pPr>
    </w:p>
    <w:tbl>
      <w:tblPr>
        <w:tblW w:w="5000"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354"/>
        <w:gridCol w:w="5734"/>
        <w:gridCol w:w="3090"/>
      </w:tblGrid>
      <w:tr w:rsidR="006B60D5" w:rsidRPr="00704845" w14:paraId="5FD063BB" w14:textId="77777777" w:rsidTr="00217FB9">
        <w:trPr>
          <w:tblHeader/>
        </w:trPr>
        <w:tc>
          <w:tcPr>
            <w:tcW w:w="665" w:type="pct"/>
            <w:shd w:val="clear" w:color="auto" w:fill="E0E0E0"/>
            <w:vAlign w:val="center"/>
          </w:tcPr>
          <w:p w14:paraId="3724FE42" w14:textId="77777777" w:rsidR="006B60D5" w:rsidRPr="00704845" w:rsidRDefault="006B60D5" w:rsidP="003B50F7">
            <w:pPr>
              <w:jc w:val="center"/>
              <w:rPr>
                <w:rFonts w:cs="Arial"/>
                <w:b/>
                <w:sz w:val="20"/>
              </w:rPr>
            </w:pPr>
            <w:r w:rsidRPr="00704845">
              <w:rPr>
                <w:rFonts w:cs="Arial"/>
                <w:b/>
                <w:sz w:val="20"/>
              </w:rPr>
              <w:t>Permit to Install Number</w:t>
            </w:r>
          </w:p>
        </w:tc>
        <w:tc>
          <w:tcPr>
            <w:tcW w:w="2817" w:type="pct"/>
            <w:shd w:val="clear" w:color="auto" w:fill="E0E0E0"/>
          </w:tcPr>
          <w:p w14:paraId="5F1E2C86" w14:textId="77777777" w:rsidR="006B60D5" w:rsidRPr="00704845" w:rsidRDefault="006B60D5" w:rsidP="003B50F7">
            <w:pPr>
              <w:jc w:val="center"/>
              <w:rPr>
                <w:rFonts w:cs="Arial"/>
                <w:b/>
                <w:sz w:val="20"/>
              </w:rPr>
            </w:pPr>
            <w:r w:rsidRPr="00704845">
              <w:rPr>
                <w:rFonts w:cs="Arial"/>
                <w:b/>
                <w:sz w:val="20"/>
              </w:rPr>
              <w:t>Description of Equipment</w:t>
            </w:r>
            <w:r w:rsidRPr="00704845">
              <w:rPr>
                <w:rFonts w:cs="Arial"/>
                <w:b/>
                <w:color w:val="000080"/>
                <w:sz w:val="20"/>
              </w:rPr>
              <w:t xml:space="preserve"> </w:t>
            </w:r>
            <w:r w:rsidRPr="00704845">
              <w:rPr>
                <w:rFonts w:cs="Arial"/>
                <w:b/>
                <w:sz w:val="20"/>
              </w:rPr>
              <w:t>or Change</w:t>
            </w:r>
          </w:p>
        </w:tc>
        <w:tc>
          <w:tcPr>
            <w:tcW w:w="1518" w:type="pct"/>
            <w:shd w:val="clear" w:color="auto" w:fill="E0E0E0"/>
            <w:vAlign w:val="center"/>
          </w:tcPr>
          <w:p w14:paraId="239EFCBA" w14:textId="77777777" w:rsidR="006B60D5" w:rsidRPr="00704845" w:rsidRDefault="006B60D5" w:rsidP="003B50F7">
            <w:pPr>
              <w:jc w:val="center"/>
              <w:rPr>
                <w:rFonts w:cs="Arial"/>
                <w:b/>
                <w:sz w:val="20"/>
              </w:rPr>
            </w:pPr>
            <w:r w:rsidRPr="00704845">
              <w:rPr>
                <w:rFonts w:cs="Arial"/>
                <w:b/>
                <w:sz w:val="20"/>
              </w:rPr>
              <w:t>Corresponding Emission Unit(s) or</w:t>
            </w:r>
          </w:p>
          <w:p w14:paraId="25524290" w14:textId="77777777" w:rsidR="006B60D5" w:rsidRPr="00704845" w:rsidRDefault="006B60D5" w:rsidP="003B50F7">
            <w:pPr>
              <w:jc w:val="center"/>
              <w:rPr>
                <w:rFonts w:cs="Arial"/>
                <w:b/>
                <w:sz w:val="20"/>
              </w:rPr>
            </w:pPr>
            <w:r w:rsidRPr="00704845">
              <w:rPr>
                <w:rFonts w:cs="Arial"/>
                <w:b/>
                <w:sz w:val="20"/>
              </w:rPr>
              <w:t>Flexible Group(s)</w:t>
            </w:r>
          </w:p>
        </w:tc>
      </w:tr>
      <w:tr w:rsidR="005E1F6C" w:rsidRPr="00704845" w14:paraId="0DCB1748" w14:textId="77777777" w:rsidTr="00A715B2">
        <w:tc>
          <w:tcPr>
            <w:tcW w:w="665" w:type="pct"/>
            <w:vMerge w:val="restart"/>
            <w:shd w:val="clear" w:color="auto" w:fill="auto"/>
          </w:tcPr>
          <w:p w14:paraId="1CD1FBC1" w14:textId="13C0B356" w:rsidR="005E1F6C" w:rsidRPr="00704845" w:rsidRDefault="005E1F6C" w:rsidP="003B50F7">
            <w:pPr>
              <w:rPr>
                <w:rFonts w:cs="Arial"/>
                <w:sz w:val="20"/>
              </w:rPr>
            </w:pPr>
            <w:r>
              <w:rPr>
                <w:rFonts w:cs="Arial"/>
                <w:sz w:val="20"/>
              </w:rPr>
              <w:t>55-12B</w:t>
            </w:r>
          </w:p>
        </w:tc>
        <w:tc>
          <w:tcPr>
            <w:tcW w:w="2817" w:type="pct"/>
            <w:shd w:val="clear" w:color="auto" w:fill="auto"/>
            <w:vAlign w:val="center"/>
          </w:tcPr>
          <w:p w14:paraId="12BE8BE5" w14:textId="77777777" w:rsidR="005E1F6C" w:rsidRPr="00704845" w:rsidRDefault="005E1F6C" w:rsidP="00D43F51">
            <w:pPr>
              <w:jc w:val="both"/>
              <w:rPr>
                <w:rFonts w:cs="Arial"/>
                <w:sz w:val="20"/>
              </w:rPr>
            </w:pPr>
            <w:r>
              <w:rPr>
                <w:rFonts w:cs="Arial"/>
                <w:b/>
                <w:bCs/>
                <w:sz w:val="20"/>
              </w:rPr>
              <w:t xml:space="preserve">Digester System </w:t>
            </w:r>
            <w:r>
              <w:rPr>
                <w:rFonts w:cs="Arial"/>
                <w:sz w:val="20"/>
              </w:rPr>
              <w:t>– Chips and cooking additives are combined with steam in the digester to produce pulp.</w:t>
            </w:r>
          </w:p>
        </w:tc>
        <w:tc>
          <w:tcPr>
            <w:tcW w:w="1518" w:type="pct"/>
            <w:shd w:val="clear" w:color="auto" w:fill="auto"/>
          </w:tcPr>
          <w:p w14:paraId="33097B47" w14:textId="07561AA7" w:rsidR="005E1F6C" w:rsidRPr="00DD73B1" w:rsidRDefault="0096365A" w:rsidP="003B50F7">
            <w:pPr>
              <w:autoSpaceDE w:val="0"/>
              <w:autoSpaceDN w:val="0"/>
              <w:adjustRightInd w:val="0"/>
              <w:rPr>
                <w:rFonts w:cs="Arial"/>
                <w:sz w:val="20"/>
              </w:rPr>
            </w:pPr>
            <w:r>
              <w:rPr>
                <w:rFonts w:cs="Arial"/>
                <w:sz w:val="20"/>
              </w:rPr>
              <w:t>EU0204-1</w:t>
            </w:r>
            <w:r w:rsidR="005E1F6C">
              <w:rPr>
                <w:rFonts w:cs="Arial"/>
                <w:sz w:val="20"/>
              </w:rPr>
              <w:t xml:space="preserve">, </w:t>
            </w:r>
            <w:r w:rsidR="00F81C8A">
              <w:rPr>
                <w:rFonts w:cs="Arial"/>
                <w:sz w:val="20"/>
              </w:rPr>
              <w:t>FG2334-1</w:t>
            </w:r>
            <w:r w:rsidR="005E1F6C">
              <w:rPr>
                <w:rFonts w:cs="Arial"/>
                <w:sz w:val="20"/>
              </w:rPr>
              <w:t xml:space="preserve"> and </w:t>
            </w:r>
            <w:r w:rsidR="00F81C8A">
              <w:rPr>
                <w:rFonts w:cs="Arial"/>
                <w:sz w:val="20"/>
              </w:rPr>
              <w:t>FGBBKRAFT-1</w:t>
            </w:r>
          </w:p>
        </w:tc>
      </w:tr>
      <w:tr w:rsidR="005E1F6C" w:rsidRPr="00704845" w14:paraId="624E0BED" w14:textId="77777777" w:rsidTr="00A715B2">
        <w:tc>
          <w:tcPr>
            <w:tcW w:w="665" w:type="pct"/>
            <w:vMerge/>
            <w:shd w:val="clear" w:color="auto" w:fill="auto"/>
            <w:vAlign w:val="center"/>
          </w:tcPr>
          <w:p w14:paraId="3001D90D" w14:textId="77777777" w:rsidR="005E1F6C" w:rsidRPr="00704845" w:rsidRDefault="005E1F6C" w:rsidP="003B50F7">
            <w:pPr>
              <w:rPr>
                <w:rFonts w:cs="Arial"/>
                <w:sz w:val="20"/>
              </w:rPr>
            </w:pPr>
          </w:p>
        </w:tc>
        <w:tc>
          <w:tcPr>
            <w:tcW w:w="2817" w:type="pct"/>
            <w:shd w:val="clear" w:color="auto" w:fill="auto"/>
            <w:vAlign w:val="center"/>
          </w:tcPr>
          <w:p w14:paraId="17EB9D8E" w14:textId="48384BF4" w:rsidR="005E1F6C" w:rsidRPr="00704845" w:rsidRDefault="005E1F6C" w:rsidP="00D43F51">
            <w:pPr>
              <w:jc w:val="both"/>
              <w:rPr>
                <w:rFonts w:cs="Arial"/>
                <w:sz w:val="20"/>
              </w:rPr>
            </w:pPr>
            <w:r>
              <w:rPr>
                <w:rFonts w:cs="Arial"/>
                <w:b/>
                <w:bCs/>
                <w:sz w:val="20"/>
              </w:rPr>
              <w:t xml:space="preserve">Chemical Recovery Furnace </w:t>
            </w:r>
            <w:r>
              <w:rPr>
                <w:rFonts w:cs="Arial"/>
                <w:sz w:val="20"/>
              </w:rPr>
              <w:t>– Capable of burning black liquor solids, salt cake and ESP hopper solids.</w:t>
            </w:r>
            <w:r w:rsidR="001F1862">
              <w:rPr>
                <w:rFonts w:cs="Arial"/>
                <w:sz w:val="20"/>
              </w:rPr>
              <w:t xml:space="preserve"> </w:t>
            </w:r>
            <w:r>
              <w:rPr>
                <w:rFonts w:cs="Arial"/>
                <w:sz w:val="20"/>
              </w:rPr>
              <w:t xml:space="preserve"> Also capable of </w:t>
            </w:r>
            <w:r>
              <w:rPr>
                <w:rFonts w:cs="Arial"/>
                <w:sz w:val="20"/>
              </w:rPr>
              <w:lastRenderedPageBreak/>
              <w:t>firing natural gas and incinerating vent gases (containing TRS compounds) from the pulping processes.</w:t>
            </w:r>
          </w:p>
        </w:tc>
        <w:tc>
          <w:tcPr>
            <w:tcW w:w="1518" w:type="pct"/>
            <w:shd w:val="clear" w:color="auto" w:fill="auto"/>
          </w:tcPr>
          <w:p w14:paraId="45081658" w14:textId="0D492BB3" w:rsidR="005E1F6C" w:rsidRDefault="009C4A75" w:rsidP="003B50F7">
            <w:r>
              <w:rPr>
                <w:rFonts w:cs="Arial"/>
                <w:sz w:val="20"/>
              </w:rPr>
              <w:lastRenderedPageBreak/>
              <w:t>EU0815-1</w:t>
            </w:r>
          </w:p>
        </w:tc>
      </w:tr>
      <w:tr w:rsidR="005E1F6C" w:rsidRPr="00704845" w14:paraId="18FF9380" w14:textId="77777777" w:rsidTr="00A715B2">
        <w:tc>
          <w:tcPr>
            <w:tcW w:w="665" w:type="pct"/>
            <w:vMerge/>
            <w:shd w:val="clear" w:color="auto" w:fill="auto"/>
            <w:vAlign w:val="center"/>
          </w:tcPr>
          <w:p w14:paraId="672C7AC2" w14:textId="77777777" w:rsidR="005E1F6C" w:rsidRPr="00704845" w:rsidRDefault="005E1F6C" w:rsidP="003B50F7">
            <w:pPr>
              <w:rPr>
                <w:rFonts w:cs="Arial"/>
                <w:sz w:val="20"/>
              </w:rPr>
            </w:pPr>
          </w:p>
        </w:tc>
        <w:tc>
          <w:tcPr>
            <w:tcW w:w="2817" w:type="pct"/>
            <w:shd w:val="clear" w:color="auto" w:fill="auto"/>
            <w:vAlign w:val="center"/>
          </w:tcPr>
          <w:p w14:paraId="10CF55CC" w14:textId="77777777" w:rsidR="005E1F6C" w:rsidRPr="00704845" w:rsidRDefault="005E1F6C" w:rsidP="00D43F51">
            <w:pPr>
              <w:jc w:val="both"/>
              <w:rPr>
                <w:rFonts w:cs="Arial"/>
                <w:sz w:val="20"/>
              </w:rPr>
            </w:pPr>
            <w:r>
              <w:rPr>
                <w:rFonts w:cs="Arial"/>
                <w:b/>
                <w:bCs/>
                <w:sz w:val="20"/>
              </w:rPr>
              <w:t xml:space="preserve">Smelt Dissolving Tank </w:t>
            </w:r>
            <w:r>
              <w:rPr>
                <w:rFonts w:cs="Arial"/>
                <w:sz w:val="20"/>
              </w:rPr>
              <w:t>– Inorganics from the chemical recovery furnace and precipitator are mixed with weak wash to form green liquor.</w:t>
            </w:r>
          </w:p>
        </w:tc>
        <w:tc>
          <w:tcPr>
            <w:tcW w:w="1518" w:type="pct"/>
            <w:shd w:val="clear" w:color="auto" w:fill="auto"/>
          </w:tcPr>
          <w:p w14:paraId="7D1B3CFC" w14:textId="4B1E19E4" w:rsidR="005E1F6C" w:rsidRDefault="009C4A75" w:rsidP="003B50F7">
            <w:r>
              <w:rPr>
                <w:rFonts w:cs="Arial"/>
                <w:sz w:val="20"/>
              </w:rPr>
              <w:t>EU0816-1</w:t>
            </w:r>
          </w:p>
        </w:tc>
      </w:tr>
      <w:tr w:rsidR="005E1F6C" w:rsidRPr="00704845" w14:paraId="7CB8794D" w14:textId="77777777" w:rsidTr="00A715B2">
        <w:tc>
          <w:tcPr>
            <w:tcW w:w="665" w:type="pct"/>
            <w:vMerge/>
            <w:shd w:val="clear" w:color="auto" w:fill="auto"/>
            <w:vAlign w:val="center"/>
          </w:tcPr>
          <w:p w14:paraId="72FCF3DC" w14:textId="77777777" w:rsidR="005E1F6C" w:rsidRPr="00704845" w:rsidRDefault="005E1F6C" w:rsidP="003B50F7">
            <w:pPr>
              <w:rPr>
                <w:rFonts w:cs="Arial"/>
                <w:sz w:val="20"/>
              </w:rPr>
            </w:pPr>
          </w:p>
        </w:tc>
        <w:tc>
          <w:tcPr>
            <w:tcW w:w="2817" w:type="pct"/>
            <w:shd w:val="clear" w:color="auto" w:fill="auto"/>
            <w:vAlign w:val="center"/>
          </w:tcPr>
          <w:p w14:paraId="6D2445A4" w14:textId="29263DB8" w:rsidR="005E1F6C" w:rsidRPr="001A5897" w:rsidRDefault="005E1F6C" w:rsidP="00D43F51">
            <w:pPr>
              <w:jc w:val="both"/>
              <w:rPr>
                <w:rFonts w:cs="Arial"/>
                <w:bCs/>
                <w:sz w:val="20"/>
              </w:rPr>
            </w:pPr>
            <w:r>
              <w:rPr>
                <w:rFonts w:cs="Arial"/>
                <w:b/>
                <w:bCs/>
                <w:sz w:val="20"/>
              </w:rPr>
              <w:t>CVG System</w:t>
            </w:r>
            <w:r>
              <w:rPr>
                <w:rFonts w:cs="Arial"/>
                <w:bCs/>
                <w:sz w:val="20"/>
              </w:rPr>
              <w:t xml:space="preserve"> – Collects gases from the Evaporator System, Digest</w:t>
            </w:r>
            <w:r w:rsidR="00B42012">
              <w:rPr>
                <w:rFonts w:cs="Arial"/>
                <w:bCs/>
                <w:sz w:val="20"/>
              </w:rPr>
              <w:t>e</w:t>
            </w:r>
            <w:r>
              <w:rPr>
                <w:rFonts w:cs="Arial"/>
                <w:bCs/>
                <w:sz w:val="20"/>
              </w:rPr>
              <w:t>r System, Condensate Stripper.  Collected gases are combusted in the lime kiln (primary), waste fuel boiler (backup), or the scrubber system (secondary backup)</w:t>
            </w:r>
          </w:p>
        </w:tc>
        <w:tc>
          <w:tcPr>
            <w:tcW w:w="1518" w:type="pct"/>
            <w:shd w:val="clear" w:color="auto" w:fill="auto"/>
          </w:tcPr>
          <w:p w14:paraId="7E7AC7C7" w14:textId="77777777" w:rsidR="00656B0B" w:rsidRDefault="00F81C8A" w:rsidP="00C3364A">
            <w:pPr>
              <w:rPr>
                <w:rFonts w:cs="Arial"/>
                <w:sz w:val="20"/>
              </w:rPr>
            </w:pPr>
            <w:r>
              <w:rPr>
                <w:rFonts w:cs="Arial"/>
                <w:sz w:val="20"/>
              </w:rPr>
              <w:t>EU0203-1</w:t>
            </w:r>
            <w:r w:rsidR="005E1F6C">
              <w:rPr>
                <w:rFonts w:cs="Arial"/>
                <w:sz w:val="20"/>
              </w:rPr>
              <w:t xml:space="preserve">, </w:t>
            </w:r>
            <w:r w:rsidR="0096365A">
              <w:rPr>
                <w:rFonts w:cs="Arial"/>
                <w:sz w:val="20"/>
              </w:rPr>
              <w:t>EU0204-1</w:t>
            </w:r>
            <w:r w:rsidR="005E1F6C">
              <w:rPr>
                <w:rFonts w:cs="Arial"/>
                <w:sz w:val="20"/>
              </w:rPr>
              <w:t>,</w:t>
            </w:r>
          </w:p>
          <w:p w14:paraId="3CC83D67" w14:textId="4541A5DF" w:rsidR="00656B0B" w:rsidRDefault="0096365A" w:rsidP="00C3364A">
            <w:pPr>
              <w:rPr>
                <w:rFonts w:cs="Arial"/>
                <w:sz w:val="20"/>
              </w:rPr>
            </w:pPr>
            <w:r>
              <w:rPr>
                <w:rFonts w:cs="Arial"/>
                <w:sz w:val="20"/>
              </w:rPr>
              <w:t>EU0205-1</w:t>
            </w:r>
            <w:r w:rsidR="005E1F6C">
              <w:rPr>
                <w:rFonts w:cs="Arial"/>
                <w:sz w:val="20"/>
              </w:rPr>
              <w:t xml:space="preserve">, </w:t>
            </w:r>
            <w:r w:rsidR="009C4A75">
              <w:rPr>
                <w:rFonts w:cs="Arial"/>
                <w:sz w:val="20"/>
              </w:rPr>
              <w:t>EU0765-1</w:t>
            </w:r>
            <w:r w:rsidR="005E1F6C">
              <w:rPr>
                <w:rFonts w:cs="Arial"/>
                <w:sz w:val="20"/>
              </w:rPr>
              <w:t>,</w:t>
            </w:r>
          </w:p>
          <w:p w14:paraId="23909533" w14:textId="2276A5ED" w:rsidR="005E1F6C" w:rsidRDefault="005E1F6C" w:rsidP="00C3364A">
            <w:pPr>
              <w:rPr>
                <w:rFonts w:cs="Arial"/>
                <w:sz w:val="20"/>
              </w:rPr>
            </w:pPr>
            <w:r w:rsidRPr="00C3364A">
              <w:rPr>
                <w:rFonts w:cs="Arial"/>
                <w:sz w:val="20"/>
              </w:rPr>
              <w:t>EU0766-1</w:t>
            </w:r>
            <w:r>
              <w:rPr>
                <w:rFonts w:cs="Arial"/>
                <w:sz w:val="20"/>
              </w:rPr>
              <w:t xml:space="preserve">, </w:t>
            </w:r>
            <w:r w:rsidR="009C4A75">
              <w:rPr>
                <w:rFonts w:cs="Arial"/>
                <w:sz w:val="20"/>
              </w:rPr>
              <w:t>EU0767-1</w:t>
            </w:r>
            <w:r>
              <w:rPr>
                <w:rFonts w:cs="Arial"/>
                <w:sz w:val="20"/>
              </w:rPr>
              <w:t xml:space="preserve"> and </w:t>
            </w:r>
            <w:r w:rsidR="00F81C8A">
              <w:rPr>
                <w:rFonts w:cs="Arial"/>
                <w:sz w:val="20"/>
              </w:rPr>
              <w:t>FG2334-1</w:t>
            </w:r>
            <w:r>
              <w:rPr>
                <w:rFonts w:cs="Arial"/>
                <w:sz w:val="20"/>
              </w:rPr>
              <w:t xml:space="preserve"> </w:t>
            </w:r>
          </w:p>
        </w:tc>
      </w:tr>
    </w:tbl>
    <w:p w14:paraId="323AE1AB" w14:textId="77777777" w:rsidR="001F4427" w:rsidRPr="00A715B2" w:rsidRDefault="001F4427" w:rsidP="001F4427">
      <w:pPr>
        <w:rPr>
          <w:sz w:val="20"/>
        </w:rPr>
      </w:pPr>
    </w:p>
    <w:p w14:paraId="17F0305F" w14:textId="7A2AA311" w:rsidR="001F4427" w:rsidRPr="00A715B2" w:rsidRDefault="001F4427" w:rsidP="001F4427">
      <w:pPr>
        <w:jc w:val="both"/>
        <w:rPr>
          <w:rFonts w:cs="Arial"/>
          <w:sz w:val="20"/>
        </w:rPr>
      </w:pPr>
      <w:r w:rsidRPr="00A715B2">
        <w:rPr>
          <w:rFonts w:cs="Arial"/>
          <w:sz w:val="20"/>
        </w:rPr>
        <w:t>The following table lists the ROP amendments or modifications issued after the effective date of ROP No. MI-ROP-</w:t>
      </w:r>
      <w:bookmarkStart w:id="193" w:name="_Hlk7611024"/>
      <w:r w:rsidRPr="00A715B2">
        <w:rPr>
          <w:rFonts w:cs="Arial"/>
          <w:sz w:val="20"/>
        </w:rPr>
        <w:t xml:space="preserve"> B7192-2020.  </w:t>
      </w:r>
    </w:p>
    <w:p w14:paraId="747C586B" w14:textId="77777777" w:rsidR="001F4427" w:rsidRPr="00A715B2" w:rsidRDefault="001F4427" w:rsidP="001F4427">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099"/>
        <w:gridCol w:w="2620"/>
        <w:gridCol w:w="3955"/>
        <w:gridCol w:w="2504"/>
      </w:tblGrid>
      <w:tr w:rsidR="00A715B2" w:rsidRPr="00A715B2" w14:paraId="0BDADF98" w14:textId="77777777" w:rsidTr="00A715B2">
        <w:trPr>
          <w:tblHeader/>
        </w:trPr>
        <w:tc>
          <w:tcPr>
            <w:tcW w:w="540" w:type="pct"/>
            <w:shd w:val="pct10" w:color="auto" w:fill="auto"/>
          </w:tcPr>
          <w:bookmarkEnd w:id="193"/>
          <w:p w14:paraId="6158EBA4" w14:textId="77777777" w:rsidR="001F4427" w:rsidRPr="00A715B2" w:rsidRDefault="001F4427" w:rsidP="00B04CEB">
            <w:pPr>
              <w:jc w:val="center"/>
              <w:rPr>
                <w:rFonts w:cs="Arial"/>
                <w:b/>
                <w:sz w:val="20"/>
              </w:rPr>
            </w:pPr>
            <w:r w:rsidRPr="00A715B2">
              <w:rPr>
                <w:rFonts w:cs="Arial"/>
                <w:b/>
                <w:sz w:val="20"/>
              </w:rPr>
              <w:t>Permit to Install Number</w:t>
            </w:r>
          </w:p>
        </w:tc>
        <w:tc>
          <w:tcPr>
            <w:tcW w:w="1287" w:type="pct"/>
            <w:shd w:val="pct10" w:color="auto" w:fill="auto"/>
          </w:tcPr>
          <w:p w14:paraId="2B54ECA3" w14:textId="77777777" w:rsidR="001F4427" w:rsidRPr="00A715B2" w:rsidRDefault="001F4427" w:rsidP="00B04CEB">
            <w:pPr>
              <w:jc w:val="center"/>
              <w:rPr>
                <w:rFonts w:cs="Arial"/>
                <w:b/>
                <w:sz w:val="20"/>
              </w:rPr>
            </w:pPr>
            <w:r w:rsidRPr="00A715B2">
              <w:rPr>
                <w:rFonts w:cs="Arial"/>
                <w:b/>
                <w:sz w:val="20"/>
              </w:rPr>
              <w:t xml:space="preserve">ROP Revision Application Number - </w:t>
            </w:r>
          </w:p>
          <w:p w14:paraId="7406FEEE" w14:textId="77777777" w:rsidR="001F4427" w:rsidRPr="00A715B2" w:rsidRDefault="001F4427" w:rsidP="00B04CEB">
            <w:pPr>
              <w:jc w:val="center"/>
              <w:rPr>
                <w:rFonts w:cs="Arial"/>
                <w:b/>
                <w:sz w:val="20"/>
              </w:rPr>
            </w:pPr>
            <w:r w:rsidRPr="00A715B2">
              <w:rPr>
                <w:rFonts w:cs="Arial"/>
                <w:b/>
                <w:sz w:val="20"/>
              </w:rPr>
              <w:t>Issuance Date</w:t>
            </w:r>
          </w:p>
        </w:tc>
        <w:tc>
          <w:tcPr>
            <w:tcW w:w="1943" w:type="pct"/>
            <w:shd w:val="pct10" w:color="auto" w:fill="auto"/>
          </w:tcPr>
          <w:p w14:paraId="4B6EE8DF" w14:textId="77777777" w:rsidR="001F4427" w:rsidRPr="00A715B2" w:rsidRDefault="001F4427" w:rsidP="00B04CEB">
            <w:pPr>
              <w:jc w:val="center"/>
              <w:rPr>
                <w:rFonts w:cs="Arial"/>
                <w:b/>
                <w:sz w:val="20"/>
              </w:rPr>
            </w:pPr>
            <w:r w:rsidRPr="00A715B2">
              <w:rPr>
                <w:rFonts w:cs="Arial"/>
                <w:b/>
                <w:sz w:val="20"/>
              </w:rPr>
              <w:t>Description of Equipment or Change</w:t>
            </w:r>
          </w:p>
        </w:tc>
        <w:tc>
          <w:tcPr>
            <w:tcW w:w="1230" w:type="pct"/>
            <w:shd w:val="pct10" w:color="auto" w:fill="auto"/>
          </w:tcPr>
          <w:p w14:paraId="78E888F4" w14:textId="77777777" w:rsidR="001F4427" w:rsidRPr="00A715B2" w:rsidRDefault="001F4427" w:rsidP="00B04CEB">
            <w:pPr>
              <w:jc w:val="center"/>
              <w:rPr>
                <w:rFonts w:cs="Arial"/>
                <w:b/>
                <w:sz w:val="20"/>
              </w:rPr>
            </w:pPr>
            <w:r w:rsidRPr="00A715B2">
              <w:rPr>
                <w:rFonts w:cs="Arial"/>
                <w:b/>
                <w:sz w:val="20"/>
              </w:rPr>
              <w:t>Corresponding Emission Unit(s) or Flexible Group(s)</w:t>
            </w:r>
          </w:p>
        </w:tc>
      </w:tr>
      <w:tr w:rsidR="00A715B2" w:rsidRPr="00A715B2" w14:paraId="5F46903D" w14:textId="77777777" w:rsidTr="00297DD0">
        <w:tc>
          <w:tcPr>
            <w:tcW w:w="540" w:type="pct"/>
            <w:shd w:val="clear" w:color="auto" w:fill="auto"/>
          </w:tcPr>
          <w:p w14:paraId="66C093DF" w14:textId="3431CBD6" w:rsidR="001F4427" w:rsidRPr="00A715B2" w:rsidRDefault="001F4427" w:rsidP="00B04CEB">
            <w:pPr>
              <w:rPr>
                <w:rFonts w:cs="Arial"/>
                <w:sz w:val="20"/>
              </w:rPr>
            </w:pPr>
            <w:r w:rsidRPr="00A715B2">
              <w:rPr>
                <w:rFonts w:cs="Arial"/>
                <w:sz w:val="20"/>
              </w:rPr>
              <w:t>NA</w:t>
            </w:r>
          </w:p>
        </w:tc>
        <w:tc>
          <w:tcPr>
            <w:tcW w:w="1287" w:type="pct"/>
            <w:shd w:val="clear" w:color="auto" w:fill="auto"/>
          </w:tcPr>
          <w:p w14:paraId="04F5C10F" w14:textId="3CC3AD8C" w:rsidR="001F4427" w:rsidRPr="00A715B2" w:rsidRDefault="001F4427" w:rsidP="00B04CEB">
            <w:pPr>
              <w:ind w:left="-108"/>
              <w:jc w:val="center"/>
              <w:rPr>
                <w:rFonts w:cs="Arial"/>
                <w:sz w:val="20"/>
              </w:rPr>
            </w:pPr>
            <w:r w:rsidRPr="00A715B2">
              <w:rPr>
                <w:rFonts w:cs="Arial"/>
                <w:sz w:val="20"/>
              </w:rPr>
              <w:t xml:space="preserve">202200087 / </w:t>
            </w:r>
            <w:r w:rsidR="001A7274">
              <w:rPr>
                <w:rFonts w:cs="Arial"/>
                <w:sz w:val="20"/>
              </w:rPr>
              <w:t>June 6, 2022</w:t>
            </w:r>
          </w:p>
        </w:tc>
        <w:tc>
          <w:tcPr>
            <w:tcW w:w="1943" w:type="pct"/>
          </w:tcPr>
          <w:p w14:paraId="62FC1744" w14:textId="000FDBDB" w:rsidR="001F4427" w:rsidRPr="00A715B2" w:rsidRDefault="001F4427" w:rsidP="00B04CEB">
            <w:pPr>
              <w:rPr>
                <w:rFonts w:cs="Arial"/>
                <w:sz w:val="20"/>
              </w:rPr>
            </w:pPr>
            <w:r w:rsidRPr="00A715B2">
              <w:rPr>
                <w:rFonts w:cs="Arial"/>
                <w:sz w:val="20"/>
              </w:rPr>
              <w:t>To update the CAM indicator range of the pressure drop for the Donaldson baghouse for emission unit EU0102-1, SC</w:t>
            </w:r>
            <w:r w:rsidR="00A715B2">
              <w:rPr>
                <w:rFonts w:cs="Arial"/>
                <w:sz w:val="20"/>
              </w:rPr>
              <w:t> </w:t>
            </w:r>
            <w:r w:rsidRPr="00A715B2">
              <w:rPr>
                <w:rFonts w:cs="Arial"/>
                <w:sz w:val="20"/>
              </w:rPr>
              <w:t xml:space="preserve">VI.3 and SC VI.4.  The new indicator range was based on the </w:t>
            </w:r>
            <w:r w:rsidR="00297DD0" w:rsidRPr="00A715B2">
              <w:rPr>
                <w:rFonts w:cs="Arial"/>
                <w:sz w:val="20"/>
              </w:rPr>
              <w:t>manufacturer’s</w:t>
            </w:r>
            <w:r w:rsidRPr="00A715B2">
              <w:rPr>
                <w:rFonts w:cs="Arial"/>
                <w:sz w:val="20"/>
              </w:rPr>
              <w:t xml:space="preserve"> recommendation, and the range should be between 0.5 to 10.0 </w:t>
            </w:r>
            <w:r w:rsidRPr="00A715B2">
              <w:rPr>
                <w:sz w:val="20"/>
              </w:rPr>
              <w:t>inches water column</w:t>
            </w:r>
            <w:r w:rsidRPr="00A715B2">
              <w:rPr>
                <w:rFonts w:cs="Arial"/>
                <w:sz w:val="20"/>
              </w:rPr>
              <w:t xml:space="preserve">.  </w:t>
            </w:r>
          </w:p>
        </w:tc>
        <w:tc>
          <w:tcPr>
            <w:tcW w:w="1230" w:type="pct"/>
          </w:tcPr>
          <w:p w14:paraId="7C157C18" w14:textId="39CFFDA8" w:rsidR="001F4427" w:rsidRPr="00A715B2" w:rsidRDefault="001F4427" w:rsidP="00B04CEB">
            <w:pPr>
              <w:rPr>
                <w:rFonts w:cs="Arial"/>
                <w:sz w:val="20"/>
              </w:rPr>
            </w:pPr>
            <w:r w:rsidRPr="00A715B2">
              <w:rPr>
                <w:rFonts w:cs="Arial"/>
                <w:sz w:val="20"/>
              </w:rPr>
              <w:t>EU0102-1</w:t>
            </w:r>
          </w:p>
        </w:tc>
      </w:tr>
    </w:tbl>
    <w:p w14:paraId="0AE8E049" w14:textId="77777777" w:rsidR="001F4427" w:rsidRDefault="001F4427" w:rsidP="001F4427"/>
    <w:p w14:paraId="072223F9" w14:textId="45A94C82" w:rsidR="00DA53E0" w:rsidRPr="00FC1F2C" w:rsidRDefault="00DA53E0" w:rsidP="00DA53E0">
      <w:pPr>
        <w:pStyle w:val="Heading2"/>
        <w:numPr>
          <w:ilvl w:val="0"/>
          <w:numId w:val="0"/>
        </w:numPr>
        <w:jc w:val="both"/>
        <w:rPr>
          <w:b w:val="0"/>
          <w:sz w:val="20"/>
        </w:rPr>
      </w:pPr>
      <w:bookmarkStart w:id="194" w:name="_Toc116912346"/>
      <w:r w:rsidRPr="00461D22">
        <w:rPr>
          <w:sz w:val="22"/>
          <w:szCs w:val="22"/>
        </w:rPr>
        <w:t>Appendix 7</w:t>
      </w:r>
      <w:r>
        <w:rPr>
          <w:sz w:val="22"/>
          <w:szCs w:val="22"/>
        </w:rPr>
        <w:t>-1</w:t>
      </w:r>
      <w:r w:rsidRPr="00461D22">
        <w:rPr>
          <w:sz w:val="22"/>
          <w:szCs w:val="22"/>
        </w:rPr>
        <w:t>.  Emission Calculations</w:t>
      </w:r>
      <w:bookmarkEnd w:id="194"/>
      <w:r w:rsidRPr="00461D22">
        <w:rPr>
          <w:sz w:val="22"/>
          <w:szCs w:val="22"/>
        </w:rPr>
        <w:t xml:space="preserve"> </w:t>
      </w:r>
    </w:p>
    <w:p w14:paraId="5633AE67" w14:textId="77777777" w:rsidR="0097586C" w:rsidRPr="0097586C" w:rsidRDefault="0097586C" w:rsidP="0097586C">
      <w:pPr>
        <w:jc w:val="both"/>
        <w:rPr>
          <w:sz w:val="20"/>
        </w:rPr>
      </w:pPr>
      <w:r w:rsidRPr="0097586C">
        <w:rPr>
          <w:sz w:val="20"/>
        </w:rPr>
        <w:t>Specific emission calculations to be used with monitoring, testing or recordkeeping data are detailed in the appropriate Source-Wide, Emission Unit and/or Flexible group Special Conditions.  Therefore, this appendix is not applicable.</w:t>
      </w:r>
    </w:p>
    <w:p w14:paraId="6AB1CB6B" w14:textId="6A1AFDBC" w:rsidR="00DA53E0" w:rsidRPr="00FC1F2C" w:rsidRDefault="00DA53E0" w:rsidP="00DA53E0">
      <w:pPr>
        <w:pStyle w:val="Heading2"/>
        <w:numPr>
          <w:ilvl w:val="0"/>
          <w:numId w:val="0"/>
        </w:numPr>
        <w:jc w:val="both"/>
        <w:rPr>
          <w:b w:val="0"/>
          <w:sz w:val="22"/>
          <w:szCs w:val="22"/>
        </w:rPr>
      </w:pPr>
      <w:bookmarkStart w:id="195" w:name="_Toc116912347"/>
      <w:r w:rsidRPr="00461D22">
        <w:rPr>
          <w:sz w:val="22"/>
          <w:szCs w:val="22"/>
        </w:rPr>
        <w:t>Appendix 8</w:t>
      </w:r>
      <w:r>
        <w:rPr>
          <w:sz w:val="22"/>
          <w:szCs w:val="22"/>
        </w:rPr>
        <w:t>-1</w:t>
      </w:r>
      <w:r w:rsidRPr="00461D22">
        <w:rPr>
          <w:sz w:val="22"/>
          <w:szCs w:val="22"/>
        </w:rPr>
        <w:t>.  Reporting</w:t>
      </w:r>
      <w:bookmarkEnd w:id="195"/>
    </w:p>
    <w:p w14:paraId="556BA6BA" w14:textId="7F96AB7E" w:rsidR="0097586C" w:rsidRPr="0097586C" w:rsidRDefault="0097586C" w:rsidP="0097586C">
      <w:pPr>
        <w:jc w:val="both"/>
        <w:rPr>
          <w:b/>
          <w:sz w:val="20"/>
        </w:rPr>
      </w:pPr>
      <w:r w:rsidRPr="0097586C">
        <w:rPr>
          <w:b/>
          <w:sz w:val="20"/>
        </w:rPr>
        <w:t>A.  Annual, Semiannual, and Deviation Certification Reporting</w:t>
      </w:r>
    </w:p>
    <w:p w14:paraId="721448B9" w14:textId="77777777" w:rsidR="003D5285" w:rsidRDefault="003D5285" w:rsidP="00255450">
      <w:pPr>
        <w:jc w:val="both"/>
        <w:rPr>
          <w:sz w:val="20"/>
        </w:rPr>
      </w:pPr>
    </w:p>
    <w:p w14:paraId="07FA865C" w14:textId="3DEE17D0" w:rsidR="00255450" w:rsidRPr="00B77C68" w:rsidRDefault="00255450" w:rsidP="00255450">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7754E342" w14:textId="77777777" w:rsidR="0097586C" w:rsidRPr="00615AFA" w:rsidRDefault="0097586C" w:rsidP="0097586C">
      <w:pPr>
        <w:jc w:val="both"/>
        <w:rPr>
          <w:sz w:val="20"/>
        </w:rPr>
      </w:pPr>
    </w:p>
    <w:p w14:paraId="0E9F5556" w14:textId="77777777" w:rsidR="0097586C" w:rsidRPr="0097586C" w:rsidRDefault="0097586C" w:rsidP="0097586C">
      <w:pPr>
        <w:jc w:val="both"/>
        <w:rPr>
          <w:b/>
          <w:sz w:val="20"/>
        </w:rPr>
      </w:pPr>
      <w:r w:rsidRPr="0097586C">
        <w:rPr>
          <w:b/>
          <w:sz w:val="20"/>
        </w:rPr>
        <w:t>B.  Other Reporting</w:t>
      </w:r>
    </w:p>
    <w:p w14:paraId="11998F8C" w14:textId="77777777" w:rsidR="0097586C" w:rsidRPr="0097586C" w:rsidRDefault="0097586C" w:rsidP="0097586C">
      <w:pPr>
        <w:jc w:val="both"/>
        <w:rPr>
          <w:sz w:val="20"/>
        </w:rPr>
      </w:pPr>
    </w:p>
    <w:p w14:paraId="4B24B664" w14:textId="77777777" w:rsidR="0097586C" w:rsidRPr="0097586C" w:rsidRDefault="0097586C" w:rsidP="0097586C">
      <w:pPr>
        <w:jc w:val="both"/>
        <w:rPr>
          <w:sz w:val="20"/>
        </w:rPr>
      </w:pPr>
      <w:r w:rsidRPr="0097586C">
        <w:rPr>
          <w:sz w:val="20"/>
        </w:rPr>
        <w:t>Specific reporting requirement formats and procedures are detailed in Part A or the appropriate Source-Wide, Emission Unit and/or Flexible Group Special Conditions.  Therefore, Part B of this appendix is not applicable.</w:t>
      </w:r>
    </w:p>
    <w:p w14:paraId="7927F2AC" w14:textId="31F55626" w:rsidR="0097586C" w:rsidRPr="0097586C" w:rsidRDefault="00DA53E0" w:rsidP="00DA53E0">
      <w:pPr>
        <w:pStyle w:val="Heading2"/>
        <w:numPr>
          <w:ilvl w:val="0"/>
          <w:numId w:val="0"/>
        </w:numPr>
        <w:jc w:val="both"/>
        <w:rPr>
          <w:rFonts w:cs="Arial"/>
          <w:b w:val="0"/>
          <w:szCs w:val="22"/>
        </w:rPr>
      </w:pPr>
      <w:bookmarkStart w:id="196" w:name="_Toc116912348"/>
      <w:r w:rsidRPr="00461D22">
        <w:rPr>
          <w:sz w:val="22"/>
          <w:szCs w:val="22"/>
        </w:rPr>
        <w:t xml:space="preserve">Appendix </w:t>
      </w:r>
      <w:r>
        <w:rPr>
          <w:sz w:val="22"/>
          <w:szCs w:val="22"/>
        </w:rPr>
        <w:t xml:space="preserve">9-1. </w:t>
      </w:r>
      <w:bookmarkStart w:id="197" w:name="_Toc498599993"/>
      <w:bookmarkStart w:id="198" w:name="_Toc217376453"/>
      <w:r w:rsidR="00923FD7">
        <w:rPr>
          <w:sz w:val="22"/>
          <w:szCs w:val="22"/>
        </w:rPr>
        <w:t xml:space="preserve"> </w:t>
      </w:r>
      <w:r w:rsidR="0097586C" w:rsidRPr="00DA53E0">
        <w:rPr>
          <w:rFonts w:cs="Arial"/>
          <w:bCs/>
          <w:sz w:val="20"/>
        </w:rPr>
        <w:t>Requirements for Demonstrating Compliance through Performance Testing</w:t>
      </w:r>
      <w:bookmarkEnd w:id="197"/>
      <w:bookmarkEnd w:id="196"/>
    </w:p>
    <w:p w14:paraId="0C959B43" w14:textId="77777777" w:rsidR="0097586C" w:rsidRPr="0097586C" w:rsidRDefault="0097586C" w:rsidP="00285E17">
      <w:pPr>
        <w:numPr>
          <w:ilvl w:val="0"/>
          <w:numId w:val="91"/>
        </w:numPr>
        <w:jc w:val="both"/>
        <w:rPr>
          <w:rFonts w:cs="Arial"/>
          <w:b/>
          <w:sz w:val="20"/>
        </w:rPr>
      </w:pPr>
      <w:r w:rsidRPr="0097586C">
        <w:rPr>
          <w:rFonts w:cs="Arial"/>
          <w:sz w:val="20"/>
        </w:rPr>
        <w:t>If the permittee demonstrates compliance through performance testing, the permittee must establish each site</w:t>
      </w:r>
      <w:r w:rsidRPr="0097586C">
        <w:rPr>
          <w:rFonts w:cs="Arial"/>
          <w:sz w:val="20"/>
        </w:rPr>
        <w:noBreakHyphen/>
        <w:t xml:space="preserve">specific operating limit in Table 4 of 40 CFR Part 63, Subpart DDDDD that applies according to the requirements in 40 CFR 63.7520, Table 7 of 40 CFR Part 63, Subpart DDDDD, and paragraph (b)(4) of 40 CFR 63.7530, as listed below, as applicable.  The permittee must also conduct initial fuel analyses according to 40 CFR 63.7521 and establish maximum fuel pollutant input levels according to paragraphs (b)(1) through (3) of 40 CFR 63.7530, as listed below, as applicable, and as specified in 40 CFR 63.7510(a)(2).  (Note that </w:t>
      </w:r>
      <w:r w:rsidRPr="0097586C">
        <w:rPr>
          <w:rFonts w:cs="Arial"/>
          <w:sz w:val="20"/>
        </w:rPr>
        <w:lastRenderedPageBreak/>
        <w:t xml:space="preserve">40 CFR 63.7510(a)(2), exempts certain fuels from the fuel analysis requirements.)  However, if the permittee switches fuel(s) and cannot show that the new fuel(s) does (do) not increase the chlorine, mercury, or TSM input into the unit through the results of fuel analysis, then the permittee must repeat the performance test to demonstrate compliance while burning the new fuel(s).  </w:t>
      </w:r>
      <w:r w:rsidRPr="0097586C">
        <w:rPr>
          <w:rFonts w:cs="Arial"/>
          <w:b/>
          <w:sz w:val="20"/>
        </w:rPr>
        <w:t>(40 CFR 63.7530(b))</w:t>
      </w:r>
    </w:p>
    <w:p w14:paraId="4B76CA34" w14:textId="77777777" w:rsidR="0097586C" w:rsidRPr="0097586C" w:rsidRDefault="0097586C" w:rsidP="003D5285">
      <w:pPr>
        <w:spacing w:before="60"/>
        <w:ind w:left="720" w:hanging="360"/>
        <w:jc w:val="both"/>
        <w:rPr>
          <w:rFonts w:cs="Arial"/>
          <w:sz w:val="20"/>
        </w:rPr>
      </w:pPr>
      <w:r w:rsidRPr="0097586C">
        <w:rPr>
          <w:rFonts w:cs="Arial"/>
          <w:sz w:val="20"/>
        </w:rPr>
        <w:t>a.</w:t>
      </w:r>
      <w:r w:rsidRPr="0097586C">
        <w:rPr>
          <w:rFonts w:cs="Arial"/>
          <w:sz w:val="20"/>
        </w:rPr>
        <w:tab/>
        <w:t xml:space="preserve">The permittee must establish the maximum chlorine fuel input (Clinput) during the initial fuel analysis according to the procedures in paragraphs (b)(1)(i) through (iii) of 40 CFR 63.7530, as listed below.  </w:t>
      </w:r>
      <w:r w:rsidRPr="0097586C">
        <w:rPr>
          <w:rFonts w:cs="Arial"/>
          <w:b/>
          <w:sz w:val="20"/>
        </w:rPr>
        <w:t>(40 CFR 63.7530(b)(1))</w:t>
      </w:r>
    </w:p>
    <w:p w14:paraId="2737FEF0" w14:textId="77777777" w:rsidR="0097586C" w:rsidRPr="0097586C" w:rsidRDefault="0097586C" w:rsidP="0097586C">
      <w:pPr>
        <w:spacing w:after="120"/>
        <w:ind w:left="1080" w:hanging="360"/>
        <w:jc w:val="both"/>
        <w:rPr>
          <w:rFonts w:cs="Arial"/>
          <w:sz w:val="20"/>
        </w:rPr>
      </w:pPr>
      <w:r w:rsidRPr="0097586C">
        <w:rPr>
          <w:rFonts w:cs="Arial"/>
          <w:sz w:val="20"/>
        </w:rPr>
        <w:t>i.</w:t>
      </w:r>
      <w:r w:rsidRPr="0097586C">
        <w:rPr>
          <w:rFonts w:cs="Arial"/>
          <w:sz w:val="20"/>
        </w:rPr>
        <w:tab/>
        <w:t xml:space="preserve">The permittee must determine the fuel type or fuel mixture that the permittee could burn in the boiler or process heater that has the highest content of chlorine.  </w:t>
      </w:r>
      <w:r w:rsidRPr="0097586C">
        <w:rPr>
          <w:rFonts w:cs="Arial"/>
          <w:b/>
          <w:sz w:val="20"/>
        </w:rPr>
        <w:t>(40 CFR 63.7530(b)(1)(i))</w:t>
      </w:r>
    </w:p>
    <w:p w14:paraId="2A3C130F" w14:textId="77777777" w:rsidR="0097586C" w:rsidRPr="0097586C" w:rsidRDefault="0097586C" w:rsidP="0097586C">
      <w:pPr>
        <w:spacing w:after="120"/>
        <w:ind w:left="1080" w:hanging="360"/>
        <w:jc w:val="both"/>
        <w:rPr>
          <w:rFonts w:cs="Arial"/>
          <w:sz w:val="20"/>
        </w:rPr>
      </w:pPr>
      <w:r w:rsidRPr="0097586C">
        <w:rPr>
          <w:rFonts w:cs="Arial"/>
          <w:sz w:val="20"/>
        </w:rPr>
        <w:t>ii.</w:t>
      </w:r>
      <w:r w:rsidRPr="0097586C">
        <w:rPr>
          <w:rFonts w:cs="Arial"/>
          <w:sz w:val="20"/>
        </w:rPr>
        <w:tab/>
        <w:t xml:space="preserve">During the fuel analysis for hydrogen chloride, the permittee must determine the fraction of the total heat input for each fuel type burned (Qi) based on the fuel mixture that has the highest content of chlorine, and the average chlorine concentration of each fuel type burned (Ci).  </w:t>
      </w:r>
      <w:r w:rsidRPr="0097586C">
        <w:rPr>
          <w:rFonts w:cs="Arial"/>
          <w:b/>
          <w:sz w:val="20"/>
        </w:rPr>
        <w:t>(40 CFR 63.7530(b)(1)(ii))</w:t>
      </w:r>
    </w:p>
    <w:p w14:paraId="5DB3E011" w14:textId="77777777" w:rsidR="0097586C" w:rsidRPr="0097586C" w:rsidRDefault="0097586C" w:rsidP="0097586C">
      <w:pPr>
        <w:spacing w:after="120"/>
        <w:ind w:left="1080" w:hanging="360"/>
        <w:jc w:val="both"/>
        <w:rPr>
          <w:rFonts w:cs="Arial"/>
          <w:sz w:val="20"/>
        </w:rPr>
      </w:pPr>
      <w:r w:rsidRPr="0097586C">
        <w:rPr>
          <w:rFonts w:cs="Arial"/>
          <w:sz w:val="20"/>
        </w:rPr>
        <w:t>iii.</w:t>
      </w:r>
      <w:r w:rsidRPr="0097586C">
        <w:rPr>
          <w:rFonts w:cs="Arial"/>
          <w:sz w:val="20"/>
        </w:rPr>
        <w:tab/>
        <w:t xml:space="preserve">The permittee must establish a maximum chlorine input level using Equation 7 of 40 CFR 63.7530:  </w:t>
      </w:r>
      <w:r w:rsidRPr="0097586C">
        <w:rPr>
          <w:rFonts w:cs="Arial"/>
          <w:b/>
          <w:sz w:val="20"/>
        </w:rPr>
        <w:t>(40 CFR 63.7530(b)(1)(iii))</w:t>
      </w:r>
    </w:p>
    <w:p w14:paraId="58A7E02A" w14:textId="515199E4" w:rsidR="0097586C" w:rsidRPr="0097586C" w:rsidRDefault="0097586C" w:rsidP="0097586C">
      <w:pPr>
        <w:jc w:val="center"/>
        <w:rPr>
          <w:rFonts w:cs="Arial"/>
          <w:i/>
          <w:sz w:val="20"/>
        </w:rPr>
      </w:pPr>
      <m:oMathPara>
        <m:oMath>
          <m:r>
            <w:rPr>
              <w:rFonts w:ascii="Cambria Math" w:hAnsi="Cambria Math" w:cs="Arial"/>
              <w:sz w:val="20"/>
            </w:rPr>
            <m:t xml:space="preserve">Clinput= </m:t>
          </m:r>
          <m:nary>
            <m:naryPr>
              <m:chr m:val="∑"/>
              <m:limLoc m:val="undOvr"/>
              <m:ctrlPr>
                <w:rPr>
                  <w:rFonts w:ascii="Cambria Math" w:hAnsi="Cambria Math" w:cs="Arial"/>
                  <w:i/>
                </w:rPr>
              </m:ctrlPr>
            </m:naryPr>
            <m:sub>
              <m:r>
                <w:rPr>
                  <w:rFonts w:ascii="Cambria Math" w:hAnsi="Cambria Math" w:cs="Arial"/>
                  <w:sz w:val="20"/>
                </w:rPr>
                <m:t>i=1</m:t>
              </m:r>
            </m:sub>
            <m:sup>
              <m:r>
                <w:rPr>
                  <w:rFonts w:ascii="Cambria Math" w:hAnsi="Cambria Math" w:cs="Arial"/>
                  <w:sz w:val="20"/>
                </w:rPr>
                <m:t>n</m:t>
              </m:r>
            </m:sup>
            <m:e>
              <m:d>
                <m:dPr>
                  <m:ctrlPr>
                    <w:rPr>
                      <w:rFonts w:ascii="Cambria Math" w:hAnsi="Cambria Math" w:cs="Arial"/>
                      <w:i/>
                    </w:rPr>
                  </m:ctrlPr>
                </m:dPr>
                <m:e>
                  <m:r>
                    <w:rPr>
                      <w:rFonts w:ascii="Cambria Math" w:hAnsi="Cambria Math" w:cs="Arial"/>
                      <w:sz w:val="20"/>
                    </w:rPr>
                    <m:t>Ci x Qi</m:t>
                  </m:r>
                </m:e>
              </m:d>
              <m:r>
                <w:rPr>
                  <w:rFonts w:ascii="Cambria Math" w:hAnsi="Cambria Math" w:cs="Arial"/>
                  <w:sz w:val="20"/>
                </w:rPr>
                <m:t xml:space="preserve">              (Eq.  7)</m:t>
              </m:r>
            </m:e>
          </m:nary>
        </m:oMath>
      </m:oMathPara>
    </w:p>
    <w:p w14:paraId="3B4F8BFE" w14:textId="77777777" w:rsidR="0097586C" w:rsidRPr="0097586C" w:rsidRDefault="0097586C" w:rsidP="0097586C">
      <w:pPr>
        <w:spacing w:before="60"/>
        <w:ind w:left="1440" w:hanging="360"/>
        <w:jc w:val="both"/>
        <w:rPr>
          <w:rFonts w:cs="Arial"/>
          <w:sz w:val="20"/>
        </w:rPr>
      </w:pPr>
      <w:r w:rsidRPr="0097586C">
        <w:rPr>
          <w:rFonts w:cs="Arial"/>
          <w:sz w:val="20"/>
        </w:rPr>
        <w:t>Where:</w:t>
      </w:r>
    </w:p>
    <w:p w14:paraId="75BA55DA" w14:textId="77777777" w:rsidR="0097586C" w:rsidRPr="0097586C" w:rsidRDefault="0097586C" w:rsidP="0097586C">
      <w:pPr>
        <w:spacing w:after="60"/>
        <w:ind w:left="1080"/>
        <w:jc w:val="both"/>
        <w:rPr>
          <w:rFonts w:ascii="Cambria Math" w:hAnsi="Cambria Math" w:cs="Arial"/>
          <w:sz w:val="20"/>
        </w:rPr>
      </w:pPr>
      <w:r w:rsidRPr="0097586C">
        <w:rPr>
          <w:rFonts w:cs="Arial"/>
          <w:sz w:val="20"/>
        </w:rPr>
        <w:t>Clinput = Maximum amount of chlorine entering the boiler or process heater through fuels burned in units of pounds per million Btu.</w:t>
      </w:r>
    </w:p>
    <w:p w14:paraId="087C9073" w14:textId="77777777" w:rsidR="0097586C" w:rsidRPr="0097586C" w:rsidRDefault="0097586C" w:rsidP="0097586C">
      <w:pPr>
        <w:spacing w:after="60"/>
        <w:ind w:left="1080"/>
        <w:jc w:val="both"/>
        <w:rPr>
          <w:rFonts w:cs="Arial"/>
          <w:sz w:val="20"/>
        </w:rPr>
      </w:pPr>
      <w:r w:rsidRPr="0097586C">
        <w:rPr>
          <w:rFonts w:cs="Arial"/>
          <w:sz w:val="20"/>
        </w:rPr>
        <w:t>Ci = Arithmetic average concentration of chlorine in fuel type, i, analyzed according to 40 CFR 63.7521 (Fuel Analysis Requirements), in units of pounds per million Btu.</w:t>
      </w:r>
    </w:p>
    <w:p w14:paraId="2DBE2FD2" w14:textId="77777777" w:rsidR="0097586C" w:rsidRPr="0097586C" w:rsidRDefault="0097586C" w:rsidP="0097586C">
      <w:pPr>
        <w:spacing w:after="60"/>
        <w:ind w:left="1080"/>
        <w:jc w:val="both"/>
        <w:rPr>
          <w:rFonts w:cs="Arial"/>
          <w:sz w:val="20"/>
        </w:rPr>
      </w:pPr>
      <w:r w:rsidRPr="0097586C">
        <w:rPr>
          <w:rFonts w:cs="Arial"/>
          <w:sz w:val="20"/>
        </w:rPr>
        <w:t>Qi = Fraction of total heat input from fuel type, i, based on the fuel mixture that has the highest content of chlorine. If the permittee does not burn multiple fuel types during the performance testing, it is not necessary to determine the value of this term. Insert a value of “1” for Qi.</w:t>
      </w:r>
    </w:p>
    <w:p w14:paraId="743D4CEC" w14:textId="77777777" w:rsidR="0097586C" w:rsidRPr="0097586C" w:rsidRDefault="0097586C" w:rsidP="0097586C">
      <w:pPr>
        <w:ind w:left="1080"/>
        <w:jc w:val="both"/>
        <w:rPr>
          <w:rFonts w:cs="Arial"/>
          <w:sz w:val="20"/>
        </w:rPr>
      </w:pPr>
      <w:r w:rsidRPr="0097586C">
        <w:rPr>
          <w:rFonts w:cs="Arial"/>
          <w:sz w:val="20"/>
        </w:rPr>
        <w:t xml:space="preserve">n = Number of different fuel types burned in the boiler or process heater for the mixture that has the highest content of chlorine.  </w:t>
      </w:r>
    </w:p>
    <w:p w14:paraId="6EBCFE6E" w14:textId="77777777" w:rsidR="0097586C" w:rsidRPr="0097586C" w:rsidRDefault="0097586C" w:rsidP="00615AFA">
      <w:pPr>
        <w:jc w:val="both"/>
        <w:rPr>
          <w:rFonts w:cs="Arial"/>
          <w:sz w:val="20"/>
        </w:rPr>
      </w:pPr>
    </w:p>
    <w:p w14:paraId="6379B62C" w14:textId="77777777" w:rsidR="0097586C" w:rsidRPr="0097586C" w:rsidRDefault="0097586C" w:rsidP="0097586C">
      <w:pPr>
        <w:spacing w:after="120"/>
        <w:ind w:left="720" w:hanging="360"/>
        <w:jc w:val="both"/>
        <w:rPr>
          <w:rFonts w:cs="Arial"/>
          <w:sz w:val="20"/>
        </w:rPr>
      </w:pPr>
      <w:r w:rsidRPr="0097586C">
        <w:rPr>
          <w:rFonts w:cs="Arial"/>
          <w:sz w:val="20"/>
        </w:rPr>
        <w:t>b.</w:t>
      </w:r>
      <w:r w:rsidRPr="0097586C">
        <w:rPr>
          <w:rFonts w:cs="Arial"/>
          <w:sz w:val="20"/>
        </w:rPr>
        <w:tab/>
        <w:t xml:space="preserve">The permittee must establish the maximum mercury fuel input level (Mercuryinput) during the initial fuel analysis using the procedures in paragraphs (b)(2)(i) through (iii) of 40 CFR 63.7530, as listed below.  </w:t>
      </w:r>
      <w:r w:rsidRPr="0097586C">
        <w:rPr>
          <w:rFonts w:cs="Arial"/>
          <w:b/>
          <w:sz w:val="20"/>
        </w:rPr>
        <w:t>(40 CFR 63.7530(b)(2))</w:t>
      </w:r>
    </w:p>
    <w:p w14:paraId="4F4EABB2" w14:textId="77777777" w:rsidR="0097586C" w:rsidRPr="0097586C" w:rsidRDefault="0097586C" w:rsidP="0097586C">
      <w:pPr>
        <w:spacing w:after="120"/>
        <w:ind w:left="1080" w:hanging="360"/>
        <w:jc w:val="both"/>
        <w:rPr>
          <w:rFonts w:cs="Arial"/>
          <w:sz w:val="20"/>
        </w:rPr>
      </w:pPr>
      <w:r w:rsidRPr="0097586C">
        <w:rPr>
          <w:rFonts w:cs="Arial"/>
          <w:sz w:val="20"/>
        </w:rPr>
        <w:t>i.</w:t>
      </w:r>
      <w:r w:rsidRPr="0097586C">
        <w:rPr>
          <w:rFonts w:cs="Arial"/>
          <w:sz w:val="20"/>
        </w:rPr>
        <w:tab/>
        <w:t xml:space="preserve">The permittee must determine the fuel type or fuel mixture that the permittee could burn in the boiler or process heater that has the highest content of mercury.  </w:t>
      </w:r>
      <w:r w:rsidRPr="0097586C">
        <w:rPr>
          <w:rFonts w:cs="Arial"/>
          <w:b/>
          <w:sz w:val="20"/>
        </w:rPr>
        <w:t>(40 CFR 63.7530(b)(2)(i))</w:t>
      </w:r>
    </w:p>
    <w:p w14:paraId="181DB338" w14:textId="77777777" w:rsidR="0097586C" w:rsidRPr="0097586C" w:rsidRDefault="0097586C" w:rsidP="0097586C">
      <w:pPr>
        <w:spacing w:after="120"/>
        <w:ind w:left="1080" w:hanging="360"/>
        <w:jc w:val="both"/>
        <w:rPr>
          <w:rFonts w:cs="Arial"/>
          <w:sz w:val="20"/>
        </w:rPr>
      </w:pPr>
      <w:r w:rsidRPr="0097586C">
        <w:rPr>
          <w:rFonts w:cs="Arial"/>
          <w:sz w:val="20"/>
        </w:rPr>
        <w:t>ii.</w:t>
      </w:r>
      <w:r w:rsidRPr="0097586C">
        <w:rPr>
          <w:rFonts w:cs="Arial"/>
          <w:sz w:val="20"/>
        </w:rPr>
        <w:tab/>
        <w:t xml:space="preserve">During the compliance demonstration for mercury, the permittee must determine the fraction of total heat input for each fuel burned (Qi) based on the fuel mixture that has the highest content of mercury, and the average mercury concentration of each fuel type burned (HGi).  </w:t>
      </w:r>
      <w:r w:rsidRPr="0097586C">
        <w:rPr>
          <w:rFonts w:cs="Arial"/>
          <w:b/>
          <w:sz w:val="20"/>
        </w:rPr>
        <w:t>(40 CFR 63.7530(b)(2)(ii))</w:t>
      </w:r>
    </w:p>
    <w:p w14:paraId="46711FDE" w14:textId="77777777" w:rsidR="0097586C" w:rsidRPr="0097586C" w:rsidRDefault="0097586C" w:rsidP="0097586C">
      <w:pPr>
        <w:spacing w:after="120"/>
        <w:ind w:left="1080" w:hanging="360"/>
        <w:jc w:val="both"/>
        <w:rPr>
          <w:rFonts w:cs="Arial"/>
          <w:b/>
          <w:sz w:val="20"/>
        </w:rPr>
      </w:pPr>
      <w:r w:rsidRPr="0097586C">
        <w:rPr>
          <w:rFonts w:cs="Arial"/>
          <w:sz w:val="20"/>
        </w:rPr>
        <w:t>iii.</w:t>
      </w:r>
      <w:r w:rsidRPr="0097586C">
        <w:rPr>
          <w:rFonts w:cs="Arial"/>
          <w:sz w:val="20"/>
        </w:rPr>
        <w:tab/>
        <w:t xml:space="preserve">The permittee must establish a maximum mercury input level using Equation 8 of 40 CFR 63.7530:  </w:t>
      </w:r>
      <w:r w:rsidRPr="0097586C">
        <w:rPr>
          <w:rFonts w:cs="Arial"/>
          <w:b/>
          <w:sz w:val="20"/>
        </w:rPr>
        <w:t>(40 CFR 63.7530(b)(2)(iii))</w:t>
      </w:r>
    </w:p>
    <w:p w14:paraId="7CE06E26" w14:textId="3C56A17D" w:rsidR="0097586C" w:rsidRPr="0097586C" w:rsidRDefault="0097586C" w:rsidP="0097586C">
      <w:pPr>
        <w:jc w:val="center"/>
        <w:rPr>
          <w:rFonts w:cs="Arial"/>
          <w:i/>
          <w:sz w:val="20"/>
        </w:rPr>
      </w:pPr>
      <m:oMathPara>
        <m:oMath>
          <m:r>
            <w:rPr>
              <w:rFonts w:ascii="Cambria Math" w:hAnsi="Cambria Math" w:cs="Arial"/>
              <w:sz w:val="20"/>
            </w:rPr>
            <m:t xml:space="preserve">Mercuryinput= </m:t>
          </m:r>
          <m:nary>
            <m:naryPr>
              <m:chr m:val="∑"/>
              <m:limLoc m:val="undOvr"/>
              <m:ctrlPr>
                <w:rPr>
                  <w:rFonts w:ascii="Cambria Math" w:hAnsi="Cambria Math" w:cs="Arial"/>
                  <w:i/>
                </w:rPr>
              </m:ctrlPr>
            </m:naryPr>
            <m:sub>
              <m:r>
                <w:rPr>
                  <w:rFonts w:ascii="Cambria Math" w:hAnsi="Cambria Math" w:cs="Arial"/>
                  <w:sz w:val="20"/>
                </w:rPr>
                <m:t>i=1</m:t>
              </m:r>
            </m:sub>
            <m:sup>
              <m:r>
                <w:rPr>
                  <w:rFonts w:ascii="Cambria Math" w:hAnsi="Cambria Math" w:cs="Arial"/>
                  <w:sz w:val="20"/>
                </w:rPr>
                <m:t>n</m:t>
              </m:r>
            </m:sup>
            <m:e>
              <m:d>
                <m:dPr>
                  <m:ctrlPr>
                    <w:rPr>
                      <w:rFonts w:ascii="Cambria Math" w:hAnsi="Cambria Math" w:cs="Arial"/>
                      <w:i/>
                    </w:rPr>
                  </m:ctrlPr>
                </m:dPr>
                <m:e>
                  <m:r>
                    <w:rPr>
                      <w:rFonts w:ascii="Cambria Math" w:hAnsi="Cambria Math" w:cs="Arial"/>
                      <w:sz w:val="20"/>
                    </w:rPr>
                    <m:t>HGi x Qi</m:t>
                  </m:r>
                </m:e>
              </m:d>
              <m:r>
                <w:rPr>
                  <w:rFonts w:ascii="Cambria Math" w:hAnsi="Cambria Math" w:cs="Arial"/>
                  <w:sz w:val="20"/>
                </w:rPr>
                <m:t xml:space="preserve">                  (Eq.  8)</m:t>
              </m:r>
            </m:e>
          </m:nary>
        </m:oMath>
      </m:oMathPara>
    </w:p>
    <w:p w14:paraId="48EE943A" w14:textId="77777777" w:rsidR="0097586C" w:rsidRPr="0097586C" w:rsidRDefault="0097586C" w:rsidP="0097586C">
      <w:pPr>
        <w:spacing w:before="60"/>
        <w:ind w:left="1440" w:hanging="360"/>
        <w:jc w:val="both"/>
        <w:rPr>
          <w:rFonts w:cs="Arial"/>
          <w:sz w:val="20"/>
        </w:rPr>
      </w:pPr>
      <w:r w:rsidRPr="0097586C">
        <w:rPr>
          <w:rFonts w:cs="Arial"/>
          <w:sz w:val="20"/>
        </w:rPr>
        <w:t>Where:</w:t>
      </w:r>
    </w:p>
    <w:p w14:paraId="03B9489F" w14:textId="77777777" w:rsidR="0097586C" w:rsidRPr="0097586C" w:rsidRDefault="0097586C" w:rsidP="0097586C">
      <w:pPr>
        <w:spacing w:after="60"/>
        <w:ind w:left="1080"/>
        <w:jc w:val="both"/>
        <w:rPr>
          <w:rFonts w:cs="Arial"/>
          <w:sz w:val="20"/>
        </w:rPr>
      </w:pPr>
      <w:r w:rsidRPr="0097586C">
        <w:rPr>
          <w:rFonts w:cs="Arial"/>
          <w:sz w:val="20"/>
        </w:rPr>
        <w:t>Mercuryinput = Maximum amount of mercury entering the boiler or process heater through fuels burned in units of pounds per million Btu.</w:t>
      </w:r>
    </w:p>
    <w:p w14:paraId="76239D2D" w14:textId="77777777" w:rsidR="0097586C" w:rsidRPr="0097586C" w:rsidRDefault="0097586C" w:rsidP="0097586C">
      <w:pPr>
        <w:spacing w:after="60"/>
        <w:ind w:left="1080"/>
        <w:jc w:val="both"/>
        <w:rPr>
          <w:rFonts w:cs="Arial"/>
          <w:sz w:val="20"/>
        </w:rPr>
      </w:pPr>
      <w:r w:rsidRPr="0097586C">
        <w:rPr>
          <w:rFonts w:cs="Arial"/>
          <w:sz w:val="20"/>
        </w:rPr>
        <w:t>HGi = Arithmetic average concentration of mercury in fuel type, i, analyzed according to 40 CFR 63.7521 (Fuel Analysis Requirements), in units of pounds per million Btu.</w:t>
      </w:r>
    </w:p>
    <w:p w14:paraId="4F51C800" w14:textId="77777777" w:rsidR="0097586C" w:rsidRPr="0097586C" w:rsidRDefault="0097586C" w:rsidP="0097586C">
      <w:pPr>
        <w:spacing w:after="60"/>
        <w:ind w:left="1080"/>
        <w:jc w:val="both"/>
        <w:rPr>
          <w:rFonts w:cs="Arial"/>
          <w:sz w:val="20"/>
        </w:rPr>
      </w:pPr>
      <w:r w:rsidRPr="0097586C">
        <w:rPr>
          <w:rFonts w:cs="Arial"/>
          <w:sz w:val="20"/>
        </w:rPr>
        <w:t>Qi = Fraction of total heat input from fuel type, i, based on the fuel mixture that has the highest mercury content. If the permittee does not burn multiple fuel types during the performance test, it is not necessary to determine the value of this term. Insert a value of “1” for Qi.</w:t>
      </w:r>
    </w:p>
    <w:p w14:paraId="0F727D32" w14:textId="77777777" w:rsidR="0097586C" w:rsidRPr="0097586C" w:rsidRDefault="0097586C" w:rsidP="0097586C">
      <w:pPr>
        <w:ind w:left="1080"/>
        <w:jc w:val="both"/>
        <w:rPr>
          <w:rFonts w:cs="Arial"/>
          <w:b/>
          <w:sz w:val="20"/>
        </w:rPr>
      </w:pPr>
      <w:r w:rsidRPr="0097586C">
        <w:rPr>
          <w:rFonts w:cs="Arial"/>
          <w:sz w:val="20"/>
        </w:rPr>
        <w:t xml:space="preserve">n = Number of different fuel types burned in the boiler or process heater for the mixture that has the highest content of mercury. </w:t>
      </w:r>
    </w:p>
    <w:p w14:paraId="5DF39476" w14:textId="2BF6B617" w:rsidR="0097586C" w:rsidRPr="00DA53E0" w:rsidRDefault="00DA53E0" w:rsidP="00DA53E0">
      <w:pPr>
        <w:pStyle w:val="Heading2"/>
        <w:numPr>
          <w:ilvl w:val="0"/>
          <w:numId w:val="0"/>
        </w:numPr>
        <w:jc w:val="both"/>
        <w:rPr>
          <w:b w:val="0"/>
          <w:sz w:val="22"/>
          <w:szCs w:val="22"/>
        </w:rPr>
      </w:pPr>
      <w:bookmarkStart w:id="199" w:name="_Toc116912349"/>
      <w:r w:rsidRPr="00461D22">
        <w:rPr>
          <w:sz w:val="22"/>
          <w:szCs w:val="22"/>
        </w:rPr>
        <w:lastRenderedPageBreak/>
        <w:t xml:space="preserve">Appendix </w:t>
      </w:r>
      <w:r>
        <w:rPr>
          <w:sz w:val="22"/>
          <w:szCs w:val="22"/>
        </w:rPr>
        <w:t>10-1.</w:t>
      </w:r>
      <w:r w:rsidR="00923FD7">
        <w:rPr>
          <w:sz w:val="22"/>
          <w:szCs w:val="22"/>
        </w:rPr>
        <w:t xml:space="preserve"> </w:t>
      </w:r>
      <w:r>
        <w:rPr>
          <w:sz w:val="22"/>
          <w:szCs w:val="22"/>
        </w:rPr>
        <w:t xml:space="preserve"> Fuel Analysis Requirements</w:t>
      </w:r>
      <w:r w:rsidRPr="00461D22">
        <w:rPr>
          <w:sz w:val="22"/>
          <w:szCs w:val="22"/>
        </w:rPr>
        <w:t>.</w:t>
      </w:r>
      <w:bookmarkEnd w:id="199"/>
    </w:p>
    <w:p w14:paraId="6493503A" w14:textId="77777777" w:rsidR="0097586C" w:rsidRPr="00923FD7" w:rsidRDefault="0097586C" w:rsidP="00A715B2">
      <w:pPr>
        <w:pStyle w:val="ListParagraph"/>
        <w:numPr>
          <w:ilvl w:val="0"/>
          <w:numId w:val="214"/>
        </w:numPr>
        <w:ind w:left="360"/>
        <w:jc w:val="both"/>
        <w:rPr>
          <w:sz w:val="20"/>
        </w:rPr>
      </w:pPr>
      <w:r w:rsidRPr="00923FD7">
        <w:rPr>
          <w:sz w:val="20"/>
        </w:rPr>
        <w:t>For each boiler or process heater that the permittee elects to demonstrate compliance with the applicable emission limits in 40 CFR 63.7500/Table 2 of Subpart DDDDD for HCl, mercury, or TSM through fuel analysis, the permittee’s initial compliance requirement is to conduct a fuel analysis for each type of fuel burned in the boiler or process heater according to 40 CFR 63.7521, stated in Conditions 3 through 7 of this Appendix, and Table 6 of 40 CFR Part 63, Subpart DDDDD and establish operating limits according to 40 CFR 63.7530, stated in Condition 8 of this Appendix, and Table 8 of 40 CFR Part 63, Subpart DDDDD.  The fuels described in paragraphs (a)(2)(i) and (ii) of 40 CFR 63.7510, are exempt from these fuel analysis and operating limit requirements.  The fuels described in paragraph (a)(2)(ii) of 40 CFR 63.7510 are exempt from the chloride fuel analysis and operating limit requirements.  Boilers and process heaters that use a CEMS for mercury or HCl are exempt from the performance testing and operating limit requirements specified in paragraph (a) of 40 CFR 63.7510 for the HAP for which CEMS are used.  (40 CFR 63.7510(b))</w:t>
      </w:r>
    </w:p>
    <w:p w14:paraId="0279A75A" w14:textId="77777777" w:rsidR="0097586C" w:rsidRPr="0097586C" w:rsidRDefault="0097586C" w:rsidP="0097586C">
      <w:pPr>
        <w:spacing w:line="276" w:lineRule="auto"/>
        <w:ind w:left="360" w:hanging="360"/>
        <w:jc w:val="both"/>
        <w:rPr>
          <w:rFonts w:eastAsia="Calibri" w:cs="Arial"/>
          <w:sz w:val="20"/>
          <w:szCs w:val="22"/>
        </w:rPr>
      </w:pPr>
    </w:p>
    <w:p w14:paraId="1015D8DA" w14:textId="77777777" w:rsidR="0097586C" w:rsidRPr="0097586C" w:rsidRDefault="0097586C" w:rsidP="0097586C">
      <w:pPr>
        <w:ind w:left="360" w:hanging="360"/>
        <w:jc w:val="both"/>
        <w:rPr>
          <w:rFonts w:cs="Arial"/>
          <w:sz w:val="20"/>
        </w:rPr>
      </w:pPr>
      <w:r w:rsidRPr="0097586C">
        <w:rPr>
          <w:rFonts w:cs="Arial"/>
          <w:sz w:val="20"/>
        </w:rPr>
        <w:t>2.</w:t>
      </w:r>
      <w:r w:rsidRPr="0097586C">
        <w:rPr>
          <w:rFonts w:cs="Arial"/>
          <w:sz w:val="20"/>
        </w:rPr>
        <w:tab/>
        <w:t>If the permittee demonstrates compliance with the mercury, HCl, or TSM emission limits based on fuel analysis, the permittee must conduct a monthly fuel analysis according to 40 CFR 63.7521, stated in Conditions 3 through 11 of this Appendix, for each type of fuel burned that is subject to an emission limit in Table 2 of 40 CFR Part 63</w:t>
      </w:r>
      <w:r w:rsidRPr="0097586C">
        <w:rPr>
          <w:rFonts w:cs="Arial"/>
          <w:sz w:val="20"/>
          <w:szCs w:val="24"/>
        </w:rPr>
        <w:t>,</w:t>
      </w:r>
      <w:r w:rsidRPr="0097586C">
        <w:rPr>
          <w:rFonts w:cs="Arial"/>
          <w:sz w:val="20"/>
        </w:rPr>
        <w:t xml:space="preserve"> Subpart DDDDD.  The permittee may comply with this monthly requirement by completing the fuel analysis any time within the calendar month as long as the analysis is separated from the previous analysis by at least 14 calendar days.  If the permittee burns a new type of fuel, the permittee must conduct a fuel analysis before burning the new type of fuel in the boiler or process heater.  The permittee must still meet all applicable continuous compliance requirements in 40 CFR 63.7540.  If each of 12 consecutive monthly fuel analyses demonstrates 75 percent or less of the compliance level, the permittee may decrease the fuel analysis frequency to quarterly for that fuel. If any quarterly sample exceeds 75 percent of the compliance level or the permittee begins burning a new type of fuel, the permittee must return to monthly monitoring for that fuel, until 12 months of fuel analyses are again less than 75 percent of the compliance level.</w:t>
      </w:r>
      <w:r w:rsidRPr="0097586C">
        <w:rPr>
          <w:rFonts w:cs="Arial"/>
          <w:sz w:val="20"/>
          <w:szCs w:val="24"/>
        </w:rPr>
        <w:t xml:space="preserve"> </w:t>
      </w:r>
      <w:r w:rsidRPr="0097586C">
        <w:rPr>
          <w:rFonts w:cs="Arial"/>
          <w:sz w:val="20"/>
        </w:rPr>
        <w:t>If sampling is conducted on one day per month, samples should be no less than 14 days apart, but if multiple samples are taken per month, the 14-day restriction does not apply.</w:t>
      </w:r>
      <w:r w:rsidRPr="0097586C">
        <w:rPr>
          <w:rFonts w:ascii="Times New Roman" w:hAnsi="Times New Roman"/>
          <w:sz w:val="23"/>
          <w:szCs w:val="23"/>
        </w:rPr>
        <w:t xml:space="preserve"> </w:t>
      </w:r>
      <w:r w:rsidRPr="0097586C">
        <w:rPr>
          <w:rFonts w:cs="Arial"/>
          <w:sz w:val="20"/>
          <w:szCs w:val="24"/>
        </w:rPr>
        <w:t xml:space="preserve"> </w:t>
      </w:r>
      <w:r w:rsidRPr="0097586C">
        <w:rPr>
          <w:rFonts w:cs="Arial"/>
          <w:b/>
          <w:sz w:val="20"/>
        </w:rPr>
        <w:t>(40 CFR 63.7515(e))</w:t>
      </w:r>
    </w:p>
    <w:p w14:paraId="312CDCAB" w14:textId="77777777" w:rsidR="0097586C" w:rsidRPr="0097586C" w:rsidRDefault="0097586C" w:rsidP="0097586C">
      <w:pPr>
        <w:ind w:left="360" w:hanging="360"/>
        <w:jc w:val="both"/>
        <w:rPr>
          <w:rFonts w:cs="Arial"/>
          <w:sz w:val="20"/>
        </w:rPr>
      </w:pPr>
    </w:p>
    <w:p w14:paraId="211A62D1" w14:textId="77777777" w:rsidR="0097586C" w:rsidRPr="0097586C" w:rsidRDefault="0097586C" w:rsidP="0097586C">
      <w:pPr>
        <w:ind w:left="360" w:hanging="360"/>
        <w:jc w:val="both"/>
        <w:rPr>
          <w:rFonts w:cs="Arial"/>
          <w:sz w:val="20"/>
        </w:rPr>
      </w:pPr>
      <w:r w:rsidRPr="0097586C">
        <w:rPr>
          <w:rFonts w:cs="Arial"/>
          <w:sz w:val="20"/>
        </w:rPr>
        <w:t>3.</w:t>
      </w:r>
      <w:r w:rsidRPr="0097586C">
        <w:rPr>
          <w:rFonts w:cs="Arial"/>
          <w:sz w:val="20"/>
        </w:rPr>
        <w:tab/>
        <w:t xml:space="preserve">For solid and liquid fuels, the permittee must conduct fuel analyses for chloride and mercury according to the procedures in paragraphs (b) through (e) of 40 CFR 63.7521, stated in Conditions 4 through 7 of this Appendix, and Table 6 of 40 CFR Part 63, Subpart DDDDD, as applicable.  For solid fuels and liquid fuels, the permittee must also conduct fuel analyses for TSM if the permittee is opting to comply with the TSM alternative standard.  For gas 2 (other) fuels, the permittee must conduct fuel analyses for mercury according to the procedures in paragraphs (b) through (e) of 40 CFR 63.7521, stated in Conditions 4 through 7 of this Appendix, and Table 6 of 40 CFR Part 63, Subpart DDDDD, as applicable.  (For gaseous fuels, the permittee may not use fuel analyses to comply with the TSM alternative standard or the HCl standard.)  For purposes of complying with 40 CFR 63.7521, a fuel gas system that consists of multiple gaseous fuels collected and mixed with each other is considered a single fuel type and sampling and analysis is only required on the combined fuel gas system that will feed the boiler or process heater. Sampling and analysis of the individual gaseous streams prior to combining is not required.  The permittee is not required to conduct fuel analyses for fuels used for only startup, unit shutdown, and transient flame stability purposes.  The permittee is required to conduct fuel analyses only for fuels and units that are subject to emission limits for mercury, HCl, or TSM in Table 2 of 40 CFR Part 63, Subpart DDDDD.  Gaseous and liquid fuels are exempt from the sampling requirements in paragraphs (c) and (d) of 40 CFR 63.7521 stated in Conditions 5 and 6 of this Appendix.  </w:t>
      </w:r>
      <w:r w:rsidRPr="0097586C">
        <w:rPr>
          <w:rFonts w:cs="Arial"/>
          <w:b/>
          <w:sz w:val="20"/>
        </w:rPr>
        <w:t>(40 CFR 63.7521(a))</w:t>
      </w:r>
    </w:p>
    <w:p w14:paraId="0C4DA579" w14:textId="77777777" w:rsidR="0097586C" w:rsidRPr="0097586C" w:rsidRDefault="0097586C" w:rsidP="0097586C">
      <w:pPr>
        <w:ind w:left="360" w:hanging="360"/>
        <w:jc w:val="both"/>
        <w:rPr>
          <w:rFonts w:cs="Arial"/>
          <w:sz w:val="20"/>
        </w:rPr>
      </w:pPr>
    </w:p>
    <w:p w14:paraId="19D1D99E" w14:textId="77777777" w:rsidR="0097586C" w:rsidRPr="0097586C" w:rsidRDefault="0097586C" w:rsidP="0097586C">
      <w:pPr>
        <w:ind w:left="360" w:hanging="360"/>
        <w:jc w:val="both"/>
        <w:rPr>
          <w:rFonts w:eastAsia="Calibri" w:cs="Arial"/>
          <w:sz w:val="20"/>
          <w:szCs w:val="22"/>
        </w:rPr>
      </w:pPr>
      <w:r w:rsidRPr="0097586C">
        <w:rPr>
          <w:rFonts w:eastAsia="Calibri" w:cs="Arial"/>
          <w:sz w:val="20"/>
          <w:szCs w:val="22"/>
        </w:rPr>
        <w:t>4.</w:t>
      </w:r>
      <w:r w:rsidRPr="0097586C">
        <w:rPr>
          <w:rFonts w:eastAsia="Calibri" w:cs="Arial"/>
          <w:sz w:val="20"/>
          <w:szCs w:val="22"/>
        </w:rPr>
        <w:tab/>
        <w:t xml:space="preserve">The permittee must develop a site-specific fuel monitoring plan according to the following procedures and requirements in paragraphs (b)(1) and (2) of 40 CFR 63.7521, as listed below, if required to conduct fuel analyses as specified in 40 CFR 63.7510.  </w:t>
      </w:r>
      <w:r w:rsidRPr="0097586C">
        <w:rPr>
          <w:rFonts w:eastAsia="Calibri" w:cs="Arial"/>
          <w:b/>
          <w:sz w:val="20"/>
          <w:szCs w:val="22"/>
        </w:rPr>
        <w:t>(40 CFR 63.7521(b))</w:t>
      </w:r>
    </w:p>
    <w:p w14:paraId="79443108" w14:textId="77777777" w:rsidR="0097586C" w:rsidRPr="0097586C" w:rsidRDefault="0097586C" w:rsidP="00285E17">
      <w:pPr>
        <w:numPr>
          <w:ilvl w:val="0"/>
          <w:numId w:val="92"/>
        </w:numPr>
        <w:spacing w:after="60" w:line="276" w:lineRule="auto"/>
        <w:jc w:val="both"/>
        <w:rPr>
          <w:rFonts w:cs="Arial"/>
          <w:sz w:val="20"/>
        </w:rPr>
      </w:pPr>
      <w:r w:rsidRPr="0097586C">
        <w:rPr>
          <w:rFonts w:cs="Arial"/>
          <w:sz w:val="20"/>
        </w:rPr>
        <w:t xml:space="preserve">If the permittee intends to use an alternative analytical method other than those required by Table 6 of 40 CFR Part 63, Subpart DDDDD, the permittee must submit the fuel analysis plan to the Administrator for review and approval no later than 60 days before the date that the permittee intends to conduct the initial compliance demonstration described in 40 CFR 63.7510.  </w:t>
      </w:r>
      <w:r w:rsidRPr="0097586C">
        <w:rPr>
          <w:rFonts w:cs="Arial"/>
          <w:b/>
          <w:sz w:val="20"/>
        </w:rPr>
        <w:t>(40 CFR 63.7521(b)(1))</w:t>
      </w:r>
    </w:p>
    <w:p w14:paraId="29A556C9" w14:textId="77777777" w:rsidR="0097586C" w:rsidRPr="0097586C" w:rsidRDefault="0097586C" w:rsidP="00615AFA">
      <w:pPr>
        <w:spacing w:after="60"/>
        <w:ind w:left="720" w:hanging="360"/>
        <w:jc w:val="both"/>
        <w:rPr>
          <w:rFonts w:cs="Arial"/>
          <w:sz w:val="20"/>
        </w:rPr>
      </w:pPr>
      <w:r w:rsidRPr="0097586C">
        <w:rPr>
          <w:rFonts w:cs="Arial"/>
          <w:sz w:val="20"/>
        </w:rPr>
        <w:t>b.</w:t>
      </w:r>
      <w:r w:rsidRPr="0097586C">
        <w:rPr>
          <w:rFonts w:cs="Arial"/>
          <w:sz w:val="20"/>
        </w:rPr>
        <w:tab/>
        <w:t xml:space="preserve">The permittee must include the information contained in paragraphs (b)(2)(i) through (vi) of 40 CFR 63.7521, as listed below, in the fuel analysis plan.  </w:t>
      </w:r>
      <w:r w:rsidRPr="0097586C">
        <w:rPr>
          <w:rFonts w:cs="Arial"/>
          <w:b/>
          <w:sz w:val="20"/>
        </w:rPr>
        <w:t>(40 CFR 63.7521(b)(2))</w:t>
      </w:r>
    </w:p>
    <w:p w14:paraId="46FF15D1" w14:textId="77777777" w:rsidR="0097586C" w:rsidRPr="0097586C" w:rsidRDefault="0097586C" w:rsidP="00D43F51">
      <w:pPr>
        <w:spacing w:after="120"/>
        <w:ind w:left="1080" w:hanging="360"/>
        <w:jc w:val="both"/>
        <w:rPr>
          <w:rFonts w:cs="Arial"/>
          <w:sz w:val="20"/>
        </w:rPr>
      </w:pPr>
      <w:r w:rsidRPr="0097586C">
        <w:rPr>
          <w:rFonts w:cs="Arial"/>
          <w:sz w:val="20"/>
        </w:rPr>
        <w:lastRenderedPageBreak/>
        <w:t>i.</w:t>
      </w:r>
      <w:r w:rsidRPr="0097586C">
        <w:rPr>
          <w:rFonts w:cs="Arial"/>
          <w:sz w:val="20"/>
        </w:rPr>
        <w:tab/>
        <w:t xml:space="preserve">The identification of all fuel types anticipated to be burned in each boiler or process heater.  </w:t>
      </w:r>
      <w:r w:rsidRPr="0097586C">
        <w:rPr>
          <w:rFonts w:cs="Arial"/>
          <w:b/>
          <w:sz w:val="20"/>
        </w:rPr>
        <w:t>(40 CFR 63.7521(b)(2)(i))</w:t>
      </w:r>
    </w:p>
    <w:p w14:paraId="42F4C0A0" w14:textId="77777777" w:rsidR="0097586C" w:rsidRPr="0097586C" w:rsidRDefault="0097586C" w:rsidP="00D43F51">
      <w:pPr>
        <w:spacing w:after="120"/>
        <w:ind w:left="1080" w:hanging="360"/>
        <w:jc w:val="both"/>
        <w:rPr>
          <w:rFonts w:cs="Arial"/>
          <w:sz w:val="20"/>
        </w:rPr>
      </w:pPr>
      <w:r w:rsidRPr="0097586C">
        <w:rPr>
          <w:rFonts w:cs="Arial"/>
          <w:sz w:val="20"/>
        </w:rPr>
        <w:t>ii.</w:t>
      </w:r>
      <w:r w:rsidRPr="0097586C">
        <w:rPr>
          <w:rFonts w:cs="Arial"/>
          <w:sz w:val="20"/>
        </w:rPr>
        <w:tab/>
        <w:t xml:space="preserve">For each anticipated fuel type, the notification of whether the permittee or a fuel supplier will be conducting the fuel analysis.  </w:t>
      </w:r>
      <w:r w:rsidRPr="0097586C">
        <w:rPr>
          <w:rFonts w:cs="Arial"/>
          <w:b/>
          <w:sz w:val="20"/>
        </w:rPr>
        <w:t>(40 CFR 63.7521(b)(2)(ii))</w:t>
      </w:r>
    </w:p>
    <w:p w14:paraId="428EA1D3" w14:textId="77777777" w:rsidR="0097586C" w:rsidRPr="0097586C" w:rsidRDefault="0097586C" w:rsidP="00D43F51">
      <w:pPr>
        <w:spacing w:after="120"/>
        <w:ind w:left="1080" w:hanging="360"/>
        <w:jc w:val="both"/>
        <w:rPr>
          <w:rFonts w:cs="Arial"/>
          <w:sz w:val="20"/>
        </w:rPr>
      </w:pPr>
      <w:r w:rsidRPr="0097586C">
        <w:rPr>
          <w:rFonts w:cs="Arial"/>
          <w:sz w:val="20"/>
        </w:rPr>
        <w:t>iii.</w:t>
      </w:r>
      <w:r w:rsidRPr="0097586C">
        <w:rPr>
          <w:rFonts w:cs="Arial"/>
          <w:sz w:val="20"/>
        </w:rPr>
        <w:tab/>
        <w:t xml:space="preserve">For each anticipated fuel type, a detailed description of the sample location and specific procedures to be used for collecting and preparing the composite samples if the procedures are different from paragraph (c) or (d) of 40 CFR 63.7521, stated in Conditions 5 and 6 of this Appendix.  Samples should be collected at a location that most accurately represents the fuel type, where possible, at a point prior to mixing with other dissimilar fuel types.  </w:t>
      </w:r>
      <w:r w:rsidRPr="0097586C">
        <w:rPr>
          <w:rFonts w:cs="Arial"/>
          <w:b/>
          <w:sz w:val="20"/>
        </w:rPr>
        <w:t>(40 CFR 63.7521(b)(2)(iii))</w:t>
      </w:r>
    </w:p>
    <w:p w14:paraId="74E30479" w14:textId="77777777" w:rsidR="0097586C" w:rsidRPr="0097586C" w:rsidRDefault="0097586C" w:rsidP="00D43F51">
      <w:pPr>
        <w:spacing w:after="120"/>
        <w:ind w:left="1080" w:hanging="360"/>
        <w:jc w:val="both"/>
        <w:rPr>
          <w:rFonts w:cs="Arial"/>
          <w:sz w:val="20"/>
        </w:rPr>
      </w:pPr>
      <w:r w:rsidRPr="0097586C">
        <w:rPr>
          <w:rFonts w:cs="Arial"/>
          <w:sz w:val="20"/>
        </w:rPr>
        <w:t>iv.</w:t>
      </w:r>
      <w:r w:rsidRPr="0097586C">
        <w:rPr>
          <w:rFonts w:cs="Arial"/>
          <w:sz w:val="20"/>
        </w:rPr>
        <w:tab/>
        <w:t xml:space="preserve">For each anticipated fuel type, the analytical methods from Table 6 of 40 CFR Part 63, Subpart DDDDD, with the expected minimum detection levels, to be used for the measurement of chlorine or mercury.  </w:t>
      </w:r>
      <w:r w:rsidRPr="0097586C">
        <w:rPr>
          <w:rFonts w:cs="Arial"/>
          <w:b/>
          <w:sz w:val="20"/>
        </w:rPr>
        <w:t>(40 CFR 63.7521(b)(2)(iv))</w:t>
      </w:r>
    </w:p>
    <w:p w14:paraId="442F9A95" w14:textId="77777777" w:rsidR="0097586C" w:rsidRPr="0097586C" w:rsidRDefault="0097586C" w:rsidP="00D43F51">
      <w:pPr>
        <w:spacing w:after="120"/>
        <w:ind w:left="1080" w:hanging="360"/>
        <w:jc w:val="both"/>
        <w:rPr>
          <w:rFonts w:cs="Arial"/>
          <w:sz w:val="20"/>
        </w:rPr>
      </w:pPr>
      <w:r w:rsidRPr="0097586C">
        <w:rPr>
          <w:rFonts w:cs="Arial"/>
          <w:sz w:val="20"/>
        </w:rPr>
        <w:t>v.</w:t>
      </w:r>
      <w:r w:rsidRPr="0097586C">
        <w:rPr>
          <w:rFonts w:cs="Arial"/>
          <w:sz w:val="20"/>
        </w:rPr>
        <w:tab/>
        <w:t xml:space="preserve">If the permittee requests to use an alternative analytical method other than those required by Table 6 of 40 CFR Part 63, Subpart DDDDD, the permittee must also include a detailed description of the methods and procedures that the permittee is proposing to use. Methods in Table 6 of 40 CFR Part 63, Subpart DDDDD shall be used until the requested alternative is approved.  </w:t>
      </w:r>
      <w:r w:rsidRPr="0097586C">
        <w:rPr>
          <w:rFonts w:cs="Arial"/>
          <w:b/>
          <w:sz w:val="20"/>
        </w:rPr>
        <w:t>(40 CFR 63.7521(b)(2)(v))</w:t>
      </w:r>
    </w:p>
    <w:p w14:paraId="714A0D15" w14:textId="77777777" w:rsidR="0097586C" w:rsidRPr="0097586C" w:rsidRDefault="0097586C" w:rsidP="00D43F51">
      <w:pPr>
        <w:spacing w:after="120"/>
        <w:ind w:left="1080" w:hanging="360"/>
        <w:jc w:val="both"/>
        <w:rPr>
          <w:rFonts w:cs="Arial"/>
          <w:sz w:val="20"/>
        </w:rPr>
      </w:pPr>
      <w:r w:rsidRPr="0097586C">
        <w:rPr>
          <w:rFonts w:cs="Arial"/>
          <w:sz w:val="20"/>
        </w:rPr>
        <w:t>vi.</w:t>
      </w:r>
      <w:r w:rsidRPr="0097586C">
        <w:rPr>
          <w:rFonts w:cs="Arial"/>
          <w:sz w:val="20"/>
        </w:rPr>
        <w:tab/>
        <w:t xml:space="preserve">If the permittee will be using fuel analysis from a fuel supplier in lieu of site-specific sampling and analysis, the fuel supplier must use the analytical methods required by Table 6 of 40 CFR Part 63, Subpart DDDDD.  </w:t>
      </w:r>
      <w:r w:rsidRPr="0097586C">
        <w:rPr>
          <w:rFonts w:cs="Arial"/>
          <w:b/>
          <w:sz w:val="20"/>
        </w:rPr>
        <w:t>(40 CFR 63.7521(b)(2)(vi))</w:t>
      </w:r>
    </w:p>
    <w:p w14:paraId="40E4DF5B" w14:textId="77777777" w:rsidR="0097586C" w:rsidRPr="0097586C" w:rsidRDefault="0097586C" w:rsidP="0097586C">
      <w:pPr>
        <w:ind w:left="360" w:hanging="360"/>
        <w:contextualSpacing/>
        <w:jc w:val="both"/>
        <w:rPr>
          <w:rFonts w:cs="Arial"/>
          <w:sz w:val="20"/>
        </w:rPr>
      </w:pPr>
    </w:p>
    <w:p w14:paraId="2759824C" w14:textId="5873A5AD" w:rsidR="0097586C" w:rsidRPr="0097586C" w:rsidRDefault="0097586C" w:rsidP="0097586C">
      <w:pPr>
        <w:ind w:left="360" w:hanging="360"/>
        <w:jc w:val="both"/>
        <w:rPr>
          <w:rFonts w:cs="Arial"/>
          <w:b/>
          <w:sz w:val="20"/>
        </w:rPr>
      </w:pPr>
      <w:r w:rsidRPr="0097586C">
        <w:rPr>
          <w:rFonts w:cs="Arial"/>
          <w:sz w:val="20"/>
        </w:rPr>
        <w:t>5.</w:t>
      </w:r>
      <w:r w:rsidRPr="0097586C">
        <w:rPr>
          <w:rFonts w:cs="Arial"/>
          <w:sz w:val="20"/>
        </w:rPr>
        <w:tab/>
        <w:t>You must obtain composite fuel samples for each fuel type according to the procedures in paragraph (c)(1) or (2) of 40 CFR 63.7521, as listed below, or the methods listed in Table 6 of 40 CFR Part 63, Subpart DDDDD, or use an automated sampling mechanism that provides representative composite fuel samples for each fuel type that includes both coarse and fine material.</w:t>
      </w:r>
      <w:r w:rsidR="00D43F51">
        <w:rPr>
          <w:rFonts w:cs="Arial"/>
          <w:sz w:val="20"/>
        </w:rPr>
        <w:t xml:space="preserve"> </w:t>
      </w:r>
      <w:r w:rsidRPr="0097586C">
        <w:rPr>
          <w:rFonts w:cs="Arial"/>
          <w:sz w:val="20"/>
        </w:rPr>
        <w:t xml:space="preserve"> At a minimum, for demonstrating initial compliance by fuel analysis, you must obtain three composite samples.</w:t>
      </w:r>
      <w:r w:rsidR="00D43F51">
        <w:rPr>
          <w:rFonts w:cs="Arial"/>
          <w:sz w:val="20"/>
        </w:rPr>
        <w:t xml:space="preserve"> </w:t>
      </w:r>
      <w:r w:rsidRPr="0097586C">
        <w:rPr>
          <w:rFonts w:cs="Arial"/>
          <w:sz w:val="20"/>
        </w:rPr>
        <w:t xml:space="preserve"> For monthly fuel analyses, at a minimum, you must obtain a single composite sample. For fuel analyses as part of a performance stack test, as specified in </w:t>
      </w:r>
      <w:r w:rsidR="00D43F51">
        <w:rPr>
          <w:rFonts w:cs="Arial"/>
          <w:sz w:val="20"/>
        </w:rPr>
        <w:t>40 CFR</w:t>
      </w:r>
      <w:r w:rsidRPr="0097586C">
        <w:rPr>
          <w:rFonts w:cs="Arial"/>
          <w:sz w:val="20"/>
        </w:rPr>
        <w:t xml:space="preserve"> 63.7510(a), you must obtain a composite fuel sample during each performance test run.  </w:t>
      </w:r>
      <w:r w:rsidRPr="0097586C">
        <w:rPr>
          <w:rFonts w:cs="Arial"/>
          <w:b/>
          <w:sz w:val="20"/>
        </w:rPr>
        <w:t>(40 CFR 63.7521(c))</w:t>
      </w:r>
    </w:p>
    <w:p w14:paraId="01EE02F7" w14:textId="77777777" w:rsidR="0097586C" w:rsidRPr="0097586C" w:rsidRDefault="0097586C" w:rsidP="00615AFA">
      <w:pPr>
        <w:spacing w:after="60"/>
        <w:ind w:left="720" w:hanging="360"/>
        <w:jc w:val="both"/>
        <w:rPr>
          <w:rFonts w:cs="Arial"/>
          <w:sz w:val="20"/>
        </w:rPr>
      </w:pPr>
      <w:r w:rsidRPr="0097586C">
        <w:rPr>
          <w:rFonts w:cs="Arial"/>
          <w:sz w:val="20"/>
        </w:rPr>
        <w:t>a.</w:t>
      </w:r>
      <w:r w:rsidRPr="0097586C">
        <w:rPr>
          <w:rFonts w:cs="Arial"/>
          <w:sz w:val="20"/>
        </w:rPr>
        <w:tab/>
        <w:t xml:space="preserve">If sampling from a belt (or screw) feeder, collect fuel samples according to paragraphs (c)(1)(i) and (ii) of 40 CFR 63.7521, as listed below.  </w:t>
      </w:r>
      <w:r w:rsidRPr="0097586C">
        <w:rPr>
          <w:rFonts w:cs="Arial"/>
          <w:b/>
          <w:sz w:val="20"/>
        </w:rPr>
        <w:t>(40 CFR 63.7521(c)(1))</w:t>
      </w:r>
    </w:p>
    <w:p w14:paraId="22F47195" w14:textId="77777777" w:rsidR="0097586C" w:rsidRPr="0097586C" w:rsidRDefault="0097586C" w:rsidP="00615AFA">
      <w:pPr>
        <w:spacing w:after="60"/>
        <w:ind w:left="1080" w:hanging="360"/>
        <w:jc w:val="both"/>
        <w:rPr>
          <w:rFonts w:cs="Arial"/>
          <w:sz w:val="20"/>
        </w:rPr>
      </w:pPr>
      <w:r w:rsidRPr="0097586C">
        <w:rPr>
          <w:rFonts w:cs="Arial"/>
          <w:sz w:val="20"/>
        </w:rPr>
        <w:t>i.</w:t>
      </w:r>
      <w:r w:rsidRPr="0097586C">
        <w:rPr>
          <w:rFonts w:cs="Arial"/>
          <w:sz w:val="20"/>
        </w:rPr>
        <w:tab/>
        <w:t xml:space="preserve">Stop the belt and withdraw a 6-inch wide sample from the full cross-section of the stopped belt to obtain a minimum two pounds of sample.  The permittee must collect all the material (fines and coarse) in the full cross-section.  The permittee must transfer the sample to a clean plastic bag.  </w:t>
      </w:r>
      <w:r w:rsidRPr="0097586C">
        <w:rPr>
          <w:rFonts w:cs="Arial"/>
          <w:b/>
          <w:sz w:val="20"/>
        </w:rPr>
        <w:t>(40 CFR 63.7521(c)(1)(i))</w:t>
      </w:r>
    </w:p>
    <w:p w14:paraId="16B62F49" w14:textId="77777777" w:rsidR="0097586C" w:rsidRPr="0097586C" w:rsidRDefault="0097586C" w:rsidP="00615AFA">
      <w:pPr>
        <w:spacing w:after="60"/>
        <w:ind w:left="1080" w:hanging="360"/>
        <w:jc w:val="both"/>
        <w:rPr>
          <w:rFonts w:cs="Arial"/>
          <w:b/>
          <w:sz w:val="20"/>
        </w:rPr>
      </w:pPr>
      <w:r w:rsidRPr="0097586C">
        <w:rPr>
          <w:rFonts w:cs="Arial"/>
          <w:sz w:val="20"/>
        </w:rPr>
        <w:t>ii.</w:t>
      </w:r>
      <w:r w:rsidRPr="0097586C">
        <w:rPr>
          <w:rFonts w:cs="Arial"/>
          <w:sz w:val="20"/>
        </w:rPr>
        <w:tab/>
        <w:t xml:space="preserve">Each composite sample will consist of a minimum of three samples collected at approximately equal one-hour intervals during the testing period for sampling during performance stack testing.  </w:t>
      </w:r>
      <w:r w:rsidRPr="0097586C">
        <w:rPr>
          <w:rFonts w:cs="Arial"/>
          <w:b/>
          <w:sz w:val="20"/>
        </w:rPr>
        <w:t>(40 CFR 63.7521(c)(1)(ii))</w:t>
      </w:r>
    </w:p>
    <w:p w14:paraId="5C03E2F2" w14:textId="77777777" w:rsidR="0097586C" w:rsidRPr="0097586C" w:rsidRDefault="0097586C" w:rsidP="00615AFA">
      <w:pPr>
        <w:spacing w:after="60"/>
        <w:ind w:left="720" w:hanging="360"/>
        <w:jc w:val="both"/>
        <w:rPr>
          <w:rFonts w:cs="Arial"/>
          <w:sz w:val="20"/>
        </w:rPr>
      </w:pPr>
      <w:r w:rsidRPr="0097586C">
        <w:rPr>
          <w:rFonts w:cs="Arial"/>
          <w:sz w:val="20"/>
        </w:rPr>
        <w:t>b.</w:t>
      </w:r>
      <w:r w:rsidRPr="0097586C">
        <w:rPr>
          <w:rFonts w:cs="Arial"/>
          <w:sz w:val="20"/>
        </w:rPr>
        <w:tab/>
        <w:t xml:space="preserve">If sampling from a fuel pile or truck, the permittee must collect fuel samples according to paragraphs (c)(2)(i) through (iii) of 40 CFR 63.7521, as listed below.  </w:t>
      </w:r>
      <w:r w:rsidRPr="0097586C">
        <w:rPr>
          <w:rFonts w:cs="Arial"/>
          <w:b/>
          <w:sz w:val="20"/>
        </w:rPr>
        <w:t>(40 CFR 63.7521(c)(2))</w:t>
      </w:r>
    </w:p>
    <w:p w14:paraId="1C263F40" w14:textId="77777777" w:rsidR="0097586C" w:rsidRPr="0097586C" w:rsidRDefault="0097586C" w:rsidP="0097586C">
      <w:pPr>
        <w:spacing w:after="120"/>
        <w:ind w:left="1080" w:hanging="360"/>
        <w:jc w:val="both"/>
        <w:rPr>
          <w:rFonts w:cs="Arial"/>
          <w:sz w:val="20"/>
        </w:rPr>
      </w:pPr>
      <w:r w:rsidRPr="0097586C">
        <w:rPr>
          <w:rFonts w:cs="Arial"/>
          <w:sz w:val="20"/>
        </w:rPr>
        <w:t>i.</w:t>
      </w:r>
      <w:r w:rsidRPr="0097586C">
        <w:rPr>
          <w:rFonts w:cs="Arial"/>
          <w:sz w:val="20"/>
        </w:rPr>
        <w:tab/>
        <w:t xml:space="preserve">For each composite sample, the permittee must select a minimum of five sampling locations uniformly spaced over the surface of the pile.  </w:t>
      </w:r>
      <w:r w:rsidRPr="0097586C">
        <w:rPr>
          <w:rFonts w:cs="Arial"/>
          <w:b/>
          <w:sz w:val="20"/>
        </w:rPr>
        <w:t>(40 CFR 63.7521(c)(2)(i))</w:t>
      </w:r>
    </w:p>
    <w:p w14:paraId="02552BDB" w14:textId="682C8395" w:rsidR="0097586C" w:rsidRDefault="0097586C" w:rsidP="0097586C">
      <w:pPr>
        <w:spacing w:after="120"/>
        <w:ind w:left="1080" w:hanging="360"/>
        <w:jc w:val="both"/>
        <w:rPr>
          <w:rFonts w:cs="Arial"/>
          <w:b/>
          <w:sz w:val="20"/>
        </w:rPr>
      </w:pPr>
      <w:r w:rsidRPr="0097586C">
        <w:rPr>
          <w:rFonts w:cs="Arial"/>
          <w:sz w:val="20"/>
        </w:rPr>
        <w:t>ii.</w:t>
      </w:r>
      <w:r w:rsidRPr="0097586C">
        <w:rPr>
          <w:rFonts w:cs="Arial"/>
          <w:sz w:val="20"/>
        </w:rPr>
        <w:tab/>
        <w:t xml:space="preserve">At each sampling site, the permittee must dig into the pile to a uniform depth of approximately 18 inches.  The permittee must insert a clean shovel into the hole and withdraw a sample, making sure that large pieces do not fall off during sampling; use the same shovel to collect all samples.  </w:t>
      </w:r>
      <w:r w:rsidRPr="0097586C">
        <w:rPr>
          <w:rFonts w:cs="Arial"/>
          <w:b/>
          <w:sz w:val="20"/>
        </w:rPr>
        <w:t>(40 CFR 63.7521(c)(2)(ii))</w:t>
      </w:r>
    </w:p>
    <w:p w14:paraId="18802D7A" w14:textId="77777777" w:rsidR="0097586C" w:rsidRPr="0097586C" w:rsidRDefault="0097586C" w:rsidP="0097586C">
      <w:pPr>
        <w:ind w:left="1080" w:hanging="360"/>
        <w:jc w:val="both"/>
        <w:rPr>
          <w:rFonts w:cs="Arial"/>
          <w:sz w:val="20"/>
        </w:rPr>
      </w:pPr>
      <w:r w:rsidRPr="0097586C">
        <w:rPr>
          <w:rFonts w:cs="Arial"/>
          <w:sz w:val="20"/>
        </w:rPr>
        <w:t>iii.</w:t>
      </w:r>
      <w:r w:rsidRPr="0097586C">
        <w:rPr>
          <w:rFonts w:cs="Arial"/>
          <w:sz w:val="20"/>
        </w:rPr>
        <w:tab/>
        <w:t xml:space="preserve">The permittee must transfer all samples to a clean plastic bag for further processing.  </w:t>
      </w:r>
      <w:r w:rsidRPr="0097586C">
        <w:rPr>
          <w:rFonts w:cs="Arial"/>
          <w:b/>
          <w:sz w:val="20"/>
        </w:rPr>
        <w:t>(40 CFR 63.7521(c)(2)(iii))</w:t>
      </w:r>
    </w:p>
    <w:p w14:paraId="085D6EA7" w14:textId="77777777" w:rsidR="0097586C" w:rsidRPr="0097586C" w:rsidRDefault="0097586C" w:rsidP="0097586C">
      <w:pPr>
        <w:ind w:left="360" w:hanging="360"/>
        <w:jc w:val="both"/>
        <w:rPr>
          <w:rFonts w:cs="Arial"/>
          <w:sz w:val="20"/>
        </w:rPr>
      </w:pPr>
    </w:p>
    <w:p w14:paraId="036AB22C" w14:textId="77777777" w:rsidR="0097586C" w:rsidRPr="0097586C" w:rsidRDefault="0097586C" w:rsidP="0097586C">
      <w:pPr>
        <w:ind w:left="360" w:hanging="360"/>
        <w:jc w:val="both"/>
        <w:rPr>
          <w:rFonts w:cs="Arial"/>
          <w:b/>
          <w:sz w:val="20"/>
        </w:rPr>
      </w:pPr>
      <w:r w:rsidRPr="0097586C">
        <w:rPr>
          <w:rFonts w:cs="Arial"/>
          <w:sz w:val="20"/>
        </w:rPr>
        <w:t>6.</w:t>
      </w:r>
      <w:r w:rsidRPr="0097586C">
        <w:rPr>
          <w:rFonts w:cs="Arial"/>
          <w:sz w:val="20"/>
        </w:rPr>
        <w:tab/>
        <w:t xml:space="preserve">The permittee must prepare each composite sample according to the procedures in paragraphs (d)(1) through (7) of 40 CFR 63.7521, as listed below.  </w:t>
      </w:r>
      <w:r w:rsidRPr="0097586C">
        <w:rPr>
          <w:rFonts w:cs="Arial"/>
          <w:b/>
          <w:sz w:val="20"/>
        </w:rPr>
        <w:t>(40 CFR 63.7521(d))</w:t>
      </w:r>
    </w:p>
    <w:p w14:paraId="0EAC55FA" w14:textId="77777777" w:rsidR="0097586C" w:rsidRPr="0097586C" w:rsidRDefault="0097586C" w:rsidP="00285E17">
      <w:pPr>
        <w:numPr>
          <w:ilvl w:val="0"/>
          <w:numId w:val="93"/>
        </w:numPr>
        <w:spacing w:after="60"/>
        <w:contextualSpacing/>
        <w:jc w:val="both"/>
        <w:rPr>
          <w:rFonts w:cs="Arial"/>
          <w:b/>
          <w:sz w:val="20"/>
        </w:rPr>
      </w:pPr>
      <w:r w:rsidRPr="0097586C">
        <w:rPr>
          <w:rFonts w:cs="Arial"/>
          <w:sz w:val="20"/>
        </w:rPr>
        <w:t xml:space="preserve">The permittee must thoroughly mix and pour the entire composite sample over a clean plastic sheet.  </w:t>
      </w:r>
      <w:r w:rsidRPr="0097586C">
        <w:rPr>
          <w:rFonts w:cs="Arial"/>
          <w:b/>
          <w:sz w:val="20"/>
        </w:rPr>
        <w:t>(40 CFR 63.7521(d)(1))</w:t>
      </w:r>
    </w:p>
    <w:p w14:paraId="1963B6DF" w14:textId="77777777" w:rsidR="0097586C" w:rsidRPr="0097586C" w:rsidRDefault="0097586C" w:rsidP="00285E17">
      <w:pPr>
        <w:numPr>
          <w:ilvl w:val="0"/>
          <w:numId w:val="93"/>
        </w:numPr>
        <w:spacing w:after="60"/>
        <w:contextualSpacing/>
        <w:jc w:val="both"/>
        <w:rPr>
          <w:rFonts w:cs="Arial"/>
          <w:b/>
          <w:sz w:val="20"/>
        </w:rPr>
      </w:pPr>
      <w:r w:rsidRPr="0097586C">
        <w:rPr>
          <w:rFonts w:cs="Arial"/>
          <w:sz w:val="20"/>
        </w:rPr>
        <w:lastRenderedPageBreak/>
        <w:t xml:space="preserve">The permittee must break large sample pieces (e.g., larger than 3 inches) into smaller sizes.  </w:t>
      </w:r>
      <w:r w:rsidRPr="0097586C">
        <w:rPr>
          <w:rFonts w:cs="Arial"/>
          <w:b/>
          <w:sz w:val="20"/>
        </w:rPr>
        <w:t>(40 CFR 63.7521(d)(2))</w:t>
      </w:r>
    </w:p>
    <w:p w14:paraId="216B41BC" w14:textId="77777777" w:rsidR="0097586C" w:rsidRPr="0097586C" w:rsidRDefault="0097586C" w:rsidP="00285E17">
      <w:pPr>
        <w:numPr>
          <w:ilvl w:val="0"/>
          <w:numId w:val="93"/>
        </w:numPr>
        <w:spacing w:after="60"/>
        <w:contextualSpacing/>
        <w:jc w:val="both"/>
        <w:rPr>
          <w:rFonts w:cs="Arial"/>
          <w:b/>
          <w:sz w:val="20"/>
        </w:rPr>
      </w:pPr>
      <w:r w:rsidRPr="0097586C">
        <w:rPr>
          <w:rFonts w:cs="Arial"/>
          <w:sz w:val="20"/>
        </w:rPr>
        <w:t xml:space="preserve">The permittee must make a pie shape with the entire composite sample and subdivide it into four equal parts.  </w:t>
      </w:r>
      <w:r w:rsidRPr="0097586C">
        <w:rPr>
          <w:rFonts w:cs="Arial"/>
          <w:b/>
          <w:sz w:val="20"/>
        </w:rPr>
        <w:t>(40 CFR 63.7521(d)(3))</w:t>
      </w:r>
    </w:p>
    <w:p w14:paraId="2AC59008" w14:textId="77777777" w:rsidR="0097586C" w:rsidRPr="0097586C" w:rsidRDefault="0097586C" w:rsidP="00285E17">
      <w:pPr>
        <w:numPr>
          <w:ilvl w:val="0"/>
          <w:numId w:val="93"/>
        </w:numPr>
        <w:spacing w:after="60"/>
        <w:contextualSpacing/>
        <w:jc w:val="both"/>
        <w:rPr>
          <w:rFonts w:cs="Arial"/>
          <w:b/>
          <w:sz w:val="20"/>
        </w:rPr>
      </w:pPr>
      <w:r w:rsidRPr="0097586C">
        <w:rPr>
          <w:rFonts w:cs="Arial"/>
          <w:sz w:val="20"/>
        </w:rPr>
        <w:t xml:space="preserve">The permittee must separate one of the quarter samples as the first subset.  </w:t>
      </w:r>
      <w:r w:rsidRPr="0097586C">
        <w:rPr>
          <w:rFonts w:cs="Arial"/>
          <w:b/>
          <w:sz w:val="20"/>
        </w:rPr>
        <w:t>(40 CFR 63.7521(d)(4))</w:t>
      </w:r>
    </w:p>
    <w:p w14:paraId="7833485D" w14:textId="77777777" w:rsidR="0097586C" w:rsidRPr="0097586C" w:rsidRDefault="0097586C" w:rsidP="00285E17">
      <w:pPr>
        <w:numPr>
          <w:ilvl w:val="0"/>
          <w:numId w:val="93"/>
        </w:numPr>
        <w:spacing w:after="60"/>
        <w:contextualSpacing/>
        <w:jc w:val="both"/>
        <w:rPr>
          <w:rFonts w:cs="Arial"/>
          <w:b/>
          <w:sz w:val="20"/>
        </w:rPr>
      </w:pPr>
      <w:r w:rsidRPr="0097586C">
        <w:rPr>
          <w:rFonts w:cs="Arial"/>
          <w:sz w:val="20"/>
        </w:rPr>
        <w:t xml:space="preserve">If this subset is too large for grinding, the permittee must repeat the procedure in paragraph (d)(3) of 40 CFR 63.7521 with the quarter sample and obtain a one-quarter subset from this sample.  </w:t>
      </w:r>
      <w:r w:rsidRPr="0097586C">
        <w:rPr>
          <w:rFonts w:cs="Arial"/>
          <w:b/>
          <w:sz w:val="20"/>
        </w:rPr>
        <w:t>(40 CFR 63.7521(d)(5))</w:t>
      </w:r>
    </w:p>
    <w:p w14:paraId="626C003C" w14:textId="53A3F169" w:rsidR="0097586C" w:rsidRDefault="0097586C" w:rsidP="00285E17">
      <w:pPr>
        <w:numPr>
          <w:ilvl w:val="0"/>
          <w:numId w:val="93"/>
        </w:numPr>
        <w:spacing w:after="60"/>
        <w:contextualSpacing/>
        <w:jc w:val="both"/>
        <w:rPr>
          <w:rFonts w:cs="Arial"/>
          <w:b/>
          <w:sz w:val="20"/>
        </w:rPr>
      </w:pPr>
      <w:r w:rsidRPr="0097586C">
        <w:rPr>
          <w:rFonts w:cs="Arial"/>
          <w:sz w:val="20"/>
        </w:rPr>
        <w:t xml:space="preserve">The permittee must grind the sample in a mill.  </w:t>
      </w:r>
      <w:r w:rsidRPr="0097586C">
        <w:rPr>
          <w:rFonts w:cs="Arial"/>
          <w:b/>
          <w:sz w:val="20"/>
        </w:rPr>
        <w:t>(40 CFR 63.7521(d)(6))</w:t>
      </w:r>
    </w:p>
    <w:p w14:paraId="6451DFBA" w14:textId="77777777" w:rsidR="0097586C" w:rsidRPr="0097586C" w:rsidRDefault="0097586C" w:rsidP="00615AFA">
      <w:pPr>
        <w:spacing w:after="60"/>
        <w:ind w:left="720" w:hanging="360"/>
        <w:contextualSpacing/>
        <w:jc w:val="both"/>
        <w:rPr>
          <w:rFonts w:cs="Arial"/>
          <w:sz w:val="20"/>
        </w:rPr>
      </w:pPr>
      <w:r w:rsidRPr="0097586C">
        <w:rPr>
          <w:rFonts w:cs="Arial"/>
          <w:sz w:val="20"/>
        </w:rPr>
        <w:t>g.</w:t>
      </w:r>
      <w:r w:rsidRPr="0097586C">
        <w:rPr>
          <w:rFonts w:cs="Arial"/>
          <w:sz w:val="20"/>
        </w:rPr>
        <w:tab/>
        <w:t xml:space="preserve">The permittee must use the procedure in paragraph (d)(3) of 40 CFR 63.7521 to obtain a one-quarter subsample for analysis. If the quarter sample is too large, subdivide it further using the same procedure.  </w:t>
      </w:r>
      <w:r w:rsidRPr="0097586C">
        <w:rPr>
          <w:rFonts w:cs="Arial"/>
          <w:b/>
          <w:sz w:val="20"/>
        </w:rPr>
        <w:t>(40 CFR 63.7521(d)(7))</w:t>
      </w:r>
    </w:p>
    <w:p w14:paraId="3400CBEC" w14:textId="77777777" w:rsidR="0097586C" w:rsidRPr="0097586C" w:rsidRDefault="0097586C" w:rsidP="0097586C">
      <w:pPr>
        <w:ind w:left="360" w:hanging="360"/>
        <w:jc w:val="both"/>
        <w:rPr>
          <w:rFonts w:cs="Arial"/>
          <w:sz w:val="20"/>
        </w:rPr>
      </w:pPr>
    </w:p>
    <w:p w14:paraId="1D9BDF0C" w14:textId="77777777" w:rsidR="0097586C" w:rsidRPr="0097586C" w:rsidRDefault="0097586C" w:rsidP="0097586C">
      <w:pPr>
        <w:ind w:left="360" w:hanging="360"/>
        <w:jc w:val="both"/>
        <w:rPr>
          <w:rFonts w:cs="Arial"/>
          <w:sz w:val="20"/>
        </w:rPr>
      </w:pPr>
      <w:r w:rsidRPr="0097586C">
        <w:rPr>
          <w:rFonts w:cs="Arial"/>
          <w:sz w:val="20"/>
        </w:rPr>
        <w:t>7.</w:t>
      </w:r>
      <w:r w:rsidRPr="0097586C">
        <w:rPr>
          <w:rFonts w:cs="Arial"/>
          <w:sz w:val="20"/>
        </w:rPr>
        <w:tab/>
        <w:t xml:space="preserve">The permittee must determine the concentration of pollutants in the fuel (mercury and/or chlorine and/or TSM) in units of pounds per million Btu of each composite sample for each fuel type according to the procedures in Table 6 of 40 CFR Part 63, Subpart DDDDD, for use in Equations 7, 8, and 9 of 40 CFR Part 63, Subpart DDDDD.  </w:t>
      </w:r>
      <w:r w:rsidRPr="0097586C">
        <w:rPr>
          <w:rFonts w:cs="Arial"/>
          <w:b/>
          <w:sz w:val="20"/>
        </w:rPr>
        <w:t>(40 CFR 63.7521(e))</w:t>
      </w:r>
    </w:p>
    <w:p w14:paraId="7FC89FAE" w14:textId="77777777" w:rsidR="0097586C" w:rsidRPr="0097586C" w:rsidRDefault="0097586C" w:rsidP="0097586C">
      <w:pPr>
        <w:ind w:left="360" w:hanging="360"/>
        <w:jc w:val="both"/>
        <w:rPr>
          <w:rFonts w:cs="Arial"/>
          <w:sz w:val="20"/>
        </w:rPr>
      </w:pPr>
    </w:p>
    <w:p w14:paraId="4EA2CB9F" w14:textId="77777777" w:rsidR="0097586C" w:rsidRPr="0097586C" w:rsidRDefault="0097586C" w:rsidP="0097586C">
      <w:pPr>
        <w:ind w:left="360" w:hanging="360"/>
        <w:jc w:val="both"/>
        <w:rPr>
          <w:rFonts w:eastAsia="Calibri" w:cs="Arial"/>
          <w:b/>
          <w:sz w:val="20"/>
          <w:szCs w:val="22"/>
        </w:rPr>
      </w:pPr>
      <w:r w:rsidRPr="00D43F51">
        <w:rPr>
          <w:rFonts w:eastAsia="Calibri" w:cs="Arial"/>
          <w:sz w:val="20"/>
          <w:szCs w:val="22"/>
        </w:rPr>
        <w:t>8</w:t>
      </w:r>
      <w:r w:rsidRPr="0097586C">
        <w:rPr>
          <w:rFonts w:eastAsia="Calibri" w:cs="Arial"/>
          <w:sz w:val="20"/>
          <w:szCs w:val="22"/>
        </w:rPr>
        <w:t>.</w:t>
      </w:r>
      <w:r w:rsidRPr="0097586C">
        <w:rPr>
          <w:rFonts w:eastAsia="Calibri" w:cs="Arial"/>
          <w:sz w:val="20"/>
          <w:szCs w:val="22"/>
        </w:rPr>
        <w:tab/>
        <w:t xml:space="preserve">If the permittee elects to demonstrate compliance with an applicable emission limit through fuel analysis, the permittee must conduct fuel analyses according to 40 CFR 63.7521, stated in Conditions 3 through 7 of this Appendix, and follow the procedures in paragraphs (c)(1) through (5) of 40 CFR 63.7530, as listed below.  </w:t>
      </w:r>
      <w:r w:rsidRPr="0097586C">
        <w:rPr>
          <w:rFonts w:eastAsia="Calibri" w:cs="Arial"/>
          <w:b/>
          <w:sz w:val="20"/>
          <w:szCs w:val="22"/>
        </w:rPr>
        <w:t>(40 CFR 63.7530(c))</w:t>
      </w:r>
    </w:p>
    <w:p w14:paraId="4F7877B7" w14:textId="77777777" w:rsidR="0097586C" w:rsidRPr="0097586C" w:rsidRDefault="0097586C" w:rsidP="00285E17">
      <w:pPr>
        <w:numPr>
          <w:ilvl w:val="0"/>
          <w:numId w:val="94"/>
        </w:numPr>
        <w:spacing w:after="60" w:line="276" w:lineRule="auto"/>
        <w:contextualSpacing/>
        <w:jc w:val="both"/>
        <w:rPr>
          <w:rFonts w:cs="Arial"/>
          <w:b/>
          <w:sz w:val="20"/>
        </w:rPr>
      </w:pPr>
      <w:r w:rsidRPr="0097586C">
        <w:rPr>
          <w:rFonts w:cs="Arial"/>
          <w:sz w:val="20"/>
        </w:rPr>
        <w:t xml:space="preserve">If the permittee burns more than one fuel type, the permittee must determine the fuel mixture the permittee could burn in the boiler or process heater that would result in the maximum emission rates of the pollutants that the permittee elects to demonstrate compliance through fuel analysis.  </w:t>
      </w:r>
      <w:r w:rsidRPr="0097586C">
        <w:rPr>
          <w:rFonts w:cs="Arial"/>
          <w:b/>
          <w:sz w:val="20"/>
        </w:rPr>
        <w:t>(40 CFR 63.7530(c)(1))</w:t>
      </w:r>
    </w:p>
    <w:p w14:paraId="129D2C4F" w14:textId="77777777" w:rsidR="0097586C" w:rsidRPr="0097586C" w:rsidRDefault="0097586C" w:rsidP="00285E17">
      <w:pPr>
        <w:numPr>
          <w:ilvl w:val="0"/>
          <w:numId w:val="94"/>
        </w:numPr>
        <w:spacing w:after="60" w:line="276" w:lineRule="auto"/>
        <w:contextualSpacing/>
        <w:jc w:val="both"/>
        <w:rPr>
          <w:rFonts w:cs="Arial"/>
          <w:b/>
          <w:sz w:val="20"/>
        </w:rPr>
      </w:pPr>
      <w:r w:rsidRPr="0097586C">
        <w:rPr>
          <w:rFonts w:cs="Arial"/>
          <w:sz w:val="20"/>
        </w:rPr>
        <w:t xml:space="preserve">The permittee must determine the 90th percentile confidence level fuel pollutant concentration of the composite samples analyzed for each fuel type using the one-sided t-statistic test described in Equation 15 of 40 CFR 63.7530:  </w:t>
      </w:r>
      <w:r w:rsidRPr="0097586C">
        <w:rPr>
          <w:rFonts w:cs="Arial"/>
          <w:b/>
          <w:sz w:val="20"/>
        </w:rPr>
        <w:t>(40 CFR 63.7530(c)(2))</w:t>
      </w:r>
    </w:p>
    <w:p w14:paraId="32B981FB" w14:textId="77777777" w:rsidR="0097586C" w:rsidRPr="0097586C" w:rsidRDefault="0097586C" w:rsidP="00EF247E">
      <w:pPr>
        <w:contextualSpacing/>
        <w:rPr>
          <w:rFonts w:cs="Arial"/>
          <w:sz w:val="20"/>
        </w:rPr>
      </w:pPr>
    </w:p>
    <w:p w14:paraId="11BC4544" w14:textId="62A0CEED" w:rsidR="0097586C" w:rsidRPr="0097586C" w:rsidRDefault="0097586C" w:rsidP="0097586C">
      <w:pPr>
        <w:spacing w:after="200" w:line="276" w:lineRule="auto"/>
        <w:jc w:val="center"/>
        <w:rPr>
          <w:rFonts w:eastAsia="Calibri" w:cs="Arial"/>
          <w:sz w:val="20"/>
          <w:szCs w:val="22"/>
        </w:rPr>
      </w:pPr>
      <m:oMathPara>
        <m:oMath>
          <m:r>
            <w:rPr>
              <w:rFonts w:ascii="Cambria Math" w:eastAsia="Calibri" w:hAnsi="Cambria Math" w:cs="Arial"/>
              <w:sz w:val="20"/>
              <w:szCs w:val="22"/>
            </w:rPr>
            <m:t>P90= mean+</m:t>
          </m:r>
          <m:d>
            <m:dPr>
              <m:ctrlPr>
                <w:rPr>
                  <w:rFonts w:ascii="Cambria Math" w:eastAsia="Calibri" w:hAnsi="Cambria Math" w:cs="Arial"/>
                  <w:i/>
                  <w:szCs w:val="22"/>
                </w:rPr>
              </m:ctrlPr>
            </m:dPr>
            <m:e>
              <m:r>
                <w:rPr>
                  <w:rFonts w:ascii="Cambria Math" w:eastAsia="Calibri" w:hAnsi="Cambria Math" w:cs="Arial"/>
                  <w:sz w:val="20"/>
                  <w:szCs w:val="22"/>
                </w:rPr>
                <m:t>SD x 1</m:t>
              </m:r>
            </m:e>
          </m:d>
          <m:r>
            <w:rPr>
              <w:rFonts w:ascii="Cambria Math" w:eastAsia="Calibri" w:hAnsi="Cambria Math" w:cs="Arial"/>
              <w:sz w:val="20"/>
              <w:szCs w:val="22"/>
            </w:rPr>
            <m:t xml:space="preserve">            (Eq.15)</m:t>
          </m:r>
        </m:oMath>
      </m:oMathPara>
    </w:p>
    <w:p w14:paraId="7EB9F553" w14:textId="77777777" w:rsidR="0097586C" w:rsidRPr="0097586C" w:rsidRDefault="0097586C" w:rsidP="0097586C">
      <w:pPr>
        <w:tabs>
          <w:tab w:val="center" w:pos="4860"/>
        </w:tabs>
        <w:spacing w:after="60"/>
        <w:ind w:left="1080" w:hanging="360"/>
        <w:jc w:val="both"/>
        <w:rPr>
          <w:rFonts w:eastAsia="Calibri" w:cs="Arial"/>
          <w:sz w:val="20"/>
          <w:szCs w:val="22"/>
        </w:rPr>
      </w:pPr>
      <w:r w:rsidRPr="0097586C">
        <w:rPr>
          <w:rFonts w:eastAsia="Calibri" w:cs="Arial"/>
          <w:sz w:val="20"/>
          <w:szCs w:val="22"/>
        </w:rPr>
        <w:t>Where:</w:t>
      </w:r>
    </w:p>
    <w:p w14:paraId="3F057720" w14:textId="77777777" w:rsidR="0097586C" w:rsidRPr="0097586C" w:rsidRDefault="0097586C" w:rsidP="0097586C">
      <w:pPr>
        <w:spacing w:after="60"/>
        <w:ind w:left="1080" w:hanging="360"/>
        <w:jc w:val="both"/>
        <w:rPr>
          <w:rFonts w:eastAsia="Calibri" w:cs="Arial"/>
          <w:sz w:val="20"/>
          <w:szCs w:val="22"/>
        </w:rPr>
      </w:pPr>
      <w:r w:rsidRPr="0097586C">
        <w:rPr>
          <w:rFonts w:eastAsia="Calibri" w:cs="Arial"/>
          <w:sz w:val="20"/>
          <w:szCs w:val="22"/>
        </w:rPr>
        <w:t>P90 = 90th percentile confidence level pollutant concentration, in pounds per million Btu.</w:t>
      </w:r>
    </w:p>
    <w:p w14:paraId="4FB7D7C6" w14:textId="1CB8801F" w:rsidR="0097586C" w:rsidRPr="0097586C" w:rsidRDefault="0097586C" w:rsidP="0097586C">
      <w:pPr>
        <w:spacing w:after="60"/>
        <w:ind w:left="720"/>
        <w:jc w:val="both"/>
        <w:rPr>
          <w:rFonts w:eastAsia="Calibri" w:cs="Arial"/>
          <w:sz w:val="20"/>
          <w:szCs w:val="22"/>
        </w:rPr>
      </w:pPr>
      <w:r w:rsidRPr="0097586C">
        <w:rPr>
          <w:rFonts w:eastAsia="Calibri" w:cs="Arial"/>
          <w:sz w:val="20"/>
          <w:szCs w:val="22"/>
        </w:rPr>
        <w:t xml:space="preserve">Mean = Arithmetic average of the fuel pollutant concentration in the fuel samples analyzed according to 40 CFR 63.7521, stated Conditions </w:t>
      </w:r>
      <w:r w:rsidRPr="0097586C">
        <w:rPr>
          <w:rFonts w:cs="Arial"/>
          <w:sz w:val="20"/>
        </w:rPr>
        <w:t xml:space="preserve">4 through 7 </w:t>
      </w:r>
      <w:r w:rsidRPr="0097586C">
        <w:rPr>
          <w:rFonts w:eastAsia="Calibri" w:cs="Arial"/>
          <w:sz w:val="20"/>
          <w:szCs w:val="22"/>
        </w:rPr>
        <w:t>of this Appendix, in units of pounds per million Btu.</w:t>
      </w:r>
    </w:p>
    <w:p w14:paraId="5ADD95E7" w14:textId="77777777" w:rsidR="0097586C" w:rsidRPr="0097586C" w:rsidRDefault="0097586C" w:rsidP="0097586C">
      <w:pPr>
        <w:spacing w:after="60"/>
        <w:ind w:left="720"/>
        <w:jc w:val="both"/>
        <w:rPr>
          <w:rFonts w:eastAsia="Calibri" w:cs="Arial"/>
          <w:sz w:val="20"/>
          <w:szCs w:val="22"/>
        </w:rPr>
      </w:pPr>
      <w:r w:rsidRPr="0097586C">
        <w:rPr>
          <w:rFonts w:eastAsia="Calibri" w:cs="Arial"/>
          <w:sz w:val="20"/>
          <w:szCs w:val="22"/>
        </w:rPr>
        <w:t xml:space="preserve">SD = Standard deviation of the mean of pollutant concentration in the fuel samples analyzed according to 40 CFR 63.7521, stated in Conditions </w:t>
      </w:r>
      <w:r w:rsidRPr="0097586C">
        <w:rPr>
          <w:rFonts w:cs="Arial"/>
          <w:sz w:val="20"/>
        </w:rPr>
        <w:t xml:space="preserve">4 through 7 </w:t>
      </w:r>
      <w:r w:rsidRPr="0097586C">
        <w:rPr>
          <w:rFonts w:eastAsia="Calibri" w:cs="Arial"/>
          <w:sz w:val="20"/>
          <w:szCs w:val="22"/>
        </w:rPr>
        <w:t>of this Appendix, in units of pounds per million Btu. SD is calculated as the sample standard deviation divided by the square root of the number of samples.</w:t>
      </w:r>
    </w:p>
    <w:p w14:paraId="01CCA9FF" w14:textId="77777777" w:rsidR="0097586C" w:rsidRPr="0097586C" w:rsidRDefault="0097586C" w:rsidP="0097586C">
      <w:pPr>
        <w:spacing w:after="60"/>
        <w:ind w:left="1080" w:hanging="360"/>
        <w:jc w:val="both"/>
        <w:rPr>
          <w:rFonts w:eastAsia="Calibri" w:cs="Arial"/>
          <w:sz w:val="20"/>
          <w:szCs w:val="22"/>
        </w:rPr>
      </w:pPr>
      <w:r w:rsidRPr="0097586C">
        <w:rPr>
          <w:rFonts w:eastAsia="Calibri" w:cs="Arial"/>
          <w:sz w:val="20"/>
          <w:szCs w:val="22"/>
        </w:rPr>
        <w:t>t = t distribution critical value for 90th percentile (t</w:t>
      </w:r>
      <w:r w:rsidRPr="0097586C">
        <w:rPr>
          <w:rFonts w:eastAsia="Calibri" w:cs="Arial"/>
          <w:sz w:val="20"/>
          <w:szCs w:val="22"/>
          <w:vertAlign w:val="subscript"/>
        </w:rPr>
        <w:t>0.1</w:t>
      </w:r>
      <w:r w:rsidRPr="0097586C">
        <w:rPr>
          <w:rFonts w:eastAsia="Calibri" w:cs="Arial"/>
          <w:sz w:val="20"/>
          <w:szCs w:val="22"/>
        </w:rPr>
        <w:t>) probability for the appropriate degrees of freedom (number of samples minus one) as obtained from a t-Distribution Critical Value Table.</w:t>
      </w:r>
    </w:p>
    <w:p w14:paraId="23A23E68" w14:textId="77777777" w:rsidR="0097586C" w:rsidRPr="0097586C" w:rsidRDefault="0097586C" w:rsidP="00615AFA">
      <w:pPr>
        <w:spacing w:after="60"/>
        <w:jc w:val="both"/>
        <w:rPr>
          <w:rFonts w:eastAsia="Calibri" w:cs="Arial"/>
          <w:sz w:val="20"/>
          <w:szCs w:val="22"/>
        </w:rPr>
      </w:pPr>
    </w:p>
    <w:p w14:paraId="2240DA0D" w14:textId="77777777" w:rsidR="0097586C" w:rsidRPr="0097586C" w:rsidRDefault="0097586C" w:rsidP="0097586C">
      <w:pPr>
        <w:spacing w:after="60"/>
        <w:ind w:left="720" w:hanging="360"/>
        <w:jc w:val="both"/>
        <w:rPr>
          <w:rFonts w:eastAsia="Calibri" w:cs="Arial"/>
          <w:sz w:val="20"/>
          <w:szCs w:val="22"/>
        </w:rPr>
      </w:pPr>
      <w:r w:rsidRPr="0097586C">
        <w:rPr>
          <w:rFonts w:eastAsia="Calibri" w:cs="Arial"/>
          <w:sz w:val="20"/>
          <w:szCs w:val="22"/>
        </w:rPr>
        <w:t>c.</w:t>
      </w:r>
      <w:r w:rsidRPr="0097586C">
        <w:rPr>
          <w:rFonts w:eastAsia="Calibri" w:cs="Arial"/>
          <w:sz w:val="20"/>
          <w:szCs w:val="22"/>
        </w:rPr>
        <w:tab/>
        <w:t xml:space="preserve">To demonstrate initial compliance with the applicable emission limit for HCl, the HCl emission rate that the permittee calculates for the boiler or process heater using Equation 16 of 40 CFR 63.7530 must not exceed the applicable emission limit for HCl:  </w:t>
      </w:r>
      <w:r w:rsidRPr="0097586C">
        <w:rPr>
          <w:rFonts w:eastAsia="Calibri" w:cs="Arial"/>
          <w:b/>
          <w:sz w:val="20"/>
          <w:szCs w:val="22"/>
        </w:rPr>
        <w:t>(40 CFR 63.7530(c)(3))</w:t>
      </w:r>
    </w:p>
    <w:p w14:paraId="2CF9ED08" w14:textId="5D6C9AF4" w:rsidR="0097586C" w:rsidRPr="0097586C" w:rsidRDefault="0097586C" w:rsidP="0097586C">
      <w:pPr>
        <w:spacing w:after="200" w:line="276" w:lineRule="auto"/>
        <w:jc w:val="center"/>
        <w:rPr>
          <w:rFonts w:ascii="Calibri" w:eastAsia="Calibri" w:hAnsi="Calibri" w:cs="Arial"/>
          <w:sz w:val="20"/>
          <w:szCs w:val="22"/>
        </w:rPr>
      </w:pPr>
      <m:oMathPara>
        <m:oMath>
          <m:r>
            <w:rPr>
              <w:rFonts w:ascii="Cambria Math" w:eastAsia="Calibri" w:hAnsi="Cambria Math" w:cs="Arial"/>
              <w:sz w:val="20"/>
              <w:szCs w:val="22"/>
            </w:rPr>
            <m:t xml:space="preserve">HCI= </m:t>
          </m:r>
          <m:nary>
            <m:naryPr>
              <m:chr m:val="∑"/>
              <m:limLoc m:val="undOvr"/>
              <m:ctrlPr>
                <w:rPr>
                  <w:rFonts w:ascii="Cambria Math" w:eastAsia="Calibri" w:hAnsi="Cambria Math" w:cs="Arial"/>
                  <w:i/>
                  <w:szCs w:val="22"/>
                </w:rPr>
              </m:ctrlPr>
            </m:naryPr>
            <m:sub>
              <m:r>
                <w:rPr>
                  <w:rFonts w:ascii="Cambria Math" w:eastAsia="Calibri" w:hAnsi="Cambria Math" w:cs="Arial"/>
                  <w:sz w:val="20"/>
                  <w:szCs w:val="22"/>
                </w:rPr>
                <m:t>i=1</m:t>
              </m:r>
            </m:sub>
            <m:sup>
              <m:r>
                <w:rPr>
                  <w:rFonts w:ascii="Cambria Math" w:eastAsia="Calibri" w:hAnsi="Cambria Math" w:cs="Arial"/>
                  <w:sz w:val="20"/>
                  <w:szCs w:val="22"/>
                </w:rPr>
                <m:t>n</m:t>
              </m:r>
            </m:sup>
            <m:e>
              <m:d>
                <m:dPr>
                  <m:ctrlPr>
                    <w:rPr>
                      <w:rFonts w:ascii="Cambria Math" w:eastAsia="Calibri" w:hAnsi="Cambria Math" w:cs="Arial"/>
                      <w:i/>
                      <w:szCs w:val="22"/>
                    </w:rPr>
                  </m:ctrlPr>
                </m:dPr>
                <m:e>
                  <m:r>
                    <w:rPr>
                      <w:rFonts w:ascii="Cambria Math" w:eastAsia="Calibri" w:hAnsi="Cambria Math" w:cs="Arial"/>
                      <w:sz w:val="20"/>
                      <w:szCs w:val="22"/>
                    </w:rPr>
                    <m:t>Ci90 x Qi x 1.028</m:t>
                  </m:r>
                </m:e>
              </m:d>
              <m:r>
                <w:rPr>
                  <w:rFonts w:ascii="Cambria Math" w:eastAsia="Calibri" w:hAnsi="Cambria Math" w:cs="Arial"/>
                  <w:sz w:val="20"/>
                  <w:szCs w:val="22"/>
                </w:rPr>
                <m:t xml:space="preserve">  (Eq.  16)</m:t>
              </m:r>
            </m:e>
          </m:nary>
        </m:oMath>
      </m:oMathPara>
    </w:p>
    <w:p w14:paraId="0B070A40" w14:textId="77777777" w:rsidR="0097586C" w:rsidRPr="0097586C" w:rsidRDefault="0097586C" w:rsidP="0097586C">
      <w:pPr>
        <w:ind w:left="1080" w:hanging="360"/>
        <w:jc w:val="both"/>
        <w:rPr>
          <w:rFonts w:eastAsia="Calibri" w:cs="Arial"/>
          <w:sz w:val="20"/>
          <w:szCs w:val="22"/>
        </w:rPr>
      </w:pPr>
      <w:r w:rsidRPr="0097586C">
        <w:rPr>
          <w:rFonts w:eastAsia="Calibri" w:cs="Arial"/>
          <w:sz w:val="20"/>
          <w:szCs w:val="22"/>
        </w:rPr>
        <w:t>Where:</w:t>
      </w:r>
    </w:p>
    <w:p w14:paraId="2820F186" w14:textId="77777777" w:rsidR="0097586C" w:rsidRPr="0097586C" w:rsidRDefault="0097586C" w:rsidP="0097586C">
      <w:pPr>
        <w:spacing w:after="60"/>
        <w:ind w:left="1080" w:hanging="360"/>
        <w:jc w:val="both"/>
        <w:rPr>
          <w:rFonts w:eastAsia="Calibri" w:cs="Arial"/>
          <w:sz w:val="20"/>
          <w:szCs w:val="22"/>
        </w:rPr>
      </w:pPr>
      <w:r w:rsidRPr="0097586C">
        <w:rPr>
          <w:rFonts w:eastAsia="Calibri" w:cs="Arial"/>
          <w:sz w:val="20"/>
          <w:szCs w:val="22"/>
        </w:rPr>
        <w:t>HCl = HCl emission rate from the boiler or process heater in units of pounds per million Btu.</w:t>
      </w:r>
    </w:p>
    <w:p w14:paraId="12DE64F8" w14:textId="77777777" w:rsidR="0097586C" w:rsidRPr="0097586C" w:rsidRDefault="0097586C" w:rsidP="0097586C">
      <w:pPr>
        <w:spacing w:after="60"/>
        <w:ind w:left="720"/>
        <w:jc w:val="both"/>
        <w:rPr>
          <w:rFonts w:eastAsia="Calibri" w:cs="Arial"/>
          <w:sz w:val="20"/>
          <w:szCs w:val="22"/>
        </w:rPr>
      </w:pPr>
      <w:r w:rsidRPr="0097586C">
        <w:rPr>
          <w:rFonts w:eastAsia="Calibri" w:cs="Arial"/>
          <w:sz w:val="20"/>
          <w:szCs w:val="22"/>
        </w:rPr>
        <w:t>Ci90 = 90th percentile confidence level concentration of chlorine in fuel type, i, in units of pounds per million Btu as calculated according to Equation 15 of 40 CFR 63.7530, stated in Condition 8b of this Appendix.</w:t>
      </w:r>
    </w:p>
    <w:p w14:paraId="78D435EA" w14:textId="77777777" w:rsidR="0097586C" w:rsidRPr="0097586C" w:rsidRDefault="0097586C" w:rsidP="0097586C">
      <w:pPr>
        <w:spacing w:after="60"/>
        <w:ind w:left="720"/>
        <w:jc w:val="both"/>
        <w:rPr>
          <w:rFonts w:eastAsia="Calibri" w:cs="Arial"/>
          <w:sz w:val="20"/>
          <w:szCs w:val="22"/>
        </w:rPr>
      </w:pPr>
      <w:r w:rsidRPr="0097586C">
        <w:rPr>
          <w:rFonts w:eastAsia="Calibri" w:cs="Arial"/>
          <w:sz w:val="20"/>
          <w:szCs w:val="22"/>
        </w:rPr>
        <w:t xml:space="preserve">Qi = Fraction of total heat input from fuel type, i, based on the fuel mixture that has the highest content of chlorine. If the permittee does not burn multiple fuel types, it is not necessary to determine the value of this </w:t>
      </w:r>
      <w:r w:rsidRPr="0097586C">
        <w:rPr>
          <w:rFonts w:eastAsia="Calibri" w:cs="Arial"/>
          <w:sz w:val="20"/>
          <w:szCs w:val="22"/>
        </w:rPr>
        <w:lastRenderedPageBreak/>
        <w:t xml:space="preserve">term. Insert a value of “1” for Qi. </w:t>
      </w:r>
      <w:r w:rsidRPr="0097586C">
        <w:rPr>
          <w:rFonts w:eastAsia="Calibri" w:cs="Arial"/>
          <w:sz w:val="20"/>
        </w:rPr>
        <w:t>For continuous compliance demonstration, the actual fraction of the fuel burned during the month should be used along with equation 6.</w:t>
      </w:r>
    </w:p>
    <w:p w14:paraId="00253837" w14:textId="77777777" w:rsidR="0097586C" w:rsidRPr="0097586C" w:rsidRDefault="0097586C" w:rsidP="0097586C">
      <w:pPr>
        <w:spacing w:after="60"/>
        <w:ind w:left="720"/>
        <w:jc w:val="both"/>
        <w:rPr>
          <w:rFonts w:eastAsia="Calibri" w:cs="Arial"/>
          <w:sz w:val="20"/>
          <w:szCs w:val="22"/>
        </w:rPr>
      </w:pPr>
      <w:r w:rsidRPr="0097586C">
        <w:rPr>
          <w:rFonts w:eastAsia="Calibri" w:cs="Arial"/>
          <w:sz w:val="20"/>
          <w:szCs w:val="22"/>
        </w:rPr>
        <w:t>n = Number of different fuel types burned in the boiler or process heater for the mixture that has the highest content of chlorine.</w:t>
      </w:r>
    </w:p>
    <w:p w14:paraId="2EEA402B" w14:textId="77777777" w:rsidR="0097586C" w:rsidRPr="0097586C" w:rsidRDefault="0097586C" w:rsidP="0097586C">
      <w:pPr>
        <w:spacing w:after="60"/>
        <w:ind w:left="1080" w:hanging="360"/>
        <w:jc w:val="both"/>
        <w:rPr>
          <w:rFonts w:eastAsia="Calibri" w:cs="Arial"/>
          <w:sz w:val="20"/>
          <w:szCs w:val="22"/>
        </w:rPr>
      </w:pPr>
      <w:r w:rsidRPr="0097586C">
        <w:rPr>
          <w:rFonts w:eastAsia="Calibri" w:cs="Arial"/>
          <w:sz w:val="20"/>
          <w:szCs w:val="22"/>
        </w:rPr>
        <w:t>1.028 = Molecular weight ratio of HCl to chlorine.</w:t>
      </w:r>
    </w:p>
    <w:p w14:paraId="6BAC6F36" w14:textId="5D9000C5" w:rsidR="0097586C" w:rsidRDefault="0097586C" w:rsidP="00615AFA">
      <w:pPr>
        <w:jc w:val="both"/>
        <w:rPr>
          <w:rFonts w:eastAsia="Calibri" w:cs="Arial"/>
          <w:sz w:val="20"/>
          <w:szCs w:val="22"/>
        </w:rPr>
      </w:pPr>
    </w:p>
    <w:p w14:paraId="787A6A91" w14:textId="77777777" w:rsidR="0002657E" w:rsidRPr="0097586C" w:rsidRDefault="0002657E" w:rsidP="00615AFA">
      <w:pPr>
        <w:jc w:val="both"/>
        <w:rPr>
          <w:rFonts w:eastAsia="Calibri" w:cs="Arial"/>
          <w:sz w:val="20"/>
          <w:szCs w:val="22"/>
        </w:rPr>
      </w:pPr>
    </w:p>
    <w:p w14:paraId="51335EAE" w14:textId="77777777" w:rsidR="0097586C" w:rsidRPr="0097586C" w:rsidRDefault="0097586C" w:rsidP="0097586C">
      <w:pPr>
        <w:spacing w:after="60"/>
        <w:ind w:left="720" w:hanging="360"/>
        <w:jc w:val="both"/>
        <w:rPr>
          <w:rFonts w:eastAsia="Calibri" w:cs="Arial"/>
          <w:sz w:val="20"/>
          <w:szCs w:val="22"/>
        </w:rPr>
      </w:pPr>
      <w:r w:rsidRPr="0097586C">
        <w:rPr>
          <w:rFonts w:eastAsia="Calibri" w:cs="Arial"/>
          <w:sz w:val="20"/>
          <w:szCs w:val="22"/>
        </w:rPr>
        <w:t>d.</w:t>
      </w:r>
      <w:r w:rsidRPr="0097586C">
        <w:rPr>
          <w:rFonts w:eastAsia="Calibri" w:cs="Arial"/>
          <w:sz w:val="20"/>
          <w:szCs w:val="22"/>
        </w:rPr>
        <w:tab/>
        <w:t xml:space="preserve">To demonstrate initial compliance with the applicable emission limit for mercury, the mercury emission rate that the permittee calculates for the boiler or process heater using Equation 17 of 40 CFR 63.7530 must not exceed the applicable emission limit for mercury:  </w:t>
      </w:r>
      <w:r w:rsidRPr="0097586C">
        <w:rPr>
          <w:rFonts w:eastAsia="Calibri" w:cs="Arial"/>
          <w:b/>
          <w:sz w:val="20"/>
          <w:szCs w:val="22"/>
        </w:rPr>
        <w:t>(40 CFR 63.7530(c)(4))</w:t>
      </w:r>
    </w:p>
    <w:p w14:paraId="3AC420FD" w14:textId="72CD8C1F" w:rsidR="0097586C" w:rsidRPr="0097586C" w:rsidRDefault="0097586C" w:rsidP="0097586C">
      <w:pPr>
        <w:spacing w:after="200" w:line="276" w:lineRule="auto"/>
        <w:jc w:val="center"/>
        <w:rPr>
          <w:rFonts w:ascii="Calibri" w:eastAsia="Calibri" w:hAnsi="Calibri" w:cs="Arial"/>
          <w:sz w:val="20"/>
          <w:szCs w:val="22"/>
        </w:rPr>
      </w:pPr>
      <m:oMathPara>
        <m:oMath>
          <m:r>
            <w:rPr>
              <w:rFonts w:ascii="Cambria Math" w:eastAsia="Calibri" w:hAnsi="Cambria Math" w:cs="Arial"/>
              <w:sz w:val="20"/>
              <w:szCs w:val="22"/>
            </w:rPr>
            <m:t xml:space="preserve">Mercury= </m:t>
          </m:r>
          <m:nary>
            <m:naryPr>
              <m:chr m:val="∑"/>
              <m:limLoc m:val="undOvr"/>
              <m:ctrlPr>
                <w:rPr>
                  <w:rFonts w:ascii="Cambria Math" w:eastAsia="Calibri" w:hAnsi="Cambria Math" w:cs="Arial"/>
                  <w:i/>
                  <w:szCs w:val="22"/>
                </w:rPr>
              </m:ctrlPr>
            </m:naryPr>
            <m:sub>
              <m:r>
                <w:rPr>
                  <w:rFonts w:ascii="Cambria Math" w:eastAsia="Calibri" w:hAnsi="Cambria Math" w:cs="Arial"/>
                  <w:sz w:val="20"/>
                  <w:szCs w:val="22"/>
                </w:rPr>
                <m:t>i=1</m:t>
              </m:r>
            </m:sub>
            <m:sup>
              <m:r>
                <w:rPr>
                  <w:rFonts w:ascii="Cambria Math" w:eastAsia="Calibri" w:hAnsi="Cambria Math" w:cs="Arial"/>
                  <w:sz w:val="20"/>
                  <w:szCs w:val="22"/>
                </w:rPr>
                <m:t>n</m:t>
              </m:r>
            </m:sup>
            <m:e>
              <m:d>
                <m:dPr>
                  <m:ctrlPr>
                    <w:rPr>
                      <w:rFonts w:ascii="Cambria Math" w:eastAsia="Calibri" w:hAnsi="Cambria Math" w:cs="Arial"/>
                      <w:i/>
                      <w:szCs w:val="22"/>
                    </w:rPr>
                  </m:ctrlPr>
                </m:dPr>
                <m:e>
                  <m:r>
                    <w:rPr>
                      <w:rFonts w:ascii="Cambria Math" w:eastAsia="Calibri" w:hAnsi="Cambria Math" w:cs="Arial"/>
                      <w:sz w:val="20"/>
                      <w:szCs w:val="22"/>
                    </w:rPr>
                    <m:t>Hgi90 x Qi</m:t>
                  </m:r>
                </m:e>
              </m:d>
              <m:r>
                <w:rPr>
                  <w:rFonts w:ascii="Cambria Math" w:eastAsia="Calibri" w:hAnsi="Cambria Math" w:cs="Arial"/>
                  <w:sz w:val="20"/>
                  <w:szCs w:val="22"/>
                </w:rPr>
                <m:t xml:space="preserve">  (Eq.  17)</m:t>
              </m:r>
            </m:e>
          </m:nary>
        </m:oMath>
      </m:oMathPara>
    </w:p>
    <w:p w14:paraId="11325358" w14:textId="77777777" w:rsidR="0097586C" w:rsidRPr="0097586C" w:rsidRDefault="0097586C" w:rsidP="0097586C">
      <w:pPr>
        <w:spacing w:after="60"/>
        <w:ind w:left="1080" w:hanging="360"/>
        <w:jc w:val="both"/>
        <w:rPr>
          <w:rFonts w:eastAsia="Calibri" w:cs="Arial"/>
          <w:sz w:val="20"/>
          <w:szCs w:val="22"/>
        </w:rPr>
      </w:pPr>
      <w:r w:rsidRPr="0097586C">
        <w:rPr>
          <w:rFonts w:eastAsia="Calibri" w:cs="Arial"/>
          <w:sz w:val="20"/>
          <w:szCs w:val="22"/>
        </w:rPr>
        <w:t>Where:</w:t>
      </w:r>
    </w:p>
    <w:p w14:paraId="52B40ABE" w14:textId="77777777" w:rsidR="0097586C" w:rsidRPr="0097586C" w:rsidRDefault="0097586C" w:rsidP="0097586C">
      <w:pPr>
        <w:spacing w:after="60"/>
        <w:ind w:left="1080" w:hanging="360"/>
        <w:jc w:val="both"/>
        <w:rPr>
          <w:rFonts w:eastAsia="Calibri" w:cs="Arial"/>
          <w:sz w:val="20"/>
          <w:szCs w:val="22"/>
        </w:rPr>
      </w:pPr>
      <w:r w:rsidRPr="0097586C">
        <w:rPr>
          <w:rFonts w:eastAsia="Calibri" w:cs="Arial"/>
          <w:sz w:val="20"/>
          <w:szCs w:val="22"/>
        </w:rPr>
        <w:t>Mercury = Mercury emission rate from the boiler or process heater in units of pounds per million Btu.</w:t>
      </w:r>
    </w:p>
    <w:p w14:paraId="600D0891" w14:textId="77777777" w:rsidR="0097586C" w:rsidRPr="0097586C" w:rsidRDefault="0097586C" w:rsidP="0097586C">
      <w:pPr>
        <w:spacing w:after="60"/>
        <w:ind w:left="720"/>
        <w:jc w:val="both"/>
        <w:rPr>
          <w:rFonts w:eastAsia="Calibri" w:cs="Arial"/>
          <w:sz w:val="20"/>
          <w:szCs w:val="22"/>
        </w:rPr>
      </w:pPr>
      <w:r w:rsidRPr="0097586C">
        <w:rPr>
          <w:rFonts w:eastAsia="Calibri" w:cs="Arial"/>
          <w:sz w:val="20"/>
          <w:szCs w:val="22"/>
        </w:rPr>
        <w:t>Hgi90 = 90th percentile confidence level concentration of mercury in fuel, i, in units of pounds per million Btu as calculated according to Equation 15 of 40 CFR 63.7530, stated in Condition 8b of this Appendix.</w:t>
      </w:r>
    </w:p>
    <w:p w14:paraId="6F0E91F1" w14:textId="77777777" w:rsidR="0097586C" w:rsidRPr="0097586C" w:rsidRDefault="0097586C" w:rsidP="0097586C">
      <w:pPr>
        <w:spacing w:after="60"/>
        <w:ind w:left="720"/>
        <w:jc w:val="both"/>
        <w:rPr>
          <w:rFonts w:eastAsia="Calibri" w:cs="Arial"/>
          <w:sz w:val="20"/>
          <w:szCs w:val="22"/>
        </w:rPr>
      </w:pPr>
      <w:r w:rsidRPr="0097586C">
        <w:rPr>
          <w:rFonts w:eastAsia="Calibri" w:cs="Arial"/>
          <w:sz w:val="20"/>
          <w:szCs w:val="22"/>
        </w:rPr>
        <w:t xml:space="preserve">Qi = Fraction of total heat input from fuel type, i, based on the fuel mixture that has the highest mercury content. If the permittee does not burn multiple fuel types, it is not necessary to determine the value of this term. Insert a value of “1” for Qi. </w:t>
      </w:r>
      <w:r w:rsidRPr="0097586C">
        <w:rPr>
          <w:rFonts w:eastAsia="Calibri" w:cs="Arial"/>
          <w:sz w:val="20"/>
        </w:rPr>
        <w:t>For continuous compliance demonstration, the actual fraction of the fuel burned during the month should be used along with equation 7.</w:t>
      </w:r>
    </w:p>
    <w:p w14:paraId="1D01C0A4" w14:textId="77777777" w:rsidR="0097586C" w:rsidRPr="0097586C" w:rsidRDefault="0097586C" w:rsidP="0097586C">
      <w:pPr>
        <w:spacing w:after="60"/>
        <w:ind w:left="720"/>
        <w:jc w:val="both"/>
        <w:rPr>
          <w:rFonts w:eastAsia="Calibri" w:cs="Arial"/>
          <w:sz w:val="20"/>
          <w:szCs w:val="22"/>
        </w:rPr>
      </w:pPr>
      <w:r w:rsidRPr="0097586C">
        <w:rPr>
          <w:rFonts w:eastAsia="Calibri" w:cs="Arial"/>
          <w:sz w:val="20"/>
          <w:szCs w:val="22"/>
        </w:rPr>
        <w:t>n = Number of different fuel types burned in the boiler or process heater for the mixture that has the highest mercury content.</w:t>
      </w:r>
    </w:p>
    <w:p w14:paraId="6748113E" w14:textId="77777777" w:rsidR="0097586C" w:rsidRPr="0097586C" w:rsidRDefault="0097586C" w:rsidP="00615AFA">
      <w:pPr>
        <w:jc w:val="both"/>
        <w:rPr>
          <w:rFonts w:eastAsia="Calibri" w:cs="Arial"/>
          <w:sz w:val="20"/>
          <w:szCs w:val="22"/>
        </w:rPr>
      </w:pPr>
    </w:p>
    <w:p w14:paraId="52CA642B" w14:textId="77777777" w:rsidR="0097586C" w:rsidRPr="0097586C" w:rsidRDefault="0097586C" w:rsidP="0097586C">
      <w:pPr>
        <w:ind w:left="360" w:hanging="360"/>
        <w:jc w:val="both"/>
        <w:rPr>
          <w:rFonts w:cs="Arial"/>
          <w:b/>
          <w:sz w:val="24"/>
          <w:szCs w:val="24"/>
        </w:rPr>
      </w:pPr>
      <w:r w:rsidRPr="0097586C">
        <w:rPr>
          <w:rFonts w:ascii="Times New Roman" w:hAnsi="Times New Roman" w:cs="Arial"/>
          <w:sz w:val="20"/>
          <w:szCs w:val="24"/>
        </w:rPr>
        <w:t>9</w:t>
      </w:r>
      <w:r w:rsidRPr="0097586C">
        <w:rPr>
          <w:rFonts w:cs="Arial"/>
          <w:sz w:val="20"/>
        </w:rPr>
        <w:t>.</w:t>
      </w:r>
      <w:r w:rsidRPr="0097586C">
        <w:rPr>
          <w:rFonts w:cs="Arial"/>
          <w:sz w:val="20"/>
        </w:rPr>
        <w:tab/>
        <w:t xml:space="preserve">The permittee must report the results of performance tests and the associated fuel analyses within 60 days after the completion of the performance tests.  This report must also verify that the operating limits for each boiler or process heater have not changed or provide documentation of revised operating limits established according to 40 CFR 63.7530 and Table 7 of </w:t>
      </w:r>
      <w:r w:rsidRPr="0097586C">
        <w:rPr>
          <w:rFonts w:cs="Arial"/>
          <w:sz w:val="20"/>
          <w:szCs w:val="24"/>
        </w:rPr>
        <w:t>40 CFR Part 63, Subpart DDDDD</w:t>
      </w:r>
      <w:r w:rsidRPr="0097586C">
        <w:rPr>
          <w:rFonts w:cs="Arial"/>
          <w:sz w:val="20"/>
        </w:rPr>
        <w:t xml:space="preserve">, as applicable.  The reports for all subsequent performance tests must include all applicable information required in 40 CFR 63.7550.  </w:t>
      </w:r>
      <w:r w:rsidRPr="0097586C">
        <w:rPr>
          <w:rFonts w:cs="Arial"/>
          <w:b/>
          <w:sz w:val="20"/>
        </w:rPr>
        <w:t>(40 CFR 63.7515(f))</w:t>
      </w:r>
    </w:p>
    <w:p w14:paraId="449C9609" w14:textId="6D17F163" w:rsidR="00DA53E0" w:rsidRPr="00FC1F2C" w:rsidRDefault="00DA53E0" w:rsidP="00DA53E0">
      <w:pPr>
        <w:pStyle w:val="Heading2"/>
        <w:numPr>
          <w:ilvl w:val="0"/>
          <w:numId w:val="0"/>
        </w:numPr>
        <w:jc w:val="both"/>
        <w:rPr>
          <w:b w:val="0"/>
          <w:sz w:val="22"/>
          <w:szCs w:val="22"/>
        </w:rPr>
      </w:pPr>
      <w:bookmarkStart w:id="200" w:name="_Toc116912350"/>
      <w:r w:rsidRPr="00461D22">
        <w:rPr>
          <w:sz w:val="22"/>
          <w:szCs w:val="22"/>
        </w:rPr>
        <w:t xml:space="preserve">Appendix </w:t>
      </w:r>
      <w:r>
        <w:rPr>
          <w:sz w:val="22"/>
          <w:szCs w:val="22"/>
        </w:rPr>
        <w:t>11-1.  Requirements for a Generic 40 CFR 63.7540 Compliance Plan</w:t>
      </w:r>
      <w:bookmarkEnd w:id="200"/>
      <w:r>
        <w:rPr>
          <w:sz w:val="22"/>
          <w:szCs w:val="22"/>
        </w:rPr>
        <w:t xml:space="preserve"> </w:t>
      </w:r>
    </w:p>
    <w:p w14:paraId="3010503E" w14:textId="6372A5A2" w:rsidR="0097586C" w:rsidRPr="0097586C" w:rsidRDefault="0097586C" w:rsidP="00285E17">
      <w:pPr>
        <w:numPr>
          <w:ilvl w:val="0"/>
          <w:numId w:val="95"/>
        </w:numPr>
        <w:jc w:val="both"/>
        <w:rPr>
          <w:rFonts w:cs="Arial"/>
          <w:sz w:val="20"/>
        </w:rPr>
      </w:pPr>
      <w:r w:rsidRPr="0097586C">
        <w:rPr>
          <w:rFonts w:cs="Arial"/>
          <w:sz w:val="20"/>
        </w:rPr>
        <w:t>The permittee must demonstrate continuous compliance with each emission limit in Table 2</w:t>
      </w:r>
      <w:r w:rsidRPr="0097586C">
        <w:rPr>
          <w:rFonts w:cs="Arial"/>
          <w:b/>
          <w:sz w:val="20"/>
        </w:rPr>
        <w:t xml:space="preserve"> </w:t>
      </w:r>
      <w:r w:rsidRPr="0097586C">
        <w:rPr>
          <w:rFonts w:cs="Arial"/>
          <w:sz w:val="20"/>
        </w:rPr>
        <w:t xml:space="preserve">of 40 CFR Part 63, Subpart DDDDD, the work practice standards in Table 3 of 40 CFR Part 63, Subpart DDDDD, and the operating limits in Table 4 of 40 CFR Part 63, Subpart DDDDD that applies according to the methods specified in Table 8 of 40 CFR Part 63, Subpart DDDDD and paragraphs (a)(1) through (19) of 40 CFR 63.7540, as listed below.  </w:t>
      </w:r>
      <w:r w:rsidRPr="0097586C">
        <w:rPr>
          <w:rFonts w:cs="Arial"/>
          <w:b/>
          <w:sz w:val="20"/>
        </w:rPr>
        <w:t>(40</w:t>
      </w:r>
      <w:r w:rsidR="00D43F51">
        <w:rPr>
          <w:rFonts w:cs="Arial"/>
          <w:b/>
          <w:sz w:val="20"/>
        </w:rPr>
        <w:t> </w:t>
      </w:r>
      <w:r w:rsidRPr="0097586C">
        <w:rPr>
          <w:rFonts w:cs="Arial"/>
          <w:b/>
          <w:sz w:val="20"/>
        </w:rPr>
        <w:t>CFR 63.7540(a))</w:t>
      </w:r>
    </w:p>
    <w:p w14:paraId="3259F119" w14:textId="5029CE99" w:rsidR="0097586C" w:rsidRPr="0097586C" w:rsidRDefault="0097586C" w:rsidP="00285E17">
      <w:pPr>
        <w:numPr>
          <w:ilvl w:val="0"/>
          <w:numId w:val="96"/>
        </w:numPr>
        <w:spacing w:after="60"/>
        <w:jc w:val="both"/>
        <w:rPr>
          <w:rFonts w:cs="Arial"/>
          <w:b/>
          <w:sz w:val="20"/>
        </w:rPr>
      </w:pPr>
      <w:r w:rsidRPr="0097586C">
        <w:rPr>
          <w:rFonts w:cs="Arial"/>
          <w:sz w:val="20"/>
        </w:rPr>
        <w:t>Following the date on which the initial compliance demonstration is completed or is required to be completed under 40 CFR 63.7 and 40 CFR 63.7510, operation above the established maximum or below the established minimum operating limits shall constitute a deviation of established operating limits listed in Table</w:t>
      </w:r>
      <w:r w:rsidR="00D43F51">
        <w:rPr>
          <w:rFonts w:cs="Arial"/>
          <w:sz w:val="20"/>
        </w:rPr>
        <w:t> </w:t>
      </w:r>
      <w:r w:rsidRPr="0097586C">
        <w:rPr>
          <w:rFonts w:cs="Arial"/>
          <w:sz w:val="20"/>
        </w:rPr>
        <w:t xml:space="preserve">4 of 40 CFR Part 63, Subpart DDDDD except during performance tests conducted to determine compliance with the emission limits or to establish new operating limits. Operating limits must be confirmed or reestablished during performance tests.  </w:t>
      </w:r>
      <w:r w:rsidRPr="0097586C">
        <w:rPr>
          <w:rFonts w:cs="Arial"/>
          <w:b/>
          <w:sz w:val="20"/>
        </w:rPr>
        <w:t>(40 CFR 63.7540(a)(1))</w:t>
      </w:r>
    </w:p>
    <w:p w14:paraId="2358B72B" w14:textId="77777777" w:rsidR="0097586C" w:rsidRPr="0097586C" w:rsidRDefault="0097586C" w:rsidP="00615AFA">
      <w:pPr>
        <w:spacing w:after="60"/>
        <w:ind w:left="720" w:hanging="360"/>
        <w:jc w:val="both"/>
        <w:rPr>
          <w:rFonts w:cs="Arial"/>
          <w:sz w:val="20"/>
        </w:rPr>
      </w:pPr>
      <w:r w:rsidRPr="0097586C">
        <w:rPr>
          <w:rFonts w:cs="Arial"/>
          <w:sz w:val="20"/>
        </w:rPr>
        <w:t>b.</w:t>
      </w:r>
      <w:r w:rsidRPr="0097586C">
        <w:rPr>
          <w:rFonts w:cs="Arial"/>
          <w:sz w:val="20"/>
        </w:rPr>
        <w:tab/>
        <w:t xml:space="preserve">As specified in 40 CFR 63.7550(c), the permittee must keep records of the type and amount of all fuels burned in each boiler or process heater during the reporting period to demonstrate that all fuel types and mixtures of fuels burned would result in either of the following:  </w:t>
      </w:r>
      <w:r w:rsidRPr="0097586C">
        <w:rPr>
          <w:rFonts w:cs="Arial"/>
          <w:b/>
          <w:sz w:val="20"/>
        </w:rPr>
        <w:t>(40 CFR 63.7540(a)(2))</w:t>
      </w:r>
    </w:p>
    <w:p w14:paraId="1D77C26B" w14:textId="77777777" w:rsidR="0097586C" w:rsidRPr="0097586C" w:rsidRDefault="0097586C" w:rsidP="0097586C">
      <w:pPr>
        <w:spacing w:after="120"/>
        <w:ind w:left="1080" w:hanging="360"/>
        <w:jc w:val="both"/>
        <w:rPr>
          <w:rFonts w:cs="Arial"/>
          <w:sz w:val="20"/>
        </w:rPr>
      </w:pPr>
      <w:r w:rsidRPr="0097586C">
        <w:rPr>
          <w:rFonts w:cs="Arial"/>
          <w:sz w:val="20"/>
        </w:rPr>
        <w:t>i.</w:t>
      </w:r>
      <w:r w:rsidRPr="0097586C">
        <w:rPr>
          <w:rFonts w:cs="Arial"/>
          <w:sz w:val="20"/>
        </w:rPr>
        <w:tab/>
        <w:t xml:space="preserve">Lower emissions of HCl, mercury, and TSM than the applicable emission limit for each pollutant, if the permittee demonstrates compliance through fuel analysis.  </w:t>
      </w:r>
      <w:r w:rsidRPr="0097586C">
        <w:rPr>
          <w:rFonts w:cs="Arial"/>
          <w:b/>
          <w:sz w:val="20"/>
        </w:rPr>
        <w:t>(40 CFR 63.7540(a)(2)(i))</w:t>
      </w:r>
    </w:p>
    <w:p w14:paraId="166A3587" w14:textId="6EE7ACEE" w:rsidR="0097586C" w:rsidRPr="0097586C" w:rsidRDefault="0097586C" w:rsidP="00615AFA">
      <w:pPr>
        <w:spacing w:after="60"/>
        <w:ind w:left="1080" w:hanging="360"/>
        <w:jc w:val="both"/>
        <w:rPr>
          <w:rFonts w:cs="Arial"/>
          <w:sz w:val="20"/>
        </w:rPr>
      </w:pPr>
      <w:r w:rsidRPr="0097586C">
        <w:rPr>
          <w:rFonts w:cs="Arial"/>
          <w:sz w:val="20"/>
        </w:rPr>
        <w:t>ii.</w:t>
      </w:r>
      <w:r w:rsidRPr="0097586C">
        <w:rPr>
          <w:rFonts w:cs="Arial"/>
          <w:sz w:val="20"/>
        </w:rPr>
        <w:tab/>
        <w:t xml:space="preserve">Lower fuel input of chlorine, mercury, and TSM than the maximum values calculated during the last performance test, if the permittee demonstrates compliance through performance testing.  </w:t>
      </w:r>
      <w:r w:rsidRPr="0097586C">
        <w:rPr>
          <w:rFonts w:cs="Arial"/>
          <w:b/>
          <w:sz w:val="20"/>
        </w:rPr>
        <w:t>(40 CFR 63.7540(a)(2)(ii))</w:t>
      </w:r>
    </w:p>
    <w:p w14:paraId="65B960F4" w14:textId="393FE6B7" w:rsidR="0097586C" w:rsidRPr="0002657E" w:rsidRDefault="0097586C" w:rsidP="00725949">
      <w:pPr>
        <w:pStyle w:val="ListParagraph"/>
        <w:numPr>
          <w:ilvl w:val="0"/>
          <w:numId w:val="233"/>
        </w:numPr>
        <w:spacing w:after="60"/>
        <w:jc w:val="both"/>
        <w:rPr>
          <w:rFonts w:cs="Arial"/>
          <w:b/>
          <w:sz w:val="20"/>
        </w:rPr>
      </w:pPr>
      <w:r w:rsidRPr="0002657E">
        <w:rPr>
          <w:rFonts w:cs="Arial"/>
          <w:sz w:val="20"/>
        </w:rPr>
        <w:t xml:space="preserve">If the permittee demonstrates compliance with an applicable HCl emission limit through fuel analysis for a solid or liquid fuel and the permittee plans to burn a new type of solid or liquid fuel, the permittee must </w:t>
      </w:r>
      <w:r w:rsidRPr="0002657E">
        <w:rPr>
          <w:rFonts w:cs="Arial"/>
          <w:sz w:val="20"/>
        </w:rPr>
        <w:lastRenderedPageBreak/>
        <w:t xml:space="preserve">recalculate the HCl emission rate using Equation 12 of 40 CFR 63.7530 according to paragraphs (a)(3)(i) through (iii) of 40 CFR 63.7540, as listed below.  The permittee is not required to conduct fuel analyses for the fuels described in 40 CFR 63.7510(a)(2)(i) through (iii).  The permittee may exclude the fuels described in 40 CFR 63.7510(a)(2)(i) through (iii), when recalculating the HCl emission rate.  </w:t>
      </w:r>
      <w:r w:rsidRPr="0002657E">
        <w:rPr>
          <w:rFonts w:cs="Arial"/>
          <w:b/>
          <w:sz w:val="20"/>
        </w:rPr>
        <w:t>(40 CFR 63.7540(a)(3))</w:t>
      </w:r>
    </w:p>
    <w:p w14:paraId="13C9611C" w14:textId="77777777" w:rsidR="0097586C" w:rsidRPr="0097586C" w:rsidRDefault="0097586C" w:rsidP="0097586C">
      <w:pPr>
        <w:spacing w:after="120"/>
        <w:ind w:left="1080" w:hanging="360"/>
        <w:jc w:val="both"/>
        <w:rPr>
          <w:rFonts w:cs="Arial"/>
          <w:sz w:val="20"/>
        </w:rPr>
      </w:pPr>
      <w:r w:rsidRPr="0097586C">
        <w:rPr>
          <w:rFonts w:cs="Arial"/>
          <w:sz w:val="20"/>
        </w:rPr>
        <w:t>i.</w:t>
      </w:r>
      <w:r w:rsidRPr="0097586C">
        <w:rPr>
          <w:rFonts w:cs="Arial"/>
          <w:sz w:val="20"/>
        </w:rPr>
        <w:tab/>
        <w:t xml:space="preserve">The permittee must determine the chlorine concentration for any new fuel type in units of pounds per million Btu, based on supplier data or the permittee’s fuel analysis, according to the provisions in the site-specific fuel analysis plan developed according to 40 CFR 63.7521(b).  </w:t>
      </w:r>
      <w:r w:rsidRPr="0097586C">
        <w:rPr>
          <w:rFonts w:cs="Arial"/>
          <w:b/>
          <w:sz w:val="20"/>
        </w:rPr>
        <w:t>(40 CFR 63.7540(a)(3)(i))</w:t>
      </w:r>
    </w:p>
    <w:p w14:paraId="2F9F3B4D" w14:textId="77777777" w:rsidR="0097586C" w:rsidRPr="0097586C" w:rsidRDefault="0097586C" w:rsidP="0097586C">
      <w:pPr>
        <w:spacing w:after="120"/>
        <w:ind w:left="1080" w:hanging="360"/>
        <w:jc w:val="both"/>
        <w:rPr>
          <w:rFonts w:cs="Arial"/>
          <w:sz w:val="20"/>
        </w:rPr>
      </w:pPr>
      <w:r w:rsidRPr="0097586C">
        <w:rPr>
          <w:rFonts w:cs="Arial"/>
          <w:sz w:val="20"/>
        </w:rPr>
        <w:t>ii.</w:t>
      </w:r>
      <w:r w:rsidRPr="0097586C">
        <w:rPr>
          <w:rFonts w:cs="Arial"/>
          <w:sz w:val="20"/>
        </w:rPr>
        <w:tab/>
        <w:t xml:space="preserve">The permittee must determine the new mixture of fuels that will have the highest content of chlorine.  </w:t>
      </w:r>
      <w:r w:rsidRPr="0097586C">
        <w:rPr>
          <w:rFonts w:cs="Arial"/>
          <w:b/>
          <w:sz w:val="20"/>
        </w:rPr>
        <w:t>(40 CFR 63.7540(a)(3)(ii))</w:t>
      </w:r>
    </w:p>
    <w:p w14:paraId="0AB2C16F" w14:textId="77777777" w:rsidR="0097586C" w:rsidRPr="0097586C" w:rsidRDefault="0097586C" w:rsidP="00615AFA">
      <w:pPr>
        <w:spacing w:after="60"/>
        <w:ind w:left="1080" w:hanging="360"/>
        <w:jc w:val="both"/>
        <w:rPr>
          <w:rFonts w:cs="Arial"/>
          <w:b/>
          <w:sz w:val="20"/>
        </w:rPr>
      </w:pPr>
      <w:r w:rsidRPr="0097586C">
        <w:rPr>
          <w:rFonts w:cs="Arial"/>
          <w:sz w:val="20"/>
        </w:rPr>
        <w:t>iii.</w:t>
      </w:r>
      <w:r w:rsidRPr="0097586C">
        <w:rPr>
          <w:rFonts w:cs="Arial"/>
          <w:sz w:val="20"/>
        </w:rPr>
        <w:tab/>
        <w:t xml:space="preserve">Recalculate the HCl emission rate from the boiler or process heater under these new conditions using Equation 12 of 40 CFR 63.7530.  The recalculated HCl emission rate must be less than the applicable emission limit.  </w:t>
      </w:r>
      <w:r w:rsidRPr="0097586C">
        <w:rPr>
          <w:rFonts w:cs="Arial"/>
          <w:b/>
          <w:sz w:val="20"/>
        </w:rPr>
        <w:t>(40 CFR 63.7540(a)(3)(iii))</w:t>
      </w:r>
    </w:p>
    <w:p w14:paraId="2B3FAB8E" w14:textId="77777777" w:rsidR="0097586C" w:rsidRPr="0097586C" w:rsidRDefault="0097586C" w:rsidP="00615AFA">
      <w:pPr>
        <w:spacing w:after="60"/>
        <w:ind w:left="720" w:hanging="360"/>
        <w:jc w:val="both"/>
        <w:rPr>
          <w:rFonts w:cs="Arial"/>
          <w:sz w:val="20"/>
        </w:rPr>
      </w:pPr>
      <w:r w:rsidRPr="0097586C">
        <w:rPr>
          <w:rFonts w:cs="Arial"/>
          <w:sz w:val="20"/>
        </w:rPr>
        <w:t>d.</w:t>
      </w:r>
      <w:r w:rsidRPr="0097586C">
        <w:rPr>
          <w:rFonts w:cs="Arial"/>
          <w:sz w:val="20"/>
        </w:rPr>
        <w:tab/>
        <w:t>If the permittee demonstrates compliance with an applicable HCl emission limit through performance testing and the permittee plans to burn a new type of fuel or a new mixture of fuels, the permittee must recalculate the maximum chlorine input using Equation 7 of 40 CFR 63.7530.  If the results of recalculating the maximum chlorine input using Equation 7 of 40 CFR 63.7530 are greater than the maximum chlorine input level established during the previous performance test, then the permittee must conduct a new performance test within 60 days of burning the new fuel type or fuel mixture according to the procedures in 40 CFR 63.7520 to demonstrate that the HCl emissions do not exceed the emission limit.  The permittee must also establish new operating limits based on this performance test according to the procedures in 40 CFR 63.7530(b).  In recalculating the maximum chlorine input and establishing the new operating limits, the permittee is not required to conduct fuel analyses for and include the fuels described in 40 CFR 63.7510(a)(2)(i) through (iii)</w:t>
      </w:r>
      <w:r w:rsidRPr="0097586C">
        <w:rPr>
          <w:rFonts w:cs="Arial"/>
          <w:i/>
          <w:sz w:val="20"/>
        </w:rPr>
        <w:t>.</w:t>
      </w:r>
      <w:r w:rsidRPr="0097586C">
        <w:rPr>
          <w:rFonts w:cs="Arial"/>
          <w:sz w:val="20"/>
        </w:rPr>
        <w:t xml:space="preserve">  </w:t>
      </w:r>
      <w:r w:rsidRPr="0097586C">
        <w:rPr>
          <w:rFonts w:cs="Arial"/>
          <w:b/>
          <w:sz w:val="20"/>
        </w:rPr>
        <w:t>(40 CFR 63.7540(a)(4))</w:t>
      </w:r>
    </w:p>
    <w:p w14:paraId="0F60ECE8" w14:textId="77777777" w:rsidR="0097586C" w:rsidRPr="0097586C" w:rsidRDefault="0097586C" w:rsidP="0097586C">
      <w:pPr>
        <w:spacing w:after="120"/>
        <w:ind w:left="720" w:hanging="360"/>
        <w:jc w:val="both"/>
        <w:rPr>
          <w:rFonts w:cs="Arial"/>
          <w:sz w:val="20"/>
        </w:rPr>
      </w:pPr>
      <w:r w:rsidRPr="0097586C">
        <w:rPr>
          <w:rFonts w:cs="Arial"/>
          <w:sz w:val="20"/>
        </w:rPr>
        <w:t>e.</w:t>
      </w:r>
      <w:r w:rsidRPr="0097586C">
        <w:rPr>
          <w:rFonts w:cs="Arial"/>
          <w:sz w:val="20"/>
        </w:rPr>
        <w:tab/>
        <w:t xml:space="preserve">If the permittee demonstrates compliance with an applicable mercury emission limit through fuel analysis, and the permittee plans to burn a new type of fuel, the permittee must recalculate the mercury emission rate using Equation 13 of 40 CFR 63.7530, according to the procedures specified in paragraphs (a)(5)(i) through (iii) of 40 CFR 63.7540, as listed below.  The permittee is not required to conduct fuel analyses for the fuels described in 40 CFR 63.7510(a)(2)(i) through (iii).  The permittee may exclude the fuels described in 40 CFR 63.7510(a)(2)(i) through (iii) when recalculating the mercury emission rate.  </w:t>
      </w:r>
      <w:r w:rsidRPr="0097586C">
        <w:rPr>
          <w:rFonts w:cs="Arial"/>
          <w:b/>
          <w:sz w:val="20"/>
        </w:rPr>
        <w:t>(40 CFR 63.7540(a)(5))</w:t>
      </w:r>
    </w:p>
    <w:p w14:paraId="146D3D47" w14:textId="77777777" w:rsidR="0097586C" w:rsidRPr="0097586C" w:rsidRDefault="0097586C" w:rsidP="0097586C">
      <w:pPr>
        <w:spacing w:after="120"/>
        <w:ind w:left="1080" w:hanging="360"/>
        <w:jc w:val="both"/>
        <w:rPr>
          <w:rFonts w:cs="Arial"/>
          <w:sz w:val="20"/>
        </w:rPr>
      </w:pPr>
      <w:r w:rsidRPr="0097586C">
        <w:rPr>
          <w:rFonts w:cs="Arial"/>
          <w:sz w:val="20"/>
        </w:rPr>
        <w:t>i.</w:t>
      </w:r>
      <w:r w:rsidRPr="0097586C">
        <w:rPr>
          <w:rFonts w:cs="Arial"/>
          <w:sz w:val="20"/>
        </w:rPr>
        <w:tab/>
        <w:t xml:space="preserve">The permittee must determine the mercury concentration for any new fuel type in units of pounds per million Btu, based on supplier data or the permittee’s fuel analysis, according to the provisions in the site-specific fuel analysis plan developed according to 40 CFR 63.7521(b).  </w:t>
      </w:r>
      <w:r w:rsidRPr="0097586C">
        <w:rPr>
          <w:rFonts w:cs="Arial"/>
          <w:b/>
          <w:sz w:val="20"/>
        </w:rPr>
        <w:t>(40 CFR 63.7540(a)(5)(i))</w:t>
      </w:r>
    </w:p>
    <w:p w14:paraId="3DD47AB9" w14:textId="77777777" w:rsidR="0097586C" w:rsidRPr="0097586C" w:rsidRDefault="0097586C" w:rsidP="0097586C">
      <w:pPr>
        <w:spacing w:after="120"/>
        <w:ind w:left="1080" w:hanging="360"/>
        <w:jc w:val="both"/>
        <w:rPr>
          <w:rFonts w:cs="Arial"/>
          <w:sz w:val="20"/>
        </w:rPr>
      </w:pPr>
      <w:r w:rsidRPr="0097586C">
        <w:rPr>
          <w:rFonts w:cs="Arial"/>
          <w:sz w:val="20"/>
        </w:rPr>
        <w:t>ii.</w:t>
      </w:r>
      <w:r w:rsidRPr="0097586C">
        <w:rPr>
          <w:rFonts w:cs="Arial"/>
          <w:sz w:val="20"/>
        </w:rPr>
        <w:tab/>
        <w:t xml:space="preserve">The permittee must determine the new mixture of fuels that will have the highest content of mercury.  </w:t>
      </w:r>
      <w:r w:rsidRPr="0097586C">
        <w:rPr>
          <w:rFonts w:cs="Arial"/>
          <w:b/>
          <w:sz w:val="20"/>
        </w:rPr>
        <w:t>(40 CFR 63.7540(a)(5)(ii))</w:t>
      </w:r>
    </w:p>
    <w:p w14:paraId="1B74F250" w14:textId="77777777" w:rsidR="0097586C" w:rsidRPr="0097586C" w:rsidRDefault="0097586C" w:rsidP="00615AFA">
      <w:pPr>
        <w:spacing w:after="60"/>
        <w:ind w:left="1080" w:hanging="360"/>
        <w:jc w:val="both"/>
        <w:rPr>
          <w:rFonts w:cs="Arial"/>
          <w:b/>
          <w:sz w:val="20"/>
        </w:rPr>
      </w:pPr>
      <w:r w:rsidRPr="0097586C">
        <w:rPr>
          <w:rFonts w:cs="Arial"/>
          <w:sz w:val="20"/>
        </w:rPr>
        <w:t>iii.</w:t>
      </w:r>
      <w:r w:rsidRPr="0097586C">
        <w:rPr>
          <w:rFonts w:cs="Arial"/>
          <w:sz w:val="20"/>
        </w:rPr>
        <w:tab/>
        <w:t xml:space="preserve">Recalculate the mercury emission rate from the boiler or process heater under these new conditions using Equation 13 of 40 CFR 63.7530.  The recalculated mercury emission rate must be less than the applicable emission limit.  </w:t>
      </w:r>
      <w:r w:rsidRPr="0097586C">
        <w:rPr>
          <w:rFonts w:cs="Arial"/>
          <w:b/>
          <w:sz w:val="20"/>
        </w:rPr>
        <w:t>(40 CFR 63.7540(a)(5)(iii))</w:t>
      </w:r>
    </w:p>
    <w:p w14:paraId="105975F2" w14:textId="77777777" w:rsidR="0097586C" w:rsidRPr="0097586C" w:rsidRDefault="0097586C" w:rsidP="00615AFA">
      <w:pPr>
        <w:spacing w:after="60"/>
        <w:ind w:left="720" w:hanging="360"/>
        <w:jc w:val="both"/>
        <w:rPr>
          <w:rFonts w:cs="Arial"/>
          <w:b/>
          <w:sz w:val="20"/>
        </w:rPr>
      </w:pPr>
      <w:r w:rsidRPr="0097586C">
        <w:rPr>
          <w:rFonts w:cs="Arial"/>
          <w:sz w:val="20"/>
        </w:rPr>
        <w:t>f.</w:t>
      </w:r>
      <w:r w:rsidRPr="0097586C">
        <w:rPr>
          <w:rFonts w:cs="Arial"/>
          <w:sz w:val="20"/>
        </w:rPr>
        <w:tab/>
        <w:t xml:space="preserve">If the permittee demonstrates compliance with an applicable mercury emission limit through performance testing, and the permittee plans to burn a new type of fuel or a new mixture of fuels, the permittee must recalculate the maximum mercury input using Equation 8 of 40 CFR 63.7530.  If the results of recalculating the maximum mercury input using Equation 8 of 40 CFR 63.7530 are higher than the maximum mercury input level established during the previous performance test, then the permittee must conduct a new performance test within 60 days of burning the new fuel type or fuel mixture according to the procedures in 40 CFR 63.7520 to demonstrate that the mercury emissions do not exceed the emission limit.  The permittee must also establish new operating limits based on this performance test according to the procedures in 40 CFR 63.7530(b).  The permittee is not required to conduct fuel analyses for the fuels described in 40 CFR 63.7510(a)(2)(i) through (iii).  The permittee may exclude the fuels described in 40 CFR 63.7510(a)(2)(i) through (iii), when recalculating the mercury emission rate.  </w:t>
      </w:r>
      <w:r w:rsidRPr="0097586C">
        <w:rPr>
          <w:rFonts w:cs="Arial"/>
          <w:b/>
          <w:sz w:val="20"/>
        </w:rPr>
        <w:t>(40 CFR 63.7540(a)(6))</w:t>
      </w:r>
    </w:p>
    <w:p w14:paraId="6FA5C98C" w14:textId="77777777" w:rsidR="0097586C" w:rsidRPr="0097586C" w:rsidRDefault="0097586C" w:rsidP="00EF247E">
      <w:pPr>
        <w:spacing w:after="120"/>
        <w:ind w:left="720" w:hanging="360"/>
        <w:contextualSpacing/>
        <w:jc w:val="both"/>
        <w:rPr>
          <w:rFonts w:cs="Arial"/>
          <w:sz w:val="20"/>
        </w:rPr>
      </w:pPr>
      <w:r w:rsidRPr="0097586C">
        <w:rPr>
          <w:rFonts w:cs="Arial"/>
          <w:sz w:val="20"/>
        </w:rPr>
        <w:t>g.</w:t>
      </w:r>
      <w:r w:rsidRPr="0097586C">
        <w:rPr>
          <w:rFonts w:cs="Arial"/>
          <w:sz w:val="20"/>
        </w:rPr>
        <w:tab/>
        <w:t>If the boiler or process heater has a heat input capacity of 10 million Btu per hour or greater, the permittee must conduct an annual (13 months) tune-up of the boiler or process heater to demonstrate continuous compliance as specified in paragraphs (a)(10)(i) through (vi) of 40 CFR 63.7540, as listed below.  This frequency does not apply to limited</w:t>
      </w:r>
      <w:r w:rsidRPr="0097586C">
        <w:rPr>
          <w:rFonts w:cs="Arial"/>
          <w:sz w:val="20"/>
        </w:rPr>
        <w:noBreakHyphen/>
        <w:t xml:space="preserve">use boilers and process heaters, as defined in 40 CFR 63.7575, or units with continuous oxygen trim systems that maintain an optimum air to fuel ratio.  </w:t>
      </w:r>
      <w:r w:rsidRPr="0097586C">
        <w:rPr>
          <w:rFonts w:cs="Arial"/>
          <w:b/>
          <w:sz w:val="20"/>
        </w:rPr>
        <w:t>(40 CFR 63.7540(a)(10))</w:t>
      </w:r>
    </w:p>
    <w:p w14:paraId="4631E756" w14:textId="77777777" w:rsidR="0097586C" w:rsidRPr="0097586C" w:rsidRDefault="0097586C" w:rsidP="00DE4199">
      <w:pPr>
        <w:spacing w:after="120"/>
        <w:ind w:left="1080" w:hanging="360"/>
        <w:contextualSpacing/>
        <w:jc w:val="both"/>
        <w:rPr>
          <w:rFonts w:cs="Arial"/>
          <w:sz w:val="20"/>
        </w:rPr>
      </w:pPr>
      <w:r w:rsidRPr="0097586C">
        <w:rPr>
          <w:rFonts w:cs="Arial"/>
          <w:sz w:val="20"/>
        </w:rPr>
        <w:lastRenderedPageBreak/>
        <w:t>i.</w:t>
      </w:r>
      <w:r w:rsidRPr="0097586C">
        <w:rPr>
          <w:rFonts w:cs="Arial"/>
          <w:sz w:val="20"/>
        </w:rPr>
        <w:tab/>
        <w:t xml:space="preserve">As applicable, inspect the burner, and clean or replace any components of the burner as necessary (the permittee may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97586C">
        <w:rPr>
          <w:rFonts w:cs="Arial"/>
          <w:b/>
          <w:sz w:val="20"/>
        </w:rPr>
        <w:t>(40 CFR 63.7540(a)(10)(i))</w:t>
      </w:r>
    </w:p>
    <w:p w14:paraId="0384A23E" w14:textId="77777777" w:rsidR="0097586C" w:rsidRPr="0097586C" w:rsidRDefault="0097586C" w:rsidP="00DE4199">
      <w:pPr>
        <w:spacing w:after="120"/>
        <w:ind w:left="1080" w:hanging="360"/>
        <w:contextualSpacing/>
        <w:jc w:val="both"/>
        <w:rPr>
          <w:rFonts w:cs="Arial"/>
          <w:sz w:val="20"/>
        </w:rPr>
      </w:pPr>
      <w:r w:rsidRPr="0097586C">
        <w:rPr>
          <w:rFonts w:cs="Arial"/>
          <w:sz w:val="20"/>
        </w:rPr>
        <w:t>ii.</w:t>
      </w:r>
      <w:r w:rsidRPr="0097586C">
        <w:rPr>
          <w:rFonts w:cs="Arial"/>
          <w:sz w:val="20"/>
        </w:rPr>
        <w:tab/>
        <w:t xml:space="preserve">Inspect the flame pattern, as applicable, and adjust the burner as necessary to optimize the flame pattern.  The adjustment should be consistent with the manufacturer's specifications, if available.  </w:t>
      </w:r>
      <w:r w:rsidRPr="0097586C">
        <w:rPr>
          <w:rFonts w:cs="Arial"/>
          <w:b/>
          <w:sz w:val="20"/>
        </w:rPr>
        <w:t>(40 CFR 63.7540(a)(10)(ii))</w:t>
      </w:r>
    </w:p>
    <w:p w14:paraId="1250C964" w14:textId="77777777" w:rsidR="0097586C" w:rsidRPr="0097586C" w:rsidRDefault="0097586C" w:rsidP="00DE4199">
      <w:pPr>
        <w:spacing w:after="120"/>
        <w:ind w:left="1080" w:hanging="360"/>
        <w:contextualSpacing/>
        <w:jc w:val="both"/>
        <w:rPr>
          <w:rFonts w:cs="Arial"/>
          <w:sz w:val="20"/>
        </w:rPr>
      </w:pPr>
      <w:r w:rsidRPr="0097586C">
        <w:rPr>
          <w:rFonts w:cs="Arial"/>
          <w:sz w:val="20"/>
        </w:rPr>
        <w:t>iii.</w:t>
      </w:r>
      <w:r w:rsidRPr="0097586C">
        <w:rPr>
          <w:rFonts w:cs="Arial"/>
          <w:sz w:val="20"/>
        </w:rPr>
        <w:tab/>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 months from the previous inspection.  </w:t>
      </w:r>
      <w:r w:rsidRPr="0097586C">
        <w:rPr>
          <w:rFonts w:cs="Arial"/>
          <w:b/>
          <w:sz w:val="20"/>
        </w:rPr>
        <w:t>(40 CFR 63.7540(a)(10)(iii))</w:t>
      </w:r>
    </w:p>
    <w:p w14:paraId="404AC2E4" w14:textId="77777777" w:rsidR="0097586C" w:rsidRPr="0097586C" w:rsidRDefault="0097586C" w:rsidP="00DE4199">
      <w:pPr>
        <w:spacing w:after="120"/>
        <w:ind w:left="1080" w:hanging="360"/>
        <w:contextualSpacing/>
        <w:jc w:val="both"/>
        <w:rPr>
          <w:rFonts w:cs="Arial"/>
          <w:sz w:val="20"/>
        </w:rPr>
      </w:pPr>
      <w:r w:rsidRPr="0097586C">
        <w:rPr>
          <w:rFonts w:cs="Arial"/>
          <w:sz w:val="20"/>
        </w:rPr>
        <w:t>iv.</w:t>
      </w:r>
      <w:r w:rsidRPr="0097586C">
        <w:rPr>
          <w:rFonts w:cs="Arial"/>
          <w:sz w:val="20"/>
        </w:rPr>
        <w:tab/>
        <w:t>Optimize total emissions of CO. This optimization should be consistent with the manufacturer's specifications, if available, and with any NO</w:t>
      </w:r>
      <w:r w:rsidRPr="0097586C">
        <w:rPr>
          <w:rFonts w:cs="Arial"/>
          <w:sz w:val="20"/>
          <w:vertAlign w:val="subscript"/>
        </w:rPr>
        <w:t>X</w:t>
      </w:r>
      <w:r w:rsidRPr="0097586C">
        <w:rPr>
          <w:rFonts w:cs="Arial"/>
          <w:sz w:val="20"/>
        </w:rPr>
        <w:t xml:space="preserve"> requirement to which the unit is subject.  </w:t>
      </w:r>
      <w:r w:rsidRPr="0097586C">
        <w:rPr>
          <w:rFonts w:cs="Arial"/>
          <w:b/>
          <w:sz w:val="20"/>
        </w:rPr>
        <w:t>(40 CFR 63.7540(a)(10)(iv))</w:t>
      </w:r>
    </w:p>
    <w:p w14:paraId="0F237C33" w14:textId="77777777" w:rsidR="0097586C" w:rsidRPr="0097586C" w:rsidRDefault="0097586C" w:rsidP="00DE4199">
      <w:pPr>
        <w:spacing w:after="120"/>
        <w:ind w:left="1080" w:hanging="360"/>
        <w:contextualSpacing/>
        <w:jc w:val="both"/>
        <w:rPr>
          <w:rFonts w:cs="Arial"/>
          <w:sz w:val="20"/>
        </w:rPr>
      </w:pPr>
      <w:r w:rsidRPr="0097586C">
        <w:rPr>
          <w:rFonts w:cs="Arial"/>
          <w:sz w:val="20"/>
        </w:rPr>
        <w:t>v.</w:t>
      </w:r>
      <w:r w:rsidRPr="0097586C">
        <w:rPr>
          <w:rFonts w:cs="Arial"/>
          <w:sz w:val="20"/>
        </w:rPr>
        <w:tab/>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97586C">
        <w:rPr>
          <w:rFonts w:cs="Arial"/>
          <w:b/>
          <w:sz w:val="20"/>
        </w:rPr>
        <w:t>(40 CFR 63.7540(a)(10)(v))</w:t>
      </w:r>
    </w:p>
    <w:p w14:paraId="5F605C0F" w14:textId="77777777" w:rsidR="0097586C" w:rsidRPr="0097586C" w:rsidRDefault="0097586C" w:rsidP="00DE4199">
      <w:pPr>
        <w:spacing w:after="120"/>
        <w:ind w:left="1080" w:hanging="360"/>
        <w:contextualSpacing/>
        <w:jc w:val="both"/>
        <w:rPr>
          <w:rFonts w:cs="Arial"/>
          <w:sz w:val="20"/>
        </w:rPr>
      </w:pPr>
      <w:r w:rsidRPr="0097586C">
        <w:rPr>
          <w:rFonts w:cs="Arial"/>
          <w:sz w:val="20"/>
        </w:rPr>
        <w:t>vi.</w:t>
      </w:r>
      <w:r w:rsidRPr="0097586C">
        <w:rPr>
          <w:rFonts w:cs="Arial"/>
          <w:sz w:val="20"/>
        </w:rPr>
        <w:tab/>
        <w:t xml:space="preserve">Maintain on-site and submit, if requested by the Administrator, an annual report containing the information in paragraphs (a)(10)(vi)(A) through (C) of 40 CFR 63.7540, as listed below.  </w:t>
      </w:r>
      <w:r w:rsidRPr="0097586C">
        <w:rPr>
          <w:rFonts w:cs="Arial"/>
          <w:b/>
          <w:sz w:val="20"/>
        </w:rPr>
        <w:t>(40 CFR 63.7540(a)(10)(vi))</w:t>
      </w:r>
    </w:p>
    <w:p w14:paraId="0EB899BF" w14:textId="77777777" w:rsidR="0097586C" w:rsidRPr="0097586C" w:rsidRDefault="0097586C" w:rsidP="00285E17">
      <w:pPr>
        <w:numPr>
          <w:ilvl w:val="0"/>
          <w:numId w:val="97"/>
        </w:numPr>
        <w:spacing w:after="120"/>
        <w:jc w:val="both"/>
        <w:rPr>
          <w:rFonts w:cs="Arial"/>
          <w:sz w:val="20"/>
        </w:rPr>
      </w:pPr>
      <w:r w:rsidRPr="0097586C">
        <w:rPr>
          <w:rFonts w:cs="Arial"/>
          <w:sz w:val="20"/>
        </w:rPr>
        <w:t xml:space="preserve">The concentrations of CO in the effluent stream in parts per million by volume, and oxygen in volume percent, measured at high fire or typical operating load, before and after the tune-up of the boiler or process heater.  </w:t>
      </w:r>
      <w:r w:rsidRPr="0097586C">
        <w:rPr>
          <w:rFonts w:cs="Arial"/>
          <w:b/>
          <w:sz w:val="20"/>
        </w:rPr>
        <w:t>(40 CFR 63.7540(a)(10)(vi)(A))</w:t>
      </w:r>
    </w:p>
    <w:p w14:paraId="5AEEF63F" w14:textId="77777777" w:rsidR="0097586C" w:rsidRPr="0097586C" w:rsidRDefault="0097586C" w:rsidP="00285E17">
      <w:pPr>
        <w:numPr>
          <w:ilvl w:val="0"/>
          <w:numId w:val="97"/>
        </w:numPr>
        <w:spacing w:after="120"/>
        <w:jc w:val="both"/>
        <w:rPr>
          <w:rFonts w:cs="Arial"/>
          <w:sz w:val="20"/>
        </w:rPr>
      </w:pPr>
      <w:r w:rsidRPr="0097586C">
        <w:rPr>
          <w:rFonts w:cs="Arial"/>
          <w:sz w:val="20"/>
        </w:rPr>
        <w:t xml:space="preserve">A description of any corrective actions taken as a part of the tune-up.  </w:t>
      </w:r>
      <w:r w:rsidRPr="0097586C">
        <w:rPr>
          <w:rFonts w:cs="Arial"/>
          <w:b/>
          <w:sz w:val="20"/>
        </w:rPr>
        <w:t>(40 CFR 63.7540(a)(10)(vi)(B))</w:t>
      </w:r>
    </w:p>
    <w:p w14:paraId="1C69C221" w14:textId="77777777" w:rsidR="0097586C" w:rsidRPr="0097586C" w:rsidRDefault="0097586C" w:rsidP="00285E17">
      <w:pPr>
        <w:numPr>
          <w:ilvl w:val="0"/>
          <w:numId w:val="97"/>
        </w:numPr>
        <w:jc w:val="both"/>
        <w:rPr>
          <w:rFonts w:cs="Arial"/>
          <w:b/>
          <w:sz w:val="20"/>
        </w:rPr>
      </w:pPr>
      <w:r w:rsidRPr="0097586C">
        <w:rPr>
          <w:rFonts w:cs="Arial"/>
          <w:sz w:val="20"/>
        </w:rPr>
        <w:t xml:space="preserve">The type and amount of fuel used over the 12 months prior to the tune-up, but only if the unit was physically and legally capable of using more than one type of fuel during that period. Units sharing a fuel meter may estimate the fuel used by each unit.  </w:t>
      </w:r>
      <w:r w:rsidRPr="0097586C">
        <w:rPr>
          <w:rFonts w:cs="Arial"/>
          <w:b/>
          <w:sz w:val="20"/>
        </w:rPr>
        <w:t>(40 CFR 63.7540(a)(10)(vi)(C))</w:t>
      </w:r>
    </w:p>
    <w:p w14:paraId="20492D67" w14:textId="77777777" w:rsidR="0097586C" w:rsidRPr="0097586C" w:rsidRDefault="0097586C" w:rsidP="00DE4199">
      <w:pPr>
        <w:jc w:val="both"/>
        <w:rPr>
          <w:rFonts w:cs="Arial"/>
          <w:sz w:val="20"/>
        </w:rPr>
      </w:pPr>
    </w:p>
    <w:p w14:paraId="325F91D9" w14:textId="77777777" w:rsidR="0097586C" w:rsidRPr="0097586C" w:rsidRDefault="0097586C" w:rsidP="0097586C">
      <w:pPr>
        <w:ind w:left="720" w:hanging="360"/>
        <w:jc w:val="both"/>
        <w:rPr>
          <w:rFonts w:cs="Arial"/>
          <w:b/>
          <w:sz w:val="20"/>
        </w:rPr>
      </w:pPr>
      <w:r w:rsidRPr="0097586C">
        <w:rPr>
          <w:rFonts w:cs="Arial"/>
          <w:sz w:val="20"/>
        </w:rPr>
        <w:t>h.</w:t>
      </w:r>
      <w:r w:rsidRPr="0097586C">
        <w:rPr>
          <w:rFonts w:cs="Arial"/>
          <w:sz w:val="20"/>
        </w:rPr>
        <w:tab/>
        <w:t xml:space="preserve">If the boiler or process heater has a continuous oxygen trim system that maintains an optimum air to fuel ratio, or a heat input capacity of less than or equal to 5 million Btu per hour and the unit is in the units designed to burn gas 1; units designed to burn gas 2 (other); or units designed to burn light liquid subcategories, or meets the definition of limited-use boiler or process heater in 40 CFR 63.7575, the permittee must conduct a tune-up of the boiler or process heater every 5 years as specified in paragraphs (a)(10)(i) through (vi) of this section to demonstrate continuous compliance.  The permittee may delay the burner inspection specified in paragraph (a)(10)(i) of this section until the next scheduled or unscheduled unit shutdown, but the permittee must inspect each burner at least once every 72 months.  </w:t>
      </w:r>
      <w:r w:rsidRPr="0097586C">
        <w:rPr>
          <w:rFonts w:cs="Arial"/>
          <w:b/>
          <w:sz w:val="20"/>
        </w:rPr>
        <w:t>(40 CFR 63.7540(a)(12))</w:t>
      </w:r>
    </w:p>
    <w:p w14:paraId="373D0F08" w14:textId="77777777" w:rsidR="001F1862" w:rsidRPr="0097586C" w:rsidRDefault="001F1862" w:rsidP="0097586C">
      <w:pPr>
        <w:ind w:left="720" w:hanging="360"/>
        <w:jc w:val="both"/>
        <w:rPr>
          <w:rFonts w:cs="Arial"/>
          <w:sz w:val="20"/>
        </w:rPr>
      </w:pPr>
    </w:p>
    <w:p w14:paraId="00B716A5" w14:textId="77777777" w:rsidR="0097586C" w:rsidRPr="0097586C" w:rsidRDefault="0097586C" w:rsidP="0097586C">
      <w:pPr>
        <w:ind w:left="720" w:hanging="360"/>
        <w:jc w:val="both"/>
        <w:rPr>
          <w:rFonts w:cs="Arial"/>
          <w:b/>
          <w:sz w:val="20"/>
        </w:rPr>
      </w:pPr>
      <w:r w:rsidRPr="0097586C">
        <w:rPr>
          <w:rFonts w:cs="Arial"/>
          <w:sz w:val="20"/>
        </w:rPr>
        <w:t>i.</w:t>
      </w:r>
      <w:r w:rsidRPr="0097586C">
        <w:rPr>
          <w:rFonts w:cs="Arial"/>
          <w:sz w:val="20"/>
        </w:rPr>
        <w:tab/>
        <w:t xml:space="preserve">If the unit is not operating on the required date for a tune-up, the tune-up must be conducted within 30 calendar days of startup.  </w:t>
      </w:r>
      <w:r w:rsidRPr="0097586C">
        <w:rPr>
          <w:rFonts w:cs="Arial"/>
          <w:b/>
          <w:sz w:val="20"/>
        </w:rPr>
        <w:t>(40 CFR 63.7540(a)(13))</w:t>
      </w:r>
    </w:p>
    <w:p w14:paraId="18F1A705" w14:textId="4A9451C9" w:rsidR="00DA53E0" w:rsidRPr="00FC1F2C" w:rsidRDefault="00DA53E0" w:rsidP="00DA53E0">
      <w:pPr>
        <w:pStyle w:val="Heading2"/>
        <w:numPr>
          <w:ilvl w:val="0"/>
          <w:numId w:val="0"/>
        </w:numPr>
        <w:jc w:val="both"/>
        <w:rPr>
          <w:b w:val="0"/>
          <w:sz w:val="22"/>
          <w:szCs w:val="22"/>
        </w:rPr>
      </w:pPr>
      <w:bookmarkStart w:id="201" w:name="_Toc116912351"/>
      <w:bookmarkEnd w:id="198"/>
      <w:r w:rsidRPr="00461D22">
        <w:rPr>
          <w:sz w:val="22"/>
          <w:szCs w:val="22"/>
        </w:rPr>
        <w:t xml:space="preserve">Appendix </w:t>
      </w:r>
      <w:r>
        <w:rPr>
          <w:sz w:val="22"/>
          <w:szCs w:val="22"/>
        </w:rPr>
        <w:t>12-1.  Recordkeeping Provisions for PSD Source Using Actual to Projected-Actual Applicability Test</w:t>
      </w:r>
      <w:bookmarkEnd w:id="201"/>
    </w:p>
    <w:p w14:paraId="16D19166" w14:textId="148A3676" w:rsidR="0097586C" w:rsidRPr="0097586C" w:rsidRDefault="0097586C" w:rsidP="003D5285">
      <w:pPr>
        <w:jc w:val="both"/>
        <w:rPr>
          <w:rFonts w:cs="Arial"/>
          <w:sz w:val="20"/>
        </w:rPr>
      </w:pPr>
      <w:r w:rsidRPr="0097586C">
        <w:rPr>
          <w:rFonts w:cs="Arial"/>
          <w:sz w:val="20"/>
        </w:rPr>
        <w:t xml:space="preserve">All information in this Appendix shall be maintained pursuant to R 336.2818 and 40 CFR 52.21(r)(6)(i) for ten years after the emission unit(s) identified in Table C resume normal operations after the OFA has been installed on </w:t>
      </w:r>
      <w:r w:rsidR="009C4A75">
        <w:rPr>
          <w:rFonts w:cs="Arial"/>
          <w:sz w:val="20"/>
        </w:rPr>
        <w:t>EU1121-1</w:t>
      </w:r>
      <w:r w:rsidRPr="0097586C">
        <w:rPr>
          <w:rFonts w:cs="Arial"/>
          <w:sz w:val="20"/>
        </w:rPr>
        <w:t>, and shall be provided to the Department for the first year and thereafter made available to the Department upon request.</w:t>
      </w:r>
    </w:p>
    <w:p w14:paraId="00C3C0FD" w14:textId="77777777" w:rsidR="0097586C" w:rsidRPr="0097586C" w:rsidRDefault="0097586C" w:rsidP="0097586C">
      <w:pPr>
        <w:tabs>
          <w:tab w:val="left" w:pos="360"/>
        </w:tabs>
        <w:ind w:left="360" w:hanging="360"/>
        <w:jc w:val="both"/>
        <w:rPr>
          <w:rFonts w:cs="Arial"/>
          <w:sz w:val="20"/>
        </w:rPr>
      </w:pPr>
    </w:p>
    <w:p w14:paraId="70CF4F99" w14:textId="77777777" w:rsidR="0097586C" w:rsidRPr="0097586C" w:rsidRDefault="0097586C" w:rsidP="0097586C">
      <w:pPr>
        <w:tabs>
          <w:tab w:val="left" w:pos="360"/>
        </w:tabs>
        <w:ind w:left="360" w:hanging="360"/>
        <w:jc w:val="both"/>
        <w:rPr>
          <w:rFonts w:cs="Arial"/>
          <w:b/>
          <w:sz w:val="20"/>
        </w:rPr>
      </w:pPr>
      <w:r w:rsidRPr="0097586C">
        <w:rPr>
          <w:rFonts w:cs="Arial"/>
          <w:b/>
          <w:sz w:val="20"/>
        </w:rPr>
        <w:t>A.</w:t>
      </w:r>
      <w:r w:rsidRPr="0097586C">
        <w:rPr>
          <w:rFonts w:cs="Arial"/>
          <w:b/>
          <w:sz w:val="20"/>
        </w:rPr>
        <w:tab/>
        <w:t>Project Description:</w:t>
      </w:r>
    </w:p>
    <w:p w14:paraId="5C2D886F" w14:textId="02B8E02E" w:rsidR="0097586C" w:rsidRPr="0097586C" w:rsidRDefault="0097586C" w:rsidP="0097586C">
      <w:pPr>
        <w:tabs>
          <w:tab w:val="left" w:pos="360"/>
        </w:tabs>
        <w:ind w:left="360" w:hanging="360"/>
        <w:jc w:val="both"/>
        <w:rPr>
          <w:rFonts w:cs="Arial"/>
          <w:sz w:val="20"/>
        </w:rPr>
      </w:pPr>
      <w:r w:rsidRPr="0097586C">
        <w:rPr>
          <w:rFonts w:cs="Arial"/>
          <w:sz w:val="20"/>
        </w:rPr>
        <w:tab/>
        <w:t>The Quinnesec Mill, a bleached Kraft pulp and paper mill, is installing a 29 megawatt (MW) steam turbine to generate electricity to support Mill operations and reduce the reliance on purchased electricity.  The Mill is also proposing to modify the Waste Refuse Boiler (</w:t>
      </w:r>
      <w:r w:rsidR="009C4A75">
        <w:rPr>
          <w:rFonts w:cs="Arial"/>
          <w:sz w:val="20"/>
        </w:rPr>
        <w:t>EU1121-1</w:t>
      </w:r>
      <w:r w:rsidRPr="0097586C">
        <w:rPr>
          <w:rFonts w:cs="Arial"/>
          <w:sz w:val="20"/>
        </w:rPr>
        <w:t xml:space="preserve">) to increase its heat input capacity and equipment </w:t>
      </w:r>
      <w:r w:rsidRPr="0097586C">
        <w:rPr>
          <w:rFonts w:cs="Arial"/>
          <w:sz w:val="20"/>
        </w:rPr>
        <w:lastRenderedPageBreak/>
        <w:t xml:space="preserve">related to hog fuel handling to increase the hog fuel throughput.  Steam generated by </w:t>
      </w:r>
      <w:r w:rsidR="009C4A75">
        <w:rPr>
          <w:rFonts w:cs="Arial"/>
          <w:sz w:val="20"/>
        </w:rPr>
        <w:t>EU1121-1</w:t>
      </w:r>
      <w:r w:rsidRPr="0097586C">
        <w:rPr>
          <w:rFonts w:cs="Arial"/>
          <w:sz w:val="20"/>
        </w:rPr>
        <w:t xml:space="preserve"> will be used to supply the existing and new steam turbines at the Mill.</w:t>
      </w:r>
    </w:p>
    <w:p w14:paraId="59D7E643" w14:textId="3C767F39" w:rsidR="0097586C" w:rsidRPr="0097586C" w:rsidRDefault="0097586C" w:rsidP="0097586C">
      <w:pPr>
        <w:tabs>
          <w:tab w:val="left" w:pos="360"/>
        </w:tabs>
        <w:ind w:left="360" w:hanging="360"/>
        <w:jc w:val="both"/>
        <w:rPr>
          <w:rFonts w:cs="Arial"/>
          <w:sz w:val="20"/>
        </w:rPr>
      </w:pPr>
    </w:p>
    <w:p w14:paraId="4AA96D4F" w14:textId="77777777" w:rsidR="0097586C" w:rsidRPr="0097586C" w:rsidRDefault="0097586C" w:rsidP="0097586C">
      <w:pPr>
        <w:tabs>
          <w:tab w:val="left" w:pos="360"/>
        </w:tabs>
        <w:ind w:left="360" w:hanging="360"/>
        <w:jc w:val="both"/>
        <w:rPr>
          <w:rFonts w:cs="Arial"/>
          <w:b/>
          <w:sz w:val="20"/>
        </w:rPr>
      </w:pPr>
      <w:r w:rsidRPr="0097586C">
        <w:rPr>
          <w:rFonts w:cs="Arial"/>
          <w:b/>
          <w:sz w:val="20"/>
        </w:rPr>
        <w:t>B.</w:t>
      </w:r>
      <w:r w:rsidRPr="0097586C">
        <w:rPr>
          <w:rFonts w:cs="Arial"/>
          <w:b/>
          <w:sz w:val="20"/>
        </w:rPr>
        <w:tab/>
        <w:t xml:space="preserve">Applicability Test Description:  </w:t>
      </w:r>
    </w:p>
    <w:p w14:paraId="60D348CA" w14:textId="77777777" w:rsidR="0097586C" w:rsidRPr="0097586C" w:rsidRDefault="0097586C" w:rsidP="0097586C">
      <w:pPr>
        <w:tabs>
          <w:tab w:val="left" w:pos="360"/>
        </w:tabs>
        <w:ind w:left="360" w:hanging="360"/>
        <w:jc w:val="both"/>
        <w:rPr>
          <w:rFonts w:cs="Arial"/>
          <w:sz w:val="20"/>
        </w:rPr>
      </w:pPr>
      <w:r w:rsidRPr="0097586C">
        <w:rPr>
          <w:rFonts w:cs="Arial"/>
          <w:sz w:val="20"/>
        </w:rPr>
        <w:tab/>
        <w:t>The Hybrid Test was used to determine project-related emissions increase for each new, modified, and affected emission unit.</w:t>
      </w:r>
    </w:p>
    <w:p w14:paraId="249C461A" w14:textId="471285AE" w:rsidR="0097586C" w:rsidRPr="0097586C" w:rsidRDefault="0097586C" w:rsidP="0097586C">
      <w:pPr>
        <w:tabs>
          <w:tab w:val="left" w:pos="360"/>
        </w:tabs>
        <w:ind w:left="360" w:hanging="360"/>
        <w:jc w:val="both"/>
        <w:rPr>
          <w:rFonts w:cs="Arial"/>
          <w:sz w:val="20"/>
        </w:rPr>
      </w:pPr>
    </w:p>
    <w:p w14:paraId="1A3A0952" w14:textId="097CEB9A" w:rsidR="0097586C" w:rsidRPr="0097586C" w:rsidRDefault="0097586C" w:rsidP="0097586C">
      <w:pPr>
        <w:tabs>
          <w:tab w:val="left" w:pos="360"/>
        </w:tabs>
        <w:ind w:left="360" w:hanging="360"/>
        <w:jc w:val="both"/>
        <w:rPr>
          <w:rFonts w:cs="Arial"/>
          <w:sz w:val="20"/>
        </w:rPr>
      </w:pPr>
      <w:r w:rsidRPr="0097586C">
        <w:rPr>
          <w:rFonts w:cs="Arial"/>
          <w:sz w:val="20"/>
        </w:rPr>
        <w:tab/>
      </w:r>
      <w:r w:rsidRPr="0097586C">
        <w:rPr>
          <w:rFonts w:cs="Arial"/>
          <w:sz w:val="20"/>
        </w:rPr>
        <w:tab/>
        <w:t xml:space="preserve">New emissions units:  </w:t>
      </w:r>
      <w:r w:rsidR="0081467A">
        <w:rPr>
          <w:rFonts w:cs="Arial"/>
          <w:sz w:val="20"/>
        </w:rPr>
        <w:t>EU1128-1</w:t>
      </w:r>
      <w:r w:rsidRPr="0097586C">
        <w:rPr>
          <w:rFonts w:cs="Arial"/>
          <w:sz w:val="20"/>
        </w:rPr>
        <w:t xml:space="preserve"> and EUCOOLTWR.</w:t>
      </w:r>
    </w:p>
    <w:p w14:paraId="3F845945" w14:textId="77777777" w:rsidR="0097586C" w:rsidRPr="0097586C" w:rsidRDefault="0097586C" w:rsidP="0097586C">
      <w:pPr>
        <w:tabs>
          <w:tab w:val="left" w:pos="360"/>
        </w:tabs>
        <w:ind w:left="360" w:hanging="360"/>
        <w:jc w:val="both"/>
        <w:rPr>
          <w:rFonts w:cs="Arial"/>
          <w:sz w:val="20"/>
        </w:rPr>
      </w:pPr>
      <w:r w:rsidRPr="0097586C">
        <w:rPr>
          <w:rFonts w:cs="Arial"/>
          <w:sz w:val="20"/>
        </w:rPr>
        <w:tab/>
      </w:r>
      <w:r w:rsidRPr="0097586C">
        <w:rPr>
          <w:rFonts w:cs="Arial"/>
          <w:sz w:val="20"/>
        </w:rPr>
        <w:tab/>
        <w:t xml:space="preserve">For these new emission units, the project-related emissions increase (including fugitive emissions) was </w:t>
      </w:r>
      <w:r w:rsidRPr="0097586C">
        <w:rPr>
          <w:rFonts w:cs="Arial"/>
          <w:sz w:val="20"/>
        </w:rPr>
        <w:tab/>
        <w:t>calculated as the potential-to-emit (PTE).</w:t>
      </w:r>
    </w:p>
    <w:p w14:paraId="536174AC" w14:textId="77777777" w:rsidR="0097586C" w:rsidRPr="0097586C" w:rsidRDefault="0097586C" w:rsidP="0097586C">
      <w:pPr>
        <w:tabs>
          <w:tab w:val="left" w:pos="360"/>
        </w:tabs>
        <w:ind w:left="360" w:hanging="360"/>
        <w:jc w:val="both"/>
        <w:rPr>
          <w:rFonts w:cs="Arial"/>
          <w:sz w:val="20"/>
        </w:rPr>
      </w:pPr>
    </w:p>
    <w:p w14:paraId="5CC5C4B2" w14:textId="186730D7" w:rsidR="0097586C" w:rsidRPr="0097586C" w:rsidRDefault="0097586C" w:rsidP="0097586C">
      <w:pPr>
        <w:tabs>
          <w:tab w:val="left" w:pos="360"/>
        </w:tabs>
        <w:ind w:left="360" w:hanging="360"/>
        <w:jc w:val="both"/>
        <w:rPr>
          <w:rFonts w:cs="Arial"/>
          <w:sz w:val="20"/>
        </w:rPr>
      </w:pPr>
      <w:r w:rsidRPr="0097586C">
        <w:rPr>
          <w:rFonts w:cs="Arial"/>
          <w:sz w:val="20"/>
        </w:rPr>
        <w:tab/>
      </w:r>
      <w:r w:rsidRPr="0097586C">
        <w:rPr>
          <w:rFonts w:cs="Arial"/>
          <w:sz w:val="20"/>
        </w:rPr>
        <w:tab/>
        <w:t xml:space="preserve">Modified emission unit:  </w:t>
      </w:r>
      <w:r w:rsidR="009C4A75">
        <w:rPr>
          <w:rFonts w:cs="Arial"/>
          <w:sz w:val="20"/>
        </w:rPr>
        <w:t>EU1121-1</w:t>
      </w:r>
      <w:r w:rsidRPr="0097586C">
        <w:rPr>
          <w:rFonts w:cs="Arial"/>
          <w:sz w:val="20"/>
        </w:rPr>
        <w:t>.</w:t>
      </w:r>
    </w:p>
    <w:p w14:paraId="2A17D52E" w14:textId="77777777" w:rsidR="0097586C" w:rsidRPr="0097586C" w:rsidRDefault="0097586C" w:rsidP="0097586C">
      <w:pPr>
        <w:tabs>
          <w:tab w:val="left" w:pos="360"/>
        </w:tabs>
        <w:ind w:left="360" w:hanging="360"/>
        <w:jc w:val="both"/>
        <w:rPr>
          <w:rFonts w:cs="Arial"/>
          <w:sz w:val="20"/>
        </w:rPr>
      </w:pPr>
      <w:r w:rsidRPr="0097586C">
        <w:rPr>
          <w:rFonts w:cs="Arial"/>
          <w:sz w:val="20"/>
        </w:rPr>
        <w:tab/>
      </w:r>
      <w:r w:rsidRPr="0097586C">
        <w:rPr>
          <w:rFonts w:cs="Arial"/>
          <w:sz w:val="20"/>
        </w:rPr>
        <w:tab/>
        <w:t xml:space="preserve">For this emission unit, the project-related emissions increase was calculated using the difference </w:t>
      </w:r>
      <w:r w:rsidRPr="0097586C">
        <w:rPr>
          <w:rFonts w:cs="Arial"/>
          <w:sz w:val="20"/>
        </w:rPr>
        <w:tab/>
        <w:t>between projected actual emissions and baseline actual emissions.</w:t>
      </w:r>
    </w:p>
    <w:p w14:paraId="6F5A0A7E" w14:textId="77777777" w:rsidR="0097586C" w:rsidRPr="0097586C" w:rsidRDefault="0097586C" w:rsidP="0097586C">
      <w:pPr>
        <w:tabs>
          <w:tab w:val="left" w:pos="360"/>
        </w:tabs>
        <w:ind w:left="360" w:hanging="360"/>
        <w:jc w:val="both"/>
        <w:rPr>
          <w:rFonts w:cs="Arial"/>
          <w:sz w:val="20"/>
        </w:rPr>
      </w:pPr>
    </w:p>
    <w:p w14:paraId="0CCB3062" w14:textId="77777777" w:rsidR="0097586C" w:rsidRPr="0097586C" w:rsidRDefault="0097586C" w:rsidP="0097586C">
      <w:pPr>
        <w:tabs>
          <w:tab w:val="left" w:pos="360"/>
        </w:tabs>
        <w:ind w:left="360" w:hanging="360"/>
        <w:jc w:val="both"/>
        <w:rPr>
          <w:rFonts w:cs="Arial"/>
          <w:b/>
          <w:sz w:val="20"/>
        </w:rPr>
      </w:pPr>
      <w:r w:rsidRPr="0097586C">
        <w:rPr>
          <w:rFonts w:cs="Arial"/>
          <w:b/>
          <w:sz w:val="20"/>
        </w:rPr>
        <w:t>C.</w:t>
      </w:r>
      <w:r w:rsidRPr="0097586C">
        <w:rPr>
          <w:rFonts w:cs="Arial"/>
          <w:b/>
          <w:sz w:val="20"/>
        </w:rPr>
        <w:tab/>
        <w:t xml:space="preserve">Emission Limitations: </w:t>
      </w:r>
    </w:p>
    <w:p w14:paraId="6A0BD852" w14:textId="77777777" w:rsidR="0097586C" w:rsidRPr="0097586C" w:rsidRDefault="0097586C" w:rsidP="0097586C">
      <w:pPr>
        <w:tabs>
          <w:tab w:val="left" w:pos="360"/>
        </w:tabs>
        <w:ind w:left="360" w:hanging="360"/>
        <w:jc w:val="center"/>
        <w:rPr>
          <w:rFonts w:cs="Arial"/>
          <w:b/>
          <w:sz w:val="20"/>
        </w:rPr>
      </w:pPr>
      <w:r w:rsidRPr="0097586C">
        <w:rPr>
          <w:rFonts w:cs="Arial"/>
          <w:b/>
          <w:sz w:val="20"/>
        </w:rPr>
        <w:t>Table C</w:t>
      </w:r>
    </w:p>
    <w:p w14:paraId="6376AEE2" w14:textId="77777777" w:rsidR="0097586C" w:rsidRPr="0097586C" w:rsidRDefault="0097586C" w:rsidP="0097586C">
      <w:pPr>
        <w:tabs>
          <w:tab w:val="left" w:pos="360"/>
        </w:tabs>
        <w:ind w:left="360" w:hanging="360"/>
        <w:jc w:val="both"/>
        <w:rPr>
          <w:rFonts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3" w:type="dxa"/>
          <w:left w:w="43" w:type="dxa"/>
          <w:bottom w:w="43" w:type="dxa"/>
          <w:right w:w="43" w:type="dxa"/>
        </w:tblCellMar>
        <w:tblLook w:val="04A0" w:firstRow="1" w:lastRow="0" w:firstColumn="1" w:lastColumn="0" w:noHBand="0" w:noVBand="1"/>
      </w:tblPr>
      <w:tblGrid>
        <w:gridCol w:w="416"/>
        <w:gridCol w:w="1845"/>
        <w:gridCol w:w="1181"/>
        <w:gridCol w:w="1242"/>
        <w:gridCol w:w="1250"/>
        <w:gridCol w:w="1238"/>
        <w:gridCol w:w="3042"/>
      </w:tblGrid>
      <w:tr w:rsidR="0097586C" w:rsidRPr="0097586C" w14:paraId="659B5C8D" w14:textId="77777777" w:rsidTr="0097586C">
        <w:trPr>
          <w:cantSplit/>
          <w:tblHeader/>
          <w:jc w:val="center"/>
        </w:trPr>
        <w:tc>
          <w:tcPr>
            <w:tcW w:w="204" w:type="pct"/>
            <w:tcBorders>
              <w:top w:val="single" w:sz="4" w:space="0" w:color="auto"/>
              <w:left w:val="single" w:sz="4" w:space="0" w:color="auto"/>
              <w:bottom w:val="single" w:sz="6" w:space="0" w:color="auto"/>
              <w:right w:val="single" w:sz="6" w:space="0" w:color="auto"/>
            </w:tcBorders>
          </w:tcPr>
          <w:p w14:paraId="5B1FFFEC" w14:textId="77777777" w:rsidR="0097586C" w:rsidRPr="0097586C" w:rsidRDefault="0097586C" w:rsidP="0097586C">
            <w:pPr>
              <w:rPr>
                <w:rFonts w:cs="Arial"/>
                <w:b/>
                <w:sz w:val="20"/>
              </w:rPr>
            </w:pPr>
          </w:p>
        </w:tc>
        <w:tc>
          <w:tcPr>
            <w:tcW w:w="903" w:type="pct"/>
            <w:tcBorders>
              <w:top w:val="single" w:sz="4" w:space="0" w:color="auto"/>
              <w:left w:val="single" w:sz="6" w:space="0" w:color="auto"/>
              <w:bottom w:val="single" w:sz="6" w:space="0" w:color="auto"/>
              <w:right w:val="single" w:sz="6" w:space="0" w:color="auto"/>
            </w:tcBorders>
            <w:vAlign w:val="center"/>
          </w:tcPr>
          <w:p w14:paraId="75A9E92E" w14:textId="77777777" w:rsidR="0097586C" w:rsidRPr="0097586C" w:rsidRDefault="0097586C" w:rsidP="0097586C">
            <w:pPr>
              <w:jc w:val="center"/>
              <w:rPr>
                <w:rFonts w:cs="Arial"/>
                <w:b/>
                <w:sz w:val="20"/>
              </w:rPr>
            </w:pPr>
          </w:p>
        </w:tc>
        <w:tc>
          <w:tcPr>
            <w:tcW w:w="578" w:type="pct"/>
            <w:tcBorders>
              <w:top w:val="single" w:sz="4" w:space="0" w:color="auto"/>
              <w:left w:val="single" w:sz="6" w:space="0" w:color="auto"/>
              <w:bottom w:val="single" w:sz="6" w:space="0" w:color="auto"/>
              <w:right w:val="single" w:sz="6" w:space="0" w:color="auto"/>
            </w:tcBorders>
            <w:vAlign w:val="center"/>
          </w:tcPr>
          <w:p w14:paraId="126391DC" w14:textId="77777777" w:rsidR="0097586C" w:rsidRPr="0097586C" w:rsidRDefault="0097586C" w:rsidP="0097586C">
            <w:pPr>
              <w:jc w:val="center"/>
              <w:rPr>
                <w:rFonts w:cs="Arial"/>
                <w:b/>
                <w:sz w:val="20"/>
              </w:rPr>
            </w:pPr>
          </w:p>
        </w:tc>
        <w:tc>
          <w:tcPr>
            <w:tcW w:w="1826" w:type="pct"/>
            <w:gridSpan w:val="3"/>
            <w:tcBorders>
              <w:top w:val="single" w:sz="4" w:space="0" w:color="auto"/>
              <w:left w:val="single" w:sz="6" w:space="0" w:color="auto"/>
              <w:bottom w:val="single" w:sz="6" w:space="0" w:color="auto"/>
              <w:right w:val="single" w:sz="6" w:space="0" w:color="auto"/>
            </w:tcBorders>
            <w:vAlign w:val="center"/>
            <w:hideMark/>
          </w:tcPr>
          <w:p w14:paraId="10DF5A0D" w14:textId="77777777" w:rsidR="0097586C" w:rsidRPr="0097586C" w:rsidRDefault="0097586C" w:rsidP="0097586C">
            <w:pPr>
              <w:jc w:val="center"/>
              <w:rPr>
                <w:rFonts w:cs="Arial"/>
                <w:b/>
                <w:sz w:val="20"/>
              </w:rPr>
            </w:pPr>
            <w:r w:rsidRPr="0097586C">
              <w:rPr>
                <w:rFonts w:cs="Arial"/>
                <w:b/>
                <w:sz w:val="20"/>
              </w:rPr>
              <w:t>Emissions (tpy)</w:t>
            </w:r>
          </w:p>
        </w:tc>
        <w:tc>
          <w:tcPr>
            <w:tcW w:w="1489" w:type="pct"/>
            <w:tcBorders>
              <w:top w:val="single" w:sz="4" w:space="0" w:color="auto"/>
              <w:left w:val="single" w:sz="6" w:space="0" w:color="auto"/>
              <w:bottom w:val="single" w:sz="6" w:space="0" w:color="auto"/>
              <w:right w:val="single" w:sz="4" w:space="0" w:color="auto"/>
            </w:tcBorders>
            <w:vAlign w:val="center"/>
          </w:tcPr>
          <w:p w14:paraId="638E4FE1" w14:textId="77777777" w:rsidR="0097586C" w:rsidRPr="0097586C" w:rsidRDefault="0097586C" w:rsidP="0097586C">
            <w:pPr>
              <w:jc w:val="center"/>
              <w:rPr>
                <w:rFonts w:cs="Arial"/>
                <w:b/>
                <w:sz w:val="20"/>
              </w:rPr>
            </w:pPr>
          </w:p>
        </w:tc>
      </w:tr>
      <w:tr w:rsidR="0097586C" w:rsidRPr="0097586C" w14:paraId="0E2104D0" w14:textId="77777777" w:rsidTr="0097586C">
        <w:trPr>
          <w:cantSplit/>
          <w:tblHeader/>
          <w:jc w:val="center"/>
        </w:trPr>
        <w:tc>
          <w:tcPr>
            <w:tcW w:w="204" w:type="pct"/>
            <w:tcBorders>
              <w:top w:val="single" w:sz="6" w:space="0" w:color="auto"/>
              <w:left w:val="single" w:sz="4" w:space="0" w:color="auto"/>
              <w:bottom w:val="single" w:sz="6" w:space="0" w:color="auto"/>
              <w:right w:val="single" w:sz="6" w:space="0" w:color="auto"/>
            </w:tcBorders>
          </w:tcPr>
          <w:p w14:paraId="143A8A0E" w14:textId="77777777" w:rsidR="0097586C" w:rsidRPr="0097586C" w:rsidRDefault="0097586C" w:rsidP="0097586C">
            <w:pPr>
              <w:rPr>
                <w:rFonts w:cs="Arial"/>
                <w:b/>
                <w:sz w:val="20"/>
              </w:rPr>
            </w:pPr>
          </w:p>
        </w:tc>
        <w:tc>
          <w:tcPr>
            <w:tcW w:w="903" w:type="pct"/>
            <w:tcBorders>
              <w:top w:val="single" w:sz="6" w:space="0" w:color="auto"/>
              <w:left w:val="single" w:sz="6" w:space="0" w:color="auto"/>
              <w:bottom w:val="single" w:sz="6" w:space="0" w:color="auto"/>
              <w:right w:val="single" w:sz="6" w:space="0" w:color="auto"/>
            </w:tcBorders>
            <w:vAlign w:val="center"/>
            <w:hideMark/>
          </w:tcPr>
          <w:p w14:paraId="24CF0617" w14:textId="77777777" w:rsidR="0097586C" w:rsidRPr="0097586C" w:rsidRDefault="0097586C" w:rsidP="0097586C">
            <w:pPr>
              <w:jc w:val="center"/>
              <w:rPr>
                <w:rFonts w:cs="Arial"/>
                <w:b/>
                <w:sz w:val="20"/>
              </w:rPr>
            </w:pPr>
            <w:r w:rsidRPr="0097586C">
              <w:rPr>
                <w:rFonts w:cs="Arial"/>
                <w:b/>
                <w:sz w:val="20"/>
              </w:rPr>
              <w:t>Emission Unit/Flexible Group ID</w:t>
            </w:r>
          </w:p>
        </w:tc>
        <w:tc>
          <w:tcPr>
            <w:tcW w:w="578" w:type="pct"/>
            <w:tcBorders>
              <w:top w:val="single" w:sz="6" w:space="0" w:color="auto"/>
              <w:left w:val="single" w:sz="6" w:space="0" w:color="auto"/>
              <w:bottom w:val="single" w:sz="6" w:space="0" w:color="auto"/>
              <w:right w:val="single" w:sz="6" w:space="0" w:color="auto"/>
            </w:tcBorders>
            <w:vAlign w:val="center"/>
            <w:hideMark/>
          </w:tcPr>
          <w:p w14:paraId="35297361" w14:textId="77777777" w:rsidR="0097586C" w:rsidRPr="0097586C" w:rsidRDefault="0097586C" w:rsidP="0097586C">
            <w:pPr>
              <w:jc w:val="center"/>
              <w:rPr>
                <w:rFonts w:cs="Arial"/>
                <w:b/>
                <w:sz w:val="20"/>
              </w:rPr>
            </w:pPr>
            <w:r w:rsidRPr="0097586C">
              <w:rPr>
                <w:rFonts w:cs="Arial"/>
                <w:b/>
                <w:sz w:val="20"/>
              </w:rPr>
              <w:t>Pollutant</w:t>
            </w:r>
          </w:p>
        </w:tc>
        <w:tc>
          <w:tcPr>
            <w:tcW w:w="608" w:type="pct"/>
            <w:tcBorders>
              <w:top w:val="single" w:sz="6" w:space="0" w:color="auto"/>
              <w:left w:val="single" w:sz="6" w:space="0" w:color="auto"/>
              <w:bottom w:val="single" w:sz="6" w:space="0" w:color="auto"/>
              <w:right w:val="single" w:sz="6" w:space="0" w:color="auto"/>
            </w:tcBorders>
            <w:vAlign w:val="center"/>
            <w:hideMark/>
          </w:tcPr>
          <w:p w14:paraId="123C0D9C" w14:textId="77777777" w:rsidR="0097586C" w:rsidRPr="0097586C" w:rsidRDefault="0097586C" w:rsidP="0097586C">
            <w:pPr>
              <w:jc w:val="center"/>
              <w:rPr>
                <w:rFonts w:cs="Arial"/>
                <w:b/>
                <w:sz w:val="20"/>
              </w:rPr>
            </w:pPr>
            <w:r w:rsidRPr="0097586C">
              <w:rPr>
                <w:rFonts w:cs="Arial"/>
                <w:b/>
                <w:sz w:val="20"/>
              </w:rPr>
              <w:t>Baseline Actual</w:t>
            </w:r>
          </w:p>
        </w:tc>
        <w:tc>
          <w:tcPr>
            <w:tcW w:w="612" w:type="pct"/>
            <w:tcBorders>
              <w:top w:val="single" w:sz="6" w:space="0" w:color="auto"/>
              <w:left w:val="single" w:sz="6" w:space="0" w:color="auto"/>
              <w:bottom w:val="single" w:sz="6" w:space="0" w:color="auto"/>
              <w:right w:val="single" w:sz="6" w:space="0" w:color="auto"/>
            </w:tcBorders>
            <w:vAlign w:val="center"/>
            <w:hideMark/>
          </w:tcPr>
          <w:p w14:paraId="24E2C415" w14:textId="77777777" w:rsidR="0097586C" w:rsidRPr="0097586C" w:rsidRDefault="0097586C" w:rsidP="0097586C">
            <w:pPr>
              <w:jc w:val="center"/>
              <w:rPr>
                <w:rFonts w:cs="Arial"/>
                <w:b/>
                <w:sz w:val="20"/>
              </w:rPr>
            </w:pPr>
            <w:r w:rsidRPr="0097586C">
              <w:rPr>
                <w:rFonts w:cs="Arial"/>
                <w:b/>
                <w:sz w:val="20"/>
              </w:rPr>
              <w:t>Projected Actual</w:t>
            </w:r>
          </w:p>
        </w:tc>
        <w:tc>
          <w:tcPr>
            <w:tcW w:w="606" w:type="pct"/>
            <w:tcBorders>
              <w:top w:val="single" w:sz="6" w:space="0" w:color="auto"/>
              <w:left w:val="single" w:sz="6" w:space="0" w:color="auto"/>
              <w:bottom w:val="single" w:sz="6" w:space="0" w:color="auto"/>
              <w:right w:val="single" w:sz="6" w:space="0" w:color="auto"/>
            </w:tcBorders>
            <w:vAlign w:val="center"/>
            <w:hideMark/>
          </w:tcPr>
          <w:p w14:paraId="2A892C20" w14:textId="77777777" w:rsidR="0097586C" w:rsidRPr="0097586C" w:rsidRDefault="0097586C" w:rsidP="0097586C">
            <w:pPr>
              <w:jc w:val="center"/>
              <w:rPr>
                <w:rFonts w:cs="Arial"/>
                <w:b/>
                <w:sz w:val="20"/>
              </w:rPr>
            </w:pPr>
            <w:r w:rsidRPr="0097586C">
              <w:rPr>
                <w:rFonts w:cs="Arial"/>
                <w:b/>
                <w:sz w:val="20"/>
              </w:rPr>
              <w:t>Excluded</w:t>
            </w:r>
          </w:p>
        </w:tc>
        <w:tc>
          <w:tcPr>
            <w:tcW w:w="1489" w:type="pct"/>
            <w:tcBorders>
              <w:top w:val="single" w:sz="6" w:space="0" w:color="auto"/>
              <w:left w:val="single" w:sz="6" w:space="0" w:color="auto"/>
              <w:bottom w:val="single" w:sz="6" w:space="0" w:color="auto"/>
              <w:right w:val="single" w:sz="4" w:space="0" w:color="auto"/>
            </w:tcBorders>
            <w:vAlign w:val="center"/>
            <w:hideMark/>
          </w:tcPr>
          <w:p w14:paraId="6B6EA0F0" w14:textId="77777777" w:rsidR="0097586C" w:rsidRPr="0097586C" w:rsidRDefault="0097586C" w:rsidP="0097586C">
            <w:pPr>
              <w:jc w:val="center"/>
              <w:rPr>
                <w:rFonts w:cs="Arial"/>
                <w:b/>
                <w:sz w:val="20"/>
              </w:rPr>
            </w:pPr>
            <w:r w:rsidRPr="0097586C">
              <w:rPr>
                <w:rFonts w:cs="Arial"/>
                <w:b/>
                <w:sz w:val="20"/>
              </w:rPr>
              <w:t>Reason for Exclusion</w:t>
            </w:r>
          </w:p>
        </w:tc>
      </w:tr>
      <w:tr w:rsidR="0097586C" w:rsidRPr="0097586C" w14:paraId="320FA09E" w14:textId="77777777" w:rsidTr="0097586C">
        <w:trPr>
          <w:cantSplit/>
          <w:jc w:val="center"/>
        </w:trPr>
        <w:tc>
          <w:tcPr>
            <w:tcW w:w="204" w:type="pct"/>
            <w:tcBorders>
              <w:top w:val="single" w:sz="6" w:space="0" w:color="auto"/>
              <w:left w:val="single" w:sz="4" w:space="0" w:color="auto"/>
              <w:bottom w:val="single" w:sz="6" w:space="0" w:color="auto"/>
              <w:right w:val="single" w:sz="6" w:space="0" w:color="auto"/>
            </w:tcBorders>
          </w:tcPr>
          <w:p w14:paraId="23C24926" w14:textId="77777777" w:rsidR="0097586C" w:rsidRPr="0097586C" w:rsidRDefault="0097586C" w:rsidP="0097586C">
            <w:pPr>
              <w:rPr>
                <w:rFonts w:cs="Arial"/>
                <w:sz w:val="20"/>
              </w:rPr>
            </w:pPr>
          </w:p>
        </w:tc>
        <w:tc>
          <w:tcPr>
            <w:tcW w:w="903" w:type="pct"/>
            <w:vMerge w:val="restart"/>
            <w:tcBorders>
              <w:top w:val="single" w:sz="6" w:space="0" w:color="auto"/>
              <w:left w:val="single" w:sz="6" w:space="0" w:color="auto"/>
              <w:bottom w:val="single" w:sz="6" w:space="0" w:color="auto"/>
              <w:right w:val="single" w:sz="6" w:space="0" w:color="auto"/>
            </w:tcBorders>
            <w:vAlign w:val="center"/>
            <w:hideMark/>
          </w:tcPr>
          <w:p w14:paraId="6F7D0960" w14:textId="49C973EC" w:rsidR="0097586C" w:rsidRPr="0097586C" w:rsidRDefault="009C4A75" w:rsidP="0097586C">
            <w:pPr>
              <w:tabs>
                <w:tab w:val="left" w:pos="720"/>
                <w:tab w:val="left" w:pos="8856"/>
              </w:tabs>
              <w:jc w:val="center"/>
              <w:rPr>
                <w:rFonts w:cs="Arial"/>
                <w:sz w:val="20"/>
              </w:rPr>
            </w:pPr>
            <w:r>
              <w:rPr>
                <w:rFonts w:cs="Arial"/>
                <w:sz w:val="20"/>
              </w:rPr>
              <w:t>EU1121-1</w:t>
            </w:r>
          </w:p>
        </w:tc>
        <w:tc>
          <w:tcPr>
            <w:tcW w:w="578" w:type="pct"/>
            <w:tcBorders>
              <w:top w:val="single" w:sz="6" w:space="0" w:color="auto"/>
              <w:left w:val="single" w:sz="6" w:space="0" w:color="auto"/>
              <w:bottom w:val="single" w:sz="6" w:space="0" w:color="auto"/>
              <w:right w:val="single" w:sz="6" w:space="0" w:color="auto"/>
            </w:tcBorders>
            <w:hideMark/>
          </w:tcPr>
          <w:p w14:paraId="2ADD8829" w14:textId="77777777" w:rsidR="0097586C" w:rsidRPr="0097586C" w:rsidRDefault="0097586C" w:rsidP="0097586C">
            <w:pPr>
              <w:rPr>
                <w:rFonts w:cs="Arial"/>
                <w:sz w:val="20"/>
              </w:rPr>
            </w:pPr>
            <w:r w:rsidRPr="0097586C">
              <w:rPr>
                <w:rFonts w:cs="Arial"/>
                <w:sz w:val="20"/>
              </w:rPr>
              <w:t>NOx</w:t>
            </w:r>
          </w:p>
        </w:tc>
        <w:tc>
          <w:tcPr>
            <w:tcW w:w="608" w:type="pct"/>
            <w:tcBorders>
              <w:top w:val="single" w:sz="6" w:space="0" w:color="auto"/>
              <w:left w:val="single" w:sz="6" w:space="0" w:color="auto"/>
              <w:bottom w:val="single" w:sz="6" w:space="0" w:color="auto"/>
              <w:right w:val="single" w:sz="6" w:space="0" w:color="auto"/>
            </w:tcBorders>
            <w:hideMark/>
          </w:tcPr>
          <w:p w14:paraId="0FBD501C" w14:textId="77777777" w:rsidR="0097586C" w:rsidRPr="0097586C" w:rsidRDefault="0097586C" w:rsidP="0097586C">
            <w:pPr>
              <w:jc w:val="right"/>
              <w:rPr>
                <w:rFonts w:cs="Arial"/>
                <w:sz w:val="20"/>
              </w:rPr>
            </w:pPr>
            <w:r w:rsidRPr="0097586C">
              <w:rPr>
                <w:rFonts w:cs="Arial"/>
                <w:sz w:val="20"/>
              </w:rPr>
              <w:t>521.60</w:t>
            </w:r>
          </w:p>
        </w:tc>
        <w:tc>
          <w:tcPr>
            <w:tcW w:w="612" w:type="pct"/>
            <w:tcBorders>
              <w:top w:val="single" w:sz="6" w:space="0" w:color="auto"/>
              <w:left w:val="single" w:sz="6" w:space="0" w:color="auto"/>
              <w:bottom w:val="single" w:sz="6" w:space="0" w:color="auto"/>
              <w:right w:val="single" w:sz="6" w:space="0" w:color="auto"/>
            </w:tcBorders>
            <w:hideMark/>
          </w:tcPr>
          <w:p w14:paraId="6CB6F306" w14:textId="77777777" w:rsidR="0097586C" w:rsidRPr="0097586C" w:rsidRDefault="0097586C" w:rsidP="0097586C">
            <w:pPr>
              <w:jc w:val="right"/>
              <w:rPr>
                <w:rFonts w:cs="Arial"/>
                <w:sz w:val="20"/>
              </w:rPr>
            </w:pPr>
            <w:r w:rsidRPr="0097586C">
              <w:rPr>
                <w:rFonts w:cs="Arial"/>
                <w:sz w:val="20"/>
              </w:rPr>
              <w:t>619.50</w:t>
            </w:r>
          </w:p>
        </w:tc>
        <w:tc>
          <w:tcPr>
            <w:tcW w:w="606" w:type="pct"/>
            <w:tcBorders>
              <w:top w:val="single" w:sz="6" w:space="0" w:color="auto"/>
              <w:left w:val="single" w:sz="6" w:space="0" w:color="auto"/>
              <w:bottom w:val="single" w:sz="6" w:space="0" w:color="auto"/>
              <w:right w:val="single" w:sz="6" w:space="0" w:color="auto"/>
            </w:tcBorders>
            <w:hideMark/>
          </w:tcPr>
          <w:p w14:paraId="41961781" w14:textId="77777777" w:rsidR="0097586C" w:rsidRPr="0097586C" w:rsidRDefault="0097586C" w:rsidP="0097586C">
            <w:pPr>
              <w:jc w:val="right"/>
              <w:rPr>
                <w:rFonts w:cs="Arial"/>
                <w:sz w:val="20"/>
              </w:rPr>
            </w:pPr>
            <w:r w:rsidRPr="0097586C">
              <w:rPr>
                <w:rFonts w:cs="Arial"/>
                <w:sz w:val="20"/>
              </w:rPr>
              <w:t>70.50</w:t>
            </w:r>
          </w:p>
        </w:tc>
        <w:tc>
          <w:tcPr>
            <w:tcW w:w="1489" w:type="pct"/>
            <w:vMerge w:val="restart"/>
            <w:tcBorders>
              <w:top w:val="single" w:sz="6" w:space="0" w:color="auto"/>
              <w:left w:val="single" w:sz="6" w:space="0" w:color="auto"/>
              <w:bottom w:val="single" w:sz="6" w:space="0" w:color="auto"/>
              <w:right w:val="single" w:sz="4" w:space="0" w:color="auto"/>
            </w:tcBorders>
            <w:vAlign w:val="center"/>
            <w:hideMark/>
          </w:tcPr>
          <w:p w14:paraId="3610801D" w14:textId="50710ECB" w:rsidR="0097586C" w:rsidRPr="0097586C" w:rsidRDefault="0097586C" w:rsidP="0097586C">
            <w:pPr>
              <w:jc w:val="center"/>
              <w:rPr>
                <w:rFonts w:cs="Arial"/>
                <w:sz w:val="20"/>
              </w:rPr>
            </w:pPr>
            <w:r w:rsidRPr="0097586C">
              <w:rPr>
                <w:rFonts w:cs="Arial"/>
                <w:sz w:val="20"/>
              </w:rPr>
              <w:t xml:space="preserve">Emissions were annualized during the respective baseline period using a sustained hourly fuel throughput rate, from </w:t>
            </w:r>
            <w:r w:rsidR="009C4A75">
              <w:rPr>
                <w:rFonts w:cs="Arial"/>
                <w:sz w:val="20"/>
              </w:rPr>
              <w:t>EU1121-1</w:t>
            </w:r>
            <w:r w:rsidRPr="0097586C">
              <w:rPr>
                <w:rFonts w:cs="Arial"/>
                <w:sz w:val="20"/>
              </w:rPr>
              <w:t>, over a 3-month period.</w:t>
            </w:r>
          </w:p>
        </w:tc>
      </w:tr>
      <w:tr w:rsidR="0097586C" w:rsidRPr="0097586C" w14:paraId="3DCA34B7" w14:textId="77777777" w:rsidTr="0097586C">
        <w:trPr>
          <w:cantSplit/>
          <w:jc w:val="center"/>
        </w:trPr>
        <w:tc>
          <w:tcPr>
            <w:tcW w:w="204" w:type="pct"/>
            <w:tcBorders>
              <w:top w:val="single" w:sz="6" w:space="0" w:color="auto"/>
              <w:left w:val="single" w:sz="4" w:space="0" w:color="auto"/>
              <w:bottom w:val="single" w:sz="6" w:space="0" w:color="auto"/>
              <w:right w:val="single" w:sz="6" w:space="0" w:color="auto"/>
            </w:tcBorders>
          </w:tcPr>
          <w:p w14:paraId="1C919D33" w14:textId="77777777" w:rsidR="0097586C" w:rsidRPr="0097586C" w:rsidRDefault="0097586C" w:rsidP="0097586C">
            <w:pPr>
              <w:rPr>
                <w:rFonts w:cs="Arial"/>
                <w:sz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948722A" w14:textId="77777777" w:rsidR="0097586C" w:rsidRPr="0097586C" w:rsidRDefault="0097586C" w:rsidP="0097586C">
            <w:pPr>
              <w:rPr>
                <w:rFonts w:cs="Arial"/>
                <w:sz w:val="20"/>
              </w:rPr>
            </w:pPr>
          </w:p>
        </w:tc>
        <w:tc>
          <w:tcPr>
            <w:tcW w:w="578" w:type="pct"/>
            <w:tcBorders>
              <w:top w:val="single" w:sz="6" w:space="0" w:color="auto"/>
              <w:left w:val="single" w:sz="6" w:space="0" w:color="auto"/>
              <w:bottom w:val="single" w:sz="6" w:space="0" w:color="auto"/>
              <w:right w:val="single" w:sz="6" w:space="0" w:color="auto"/>
            </w:tcBorders>
            <w:hideMark/>
          </w:tcPr>
          <w:p w14:paraId="0B50776C" w14:textId="77777777" w:rsidR="0097586C" w:rsidRPr="0097586C" w:rsidRDefault="0097586C" w:rsidP="0097586C">
            <w:pPr>
              <w:rPr>
                <w:rFonts w:cs="Arial"/>
                <w:sz w:val="20"/>
              </w:rPr>
            </w:pPr>
            <w:r w:rsidRPr="0097586C">
              <w:rPr>
                <w:rFonts w:cs="Arial"/>
                <w:sz w:val="20"/>
              </w:rPr>
              <w:t>SO2</w:t>
            </w:r>
          </w:p>
        </w:tc>
        <w:tc>
          <w:tcPr>
            <w:tcW w:w="608" w:type="pct"/>
            <w:tcBorders>
              <w:top w:val="single" w:sz="6" w:space="0" w:color="auto"/>
              <w:left w:val="single" w:sz="6" w:space="0" w:color="auto"/>
              <w:bottom w:val="single" w:sz="6" w:space="0" w:color="auto"/>
              <w:right w:val="single" w:sz="6" w:space="0" w:color="auto"/>
            </w:tcBorders>
            <w:hideMark/>
          </w:tcPr>
          <w:p w14:paraId="29022C9F" w14:textId="77777777" w:rsidR="0097586C" w:rsidRPr="0097586C" w:rsidRDefault="0097586C" w:rsidP="0097586C">
            <w:pPr>
              <w:jc w:val="right"/>
              <w:rPr>
                <w:rFonts w:cs="Arial"/>
                <w:sz w:val="20"/>
              </w:rPr>
            </w:pPr>
            <w:r w:rsidRPr="0097586C">
              <w:rPr>
                <w:rFonts w:cs="Arial"/>
                <w:sz w:val="20"/>
              </w:rPr>
              <w:t>189.00</w:t>
            </w:r>
          </w:p>
        </w:tc>
        <w:tc>
          <w:tcPr>
            <w:tcW w:w="612" w:type="pct"/>
            <w:tcBorders>
              <w:top w:val="single" w:sz="6" w:space="0" w:color="auto"/>
              <w:left w:val="single" w:sz="6" w:space="0" w:color="auto"/>
              <w:bottom w:val="single" w:sz="6" w:space="0" w:color="auto"/>
              <w:right w:val="single" w:sz="6" w:space="0" w:color="auto"/>
            </w:tcBorders>
            <w:hideMark/>
          </w:tcPr>
          <w:p w14:paraId="5376A70D" w14:textId="77777777" w:rsidR="0097586C" w:rsidRPr="0097586C" w:rsidRDefault="0097586C" w:rsidP="0097586C">
            <w:pPr>
              <w:jc w:val="right"/>
              <w:rPr>
                <w:rFonts w:cs="Arial"/>
                <w:sz w:val="20"/>
              </w:rPr>
            </w:pPr>
            <w:r w:rsidRPr="0097586C">
              <w:rPr>
                <w:rFonts w:cs="Arial"/>
                <w:sz w:val="20"/>
              </w:rPr>
              <w:t>291.00</w:t>
            </w:r>
          </w:p>
        </w:tc>
        <w:tc>
          <w:tcPr>
            <w:tcW w:w="606" w:type="pct"/>
            <w:tcBorders>
              <w:top w:val="single" w:sz="6" w:space="0" w:color="auto"/>
              <w:left w:val="single" w:sz="6" w:space="0" w:color="auto"/>
              <w:bottom w:val="single" w:sz="6" w:space="0" w:color="auto"/>
              <w:right w:val="single" w:sz="6" w:space="0" w:color="auto"/>
            </w:tcBorders>
            <w:hideMark/>
          </w:tcPr>
          <w:p w14:paraId="09F38F05" w14:textId="77777777" w:rsidR="0097586C" w:rsidRPr="0097586C" w:rsidRDefault="0097586C" w:rsidP="0097586C">
            <w:pPr>
              <w:jc w:val="right"/>
              <w:rPr>
                <w:rFonts w:cs="Arial"/>
                <w:sz w:val="20"/>
              </w:rPr>
            </w:pPr>
            <w:r w:rsidRPr="0097586C">
              <w:rPr>
                <w:rFonts w:cs="Arial"/>
                <w:sz w:val="20"/>
              </w:rPr>
              <w:t>86.70</w:t>
            </w: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5FC25881" w14:textId="77777777" w:rsidR="0097586C" w:rsidRPr="0097586C" w:rsidRDefault="0097586C" w:rsidP="0097586C">
            <w:pPr>
              <w:rPr>
                <w:rFonts w:cs="Arial"/>
                <w:sz w:val="20"/>
              </w:rPr>
            </w:pPr>
          </w:p>
        </w:tc>
      </w:tr>
      <w:tr w:rsidR="0097586C" w:rsidRPr="0097586C" w14:paraId="6744D7D2" w14:textId="77777777" w:rsidTr="0097586C">
        <w:trPr>
          <w:cantSplit/>
          <w:jc w:val="center"/>
        </w:trPr>
        <w:tc>
          <w:tcPr>
            <w:tcW w:w="204" w:type="pct"/>
            <w:tcBorders>
              <w:top w:val="single" w:sz="6" w:space="0" w:color="auto"/>
              <w:left w:val="single" w:sz="4" w:space="0" w:color="auto"/>
              <w:bottom w:val="single" w:sz="6" w:space="0" w:color="auto"/>
              <w:right w:val="single" w:sz="6" w:space="0" w:color="auto"/>
            </w:tcBorders>
          </w:tcPr>
          <w:p w14:paraId="115520E2" w14:textId="77777777" w:rsidR="0097586C" w:rsidRPr="0097586C" w:rsidRDefault="0097586C" w:rsidP="0097586C">
            <w:pPr>
              <w:rPr>
                <w:rFonts w:cs="Arial"/>
                <w:sz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9DB2DC2" w14:textId="77777777" w:rsidR="0097586C" w:rsidRPr="0097586C" w:rsidRDefault="0097586C" w:rsidP="0097586C">
            <w:pPr>
              <w:rPr>
                <w:rFonts w:cs="Arial"/>
                <w:sz w:val="20"/>
              </w:rPr>
            </w:pPr>
          </w:p>
        </w:tc>
        <w:tc>
          <w:tcPr>
            <w:tcW w:w="578" w:type="pct"/>
            <w:tcBorders>
              <w:top w:val="single" w:sz="6" w:space="0" w:color="auto"/>
              <w:left w:val="single" w:sz="6" w:space="0" w:color="auto"/>
              <w:bottom w:val="single" w:sz="6" w:space="0" w:color="auto"/>
              <w:right w:val="single" w:sz="6" w:space="0" w:color="auto"/>
            </w:tcBorders>
            <w:hideMark/>
          </w:tcPr>
          <w:p w14:paraId="38773309" w14:textId="77777777" w:rsidR="0097586C" w:rsidRPr="0097586C" w:rsidRDefault="0097586C" w:rsidP="0097586C">
            <w:pPr>
              <w:rPr>
                <w:rFonts w:cs="Arial"/>
                <w:sz w:val="20"/>
              </w:rPr>
            </w:pPr>
            <w:r w:rsidRPr="0097586C">
              <w:rPr>
                <w:rFonts w:cs="Arial"/>
                <w:sz w:val="20"/>
              </w:rPr>
              <w:t>PM</w:t>
            </w:r>
          </w:p>
        </w:tc>
        <w:tc>
          <w:tcPr>
            <w:tcW w:w="608" w:type="pct"/>
            <w:tcBorders>
              <w:top w:val="single" w:sz="6" w:space="0" w:color="auto"/>
              <w:left w:val="single" w:sz="6" w:space="0" w:color="auto"/>
              <w:bottom w:val="single" w:sz="6" w:space="0" w:color="auto"/>
              <w:right w:val="single" w:sz="6" w:space="0" w:color="auto"/>
            </w:tcBorders>
            <w:hideMark/>
          </w:tcPr>
          <w:p w14:paraId="4FEDA5A7" w14:textId="77777777" w:rsidR="0097586C" w:rsidRPr="0097586C" w:rsidRDefault="0097586C" w:rsidP="0097586C">
            <w:pPr>
              <w:jc w:val="right"/>
              <w:rPr>
                <w:rFonts w:cs="Arial"/>
                <w:sz w:val="20"/>
              </w:rPr>
            </w:pPr>
            <w:r w:rsidRPr="0097586C">
              <w:rPr>
                <w:rFonts w:cs="Arial"/>
                <w:sz w:val="20"/>
              </w:rPr>
              <w:t>18.90</w:t>
            </w:r>
          </w:p>
        </w:tc>
        <w:tc>
          <w:tcPr>
            <w:tcW w:w="612" w:type="pct"/>
            <w:tcBorders>
              <w:top w:val="single" w:sz="6" w:space="0" w:color="auto"/>
              <w:left w:val="single" w:sz="6" w:space="0" w:color="auto"/>
              <w:bottom w:val="single" w:sz="6" w:space="0" w:color="auto"/>
              <w:right w:val="single" w:sz="6" w:space="0" w:color="auto"/>
            </w:tcBorders>
            <w:hideMark/>
          </w:tcPr>
          <w:p w14:paraId="6AF8D926" w14:textId="77777777" w:rsidR="0097586C" w:rsidRPr="0097586C" w:rsidRDefault="0097586C" w:rsidP="0097586C">
            <w:pPr>
              <w:jc w:val="right"/>
              <w:rPr>
                <w:rFonts w:cs="Arial"/>
                <w:sz w:val="20"/>
              </w:rPr>
            </w:pPr>
            <w:r w:rsidRPr="0097586C">
              <w:rPr>
                <w:rFonts w:cs="Arial"/>
                <w:sz w:val="20"/>
              </w:rPr>
              <w:t>15.90</w:t>
            </w:r>
          </w:p>
        </w:tc>
        <w:tc>
          <w:tcPr>
            <w:tcW w:w="606" w:type="pct"/>
            <w:tcBorders>
              <w:top w:val="single" w:sz="6" w:space="0" w:color="auto"/>
              <w:left w:val="single" w:sz="6" w:space="0" w:color="auto"/>
              <w:bottom w:val="single" w:sz="6" w:space="0" w:color="auto"/>
              <w:right w:val="single" w:sz="6" w:space="0" w:color="auto"/>
            </w:tcBorders>
            <w:hideMark/>
          </w:tcPr>
          <w:p w14:paraId="67AF6CB4" w14:textId="77777777" w:rsidR="0097586C" w:rsidRPr="0097586C" w:rsidRDefault="0097586C" w:rsidP="0097586C">
            <w:pPr>
              <w:jc w:val="right"/>
              <w:rPr>
                <w:rFonts w:cs="Arial"/>
                <w:sz w:val="20"/>
              </w:rPr>
            </w:pPr>
            <w:r w:rsidRPr="0097586C">
              <w:rPr>
                <w:rFonts w:cs="Arial"/>
                <w:sz w:val="20"/>
              </w:rPr>
              <w:t>2.10</w:t>
            </w: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4FEA36CB" w14:textId="77777777" w:rsidR="0097586C" w:rsidRPr="0097586C" w:rsidRDefault="0097586C" w:rsidP="0097586C">
            <w:pPr>
              <w:rPr>
                <w:rFonts w:cs="Arial"/>
                <w:sz w:val="20"/>
              </w:rPr>
            </w:pPr>
          </w:p>
        </w:tc>
      </w:tr>
      <w:tr w:rsidR="0097586C" w:rsidRPr="0097586C" w14:paraId="58918780" w14:textId="77777777" w:rsidTr="0097586C">
        <w:trPr>
          <w:cantSplit/>
          <w:jc w:val="center"/>
        </w:trPr>
        <w:tc>
          <w:tcPr>
            <w:tcW w:w="204" w:type="pct"/>
            <w:tcBorders>
              <w:top w:val="single" w:sz="6" w:space="0" w:color="auto"/>
              <w:left w:val="single" w:sz="4" w:space="0" w:color="auto"/>
              <w:bottom w:val="single" w:sz="6" w:space="0" w:color="auto"/>
              <w:right w:val="single" w:sz="6" w:space="0" w:color="auto"/>
            </w:tcBorders>
          </w:tcPr>
          <w:p w14:paraId="57187778" w14:textId="77777777" w:rsidR="0097586C" w:rsidRPr="0097586C" w:rsidRDefault="0097586C" w:rsidP="0097586C">
            <w:pPr>
              <w:rPr>
                <w:rFonts w:cs="Arial"/>
                <w:sz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0AC0AD0" w14:textId="77777777" w:rsidR="0097586C" w:rsidRPr="0097586C" w:rsidRDefault="0097586C" w:rsidP="0097586C">
            <w:pPr>
              <w:rPr>
                <w:rFonts w:cs="Arial"/>
                <w:sz w:val="20"/>
              </w:rPr>
            </w:pPr>
          </w:p>
        </w:tc>
        <w:tc>
          <w:tcPr>
            <w:tcW w:w="578" w:type="pct"/>
            <w:tcBorders>
              <w:top w:val="single" w:sz="6" w:space="0" w:color="auto"/>
              <w:left w:val="single" w:sz="6" w:space="0" w:color="auto"/>
              <w:bottom w:val="single" w:sz="6" w:space="0" w:color="auto"/>
              <w:right w:val="single" w:sz="6" w:space="0" w:color="auto"/>
            </w:tcBorders>
            <w:hideMark/>
          </w:tcPr>
          <w:p w14:paraId="4327ADB2" w14:textId="77777777" w:rsidR="0097586C" w:rsidRPr="0097586C" w:rsidRDefault="0097586C" w:rsidP="0097586C">
            <w:pPr>
              <w:rPr>
                <w:rFonts w:cs="Arial"/>
                <w:sz w:val="20"/>
              </w:rPr>
            </w:pPr>
            <w:r w:rsidRPr="0097586C">
              <w:rPr>
                <w:rFonts w:cs="Arial"/>
                <w:sz w:val="20"/>
              </w:rPr>
              <w:t>PM10</w:t>
            </w:r>
          </w:p>
        </w:tc>
        <w:tc>
          <w:tcPr>
            <w:tcW w:w="608" w:type="pct"/>
            <w:tcBorders>
              <w:top w:val="single" w:sz="6" w:space="0" w:color="auto"/>
              <w:left w:val="single" w:sz="6" w:space="0" w:color="auto"/>
              <w:bottom w:val="single" w:sz="6" w:space="0" w:color="auto"/>
              <w:right w:val="single" w:sz="6" w:space="0" w:color="auto"/>
            </w:tcBorders>
            <w:hideMark/>
          </w:tcPr>
          <w:p w14:paraId="643F6139" w14:textId="77777777" w:rsidR="0097586C" w:rsidRPr="0097586C" w:rsidRDefault="0097586C" w:rsidP="0097586C">
            <w:pPr>
              <w:jc w:val="right"/>
              <w:rPr>
                <w:rFonts w:cs="Arial"/>
                <w:sz w:val="20"/>
              </w:rPr>
            </w:pPr>
            <w:r w:rsidRPr="0097586C">
              <w:rPr>
                <w:rFonts w:cs="Arial"/>
                <w:sz w:val="20"/>
              </w:rPr>
              <w:t>40.50</w:t>
            </w:r>
          </w:p>
        </w:tc>
        <w:tc>
          <w:tcPr>
            <w:tcW w:w="612" w:type="pct"/>
            <w:tcBorders>
              <w:top w:val="single" w:sz="6" w:space="0" w:color="auto"/>
              <w:left w:val="single" w:sz="6" w:space="0" w:color="auto"/>
              <w:bottom w:val="single" w:sz="6" w:space="0" w:color="auto"/>
              <w:right w:val="single" w:sz="6" w:space="0" w:color="auto"/>
            </w:tcBorders>
            <w:hideMark/>
          </w:tcPr>
          <w:p w14:paraId="6E81C68F" w14:textId="77777777" w:rsidR="0097586C" w:rsidRPr="0097586C" w:rsidRDefault="0097586C" w:rsidP="0097586C">
            <w:pPr>
              <w:jc w:val="right"/>
              <w:rPr>
                <w:rFonts w:cs="Arial"/>
                <w:sz w:val="20"/>
              </w:rPr>
            </w:pPr>
            <w:r w:rsidRPr="0097586C">
              <w:rPr>
                <w:rFonts w:cs="Arial"/>
                <w:sz w:val="20"/>
              </w:rPr>
              <w:t>57.20</w:t>
            </w:r>
          </w:p>
        </w:tc>
        <w:tc>
          <w:tcPr>
            <w:tcW w:w="606" w:type="pct"/>
            <w:tcBorders>
              <w:top w:val="single" w:sz="6" w:space="0" w:color="auto"/>
              <w:left w:val="single" w:sz="6" w:space="0" w:color="auto"/>
              <w:bottom w:val="single" w:sz="6" w:space="0" w:color="auto"/>
              <w:right w:val="single" w:sz="6" w:space="0" w:color="auto"/>
            </w:tcBorders>
            <w:hideMark/>
          </w:tcPr>
          <w:p w14:paraId="03AB49A6" w14:textId="77777777" w:rsidR="0097586C" w:rsidRPr="0097586C" w:rsidRDefault="0097586C" w:rsidP="0097586C">
            <w:pPr>
              <w:jc w:val="right"/>
              <w:rPr>
                <w:rFonts w:cs="Arial"/>
                <w:sz w:val="20"/>
              </w:rPr>
            </w:pPr>
            <w:r w:rsidRPr="0097586C">
              <w:rPr>
                <w:rFonts w:cs="Arial"/>
                <w:sz w:val="20"/>
              </w:rPr>
              <w:t>8.60</w:t>
            </w: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5D3515C8" w14:textId="77777777" w:rsidR="0097586C" w:rsidRPr="0097586C" w:rsidRDefault="0097586C" w:rsidP="0097586C">
            <w:pPr>
              <w:rPr>
                <w:rFonts w:cs="Arial"/>
                <w:sz w:val="20"/>
              </w:rPr>
            </w:pPr>
          </w:p>
        </w:tc>
      </w:tr>
      <w:tr w:rsidR="0097586C" w:rsidRPr="0097586C" w14:paraId="2F32C657" w14:textId="77777777" w:rsidTr="0097586C">
        <w:trPr>
          <w:cantSplit/>
          <w:jc w:val="center"/>
        </w:trPr>
        <w:tc>
          <w:tcPr>
            <w:tcW w:w="204" w:type="pct"/>
            <w:tcBorders>
              <w:top w:val="single" w:sz="6" w:space="0" w:color="auto"/>
              <w:left w:val="single" w:sz="4" w:space="0" w:color="auto"/>
              <w:bottom w:val="single" w:sz="6" w:space="0" w:color="auto"/>
              <w:right w:val="single" w:sz="6" w:space="0" w:color="auto"/>
            </w:tcBorders>
          </w:tcPr>
          <w:p w14:paraId="62081E47" w14:textId="77777777" w:rsidR="0097586C" w:rsidRPr="0097586C" w:rsidRDefault="0097586C" w:rsidP="0097586C">
            <w:pPr>
              <w:rPr>
                <w:rFonts w:cs="Arial"/>
                <w:sz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C7E6F65" w14:textId="77777777" w:rsidR="0097586C" w:rsidRPr="0097586C" w:rsidRDefault="0097586C" w:rsidP="0097586C">
            <w:pPr>
              <w:rPr>
                <w:rFonts w:cs="Arial"/>
                <w:sz w:val="20"/>
              </w:rPr>
            </w:pPr>
          </w:p>
        </w:tc>
        <w:tc>
          <w:tcPr>
            <w:tcW w:w="578" w:type="pct"/>
            <w:tcBorders>
              <w:top w:val="single" w:sz="6" w:space="0" w:color="auto"/>
              <w:left w:val="single" w:sz="6" w:space="0" w:color="auto"/>
              <w:bottom w:val="single" w:sz="6" w:space="0" w:color="auto"/>
              <w:right w:val="single" w:sz="6" w:space="0" w:color="auto"/>
            </w:tcBorders>
            <w:hideMark/>
          </w:tcPr>
          <w:p w14:paraId="49845B38" w14:textId="77777777" w:rsidR="0097586C" w:rsidRPr="0097586C" w:rsidRDefault="0097586C" w:rsidP="0097586C">
            <w:pPr>
              <w:rPr>
                <w:rFonts w:cs="Arial"/>
                <w:sz w:val="20"/>
              </w:rPr>
            </w:pPr>
            <w:r w:rsidRPr="0097586C">
              <w:rPr>
                <w:rFonts w:cs="Arial"/>
                <w:sz w:val="20"/>
              </w:rPr>
              <w:t>PM2.5</w:t>
            </w:r>
          </w:p>
        </w:tc>
        <w:tc>
          <w:tcPr>
            <w:tcW w:w="608" w:type="pct"/>
            <w:tcBorders>
              <w:top w:val="single" w:sz="6" w:space="0" w:color="auto"/>
              <w:left w:val="single" w:sz="6" w:space="0" w:color="auto"/>
              <w:bottom w:val="single" w:sz="6" w:space="0" w:color="auto"/>
              <w:right w:val="single" w:sz="6" w:space="0" w:color="auto"/>
            </w:tcBorders>
            <w:hideMark/>
          </w:tcPr>
          <w:p w14:paraId="75AC51FA" w14:textId="77777777" w:rsidR="0097586C" w:rsidRPr="0097586C" w:rsidRDefault="0097586C" w:rsidP="0097586C">
            <w:pPr>
              <w:jc w:val="right"/>
              <w:rPr>
                <w:rFonts w:cs="Arial"/>
                <w:sz w:val="20"/>
              </w:rPr>
            </w:pPr>
            <w:r w:rsidRPr="0097586C">
              <w:rPr>
                <w:rFonts w:cs="Arial"/>
                <w:sz w:val="20"/>
              </w:rPr>
              <w:t>38.74</w:t>
            </w:r>
          </w:p>
        </w:tc>
        <w:tc>
          <w:tcPr>
            <w:tcW w:w="612" w:type="pct"/>
            <w:tcBorders>
              <w:top w:val="single" w:sz="6" w:space="0" w:color="auto"/>
              <w:left w:val="single" w:sz="6" w:space="0" w:color="auto"/>
              <w:bottom w:val="single" w:sz="6" w:space="0" w:color="auto"/>
              <w:right w:val="single" w:sz="6" w:space="0" w:color="auto"/>
            </w:tcBorders>
            <w:hideMark/>
          </w:tcPr>
          <w:p w14:paraId="6ED1CD77" w14:textId="77777777" w:rsidR="0097586C" w:rsidRPr="0097586C" w:rsidRDefault="0097586C" w:rsidP="0097586C">
            <w:pPr>
              <w:jc w:val="right"/>
              <w:rPr>
                <w:rFonts w:cs="Arial"/>
                <w:sz w:val="20"/>
              </w:rPr>
            </w:pPr>
            <w:r w:rsidRPr="0097586C">
              <w:rPr>
                <w:rFonts w:cs="Arial"/>
                <w:sz w:val="20"/>
              </w:rPr>
              <w:t>55.36</w:t>
            </w:r>
          </w:p>
        </w:tc>
        <w:tc>
          <w:tcPr>
            <w:tcW w:w="606" w:type="pct"/>
            <w:tcBorders>
              <w:top w:val="single" w:sz="6" w:space="0" w:color="auto"/>
              <w:left w:val="single" w:sz="6" w:space="0" w:color="auto"/>
              <w:bottom w:val="single" w:sz="6" w:space="0" w:color="auto"/>
              <w:right w:val="single" w:sz="6" w:space="0" w:color="auto"/>
            </w:tcBorders>
            <w:hideMark/>
          </w:tcPr>
          <w:p w14:paraId="01C452EF" w14:textId="77777777" w:rsidR="0097586C" w:rsidRPr="0097586C" w:rsidRDefault="0097586C" w:rsidP="0097586C">
            <w:pPr>
              <w:jc w:val="right"/>
              <w:rPr>
                <w:rFonts w:cs="Arial"/>
                <w:sz w:val="20"/>
              </w:rPr>
            </w:pPr>
            <w:r w:rsidRPr="0097586C">
              <w:rPr>
                <w:rFonts w:cs="Arial"/>
                <w:sz w:val="20"/>
              </w:rPr>
              <w:t>8.18</w:t>
            </w: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63AE424F" w14:textId="77777777" w:rsidR="0097586C" w:rsidRPr="0097586C" w:rsidRDefault="0097586C" w:rsidP="0097586C">
            <w:pPr>
              <w:rPr>
                <w:rFonts w:cs="Arial"/>
                <w:sz w:val="20"/>
              </w:rPr>
            </w:pPr>
          </w:p>
        </w:tc>
      </w:tr>
      <w:tr w:rsidR="0097586C" w:rsidRPr="0097586C" w14:paraId="2F33DB9A" w14:textId="77777777" w:rsidTr="0097586C">
        <w:trPr>
          <w:cantSplit/>
          <w:jc w:val="center"/>
        </w:trPr>
        <w:tc>
          <w:tcPr>
            <w:tcW w:w="204" w:type="pct"/>
            <w:tcBorders>
              <w:top w:val="single" w:sz="6" w:space="0" w:color="auto"/>
              <w:left w:val="single" w:sz="4" w:space="0" w:color="auto"/>
              <w:bottom w:val="single" w:sz="6" w:space="0" w:color="auto"/>
              <w:right w:val="single" w:sz="6" w:space="0" w:color="auto"/>
            </w:tcBorders>
          </w:tcPr>
          <w:p w14:paraId="49EFC8D4" w14:textId="77777777" w:rsidR="0097586C" w:rsidRPr="0097586C" w:rsidRDefault="0097586C" w:rsidP="0097586C">
            <w:pPr>
              <w:rPr>
                <w:rFonts w:cs="Arial"/>
                <w:sz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EF842F6" w14:textId="77777777" w:rsidR="0097586C" w:rsidRPr="0097586C" w:rsidRDefault="0097586C" w:rsidP="0097586C">
            <w:pPr>
              <w:rPr>
                <w:rFonts w:cs="Arial"/>
                <w:sz w:val="20"/>
              </w:rPr>
            </w:pPr>
          </w:p>
        </w:tc>
        <w:tc>
          <w:tcPr>
            <w:tcW w:w="578" w:type="pct"/>
            <w:tcBorders>
              <w:top w:val="single" w:sz="6" w:space="0" w:color="auto"/>
              <w:left w:val="single" w:sz="6" w:space="0" w:color="auto"/>
              <w:bottom w:val="single" w:sz="6" w:space="0" w:color="auto"/>
              <w:right w:val="single" w:sz="6" w:space="0" w:color="auto"/>
            </w:tcBorders>
            <w:hideMark/>
          </w:tcPr>
          <w:p w14:paraId="652D97F4" w14:textId="77777777" w:rsidR="0097586C" w:rsidRPr="0097586C" w:rsidRDefault="0097586C" w:rsidP="0097586C">
            <w:pPr>
              <w:rPr>
                <w:rFonts w:cs="Arial"/>
                <w:sz w:val="20"/>
              </w:rPr>
            </w:pPr>
            <w:r w:rsidRPr="0097586C">
              <w:rPr>
                <w:rFonts w:cs="Arial"/>
                <w:sz w:val="20"/>
              </w:rPr>
              <w:t>CO</w:t>
            </w:r>
          </w:p>
        </w:tc>
        <w:tc>
          <w:tcPr>
            <w:tcW w:w="608" w:type="pct"/>
            <w:tcBorders>
              <w:top w:val="single" w:sz="6" w:space="0" w:color="auto"/>
              <w:left w:val="single" w:sz="6" w:space="0" w:color="auto"/>
              <w:bottom w:val="single" w:sz="6" w:space="0" w:color="auto"/>
              <w:right w:val="single" w:sz="6" w:space="0" w:color="auto"/>
            </w:tcBorders>
            <w:hideMark/>
          </w:tcPr>
          <w:p w14:paraId="212B5B83" w14:textId="77777777" w:rsidR="0097586C" w:rsidRPr="0097586C" w:rsidRDefault="0097586C" w:rsidP="0097586C">
            <w:pPr>
              <w:jc w:val="right"/>
              <w:rPr>
                <w:rFonts w:cs="Arial"/>
                <w:sz w:val="20"/>
              </w:rPr>
            </w:pPr>
            <w:r w:rsidRPr="0097586C">
              <w:rPr>
                <w:rFonts w:cs="Arial"/>
                <w:sz w:val="20"/>
              </w:rPr>
              <w:t>1,145.30</w:t>
            </w:r>
          </w:p>
        </w:tc>
        <w:tc>
          <w:tcPr>
            <w:tcW w:w="612" w:type="pct"/>
            <w:tcBorders>
              <w:top w:val="single" w:sz="6" w:space="0" w:color="auto"/>
              <w:left w:val="single" w:sz="6" w:space="0" w:color="auto"/>
              <w:bottom w:val="single" w:sz="6" w:space="0" w:color="auto"/>
              <w:right w:val="single" w:sz="6" w:space="0" w:color="auto"/>
            </w:tcBorders>
            <w:hideMark/>
          </w:tcPr>
          <w:p w14:paraId="17626B56" w14:textId="77777777" w:rsidR="0097586C" w:rsidRPr="0097586C" w:rsidRDefault="0097586C" w:rsidP="0097586C">
            <w:pPr>
              <w:jc w:val="right"/>
              <w:rPr>
                <w:rFonts w:cs="Arial"/>
                <w:sz w:val="20"/>
              </w:rPr>
            </w:pPr>
            <w:r w:rsidRPr="0097586C">
              <w:rPr>
                <w:rFonts w:cs="Arial"/>
                <w:sz w:val="20"/>
              </w:rPr>
              <w:t>973.10</w:t>
            </w:r>
          </w:p>
        </w:tc>
        <w:tc>
          <w:tcPr>
            <w:tcW w:w="606" w:type="pct"/>
            <w:tcBorders>
              <w:top w:val="single" w:sz="6" w:space="0" w:color="auto"/>
              <w:left w:val="single" w:sz="6" w:space="0" w:color="auto"/>
              <w:bottom w:val="single" w:sz="6" w:space="0" w:color="auto"/>
              <w:right w:val="single" w:sz="6" w:space="0" w:color="auto"/>
            </w:tcBorders>
            <w:hideMark/>
          </w:tcPr>
          <w:p w14:paraId="35BC854E" w14:textId="77777777" w:rsidR="0097586C" w:rsidRPr="0097586C" w:rsidRDefault="0097586C" w:rsidP="0097586C">
            <w:pPr>
              <w:jc w:val="right"/>
              <w:rPr>
                <w:rFonts w:cs="Arial"/>
                <w:sz w:val="20"/>
              </w:rPr>
            </w:pPr>
            <w:r w:rsidRPr="0097586C">
              <w:rPr>
                <w:rFonts w:cs="Arial"/>
                <w:sz w:val="20"/>
              </w:rPr>
              <w:t>136.28</w:t>
            </w: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1C52CA9E" w14:textId="77777777" w:rsidR="0097586C" w:rsidRPr="0097586C" w:rsidRDefault="0097586C" w:rsidP="0097586C">
            <w:pPr>
              <w:rPr>
                <w:rFonts w:cs="Arial"/>
                <w:sz w:val="20"/>
              </w:rPr>
            </w:pPr>
          </w:p>
        </w:tc>
      </w:tr>
      <w:tr w:rsidR="0097586C" w:rsidRPr="0097586C" w14:paraId="5A0BCF7D" w14:textId="77777777" w:rsidTr="0097586C">
        <w:trPr>
          <w:cantSplit/>
          <w:jc w:val="center"/>
        </w:trPr>
        <w:tc>
          <w:tcPr>
            <w:tcW w:w="204" w:type="pct"/>
            <w:tcBorders>
              <w:top w:val="single" w:sz="6" w:space="0" w:color="auto"/>
              <w:left w:val="single" w:sz="4" w:space="0" w:color="auto"/>
              <w:bottom w:val="single" w:sz="6" w:space="0" w:color="auto"/>
              <w:right w:val="single" w:sz="6" w:space="0" w:color="auto"/>
            </w:tcBorders>
          </w:tcPr>
          <w:p w14:paraId="737C725E" w14:textId="77777777" w:rsidR="0097586C" w:rsidRPr="0097586C" w:rsidRDefault="0097586C" w:rsidP="0097586C">
            <w:pPr>
              <w:rPr>
                <w:rFonts w:cs="Arial"/>
                <w:sz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83C6EAC" w14:textId="77777777" w:rsidR="0097586C" w:rsidRPr="0097586C" w:rsidRDefault="0097586C" w:rsidP="0097586C">
            <w:pPr>
              <w:rPr>
                <w:rFonts w:cs="Arial"/>
                <w:sz w:val="20"/>
              </w:rPr>
            </w:pPr>
          </w:p>
        </w:tc>
        <w:tc>
          <w:tcPr>
            <w:tcW w:w="578" w:type="pct"/>
            <w:tcBorders>
              <w:top w:val="single" w:sz="6" w:space="0" w:color="auto"/>
              <w:left w:val="single" w:sz="6" w:space="0" w:color="auto"/>
              <w:bottom w:val="single" w:sz="6" w:space="0" w:color="auto"/>
              <w:right w:val="single" w:sz="6" w:space="0" w:color="auto"/>
            </w:tcBorders>
            <w:hideMark/>
          </w:tcPr>
          <w:p w14:paraId="116E6CF7" w14:textId="77777777" w:rsidR="0097586C" w:rsidRPr="0097586C" w:rsidRDefault="0097586C" w:rsidP="0097586C">
            <w:pPr>
              <w:rPr>
                <w:rFonts w:cs="Arial"/>
                <w:sz w:val="20"/>
              </w:rPr>
            </w:pPr>
            <w:r w:rsidRPr="0097586C">
              <w:rPr>
                <w:rFonts w:cs="Arial"/>
                <w:sz w:val="20"/>
              </w:rPr>
              <w:t>VOC</w:t>
            </w:r>
          </w:p>
        </w:tc>
        <w:tc>
          <w:tcPr>
            <w:tcW w:w="608" w:type="pct"/>
            <w:tcBorders>
              <w:top w:val="single" w:sz="6" w:space="0" w:color="auto"/>
              <w:left w:val="single" w:sz="6" w:space="0" w:color="auto"/>
              <w:bottom w:val="single" w:sz="6" w:space="0" w:color="auto"/>
              <w:right w:val="single" w:sz="6" w:space="0" w:color="auto"/>
            </w:tcBorders>
            <w:hideMark/>
          </w:tcPr>
          <w:p w14:paraId="54570736" w14:textId="77777777" w:rsidR="0097586C" w:rsidRPr="0097586C" w:rsidRDefault="0097586C" w:rsidP="0097586C">
            <w:pPr>
              <w:jc w:val="right"/>
              <w:rPr>
                <w:rFonts w:cs="Arial"/>
                <w:sz w:val="20"/>
              </w:rPr>
            </w:pPr>
            <w:r w:rsidRPr="0097586C">
              <w:rPr>
                <w:rFonts w:cs="Arial"/>
                <w:sz w:val="20"/>
              </w:rPr>
              <w:t>12.50</w:t>
            </w:r>
          </w:p>
        </w:tc>
        <w:tc>
          <w:tcPr>
            <w:tcW w:w="612" w:type="pct"/>
            <w:tcBorders>
              <w:top w:val="single" w:sz="6" w:space="0" w:color="auto"/>
              <w:left w:val="single" w:sz="6" w:space="0" w:color="auto"/>
              <w:bottom w:val="single" w:sz="6" w:space="0" w:color="auto"/>
              <w:right w:val="single" w:sz="6" w:space="0" w:color="auto"/>
            </w:tcBorders>
            <w:hideMark/>
          </w:tcPr>
          <w:p w14:paraId="29BC8766" w14:textId="77777777" w:rsidR="0097586C" w:rsidRPr="0097586C" w:rsidRDefault="0097586C" w:rsidP="0097586C">
            <w:pPr>
              <w:jc w:val="right"/>
              <w:rPr>
                <w:rFonts w:cs="Arial"/>
                <w:sz w:val="20"/>
              </w:rPr>
            </w:pPr>
            <w:r w:rsidRPr="0097586C">
              <w:rPr>
                <w:rFonts w:cs="Arial"/>
                <w:sz w:val="20"/>
              </w:rPr>
              <w:t>9.89</w:t>
            </w:r>
          </w:p>
        </w:tc>
        <w:tc>
          <w:tcPr>
            <w:tcW w:w="606" w:type="pct"/>
            <w:tcBorders>
              <w:top w:val="single" w:sz="6" w:space="0" w:color="auto"/>
              <w:left w:val="single" w:sz="6" w:space="0" w:color="auto"/>
              <w:bottom w:val="single" w:sz="6" w:space="0" w:color="auto"/>
              <w:right w:val="single" w:sz="6" w:space="0" w:color="auto"/>
            </w:tcBorders>
            <w:hideMark/>
          </w:tcPr>
          <w:p w14:paraId="40A3134B" w14:textId="77777777" w:rsidR="0097586C" w:rsidRPr="0097586C" w:rsidRDefault="0097586C" w:rsidP="0097586C">
            <w:pPr>
              <w:jc w:val="right"/>
              <w:rPr>
                <w:rFonts w:cs="Arial"/>
                <w:sz w:val="20"/>
              </w:rPr>
            </w:pPr>
            <w:r w:rsidRPr="0097586C">
              <w:rPr>
                <w:rFonts w:cs="Arial"/>
                <w:sz w:val="20"/>
              </w:rPr>
              <w:t>0.72</w:t>
            </w: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4B2809C6" w14:textId="77777777" w:rsidR="0097586C" w:rsidRPr="0097586C" w:rsidRDefault="0097586C" w:rsidP="0097586C">
            <w:pPr>
              <w:rPr>
                <w:rFonts w:cs="Arial"/>
                <w:sz w:val="20"/>
              </w:rPr>
            </w:pPr>
          </w:p>
        </w:tc>
      </w:tr>
      <w:tr w:rsidR="0097586C" w:rsidRPr="0097586C" w14:paraId="52B58E09" w14:textId="77777777" w:rsidTr="0097586C">
        <w:trPr>
          <w:cantSplit/>
          <w:jc w:val="center"/>
        </w:trPr>
        <w:tc>
          <w:tcPr>
            <w:tcW w:w="204" w:type="pct"/>
            <w:tcBorders>
              <w:top w:val="single" w:sz="6" w:space="0" w:color="auto"/>
              <w:left w:val="single" w:sz="4" w:space="0" w:color="auto"/>
              <w:bottom w:val="single" w:sz="6" w:space="0" w:color="auto"/>
              <w:right w:val="single" w:sz="6" w:space="0" w:color="auto"/>
            </w:tcBorders>
          </w:tcPr>
          <w:p w14:paraId="1223D118" w14:textId="77777777" w:rsidR="0097586C" w:rsidRPr="0097586C" w:rsidRDefault="0097586C" w:rsidP="0097586C">
            <w:pPr>
              <w:rPr>
                <w:rFonts w:cs="Arial"/>
                <w:sz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31941AA" w14:textId="77777777" w:rsidR="0097586C" w:rsidRPr="0097586C" w:rsidRDefault="0097586C" w:rsidP="0097586C">
            <w:pPr>
              <w:rPr>
                <w:rFonts w:cs="Arial"/>
                <w:sz w:val="20"/>
              </w:rPr>
            </w:pPr>
          </w:p>
        </w:tc>
        <w:tc>
          <w:tcPr>
            <w:tcW w:w="578" w:type="pct"/>
            <w:tcBorders>
              <w:top w:val="single" w:sz="6" w:space="0" w:color="auto"/>
              <w:left w:val="single" w:sz="6" w:space="0" w:color="auto"/>
              <w:bottom w:val="single" w:sz="6" w:space="0" w:color="auto"/>
              <w:right w:val="single" w:sz="6" w:space="0" w:color="auto"/>
            </w:tcBorders>
            <w:hideMark/>
          </w:tcPr>
          <w:p w14:paraId="7AF8D638" w14:textId="77777777" w:rsidR="0097586C" w:rsidRPr="0097586C" w:rsidRDefault="0097586C" w:rsidP="0097586C">
            <w:pPr>
              <w:rPr>
                <w:rFonts w:cs="Arial"/>
                <w:sz w:val="20"/>
              </w:rPr>
            </w:pPr>
            <w:r w:rsidRPr="0097586C">
              <w:rPr>
                <w:rFonts w:cs="Arial"/>
                <w:sz w:val="20"/>
              </w:rPr>
              <w:t>H2SO4</w:t>
            </w:r>
          </w:p>
        </w:tc>
        <w:tc>
          <w:tcPr>
            <w:tcW w:w="608" w:type="pct"/>
            <w:tcBorders>
              <w:top w:val="single" w:sz="6" w:space="0" w:color="auto"/>
              <w:left w:val="single" w:sz="6" w:space="0" w:color="auto"/>
              <w:bottom w:val="single" w:sz="6" w:space="0" w:color="auto"/>
              <w:right w:val="single" w:sz="6" w:space="0" w:color="auto"/>
            </w:tcBorders>
            <w:hideMark/>
          </w:tcPr>
          <w:p w14:paraId="373F1CC8" w14:textId="77777777" w:rsidR="0097586C" w:rsidRPr="0097586C" w:rsidRDefault="0097586C" w:rsidP="0097586C">
            <w:pPr>
              <w:jc w:val="right"/>
              <w:rPr>
                <w:rFonts w:cs="Arial"/>
                <w:sz w:val="20"/>
              </w:rPr>
            </w:pPr>
            <w:r w:rsidRPr="0097586C">
              <w:rPr>
                <w:rFonts w:cs="Arial"/>
                <w:sz w:val="20"/>
              </w:rPr>
              <w:t>14.50</w:t>
            </w:r>
          </w:p>
        </w:tc>
        <w:tc>
          <w:tcPr>
            <w:tcW w:w="612" w:type="pct"/>
            <w:tcBorders>
              <w:top w:val="single" w:sz="6" w:space="0" w:color="auto"/>
              <w:left w:val="single" w:sz="6" w:space="0" w:color="auto"/>
              <w:bottom w:val="single" w:sz="6" w:space="0" w:color="auto"/>
              <w:right w:val="single" w:sz="6" w:space="0" w:color="auto"/>
            </w:tcBorders>
            <w:hideMark/>
          </w:tcPr>
          <w:p w14:paraId="0B3FE792" w14:textId="77777777" w:rsidR="0097586C" w:rsidRPr="0097586C" w:rsidRDefault="0097586C" w:rsidP="0097586C">
            <w:pPr>
              <w:jc w:val="right"/>
              <w:rPr>
                <w:rFonts w:cs="Arial"/>
                <w:sz w:val="20"/>
              </w:rPr>
            </w:pPr>
            <w:r w:rsidRPr="0097586C">
              <w:rPr>
                <w:rFonts w:cs="Arial"/>
                <w:sz w:val="20"/>
              </w:rPr>
              <w:t>22.30</w:t>
            </w:r>
          </w:p>
        </w:tc>
        <w:tc>
          <w:tcPr>
            <w:tcW w:w="606" w:type="pct"/>
            <w:tcBorders>
              <w:top w:val="single" w:sz="6" w:space="0" w:color="auto"/>
              <w:left w:val="single" w:sz="6" w:space="0" w:color="auto"/>
              <w:bottom w:val="single" w:sz="6" w:space="0" w:color="auto"/>
              <w:right w:val="single" w:sz="6" w:space="0" w:color="auto"/>
            </w:tcBorders>
            <w:hideMark/>
          </w:tcPr>
          <w:p w14:paraId="2DA38762" w14:textId="77777777" w:rsidR="0097586C" w:rsidRPr="0097586C" w:rsidRDefault="0097586C" w:rsidP="0097586C">
            <w:pPr>
              <w:jc w:val="right"/>
              <w:rPr>
                <w:rFonts w:cs="Arial"/>
                <w:sz w:val="20"/>
              </w:rPr>
            </w:pPr>
            <w:r w:rsidRPr="0097586C">
              <w:rPr>
                <w:rFonts w:cs="Arial"/>
                <w:sz w:val="20"/>
              </w:rPr>
              <w:t>6.90</w:t>
            </w: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758D8F0B" w14:textId="77777777" w:rsidR="0097586C" w:rsidRPr="0097586C" w:rsidRDefault="0097586C" w:rsidP="0097586C">
            <w:pPr>
              <w:rPr>
                <w:rFonts w:cs="Arial"/>
                <w:sz w:val="20"/>
              </w:rPr>
            </w:pPr>
          </w:p>
        </w:tc>
      </w:tr>
      <w:tr w:rsidR="0097586C" w:rsidRPr="0097586C" w14:paraId="0D38E70B" w14:textId="77777777" w:rsidTr="0097586C">
        <w:trPr>
          <w:cantSplit/>
          <w:jc w:val="center"/>
        </w:trPr>
        <w:tc>
          <w:tcPr>
            <w:tcW w:w="204" w:type="pct"/>
            <w:tcBorders>
              <w:top w:val="single" w:sz="6" w:space="0" w:color="auto"/>
              <w:left w:val="single" w:sz="4" w:space="0" w:color="auto"/>
              <w:bottom w:val="single" w:sz="6" w:space="0" w:color="auto"/>
              <w:right w:val="single" w:sz="6" w:space="0" w:color="auto"/>
            </w:tcBorders>
          </w:tcPr>
          <w:p w14:paraId="1A16BE9F" w14:textId="77777777" w:rsidR="0097586C" w:rsidRPr="0097586C" w:rsidRDefault="0097586C" w:rsidP="0097586C">
            <w:pPr>
              <w:rPr>
                <w:rFonts w:cs="Arial"/>
                <w:sz w:val="20"/>
              </w:rPr>
            </w:pPr>
          </w:p>
        </w:tc>
        <w:tc>
          <w:tcPr>
            <w:tcW w:w="903" w:type="pct"/>
            <w:vMerge w:val="restart"/>
            <w:tcBorders>
              <w:top w:val="single" w:sz="6" w:space="0" w:color="auto"/>
              <w:left w:val="single" w:sz="6" w:space="0" w:color="auto"/>
              <w:bottom w:val="single" w:sz="6" w:space="0" w:color="auto"/>
              <w:right w:val="single" w:sz="6" w:space="0" w:color="auto"/>
            </w:tcBorders>
            <w:vAlign w:val="center"/>
            <w:hideMark/>
          </w:tcPr>
          <w:p w14:paraId="759B9AF2" w14:textId="1C51730A" w:rsidR="0097586C" w:rsidRPr="0097586C" w:rsidRDefault="0081467A" w:rsidP="0097586C">
            <w:pPr>
              <w:tabs>
                <w:tab w:val="left" w:pos="720"/>
                <w:tab w:val="left" w:pos="8856"/>
              </w:tabs>
              <w:jc w:val="center"/>
              <w:rPr>
                <w:rFonts w:cs="Arial"/>
                <w:sz w:val="20"/>
              </w:rPr>
            </w:pPr>
            <w:r>
              <w:rPr>
                <w:rFonts w:cs="Arial"/>
                <w:sz w:val="20"/>
              </w:rPr>
              <w:t>EU1128-1</w:t>
            </w:r>
          </w:p>
        </w:tc>
        <w:tc>
          <w:tcPr>
            <w:tcW w:w="578" w:type="pct"/>
            <w:tcBorders>
              <w:top w:val="single" w:sz="6" w:space="0" w:color="auto"/>
              <w:left w:val="single" w:sz="6" w:space="0" w:color="auto"/>
              <w:bottom w:val="single" w:sz="6" w:space="0" w:color="auto"/>
              <w:right w:val="single" w:sz="6" w:space="0" w:color="auto"/>
            </w:tcBorders>
            <w:hideMark/>
          </w:tcPr>
          <w:p w14:paraId="6D94372A" w14:textId="77777777" w:rsidR="0097586C" w:rsidRPr="0097586C" w:rsidRDefault="0097586C" w:rsidP="0097586C">
            <w:pPr>
              <w:rPr>
                <w:rFonts w:cs="Arial"/>
                <w:sz w:val="20"/>
              </w:rPr>
            </w:pPr>
            <w:r w:rsidRPr="0097586C">
              <w:rPr>
                <w:rFonts w:cs="Arial"/>
                <w:sz w:val="20"/>
              </w:rPr>
              <w:t>PM</w:t>
            </w:r>
          </w:p>
        </w:tc>
        <w:tc>
          <w:tcPr>
            <w:tcW w:w="608" w:type="pct"/>
            <w:tcBorders>
              <w:top w:val="single" w:sz="6" w:space="0" w:color="auto"/>
              <w:left w:val="single" w:sz="6" w:space="0" w:color="auto"/>
              <w:bottom w:val="single" w:sz="6" w:space="0" w:color="auto"/>
              <w:right w:val="single" w:sz="6" w:space="0" w:color="auto"/>
            </w:tcBorders>
            <w:hideMark/>
          </w:tcPr>
          <w:p w14:paraId="6A152CD5" w14:textId="77777777" w:rsidR="0097586C" w:rsidRPr="0097586C" w:rsidRDefault="0097586C" w:rsidP="0097586C">
            <w:pPr>
              <w:jc w:val="right"/>
              <w:rPr>
                <w:rFonts w:cs="Arial"/>
                <w:sz w:val="20"/>
              </w:rPr>
            </w:pPr>
            <w:r w:rsidRPr="0097586C">
              <w:rPr>
                <w:rFonts w:cs="Arial"/>
                <w:sz w:val="20"/>
              </w:rPr>
              <w:t>0</w:t>
            </w:r>
          </w:p>
        </w:tc>
        <w:tc>
          <w:tcPr>
            <w:tcW w:w="612" w:type="pct"/>
            <w:tcBorders>
              <w:top w:val="single" w:sz="6" w:space="0" w:color="auto"/>
              <w:left w:val="single" w:sz="6" w:space="0" w:color="auto"/>
              <w:bottom w:val="single" w:sz="6" w:space="0" w:color="auto"/>
              <w:right w:val="single" w:sz="6" w:space="0" w:color="auto"/>
            </w:tcBorders>
            <w:hideMark/>
          </w:tcPr>
          <w:p w14:paraId="4965DAD8" w14:textId="77777777" w:rsidR="0097586C" w:rsidRPr="0097586C" w:rsidRDefault="0097586C" w:rsidP="0097586C">
            <w:pPr>
              <w:jc w:val="right"/>
              <w:rPr>
                <w:rFonts w:cs="Arial"/>
                <w:sz w:val="20"/>
              </w:rPr>
            </w:pPr>
            <w:r w:rsidRPr="0097586C">
              <w:rPr>
                <w:rFonts w:cs="Arial"/>
                <w:sz w:val="20"/>
              </w:rPr>
              <w:t>13.65</w:t>
            </w:r>
          </w:p>
        </w:tc>
        <w:tc>
          <w:tcPr>
            <w:tcW w:w="606" w:type="pct"/>
            <w:tcBorders>
              <w:top w:val="single" w:sz="6" w:space="0" w:color="auto"/>
              <w:left w:val="single" w:sz="6" w:space="0" w:color="auto"/>
              <w:bottom w:val="single" w:sz="6" w:space="0" w:color="auto"/>
              <w:right w:val="single" w:sz="6" w:space="0" w:color="auto"/>
            </w:tcBorders>
            <w:hideMark/>
          </w:tcPr>
          <w:p w14:paraId="638966C9" w14:textId="77777777" w:rsidR="0097586C" w:rsidRPr="0097586C" w:rsidRDefault="0097586C" w:rsidP="0097586C">
            <w:pPr>
              <w:jc w:val="right"/>
              <w:rPr>
                <w:rFonts w:cs="Arial"/>
                <w:sz w:val="20"/>
              </w:rPr>
            </w:pPr>
            <w:r w:rsidRPr="0097586C">
              <w:rPr>
                <w:rFonts w:cs="Arial"/>
                <w:sz w:val="20"/>
              </w:rPr>
              <w:t>0</w:t>
            </w:r>
          </w:p>
        </w:tc>
        <w:tc>
          <w:tcPr>
            <w:tcW w:w="1489" w:type="pct"/>
            <w:vMerge w:val="restart"/>
            <w:tcBorders>
              <w:top w:val="single" w:sz="6" w:space="0" w:color="auto"/>
              <w:left w:val="single" w:sz="6" w:space="0" w:color="auto"/>
              <w:bottom w:val="single" w:sz="6" w:space="0" w:color="auto"/>
              <w:right w:val="single" w:sz="4" w:space="0" w:color="auto"/>
            </w:tcBorders>
            <w:vAlign w:val="center"/>
            <w:hideMark/>
          </w:tcPr>
          <w:p w14:paraId="29391073" w14:textId="77777777" w:rsidR="0097586C" w:rsidRPr="0097586C" w:rsidRDefault="0097586C" w:rsidP="0097586C">
            <w:pPr>
              <w:jc w:val="center"/>
              <w:rPr>
                <w:rFonts w:cs="Arial"/>
                <w:sz w:val="20"/>
              </w:rPr>
            </w:pPr>
            <w:r w:rsidRPr="0097586C">
              <w:rPr>
                <w:rFonts w:cs="Arial"/>
                <w:sz w:val="20"/>
              </w:rPr>
              <w:t>No emissions excluded, new equipment added to process</w:t>
            </w:r>
          </w:p>
        </w:tc>
      </w:tr>
      <w:tr w:rsidR="0097586C" w:rsidRPr="0097586C" w14:paraId="0C01EB1A" w14:textId="77777777" w:rsidTr="0097586C">
        <w:trPr>
          <w:cantSplit/>
          <w:jc w:val="center"/>
        </w:trPr>
        <w:tc>
          <w:tcPr>
            <w:tcW w:w="204" w:type="pct"/>
            <w:tcBorders>
              <w:top w:val="single" w:sz="6" w:space="0" w:color="auto"/>
              <w:left w:val="single" w:sz="4" w:space="0" w:color="auto"/>
              <w:bottom w:val="single" w:sz="6" w:space="0" w:color="auto"/>
              <w:right w:val="single" w:sz="6" w:space="0" w:color="auto"/>
            </w:tcBorders>
          </w:tcPr>
          <w:p w14:paraId="5B044D9D" w14:textId="77777777" w:rsidR="0097586C" w:rsidRPr="0097586C" w:rsidRDefault="0097586C" w:rsidP="0097586C">
            <w:pPr>
              <w:rPr>
                <w:rFonts w:cs="Arial"/>
                <w:sz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F2257DA" w14:textId="77777777" w:rsidR="0097586C" w:rsidRPr="0097586C" w:rsidRDefault="0097586C" w:rsidP="0097586C">
            <w:pPr>
              <w:rPr>
                <w:rFonts w:cs="Arial"/>
                <w:sz w:val="20"/>
              </w:rPr>
            </w:pPr>
          </w:p>
        </w:tc>
        <w:tc>
          <w:tcPr>
            <w:tcW w:w="578" w:type="pct"/>
            <w:tcBorders>
              <w:top w:val="single" w:sz="6" w:space="0" w:color="auto"/>
              <w:left w:val="single" w:sz="6" w:space="0" w:color="auto"/>
              <w:bottom w:val="single" w:sz="6" w:space="0" w:color="auto"/>
              <w:right w:val="single" w:sz="6" w:space="0" w:color="auto"/>
            </w:tcBorders>
            <w:hideMark/>
          </w:tcPr>
          <w:p w14:paraId="73911B89" w14:textId="77777777" w:rsidR="0097586C" w:rsidRPr="0097586C" w:rsidRDefault="0097586C" w:rsidP="0097586C">
            <w:pPr>
              <w:rPr>
                <w:rFonts w:cs="Arial"/>
                <w:sz w:val="20"/>
              </w:rPr>
            </w:pPr>
            <w:r w:rsidRPr="0097586C">
              <w:rPr>
                <w:rFonts w:cs="Arial"/>
                <w:sz w:val="20"/>
              </w:rPr>
              <w:t>PM10</w:t>
            </w:r>
          </w:p>
        </w:tc>
        <w:tc>
          <w:tcPr>
            <w:tcW w:w="608" w:type="pct"/>
            <w:tcBorders>
              <w:top w:val="single" w:sz="6" w:space="0" w:color="auto"/>
              <w:left w:val="single" w:sz="6" w:space="0" w:color="auto"/>
              <w:bottom w:val="single" w:sz="6" w:space="0" w:color="auto"/>
              <w:right w:val="single" w:sz="6" w:space="0" w:color="auto"/>
            </w:tcBorders>
            <w:hideMark/>
          </w:tcPr>
          <w:p w14:paraId="20DA52B4" w14:textId="77777777" w:rsidR="0097586C" w:rsidRPr="0097586C" w:rsidRDefault="0097586C" w:rsidP="0097586C">
            <w:pPr>
              <w:jc w:val="right"/>
              <w:rPr>
                <w:rFonts w:cs="Arial"/>
                <w:sz w:val="20"/>
              </w:rPr>
            </w:pPr>
            <w:r w:rsidRPr="0097586C">
              <w:rPr>
                <w:rFonts w:cs="Arial"/>
                <w:sz w:val="20"/>
              </w:rPr>
              <w:t>0</w:t>
            </w:r>
          </w:p>
        </w:tc>
        <w:tc>
          <w:tcPr>
            <w:tcW w:w="612" w:type="pct"/>
            <w:tcBorders>
              <w:top w:val="single" w:sz="6" w:space="0" w:color="auto"/>
              <w:left w:val="single" w:sz="6" w:space="0" w:color="auto"/>
              <w:bottom w:val="single" w:sz="6" w:space="0" w:color="auto"/>
              <w:right w:val="single" w:sz="6" w:space="0" w:color="auto"/>
            </w:tcBorders>
            <w:hideMark/>
          </w:tcPr>
          <w:p w14:paraId="72A387A6" w14:textId="77777777" w:rsidR="0097586C" w:rsidRPr="0097586C" w:rsidRDefault="0097586C" w:rsidP="0097586C">
            <w:pPr>
              <w:jc w:val="right"/>
              <w:rPr>
                <w:rFonts w:cs="Arial"/>
                <w:sz w:val="20"/>
              </w:rPr>
            </w:pPr>
            <w:r w:rsidRPr="0097586C">
              <w:rPr>
                <w:rFonts w:cs="Arial"/>
                <w:sz w:val="20"/>
              </w:rPr>
              <w:t>4.10</w:t>
            </w:r>
          </w:p>
        </w:tc>
        <w:tc>
          <w:tcPr>
            <w:tcW w:w="606" w:type="pct"/>
            <w:tcBorders>
              <w:top w:val="single" w:sz="6" w:space="0" w:color="auto"/>
              <w:left w:val="single" w:sz="6" w:space="0" w:color="auto"/>
              <w:bottom w:val="single" w:sz="6" w:space="0" w:color="auto"/>
              <w:right w:val="single" w:sz="6" w:space="0" w:color="auto"/>
            </w:tcBorders>
            <w:hideMark/>
          </w:tcPr>
          <w:p w14:paraId="0697D75B" w14:textId="77777777" w:rsidR="0097586C" w:rsidRPr="0097586C" w:rsidRDefault="0097586C" w:rsidP="0097586C">
            <w:pPr>
              <w:jc w:val="right"/>
              <w:rPr>
                <w:rFonts w:cs="Arial"/>
                <w:sz w:val="20"/>
              </w:rPr>
            </w:pPr>
            <w:r w:rsidRPr="0097586C">
              <w:rPr>
                <w:rFonts w:cs="Arial"/>
                <w:sz w:val="20"/>
              </w:rPr>
              <w:t>0</w:t>
            </w: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0A2D6ED7" w14:textId="77777777" w:rsidR="0097586C" w:rsidRPr="0097586C" w:rsidRDefault="0097586C" w:rsidP="0097586C">
            <w:pPr>
              <w:rPr>
                <w:rFonts w:cs="Arial"/>
                <w:sz w:val="20"/>
              </w:rPr>
            </w:pPr>
          </w:p>
        </w:tc>
      </w:tr>
      <w:tr w:rsidR="0097586C" w:rsidRPr="0097586C" w14:paraId="0DBBA538" w14:textId="77777777" w:rsidTr="0097586C">
        <w:trPr>
          <w:cantSplit/>
          <w:jc w:val="center"/>
        </w:trPr>
        <w:tc>
          <w:tcPr>
            <w:tcW w:w="204" w:type="pct"/>
            <w:tcBorders>
              <w:top w:val="single" w:sz="6" w:space="0" w:color="auto"/>
              <w:left w:val="single" w:sz="4" w:space="0" w:color="auto"/>
              <w:bottom w:val="single" w:sz="6" w:space="0" w:color="auto"/>
              <w:right w:val="single" w:sz="6" w:space="0" w:color="auto"/>
            </w:tcBorders>
          </w:tcPr>
          <w:p w14:paraId="40A4F260" w14:textId="77777777" w:rsidR="0097586C" w:rsidRPr="0097586C" w:rsidRDefault="0097586C" w:rsidP="0097586C">
            <w:pPr>
              <w:rPr>
                <w:rFonts w:cs="Arial"/>
                <w:sz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2F333FB" w14:textId="77777777" w:rsidR="0097586C" w:rsidRPr="0097586C" w:rsidRDefault="0097586C" w:rsidP="0097586C">
            <w:pPr>
              <w:rPr>
                <w:rFonts w:cs="Arial"/>
                <w:sz w:val="20"/>
              </w:rPr>
            </w:pPr>
          </w:p>
        </w:tc>
        <w:tc>
          <w:tcPr>
            <w:tcW w:w="578" w:type="pct"/>
            <w:tcBorders>
              <w:top w:val="single" w:sz="6" w:space="0" w:color="auto"/>
              <w:left w:val="single" w:sz="6" w:space="0" w:color="auto"/>
              <w:bottom w:val="single" w:sz="6" w:space="0" w:color="auto"/>
              <w:right w:val="single" w:sz="6" w:space="0" w:color="auto"/>
            </w:tcBorders>
            <w:hideMark/>
          </w:tcPr>
          <w:p w14:paraId="171DD544" w14:textId="77777777" w:rsidR="0097586C" w:rsidRPr="0097586C" w:rsidRDefault="0097586C" w:rsidP="0097586C">
            <w:pPr>
              <w:rPr>
                <w:rFonts w:cs="Arial"/>
                <w:sz w:val="20"/>
              </w:rPr>
            </w:pPr>
            <w:r w:rsidRPr="0097586C">
              <w:rPr>
                <w:rFonts w:cs="Arial"/>
                <w:sz w:val="20"/>
              </w:rPr>
              <w:t>PM2.5</w:t>
            </w:r>
          </w:p>
        </w:tc>
        <w:tc>
          <w:tcPr>
            <w:tcW w:w="608" w:type="pct"/>
            <w:tcBorders>
              <w:top w:val="single" w:sz="6" w:space="0" w:color="auto"/>
              <w:left w:val="single" w:sz="6" w:space="0" w:color="auto"/>
              <w:bottom w:val="single" w:sz="6" w:space="0" w:color="auto"/>
              <w:right w:val="single" w:sz="6" w:space="0" w:color="auto"/>
            </w:tcBorders>
            <w:hideMark/>
          </w:tcPr>
          <w:p w14:paraId="6E8B4434" w14:textId="77777777" w:rsidR="0097586C" w:rsidRPr="0097586C" w:rsidRDefault="0097586C" w:rsidP="0097586C">
            <w:pPr>
              <w:jc w:val="right"/>
              <w:rPr>
                <w:rFonts w:cs="Arial"/>
                <w:sz w:val="20"/>
              </w:rPr>
            </w:pPr>
            <w:r w:rsidRPr="0097586C">
              <w:rPr>
                <w:rFonts w:cs="Arial"/>
                <w:sz w:val="20"/>
              </w:rPr>
              <w:t>0</w:t>
            </w:r>
          </w:p>
        </w:tc>
        <w:tc>
          <w:tcPr>
            <w:tcW w:w="612" w:type="pct"/>
            <w:tcBorders>
              <w:top w:val="single" w:sz="6" w:space="0" w:color="auto"/>
              <w:left w:val="single" w:sz="6" w:space="0" w:color="auto"/>
              <w:bottom w:val="single" w:sz="6" w:space="0" w:color="auto"/>
              <w:right w:val="single" w:sz="6" w:space="0" w:color="auto"/>
            </w:tcBorders>
            <w:hideMark/>
          </w:tcPr>
          <w:p w14:paraId="6FC46910" w14:textId="77777777" w:rsidR="0097586C" w:rsidRPr="0097586C" w:rsidRDefault="0097586C" w:rsidP="0097586C">
            <w:pPr>
              <w:jc w:val="right"/>
              <w:rPr>
                <w:rFonts w:cs="Arial"/>
                <w:sz w:val="20"/>
              </w:rPr>
            </w:pPr>
            <w:r w:rsidRPr="0097586C">
              <w:rPr>
                <w:rFonts w:cs="Arial"/>
                <w:sz w:val="20"/>
              </w:rPr>
              <w:t>1.38</w:t>
            </w:r>
          </w:p>
        </w:tc>
        <w:tc>
          <w:tcPr>
            <w:tcW w:w="606" w:type="pct"/>
            <w:tcBorders>
              <w:top w:val="single" w:sz="6" w:space="0" w:color="auto"/>
              <w:left w:val="single" w:sz="6" w:space="0" w:color="auto"/>
              <w:bottom w:val="single" w:sz="6" w:space="0" w:color="auto"/>
              <w:right w:val="single" w:sz="6" w:space="0" w:color="auto"/>
            </w:tcBorders>
            <w:hideMark/>
          </w:tcPr>
          <w:p w14:paraId="5CFF737C" w14:textId="77777777" w:rsidR="0097586C" w:rsidRPr="0097586C" w:rsidRDefault="0097586C" w:rsidP="0097586C">
            <w:pPr>
              <w:jc w:val="right"/>
              <w:rPr>
                <w:rFonts w:cs="Arial"/>
                <w:sz w:val="20"/>
              </w:rPr>
            </w:pPr>
            <w:r w:rsidRPr="0097586C">
              <w:rPr>
                <w:rFonts w:cs="Arial"/>
                <w:sz w:val="20"/>
              </w:rPr>
              <w:t>0</w:t>
            </w: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4EFE52CF" w14:textId="77777777" w:rsidR="0097586C" w:rsidRPr="0097586C" w:rsidRDefault="0097586C" w:rsidP="0097586C">
            <w:pPr>
              <w:rPr>
                <w:rFonts w:cs="Arial"/>
                <w:sz w:val="20"/>
              </w:rPr>
            </w:pPr>
          </w:p>
        </w:tc>
      </w:tr>
      <w:tr w:rsidR="0097586C" w:rsidRPr="0097586C" w14:paraId="0CF97017" w14:textId="77777777" w:rsidTr="0097586C">
        <w:trPr>
          <w:cantSplit/>
          <w:jc w:val="center"/>
        </w:trPr>
        <w:tc>
          <w:tcPr>
            <w:tcW w:w="204" w:type="pct"/>
            <w:tcBorders>
              <w:top w:val="single" w:sz="6" w:space="0" w:color="auto"/>
              <w:left w:val="single" w:sz="4" w:space="0" w:color="auto"/>
              <w:bottom w:val="single" w:sz="6" w:space="0" w:color="auto"/>
              <w:right w:val="single" w:sz="6" w:space="0" w:color="auto"/>
            </w:tcBorders>
          </w:tcPr>
          <w:p w14:paraId="72BE1CE6" w14:textId="77777777" w:rsidR="0097586C" w:rsidRPr="0097586C" w:rsidRDefault="0097586C" w:rsidP="0097586C">
            <w:pPr>
              <w:rPr>
                <w:rFonts w:cs="Arial"/>
                <w:sz w:val="20"/>
              </w:rPr>
            </w:pPr>
          </w:p>
        </w:tc>
        <w:tc>
          <w:tcPr>
            <w:tcW w:w="903" w:type="pct"/>
            <w:vMerge w:val="restart"/>
            <w:tcBorders>
              <w:top w:val="single" w:sz="6" w:space="0" w:color="auto"/>
              <w:left w:val="single" w:sz="6" w:space="0" w:color="auto"/>
              <w:bottom w:val="single" w:sz="4" w:space="0" w:color="auto"/>
              <w:right w:val="single" w:sz="6" w:space="0" w:color="auto"/>
            </w:tcBorders>
            <w:vAlign w:val="center"/>
            <w:hideMark/>
          </w:tcPr>
          <w:p w14:paraId="02678F4E" w14:textId="7BB712AF" w:rsidR="0097586C" w:rsidRPr="0097586C" w:rsidRDefault="0081467A" w:rsidP="0097586C">
            <w:pPr>
              <w:jc w:val="center"/>
              <w:rPr>
                <w:rFonts w:cs="Arial"/>
                <w:sz w:val="20"/>
              </w:rPr>
            </w:pPr>
            <w:r>
              <w:rPr>
                <w:rFonts w:cs="Arial"/>
                <w:sz w:val="20"/>
              </w:rPr>
              <w:t>EUCOOLTWR-1</w:t>
            </w:r>
          </w:p>
        </w:tc>
        <w:tc>
          <w:tcPr>
            <w:tcW w:w="578" w:type="pct"/>
            <w:tcBorders>
              <w:top w:val="single" w:sz="6" w:space="0" w:color="auto"/>
              <w:left w:val="single" w:sz="6" w:space="0" w:color="auto"/>
              <w:bottom w:val="single" w:sz="6" w:space="0" w:color="auto"/>
              <w:right w:val="single" w:sz="6" w:space="0" w:color="auto"/>
            </w:tcBorders>
            <w:hideMark/>
          </w:tcPr>
          <w:p w14:paraId="59F15E9A" w14:textId="77777777" w:rsidR="0097586C" w:rsidRPr="0097586C" w:rsidRDefault="0097586C" w:rsidP="0097586C">
            <w:pPr>
              <w:rPr>
                <w:rFonts w:cs="Arial"/>
                <w:sz w:val="20"/>
              </w:rPr>
            </w:pPr>
            <w:r w:rsidRPr="0097586C">
              <w:rPr>
                <w:rFonts w:cs="Arial"/>
                <w:sz w:val="20"/>
              </w:rPr>
              <w:t>PM</w:t>
            </w:r>
          </w:p>
        </w:tc>
        <w:tc>
          <w:tcPr>
            <w:tcW w:w="608" w:type="pct"/>
            <w:tcBorders>
              <w:top w:val="single" w:sz="6" w:space="0" w:color="auto"/>
              <w:left w:val="single" w:sz="6" w:space="0" w:color="auto"/>
              <w:bottom w:val="single" w:sz="6" w:space="0" w:color="auto"/>
              <w:right w:val="single" w:sz="6" w:space="0" w:color="auto"/>
            </w:tcBorders>
            <w:hideMark/>
          </w:tcPr>
          <w:p w14:paraId="1BC72DCA" w14:textId="77777777" w:rsidR="0097586C" w:rsidRPr="0097586C" w:rsidRDefault="0097586C" w:rsidP="0097586C">
            <w:pPr>
              <w:jc w:val="right"/>
              <w:rPr>
                <w:rFonts w:cs="Arial"/>
                <w:sz w:val="20"/>
              </w:rPr>
            </w:pPr>
            <w:r w:rsidRPr="0097586C">
              <w:rPr>
                <w:rFonts w:cs="Arial"/>
                <w:sz w:val="20"/>
              </w:rPr>
              <w:t>0</w:t>
            </w:r>
          </w:p>
        </w:tc>
        <w:tc>
          <w:tcPr>
            <w:tcW w:w="612" w:type="pct"/>
            <w:tcBorders>
              <w:top w:val="single" w:sz="6" w:space="0" w:color="auto"/>
              <w:left w:val="single" w:sz="6" w:space="0" w:color="auto"/>
              <w:bottom w:val="single" w:sz="6" w:space="0" w:color="auto"/>
              <w:right w:val="single" w:sz="6" w:space="0" w:color="auto"/>
            </w:tcBorders>
            <w:hideMark/>
          </w:tcPr>
          <w:p w14:paraId="433461D2" w14:textId="77777777" w:rsidR="0097586C" w:rsidRPr="0097586C" w:rsidRDefault="0097586C" w:rsidP="0097586C">
            <w:pPr>
              <w:jc w:val="right"/>
              <w:rPr>
                <w:rFonts w:cs="Arial"/>
                <w:sz w:val="20"/>
              </w:rPr>
            </w:pPr>
            <w:r w:rsidRPr="0097586C">
              <w:rPr>
                <w:rFonts w:cs="Arial"/>
                <w:sz w:val="20"/>
              </w:rPr>
              <w:t>0.11</w:t>
            </w:r>
          </w:p>
        </w:tc>
        <w:tc>
          <w:tcPr>
            <w:tcW w:w="606" w:type="pct"/>
            <w:tcBorders>
              <w:top w:val="single" w:sz="6" w:space="0" w:color="auto"/>
              <w:left w:val="single" w:sz="6" w:space="0" w:color="auto"/>
              <w:bottom w:val="single" w:sz="6" w:space="0" w:color="auto"/>
              <w:right w:val="single" w:sz="6" w:space="0" w:color="auto"/>
            </w:tcBorders>
            <w:hideMark/>
          </w:tcPr>
          <w:p w14:paraId="4B997B0C" w14:textId="77777777" w:rsidR="0097586C" w:rsidRPr="0097586C" w:rsidRDefault="0097586C" w:rsidP="0097586C">
            <w:pPr>
              <w:jc w:val="right"/>
              <w:rPr>
                <w:rFonts w:cs="Arial"/>
                <w:sz w:val="20"/>
              </w:rPr>
            </w:pPr>
            <w:r w:rsidRPr="0097586C">
              <w:rPr>
                <w:rFonts w:cs="Arial"/>
                <w:sz w:val="20"/>
              </w:rPr>
              <w:t>0</w:t>
            </w:r>
          </w:p>
        </w:tc>
        <w:tc>
          <w:tcPr>
            <w:tcW w:w="1489" w:type="pct"/>
            <w:vMerge w:val="restart"/>
            <w:tcBorders>
              <w:top w:val="single" w:sz="6" w:space="0" w:color="auto"/>
              <w:left w:val="single" w:sz="6" w:space="0" w:color="auto"/>
              <w:bottom w:val="single" w:sz="4" w:space="0" w:color="auto"/>
              <w:right w:val="single" w:sz="4" w:space="0" w:color="auto"/>
            </w:tcBorders>
            <w:vAlign w:val="center"/>
            <w:hideMark/>
          </w:tcPr>
          <w:p w14:paraId="5A125951" w14:textId="77777777" w:rsidR="0097586C" w:rsidRPr="0097586C" w:rsidRDefault="0097586C" w:rsidP="0097586C">
            <w:pPr>
              <w:jc w:val="center"/>
              <w:rPr>
                <w:rFonts w:cs="Arial"/>
                <w:sz w:val="20"/>
              </w:rPr>
            </w:pPr>
            <w:r w:rsidRPr="0097586C">
              <w:rPr>
                <w:rFonts w:cs="Arial"/>
                <w:sz w:val="20"/>
              </w:rPr>
              <w:t>No emissions excluded, new equipment</w:t>
            </w:r>
          </w:p>
        </w:tc>
      </w:tr>
      <w:tr w:rsidR="0097586C" w:rsidRPr="0097586C" w14:paraId="2D9E74EE" w14:textId="77777777" w:rsidTr="0097586C">
        <w:trPr>
          <w:cantSplit/>
          <w:jc w:val="center"/>
        </w:trPr>
        <w:tc>
          <w:tcPr>
            <w:tcW w:w="204" w:type="pct"/>
            <w:tcBorders>
              <w:top w:val="single" w:sz="6" w:space="0" w:color="auto"/>
              <w:left w:val="single" w:sz="4" w:space="0" w:color="auto"/>
              <w:bottom w:val="single" w:sz="6" w:space="0" w:color="auto"/>
              <w:right w:val="single" w:sz="6" w:space="0" w:color="auto"/>
            </w:tcBorders>
          </w:tcPr>
          <w:p w14:paraId="584DD8E7" w14:textId="77777777" w:rsidR="0097586C" w:rsidRPr="0097586C" w:rsidRDefault="0097586C" w:rsidP="0097586C">
            <w:pPr>
              <w:rPr>
                <w:rFonts w:cs="Arial"/>
                <w:sz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3D86F8C0" w14:textId="77777777" w:rsidR="0097586C" w:rsidRPr="0097586C" w:rsidRDefault="0097586C" w:rsidP="0097586C">
            <w:pPr>
              <w:rPr>
                <w:rFonts w:cs="Arial"/>
                <w:sz w:val="20"/>
              </w:rPr>
            </w:pPr>
          </w:p>
        </w:tc>
        <w:tc>
          <w:tcPr>
            <w:tcW w:w="578" w:type="pct"/>
            <w:tcBorders>
              <w:top w:val="single" w:sz="6" w:space="0" w:color="auto"/>
              <w:left w:val="single" w:sz="6" w:space="0" w:color="auto"/>
              <w:bottom w:val="single" w:sz="6" w:space="0" w:color="auto"/>
              <w:right w:val="single" w:sz="6" w:space="0" w:color="auto"/>
            </w:tcBorders>
            <w:hideMark/>
          </w:tcPr>
          <w:p w14:paraId="7E01A7A0" w14:textId="77777777" w:rsidR="0097586C" w:rsidRPr="0097586C" w:rsidRDefault="0097586C" w:rsidP="0097586C">
            <w:pPr>
              <w:rPr>
                <w:rFonts w:cs="Arial"/>
                <w:sz w:val="20"/>
              </w:rPr>
            </w:pPr>
            <w:r w:rsidRPr="0097586C">
              <w:rPr>
                <w:rFonts w:cs="Arial"/>
                <w:sz w:val="20"/>
              </w:rPr>
              <w:t>PM10</w:t>
            </w:r>
          </w:p>
        </w:tc>
        <w:tc>
          <w:tcPr>
            <w:tcW w:w="608" w:type="pct"/>
            <w:tcBorders>
              <w:top w:val="single" w:sz="6" w:space="0" w:color="auto"/>
              <w:left w:val="single" w:sz="6" w:space="0" w:color="auto"/>
              <w:bottom w:val="single" w:sz="6" w:space="0" w:color="auto"/>
              <w:right w:val="single" w:sz="6" w:space="0" w:color="auto"/>
            </w:tcBorders>
            <w:hideMark/>
          </w:tcPr>
          <w:p w14:paraId="2088A913" w14:textId="77777777" w:rsidR="0097586C" w:rsidRPr="0097586C" w:rsidRDefault="0097586C" w:rsidP="0097586C">
            <w:pPr>
              <w:jc w:val="right"/>
              <w:rPr>
                <w:rFonts w:cs="Arial"/>
                <w:sz w:val="20"/>
              </w:rPr>
            </w:pPr>
            <w:r w:rsidRPr="0097586C">
              <w:rPr>
                <w:rFonts w:cs="Arial"/>
                <w:sz w:val="20"/>
              </w:rPr>
              <w:t>0</w:t>
            </w:r>
          </w:p>
        </w:tc>
        <w:tc>
          <w:tcPr>
            <w:tcW w:w="612" w:type="pct"/>
            <w:tcBorders>
              <w:top w:val="single" w:sz="6" w:space="0" w:color="auto"/>
              <w:left w:val="single" w:sz="6" w:space="0" w:color="auto"/>
              <w:bottom w:val="single" w:sz="6" w:space="0" w:color="auto"/>
              <w:right w:val="single" w:sz="6" w:space="0" w:color="auto"/>
            </w:tcBorders>
            <w:hideMark/>
          </w:tcPr>
          <w:p w14:paraId="35CB12CC" w14:textId="77777777" w:rsidR="0097586C" w:rsidRPr="0097586C" w:rsidRDefault="0097586C" w:rsidP="0097586C">
            <w:pPr>
              <w:jc w:val="right"/>
              <w:rPr>
                <w:rFonts w:cs="Arial"/>
                <w:sz w:val="20"/>
              </w:rPr>
            </w:pPr>
            <w:r w:rsidRPr="0097586C">
              <w:rPr>
                <w:rFonts w:cs="Arial"/>
                <w:sz w:val="20"/>
              </w:rPr>
              <w:t>0.11</w:t>
            </w:r>
          </w:p>
        </w:tc>
        <w:tc>
          <w:tcPr>
            <w:tcW w:w="606" w:type="pct"/>
            <w:tcBorders>
              <w:top w:val="single" w:sz="6" w:space="0" w:color="auto"/>
              <w:left w:val="single" w:sz="6" w:space="0" w:color="auto"/>
              <w:bottom w:val="single" w:sz="6" w:space="0" w:color="auto"/>
              <w:right w:val="single" w:sz="6" w:space="0" w:color="auto"/>
            </w:tcBorders>
            <w:hideMark/>
          </w:tcPr>
          <w:p w14:paraId="4A9CEE3B" w14:textId="77777777" w:rsidR="0097586C" w:rsidRPr="0097586C" w:rsidRDefault="0097586C" w:rsidP="0097586C">
            <w:pPr>
              <w:jc w:val="right"/>
              <w:rPr>
                <w:rFonts w:cs="Arial"/>
                <w:sz w:val="20"/>
              </w:rPr>
            </w:pPr>
            <w:r w:rsidRPr="0097586C">
              <w:rPr>
                <w:rFonts w:cs="Arial"/>
                <w:sz w:val="20"/>
              </w:rPr>
              <w:t>0</w:t>
            </w:r>
          </w:p>
        </w:tc>
        <w:tc>
          <w:tcPr>
            <w:tcW w:w="0" w:type="auto"/>
            <w:vMerge/>
            <w:tcBorders>
              <w:top w:val="single" w:sz="6" w:space="0" w:color="auto"/>
              <w:left w:val="single" w:sz="6" w:space="0" w:color="auto"/>
              <w:bottom w:val="single" w:sz="4" w:space="0" w:color="auto"/>
              <w:right w:val="single" w:sz="4" w:space="0" w:color="auto"/>
            </w:tcBorders>
            <w:vAlign w:val="center"/>
            <w:hideMark/>
          </w:tcPr>
          <w:p w14:paraId="016C2A46" w14:textId="77777777" w:rsidR="0097586C" w:rsidRPr="0097586C" w:rsidRDefault="0097586C" w:rsidP="0097586C">
            <w:pPr>
              <w:rPr>
                <w:rFonts w:cs="Arial"/>
                <w:sz w:val="20"/>
              </w:rPr>
            </w:pPr>
          </w:p>
        </w:tc>
      </w:tr>
      <w:tr w:rsidR="0097586C" w:rsidRPr="0097586C" w14:paraId="7E22DCFA" w14:textId="77777777" w:rsidTr="0097586C">
        <w:trPr>
          <w:cantSplit/>
          <w:jc w:val="center"/>
        </w:trPr>
        <w:tc>
          <w:tcPr>
            <w:tcW w:w="204" w:type="pct"/>
            <w:tcBorders>
              <w:top w:val="single" w:sz="6" w:space="0" w:color="auto"/>
              <w:left w:val="single" w:sz="4" w:space="0" w:color="auto"/>
              <w:bottom w:val="single" w:sz="4" w:space="0" w:color="auto"/>
              <w:right w:val="single" w:sz="6" w:space="0" w:color="auto"/>
            </w:tcBorders>
          </w:tcPr>
          <w:p w14:paraId="32F89C77" w14:textId="77777777" w:rsidR="0097586C" w:rsidRPr="0097586C" w:rsidRDefault="0097586C" w:rsidP="0097586C">
            <w:pPr>
              <w:rPr>
                <w:rFonts w:cs="Arial"/>
                <w:sz w:val="20"/>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06974395" w14:textId="77777777" w:rsidR="0097586C" w:rsidRPr="0097586C" w:rsidRDefault="0097586C" w:rsidP="0097586C">
            <w:pPr>
              <w:rPr>
                <w:rFonts w:cs="Arial"/>
                <w:sz w:val="20"/>
              </w:rPr>
            </w:pPr>
          </w:p>
        </w:tc>
        <w:tc>
          <w:tcPr>
            <w:tcW w:w="578" w:type="pct"/>
            <w:tcBorders>
              <w:top w:val="single" w:sz="6" w:space="0" w:color="auto"/>
              <w:left w:val="single" w:sz="6" w:space="0" w:color="auto"/>
              <w:bottom w:val="single" w:sz="4" w:space="0" w:color="auto"/>
              <w:right w:val="single" w:sz="6" w:space="0" w:color="auto"/>
            </w:tcBorders>
            <w:hideMark/>
          </w:tcPr>
          <w:p w14:paraId="74086BC0" w14:textId="77777777" w:rsidR="0097586C" w:rsidRPr="0097586C" w:rsidRDefault="0097586C" w:rsidP="0097586C">
            <w:pPr>
              <w:rPr>
                <w:rFonts w:cs="Arial"/>
                <w:sz w:val="20"/>
              </w:rPr>
            </w:pPr>
            <w:r w:rsidRPr="0097586C">
              <w:rPr>
                <w:rFonts w:cs="Arial"/>
                <w:sz w:val="20"/>
              </w:rPr>
              <w:t>PM2.5</w:t>
            </w:r>
          </w:p>
        </w:tc>
        <w:tc>
          <w:tcPr>
            <w:tcW w:w="608" w:type="pct"/>
            <w:tcBorders>
              <w:top w:val="single" w:sz="6" w:space="0" w:color="auto"/>
              <w:left w:val="single" w:sz="6" w:space="0" w:color="auto"/>
              <w:bottom w:val="single" w:sz="4" w:space="0" w:color="auto"/>
              <w:right w:val="single" w:sz="6" w:space="0" w:color="auto"/>
            </w:tcBorders>
            <w:hideMark/>
          </w:tcPr>
          <w:p w14:paraId="021AAB4A" w14:textId="77777777" w:rsidR="0097586C" w:rsidRPr="0097586C" w:rsidRDefault="0097586C" w:rsidP="0097586C">
            <w:pPr>
              <w:jc w:val="right"/>
              <w:rPr>
                <w:rFonts w:cs="Arial"/>
                <w:sz w:val="20"/>
              </w:rPr>
            </w:pPr>
            <w:r w:rsidRPr="0097586C">
              <w:rPr>
                <w:rFonts w:cs="Arial"/>
                <w:sz w:val="20"/>
              </w:rPr>
              <w:t>0</w:t>
            </w:r>
          </w:p>
        </w:tc>
        <w:tc>
          <w:tcPr>
            <w:tcW w:w="612" w:type="pct"/>
            <w:tcBorders>
              <w:top w:val="single" w:sz="6" w:space="0" w:color="auto"/>
              <w:left w:val="single" w:sz="6" w:space="0" w:color="auto"/>
              <w:bottom w:val="single" w:sz="4" w:space="0" w:color="auto"/>
              <w:right w:val="single" w:sz="6" w:space="0" w:color="auto"/>
            </w:tcBorders>
            <w:hideMark/>
          </w:tcPr>
          <w:p w14:paraId="5429DB6C" w14:textId="77777777" w:rsidR="0097586C" w:rsidRPr="0097586C" w:rsidRDefault="0097586C" w:rsidP="0097586C">
            <w:pPr>
              <w:jc w:val="right"/>
              <w:rPr>
                <w:rFonts w:cs="Arial"/>
                <w:sz w:val="20"/>
              </w:rPr>
            </w:pPr>
            <w:r w:rsidRPr="0097586C">
              <w:rPr>
                <w:rFonts w:cs="Arial"/>
                <w:sz w:val="20"/>
              </w:rPr>
              <w:t>0.11</w:t>
            </w:r>
          </w:p>
        </w:tc>
        <w:tc>
          <w:tcPr>
            <w:tcW w:w="606" w:type="pct"/>
            <w:tcBorders>
              <w:top w:val="single" w:sz="6" w:space="0" w:color="auto"/>
              <w:left w:val="single" w:sz="6" w:space="0" w:color="auto"/>
              <w:bottom w:val="single" w:sz="4" w:space="0" w:color="auto"/>
              <w:right w:val="single" w:sz="6" w:space="0" w:color="auto"/>
            </w:tcBorders>
            <w:hideMark/>
          </w:tcPr>
          <w:p w14:paraId="64D39826" w14:textId="77777777" w:rsidR="0097586C" w:rsidRPr="0097586C" w:rsidRDefault="0097586C" w:rsidP="0097586C">
            <w:pPr>
              <w:jc w:val="right"/>
              <w:rPr>
                <w:rFonts w:cs="Arial"/>
                <w:sz w:val="20"/>
              </w:rPr>
            </w:pPr>
            <w:r w:rsidRPr="0097586C">
              <w:rPr>
                <w:rFonts w:cs="Arial"/>
                <w:sz w:val="20"/>
              </w:rPr>
              <w:t>0</w:t>
            </w:r>
          </w:p>
        </w:tc>
        <w:tc>
          <w:tcPr>
            <w:tcW w:w="0" w:type="auto"/>
            <w:vMerge/>
            <w:tcBorders>
              <w:top w:val="single" w:sz="6" w:space="0" w:color="auto"/>
              <w:left w:val="single" w:sz="6" w:space="0" w:color="auto"/>
              <w:bottom w:val="single" w:sz="4" w:space="0" w:color="auto"/>
              <w:right w:val="single" w:sz="4" w:space="0" w:color="auto"/>
            </w:tcBorders>
            <w:vAlign w:val="center"/>
            <w:hideMark/>
          </w:tcPr>
          <w:p w14:paraId="2480D973" w14:textId="77777777" w:rsidR="0097586C" w:rsidRPr="0097586C" w:rsidRDefault="0097586C" w:rsidP="0097586C">
            <w:pPr>
              <w:rPr>
                <w:rFonts w:cs="Arial"/>
                <w:sz w:val="20"/>
              </w:rPr>
            </w:pPr>
          </w:p>
        </w:tc>
      </w:tr>
    </w:tbl>
    <w:p w14:paraId="624820D3" w14:textId="77777777" w:rsidR="0097586C" w:rsidRPr="0097586C" w:rsidRDefault="0097586C" w:rsidP="0097586C">
      <w:pPr>
        <w:tabs>
          <w:tab w:val="left" w:pos="360"/>
        </w:tabs>
        <w:ind w:left="360" w:hanging="360"/>
        <w:jc w:val="both"/>
        <w:rPr>
          <w:rFonts w:cs="Arial"/>
          <w:sz w:val="20"/>
        </w:rPr>
      </w:pPr>
    </w:p>
    <w:p w14:paraId="04203BC9" w14:textId="77777777" w:rsidR="0097586C" w:rsidRPr="0097586C" w:rsidRDefault="0097586C" w:rsidP="0097586C">
      <w:pPr>
        <w:tabs>
          <w:tab w:val="left" w:pos="360"/>
        </w:tabs>
        <w:ind w:left="360" w:hanging="360"/>
        <w:jc w:val="both"/>
        <w:rPr>
          <w:rFonts w:cs="Arial"/>
          <w:sz w:val="20"/>
        </w:rPr>
      </w:pPr>
      <w:r w:rsidRPr="0097586C">
        <w:rPr>
          <w:rFonts w:cs="Arial"/>
          <w:b/>
          <w:sz w:val="20"/>
        </w:rPr>
        <w:t xml:space="preserve">D.  Netting Calculations and Discussion:  </w:t>
      </w:r>
      <w:r w:rsidRPr="0097586C">
        <w:rPr>
          <w:rFonts w:cs="Arial"/>
          <w:sz w:val="20"/>
        </w:rPr>
        <w:t>NA</w:t>
      </w:r>
    </w:p>
    <w:p w14:paraId="63A24E88" w14:textId="77777777" w:rsidR="0097586C" w:rsidRPr="0097586C" w:rsidRDefault="0097586C" w:rsidP="0097586C">
      <w:pPr>
        <w:rPr>
          <w:sz w:val="20"/>
        </w:rPr>
      </w:pPr>
    </w:p>
    <w:p w14:paraId="2731B591" w14:textId="77777777" w:rsidR="0097586C" w:rsidRPr="0097586C" w:rsidRDefault="0097586C" w:rsidP="0097586C">
      <w:pPr>
        <w:rPr>
          <w:sz w:val="20"/>
        </w:rPr>
      </w:pPr>
    </w:p>
    <w:p w14:paraId="390F3E5D" w14:textId="77777777" w:rsidR="0097586C" w:rsidRPr="0097586C" w:rsidRDefault="0097586C" w:rsidP="0097586C">
      <w:pPr>
        <w:rPr>
          <w:sz w:val="20"/>
        </w:rPr>
        <w:sectPr w:rsidR="0097586C" w:rsidRPr="0097586C">
          <w:headerReference w:type="default" r:id="rId18"/>
          <w:headerReference w:type="first" r:id="rId19"/>
          <w:pgSz w:w="12240" w:h="15840"/>
          <w:pgMar w:top="1008" w:right="1008" w:bottom="1008" w:left="1008" w:header="720" w:footer="720" w:gutter="0"/>
          <w:cols w:space="720"/>
        </w:sectPr>
      </w:pPr>
    </w:p>
    <w:p w14:paraId="18D84297" w14:textId="77777777" w:rsidR="0097586C" w:rsidRPr="0097586C" w:rsidRDefault="0097586C" w:rsidP="0097586C">
      <w:pPr>
        <w:rPr>
          <w:sz w:val="20"/>
        </w:rPr>
      </w:pPr>
    </w:p>
    <w:p w14:paraId="3B7F554D" w14:textId="77777777" w:rsidR="0097586C" w:rsidRPr="0097586C" w:rsidRDefault="0097586C" w:rsidP="0097586C">
      <w:pPr>
        <w:rPr>
          <w:sz w:val="20"/>
        </w:rPr>
      </w:pPr>
    </w:p>
    <w:p w14:paraId="33A44E1E" w14:textId="59C98520" w:rsidR="0097586C" w:rsidRPr="0097586C" w:rsidRDefault="0097586C" w:rsidP="0097586C">
      <w:pPr>
        <w:keepNext/>
        <w:jc w:val="center"/>
        <w:outlineLvl w:val="0"/>
        <w:rPr>
          <w:b/>
          <w:kern w:val="28"/>
          <w:sz w:val="28"/>
          <w:szCs w:val="28"/>
        </w:rPr>
      </w:pPr>
      <w:bookmarkStart w:id="202" w:name="_Toc498599997"/>
      <w:bookmarkStart w:id="203" w:name="_Toc116912352"/>
      <w:r w:rsidRPr="0097586C">
        <w:rPr>
          <w:b/>
          <w:kern w:val="28"/>
          <w:sz w:val="28"/>
          <w:szCs w:val="28"/>
        </w:rPr>
        <w:t>SECTION 2</w:t>
      </w:r>
      <w:r w:rsidR="000B79BB">
        <w:rPr>
          <w:b/>
          <w:kern w:val="28"/>
          <w:sz w:val="28"/>
          <w:szCs w:val="28"/>
        </w:rPr>
        <w:t xml:space="preserve"> - </w:t>
      </w:r>
      <w:r w:rsidRPr="0097586C">
        <w:rPr>
          <w:b/>
          <w:kern w:val="28"/>
          <w:sz w:val="28"/>
          <w:szCs w:val="28"/>
        </w:rPr>
        <w:t>SPECIALTY MINERALS (MICHIGAN) INC.</w:t>
      </w:r>
      <w:bookmarkEnd w:id="202"/>
      <w:bookmarkEnd w:id="203"/>
    </w:p>
    <w:p w14:paraId="4155B269" w14:textId="77777777" w:rsidR="0097586C" w:rsidRPr="0097586C" w:rsidRDefault="0097586C" w:rsidP="0097586C">
      <w:pPr>
        <w:rPr>
          <w:sz w:val="20"/>
        </w:rPr>
      </w:pPr>
    </w:p>
    <w:p w14:paraId="0FAA3400" w14:textId="77777777" w:rsidR="0097586C" w:rsidRPr="0097586C" w:rsidRDefault="0097586C" w:rsidP="0097586C">
      <w:pPr>
        <w:rPr>
          <w:sz w:val="20"/>
        </w:rPr>
      </w:pPr>
    </w:p>
    <w:p w14:paraId="0F998CEA" w14:textId="2412ED29" w:rsidR="0097586C" w:rsidRPr="0097586C" w:rsidRDefault="0097586C" w:rsidP="0097586C">
      <w:pPr>
        <w:jc w:val="center"/>
        <w:rPr>
          <w:b/>
          <w:sz w:val="28"/>
          <w:szCs w:val="28"/>
        </w:rPr>
      </w:pPr>
      <w:r w:rsidRPr="0097586C">
        <w:rPr>
          <w:b/>
          <w:sz w:val="28"/>
          <w:szCs w:val="28"/>
        </w:rPr>
        <w:br w:type="page"/>
      </w:r>
    </w:p>
    <w:p w14:paraId="10BFA73B" w14:textId="77777777" w:rsidR="0097586C" w:rsidRPr="0097586C" w:rsidRDefault="0097586C" w:rsidP="0097586C">
      <w:pPr>
        <w:rPr>
          <w:sz w:val="20"/>
        </w:rPr>
      </w:pPr>
    </w:p>
    <w:p w14:paraId="6F2C2A83" w14:textId="77777777" w:rsidR="00AD0847" w:rsidRPr="00AD0847" w:rsidRDefault="00AD0847" w:rsidP="00AD0847">
      <w:pPr>
        <w:keepNext/>
        <w:jc w:val="center"/>
        <w:outlineLvl w:val="0"/>
        <w:rPr>
          <w:b/>
          <w:kern w:val="28"/>
          <w:sz w:val="28"/>
          <w:szCs w:val="28"/>
        </w:rPr>
      </w:pPr>
      <w:bookmarkStart w:id="204" w:name="_Toc522874177"/>
      <w:bookmarkStart w:id="205" w:name="_Toc116912353"/>
      <w:r w:rsidRPr="00AD0847">
        <w:rPr>
          <w:b/>
          <w:kern w:val="28"/>
          <w:sz w:val="28"/>
          <w:szCs w:val="28"/>
        </w:rPr>
        <w:t>AUTHORITY AND ENFORCEABILITY</w:t>
      </w:r>
      <w:bookmarkEnd w:id="204"/>
      <w:bookmarkEnd w:id="205"/>
    </w:p>
    <w:p w14:paraId="0C67E4EB" w14:textId="77777777" w:rsidR="00AD0847" w:rsidRPr="00AD0847" w:rsidRDefault="00AD0847" w:rsidP="00AD0847">
      <w:pPr>
        <w:jc w:val="both"/>
        <w:rPr>
          <w:szCs w:val="22"/>
        </w:rPr>
      </w:pPr>
    </w:p>
    <w:p w14:paraId="08C5D2A2" w14:textId="77777777" w:rsidR="00AD0847" w:rsidRPr="00AD0847" w:rsidRDefault="00AD0847" w:rsidP="00AD0847">
      <w:pPr>
        <w:jc w:val="both"/>
        <w:rPr>
          <w:szCs w:val="22"/>
        </w:rPr>
      </w:pPr>
    </w:p>
    <w:p w14:paraId="7888F707" w14:textId="33A352F4" w:rsidR="00D43F51" w:rsidRPr="006A1190" w:rsidRDefault="00D43F51" w:rsidP="00D43F51">
      <w:pPr>
        <w:jc w:val="both"/>
        <w:rPr>
          <w:szCs w:val="22"/>
        </w:rPr>
      </w:pPr>
      <w:r w:rsidRPr="006A1190">
        <w:rPr>
          <w:szCs w:val="22"/>
        </w:rPr>
        <w:t>For the purpose of this</w:t>
      </w:r>
      <w:r>
        <w:rPr>
          <w:szCs w:val="22"/>
        </w:rPr>
        <w:t xml:space="preserve"> 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Pr>
          <w:szCs w:val="22"/>
        </w:rPr>
        <w:t>ule</w:t>
      </w:r>
      <w:r w:rsidR="00A715B2">
        <w:rPr>
          <w:szCs w:val="22"/>
        </w:rPr>
        <w:t> </w:t>
      </w:r>
      <w:r>
        <w:rPr>
          <w:szCs w:val="22"/>
        </w:rPr>
        <w:t xml:space="preserve">104(d) </w:t>
      </w:r>
      <w:r w:rsidRPr="006A1190">
        <w:rPr>
          <w:szCs w:val="22"/>
        </w:rPr>
        <w:t xml:space="preserve">as the Director of the Michigan Department of </w:t>
      </w:r>
      <w:r>
        <w:rPr>
          <w:szCs w:val="22"/>
        </w:rPr>
        <w:t>Environment, Great Lakes, and Energy</w:t>
      </w:r>
      <w:r w:rsidRPr="006A1190">
        <w:rPr>
          <w:szCs w:val="22"/>
        </w:rPr>
        <w:t xml:space="preserve"> (</w:t>
      </w:r>
      <w:r>
        <w:rPr>
          <w:szCs w:val="22"/>
        </w:rPr>
        <w:t>EGLE</w:t>
      </w:r>
      <w:r w:rsidRPr="006A1190">
        <w:rPr>
          <w:szCs w:val="22"/>
        </w:rPr>
        <w:t>) or his or her designee.</w:t>
      </w:r>
    </w:p>
    <w:p w14:paraId="3979CC18" w14:textId="77777777" w:rsidR="00D43F51" w:rsidRPr="006A1190" w:rsidRDefault="00D43F51" w:rsidP="00D43F51">
      <w:pPr>
        <w:jc w:val="both"/>
        <w:rPr>
          <w:szCs w:val="22"/>
        </w:rPr>
      </w:pPr>
    </w:p>
    <w:p w14:paraId="109774A3" w14:textId="77777777" w:rsidR="00D43F51" w:rsidRPr="006A1190" w:rsidRDefault="00D43F51" w:rsidP="00D43F51">
      <w:pPr>
        <w:jc w:val="both"/>
        <w:rPr>
          <w:szCs w:val="22"/>
        </w:rPr>
      </w:pPr>
      <w:r>
        <w:t xml:space="preserve">The permittee shall comply with all specific details in the permit terms and conditions and the cited underlying applicable requirements.  </w:t>
      </w:r>
      <w:r w:rsidRPr="006A1190">
        <w:rPr>
          <w:szCs w:val="22"/>
        </w:rPr>
        <w:t xml:space="preserve">All </w:t>
      </w:r>
      <w:r>
        <w:rPr>
          <w:szCs w:val="22"/>
        </w:rPr>
        <w:t>terms and condition</w:t>
      </w:r>
      <w:r w:rsidRPr="006A1190">
        <w:rPr>
          <w:szCs w:val="22"/>
        </w:rPr>
        <w:t xml:space="preserve">s in this ROP are both federally enforceable and state enforceable unless otherwise footnoted. </w:t>
      </w:r>
      <w:r>
        <w:rPr>
          <w:szCs w:val="22"/>
        </w:rPr>
        <w:t xml:space="preserve"> </w:t>
      </w:r>
      <w:r w:rsidRPr="006A1190">
        <w:rPr>
          <w:szCs w:val="22"/>
        </w:rPr>
        <w:t xml:space="preserve">Certain </w:t>
      </w:r>
      <w:r>
        <w:rPr>
          <w:szCs w:val="22"/>
        </w:rPr>
        <w:t xml:space="preserve">terms and conditions are </w:t>
      </w:r>
      <w:r w:rsidRPr="006A1190">
        <w:rPr>
          <w:szCs w:val="22"/>
        </w:rPr>
        <w:t xml:space="preserve">applicable to most stationary sources for which an ROP has been issued.  </w:t>
      </w:r>
      <w:r>
        <w:rPr>
          <w:szCs w:val="22"/>
        </w:rPr>
        <w:t>These g</w:t>
      </w:r>
      <w:r w:rsidRPr="006A1190">
        <w:rPr>
          <w:szCs w:val="22"/>
        </w:rPr>
        <w:t>eneral</w:t>
      </w:r>
      <w:r>
        <w:rPr>
          <w:szCs w:val="22"/>
        </w:rPr>
        <w:t xml:space="preserve"> conditions</w:t>
      </w:r>
      <w:r w:rsidRPr="006A1190">
        <w:rPr>
          <w:szCs w:val="22"/>
        </w:rPr>
        <w:t xml:space="preserve"> are included in Part A of this ROP.  Other </w:t>
      </w:r>
      <w:r>
        <w:rPr>
          <w:szCs w:val="22"/>
        </w:rPr>
        <w:t>terms and condition</w:t>
      </w:r>
      <w:r w:rsidRPr="006A1190">
        <w:rPr>
          <w:szCs w:val="22"/>
        </w:rPr>
        <w:t>s may apply to a specific emission unit</w:t>
      </w:r>
      <w:r>
        <w:rPr>
          <w:szCs w:val="22"/>
        </w:rPr>
        <w:t>,</w:t>
      </w:r>
      <w:r w:rsidRPr="006A1190">
        <w:rPr>
          <w:szCs w:val="22"/>
        </w:rPr>
        <w:t xml:space="preserve"> several emission units which are represented as a flexible group</w:t>
      </w:r>
      <w:r>
        <w:rPr>
          <w:szCs w:val="22"/>
        </w:rPr>
        <w:t>,</w:t>
      </w:r>
      <w:r w:rsidRPr="006A1190">
        <w:rPr>
          <w:szCs w:val="22"/>
        </w:rPr>
        <w:t xml:space="preserve"> or the entire stationary source which </w:t>
      </w:r>
      <w:r>
        <w:rPr>
          <w:szCs w:val="22"/>
        </w:rPr>
        <w:t>is</w:t>
      </w:r>
      <w:r w:rsidRPr="006A1190">
        <w:rPr>
          <w:szCs w:val="22"/>
        </w:rPr>
        <w:t xml:space="preserve"> repr</w:t>
      </w:r>
      <w:r>
        <w:rPr>
          <w:szCs w:val="22"/>
        </w:rPr>
        <w:t>esented as a Source-Wide group.  Special conditions are identified in Parts B, C, D and/or the appendices.</w:t>
      </w:r>
    </w:p>
    <w:p w14:paraId="1D62425F" w14:textId="77777777" w:rsidR="00D43F51" w:rsidRDefault="00D43F51" w:rsidP="00D43F51">
      <w:pPr>
        <w:jc w:val="both"/>
        <w:rPr>
          <w:szCs w:val="22"/>
        </w:rPr>
      </w:pPr>
    </w:p>
    <w:p w14:paraId="5D98EFFB" w14:textId="77777777" w:rsidR="00D43F51" w:rsidRPr="006A1190" w:rsidRDefault="00D43F51" w:rsidP="00D43F51">
      <w:pPr>
        <w:jc w:val="both"/>
        <w:rPr>
          <w:szCs w:val="22"/>
        </w:rPr>
      </w:pPr>
      <w:r w:rsidRPr="006A1190">
        <w:rPr>
          <w:szCs w:val="22"/>
        </w:rPr>
        <w:t>In accordance with</w:t>
      </w:r>
      <w:r>
        <w:rPr>
          <w:szCs w:val="22"/>
        </w:rPr>
        <w:t xml:space="preserve"> Rule 213(2)(a), </w:t>
      </w:r>
      <w:r w:rsidRPr="006A1190">
        <w:rPr>
          <w:szCs w:val="22"/>
        </w:rPr>
        <w:t xml:space="preserve">all underlying applicable requirements </w:t>
      </w:r>
      <w:r>
        <w:rPr>
          <w:szCs w:val="22"/>
        </w:rPr>
        <w:t>are</w:t>
      </w:r>
      <w:r w:rsidRPr="006A1190">
        <w:rPr>
          <w:szCs w:val="22"/>
        </w:rPr>
        <w:t xml:space="preserve"> identified for each </w:t>
      </w:r>
      <w:r>
        <w:rPr>
          <w:szCs w:val="22"/>
        </w:rPr>
        <w:t xml:space="preserve">ROP term or condition.  </w:t>
      </w:r>
      <w:r w:rsidRPr="006A1190">
        <w:rPr>
          <w:szCs w:val="22"/>
        </w:rPr>
        <w:t xml:space="preserve">All </w:t>
      </w:r>
      <w:r>
        <w:rPr>
          <w:szCs w:val="22"/>
        </w:rPr>
        <w:t>terms and condition</w:t>
      </w:r>
      <w:r w:rsidRPr="006A1190">
        <w:rPr>
          <w:szCs w:val="22"/>
        </w:rPr>
        <w:t xml:space="preserve">s that </w:t>
      </w:r>
      <w:r>
        <w:rPr>
          <w:szCs w:val="22"/>
        </w:rPr>
        <w:t>are included</w:t>
      </w:r>
      <w:r w:rsidRPr="006A1190">
        <w:rPr>
          <w:szCs w:val="22"/>
        </w:rPr>
        <w:t xml:space="preserve"> in a </w:t>
      </w:r>
      <w:r>
        <w:rPr>
          <w:szCs w:val="22"/>
        </w:rPr>
        <w:t>PTI</w:t>
      </w:r>
      <w:r w:rsidRPr="006A1190">
        <w:rPr>
          <w:szCs w:val="22"/>
        </w:rPr>
        <w:t xml:space="preserve"> </w:t>
      </w:r>
      <w:r>
        <w:rPr>
          <w:szCs w:val="22"/>
        </w:rPr>
        <w:t xml:space="preserve">are </w:t>
      </w:r>
      <w:r w:rsidRPr="006A1190">
        <w:rPr>
          <w:szCs w:val="22"/>
        </w:rPr>
        <w:t>streamlined</w:t>
      </w:r>
      <w:r>
        <w:rPr>
          <w:szCs w:val="22"/>
        </w:rPr>
        <w:t>,</w:t>
      </w:r>
      <w:r w:rsidRPr="006A1190">
        <w:rPr>
          <w:szCs w:val="22"/>
        </w:rPr>
        <w:t xml:space="preserve"> subsumed </w:t>
      </w:r>
      <w:r>
        <w:rPr>
          <w:szCs w:val="22"/>
        </w:rPr>
        <w:t>and/</w:t>
      </w:r>
      <w:r w:rsidRPr="006A1190">
        <w:rPr>
          <w:szCs w:val="22"/>
        </w:rPr>
        <w:t xml:space="preserve">or </w:t>
      </w:r>
      <w:r>
        <w:rPr>
          <w:szCs w:val="22"/>
        </w:rPr>
        <w:t>is state-</w:t>
      </w:r>
      <w:r w:rsidRPr="006A1190">
        <w:rPr>
          <w:szCs w:val="22"/>
        </w:rPr>
        <w:t>only enforceable will be noted as such.</w:t>
      </w:r>
    </w:p>
    <w:p w14:paraId="4F3B563C" w14:textId="77777777" w:rsidR="00D43F51" w:rsidRDefault="00D43F51" w:rsidP="00D43F51">
      <w:pPr>
        <w:jc w:val="both"/>
        <w:rPr>
          <w:szCs w:val="22"/>
        </w:rPr>
      </w:pPr>
    </w:p>
    <w:p w14:paraId="326824C6" w14:textId="77777777" w:rsidR="00D43F51" w:rsidRDefault="00D43F51" w:rsidP="00D43F51">
      <w:pPr>
        <w:jc w:val="both"/>
        <w:rPr>
          <w:rFonts w:cs="Arial"/>
          <w:szCs w:val="22"/>
        </w:rPr>
      </w:pPr>
      <w:r w:rsidRPr="006A1190">
        <w:rPr>
          <w:rFonts w:cs="Arial"/>
          <w:szCs w:val="22"/>
        </w:rPr>
        <w:t xml:space="preserve">In accordance with </w:t>
      </w:r>
      <w:r>
        <w:rPr>
          <w:szCs w:val="22"/>
        </w:rPr>
        <w:t>Section 5507</w:t>
      </w:r>
      <w:r w:rsidRPr="006A1190">
        <w:rPr>
          <w:szCs w:val="22"/>
        </w:rPr>
        <w:t xml:space="preserve"> of </w:t>
      </w:r>
      <w:r>
        <w:rPr>
          <w:szCs w:val="22"/>
        </w:rPr>
        <w:t>Act 451</w:t>
      </w:r>
      <w:r w:rsidRPr="006A1190">
        <w:rPr>
          <w:rFonts w:cs="Arial"/>
          <w:szCs w:val="22"/>
        </w:rPr>
        <w:t xml:space="preserve">, </w:t>
      </w:r>
      <w:r>
        <w:rPr>
          <w:rFonts w:cs="Arial"/>
          <w:szCs w:val="22"/>
        </w:rPr>
        <w:t xml:space="preserve">the permittee has included in the ROP application a compliance certification, a schedule of compliance, and a compliance plan.  For </w:t>
      </w:r>
      <w:r w:rsidRPr="006A1190">
        <w:rPr>
          <w:rFonts w:cs="Arial"/>
          <w:szCs w:val="22"/>
        </w:rPr>
        <w:t>applicable requirements</w:t>
      </w:r>
      <w:r>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05785C3" w14:textId="77777777" w:rsidR="00D43F51" w:rsidRDefault="00D43F51" w:rsidP="00D43F51">
      <w:pPr>
        <w:jc w:val="both"/>
        <w:rPr>
          <w:rFonts w:cs="Arial"/>
          <w:szCs w:val="22"/>
        </w:rPr>
      </w:pPr>
    </w:p>
    <w:p w14:paraId="18B36EC5" w14:textId="77777777" w:rsidR="00D43F51" w:rsidRPr="006A1190" w:rsidRDefault="00D43F51" w:rsidP="00D43F51">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6AD48BE" w14:textId="77777777" w:rsidR="00D43F51" w:rsidRPr="006A1190" w:rsidRDefault="00D43F51" w:rsidP="00D43F51">
      <w:pPr>
        <w:jc w:val="both"/>
        <w:rPr>
          <w:rFonts w:cs="Arial"/>
          <w:szCs w:val="22"/>
        </w:rPr>
      </w:pPr>
    </w:p>
    <w:p w14:paraId="06B25677" w14:textId="77777777" w:rsidR="00AD0847" w:rsidRPr="00AD0847" w:rsidRDefault="00AD0847" w:rsidP="00AD0847">
      <w:pPr>
        <w:jc w:val="both"/>
        <w:rPr>
          <w:rFonts w:cs="Arial"/>
          <w:szCs w:val="22"/>
        </w:rPr>
      </w:pPr>
    </w:p>
    <w:p w14:paraId="02ABCF7B" w14:textId="77777777" w:rsidR="00AD0847" w:rsidRPr="00AD0847" w:rsidRDefault="00AD0847" w:rsidP="00AD0847">
      <w:pPr>
        <w:rPr>
          <w:szCs w:val="22"/>
        </w:rPr>
      </w:pPr>
    </w:p>
    <w:p w14:paraId="1443474B" w14:textId="77777777" w:rsidR="00AD0847" w:rsidRPr="00AD0847" w:rsidRDefault="00AD0847" w:rsidP="00AD0847">
      <w:pPr>
        <w:rPr>
          <w:szCs w:val="22"/>
        </w:rPr>
      </w:pPr>
    </w:p>
    <w:p w14:paraId="7412B382" w14:textId="69A0345D" w:rsidR="00AD0847" w:rsidRDefault="00AD0847" w:rsidP="00AD0847">
      <w:r w:rsidRPr="00AD0847">
        <w:br w:type="page"/>
      </w:r>
    </w:p>
    <w:p w14:paraId="4205B33E" w14:textId="77777777" w:rsidR="00D43F51" w:rsidRPr="00AD0847" w:rsidRDefault="00D43F51" w:rsidP="00AD0847"/>
    <w:p w14:paraId="0C7D730E" w14:textId="77777777" w:rsidR="00AD0847" w:rsidRPr="00AD0847" w:rsidRDefault="00AD0847" w:rsidP="00AD0847">
      <w:pPr>
        <w:keepNext/>
        <w:jc w:val="center"/>
        <w:outlineLvl w:val="0"/>
        <w:rPr>
          <w:b/>
          <w:kern w:val="28"/>
          <w:sz w:val="28"/>
          <w:szCs w:val="28"/>
        </w:rPr>
      </w:pPr>
      <w:bookmarkStart w:id="206" w:name="_Toc522874178"/>
      <w:bookmarkStart w:id="207" w:name="_Toc116912354"/>
      <w:r w:rsidRPr="00AD0847">
        <w:rPr>
          <w:b/>
          <w:kern w:val="28"/>
          <w:sz w:val="28"/>
          <w:szCs w:val="28"/>
        </w:rPr>
        <w:t>A.  GENERAL CONDITIONS</w:t>
      </w:r>
      <w:bookmarkEnd w:id="206"/>
      <w:bookmarkEnd w:id="207"/>
    </w:p>
    <w:p w14:paraId="3B5EE18D" w14:textId="77777777" w:rsidR="00D43F51" w:rsidRPr="00E9713D" w:rsidRDefault="00D43F51" w:rsidP="00D43F51"/>
    <w:p w14:paraId="41FFB943" w14:textId="77777777" w:rsidR="00D43F51" w:rsidRPr="00EA2214" w:rsidRDefault="00D43F51" w:rsidP="00D43F51">
      <w:pPr>
        <w:pStyle w:val="Heading2"/>
        <w:numPr>
          <w:ilvl w:val="0"/>
          <w:numId w:val="0"/>
        </w:numPr>
        <w:jc w:val="left"/>
        <w:rPr>
          <w:b w:val="0"/>
          <w:sz w:val="22"/>
          <w:szCs w:val="22"/>
        </w:rPr>
      </w:pPr>
      <w:bookmarkStart w:id="208" w:name="_Toc522874179"/>
      <w:bookmarkStart w:id="209" w:name="_Toc116912355"/>
      <w:r w:rsidRPr="0075518C">
        <w:rPr>
          <w:sz w:val="22"/>
          <w:szCs w:val="22"/>
        </w:rPr>
        <w:t>Permit Enforceability</w:t>
      </w:r>
      <w:bookmarkEnd w:id="208"/>
      <w:bookmarkEnd w:id="209"/>
    </w:p>
    <w:p w14:paraId="0A730D6B" w14:textId="77777777" w:rsidR="00D43F51" w:rsidRPr="00DF6609" w:rsidRDefault="00D43F51" w:rsidP="00D43F51">
      <w:pPr>
        <w:jc w:val="both"/>
        <w:rPr>
          <w:rFonts w:cs="Arial"/>
          <w:sz w:val="20"/>
        </w:rPr>
      </w:pPr>
    </w:p>
    <w:p w14:paraId="7AD67FAF" w14:textId="77777777" w:rsidR="00D43F51" w:rsidRPr="00F21983" w:rsidRDefault="00D43F51" w:rsidP="00D43F51">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11ED5729" w14:textId="77777777" w:rsidR="00D43F51" w:rsidRPr="00F21983" w:rsidRDefault="00D43F51" w:rsidP="00D43F51">
      <w:pPr>
        <w:jc w:val="both"/>
        <w:rPr>
          <w:rFonts w:cs="Arial"/>
          <w:sz w:val="20"/>
        </w:rPr>
      </w:pPr>
    </w:p>
    <w:p w14:paraId="593579AA" w14:textId="77777777" w:rsidR="00D43F51" w:rsidRPr="00F6033B" w:rsidRDefault="00D43F51" w:rsidP="00D43F51">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73894A51" w14:textId="77777777" w:rsidR="00D43F51" w:rsidRDefault="00D43F51" w:rsidP="00D43F51">
      <w:pPr>
        <w:pStyle w:val="ListParagraph"/>
        <w:ind w:left="0"/>
        <w:rPr>
          <w:rFonts w:cs="Arial"/>
          <w:sz w:val="20"/>
        </w:rPr>
      </w:pPr>
    </w:p>
    <w:p w14:paraId="74F50447" w14:textId="77777777" w:rsidR="00D43F51" w:rsidRPr="00EE57C0" w:rsidRDefault="00D43F51" w:rsidP="00D43F51">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6B2058F" w14:textId="77777777" w:rsidR="00D43F51" w:rsidRPr="007E0212" w:rsidRDefault="00D43F51" w:rsidP="00D43F51">
      <w:pPr>
        <w:pStyle w:val="Heading2"/>
        <w:tabs>
          <w:tab w:val="clear" w:pos="360"/>
          <w:tab w:val="num" w:pos="0"/>
        </w:tabs>
        <w:ind w:left="0" w:firstLine="0"/>
        <w:jc w:val="left"/>
        <w:rPr>
          <w:b w:val="0"/>
          <w:sz w:val="22"/>
          <w:szCs w:val="22"/>
        </w:rPr>
      </w:pPr>
      <w:bookmarkStart w:id="210" w:name="_Toc522874180"/>
      <w:bookmarkStart w:id="211" w:name="_Toc116912356"/>
      <w:r w:rsidRPr="0075518C">
        <w:rPr>
          <w:sz w:val="22"/>
          <w:szCs w:val="22"/>
        </w:rPr>
        <w:t>General Provisions</w:t>
      </w:r>
      <w:bookmarkEnd w:id="210"/>
      <w:bookmarkEnd w:id="211"/>
    </w:p>
    <w:p w14:paraId="268C4333" w14:textId="77777777" w:rsidR="00D43F51" w:rsidRPr="00DF6609" w:rsidRDefault="00D43F51" w:rsidP="00D43F51">
      <w:pPr>
        <w:jc w:val="both"/>
        <w:rPr>
          <w:rFonts w:cs="Arial"/>
          <w:sz w:val="20"/>
        </w:rPr>
      </w:pPr>
    </w:p>
    <w:p w14:paraId="6DFAC5EE" w14:textId="77777777" w:rsidR="00D43F51" w:rsidRPr="00F21983" w:rsidRDefault="00D43F51" w:rsidP="00285E17">
      <w:pPr>
        <w:numPr>
          <w:ilvl w:val="0"/>
          <w:numId w:val="178"/>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48882376" w14:textId="77777777" w:rsidR="00D43F51" w:rsidRPr="00F21983" w:rsidRDefault="00D43F51" w:rsidP="00D43F51">
      <w:pPr>
        <w:jc w:val="both"/>
        <w:rPr>
          <w:rFonts w:cs="Arial"/>
          <w:sz w:val="20"/>
        </w:rPr>
      </w:pPr>
    </w:p>
    <w:p w14:paraId="29C54434" w14:textId="77777777" w:rsidR="00D43F51" w:rsidRPr="00F21983" w:rsidRDefault="00D43F51" w:rsidP="00285E17">
      <w:pPr>
        <w:numPr>
          <w:ilvl w:val="0"/>
          <w:numId w:val="178"/>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FD64CAB" w14:textId="77777777" w:rsidR="00D43F51" w:rsidRPr="00F21983" w:rsidRDefault="00D43F51" w:rsidP="00D43F51">
      <w:pPr>
        <w:jc w:val="both"/>
        <w:rPr>
          <w:rFonts w:cs="Arial"/>
          <w:sz w:val="20"/>
        </w:rPr>
      </w:pPr>
    </w:p>
    <w:p w14:paraId="2B48046E" w14:textId="77777777" w:rsidR="00D43F51" w:rsidRPr="00F21983" w:rsidRDefault="00D43F51" w:rsidP="00285E17">
      <w:pPr>
        <w:numPr>
          <w:ilvl w:val="0"/>
          <w:numId w:val="178"/>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04DEAE4E" w14:textId="77777777" w:rsidR="00D43F51" w:rsidRPr="00F21983" w:rsidRDefault="00D43F51" w:rsidP="00D43F51">
      <w:pPr>
        <w:jc w:val="both"/>
        <w:rPr>
          <w:rFonts w:cs="Arial"/>
          <w:sz w:val="20"/>
        </w:rPr>
      </w:pPr>
    </w:p>
    <w:p w14:paraId="6DD19E9B" w14:textId="77777777" w:rsidR="00D43F51" w:rsidRPr="00021E1F" w:rsidRDefault="00D43F51" w:rsidP="00285E17">
      <w:pPr>
        <w:numPr>
          <w:ilvl w:val="0"/>
          <w:numId w:val="179"/>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1DBE89F6" w14:textId="77777777" w:rsidR="00D43F51" w:rsidRPr="00F21983" w:rsidRDefault="00D43F51" w:rsidP="00285E17">
      <w:pPr>
        <w:numPr>
          <w:ilvl w:val="1"/>
          <w:numId w:val="179"/>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1BF5A57" w14:textId="77777777" w:rsidR="00D43F51" w:rsidRPr="00F21983" w:rsidRDefault="00D43F51" w:rsidP="00285E17">
      <w:pPr>
        <w:numPr>
          <w:ilvl w:val="1"/>
          <w:numId w:val="179"/>
        </w:numPr>
        <w:jc w:val="both"/>
        <w:rPr>
          <w:rFonts w:cs="Arial"/>
          <w:sz w:val="20"/>
        </w:rPr>
      </w:pPr>
      <w:r w:rsidRPr="00F21983">
        <w:rPr>
          <w:rFonts w:cs="Arial"/>
          <w:sz w:val="20"/>
        </w:rPr>
        <w:t>Have access to and copy, at reasonable times, any records that must be kept under the conditions of the ROP.</w:t>
      </w:r>
    </w:p>
    <w:p w14:paraId="14F98962" w14:textId="77777777" w:rsidR="00D43F51" w:rsidRPr="00F21983" w:rsidRDefault="00D43F51" w:rsidP="00285E17">
      <w:pPr>
        <w:numPr>
          <w:ilvl w:val="1"/>
          <w:numId w:val="179"/>
        </w:numPr>
        <w:jc w:val="both"/>
        <w:rPr>
          <w:rFonts w:cs="Arial"/>
          <w:sz w:val="20"/>
        </w:rPr>
      </w:pPr>
      <w:r w:rsidRPr="00F21983">
        <w:rPr>
          <w:rFonts w:cs="Arial"/>
          <w:sz w:val="20"/>
        </w:rPr>
        <w:t>Inspect, at reasonable times, any of the following:</w:t>
      </w:r>
    </w:p>
    <w:p w14:paraId="44183CE8" w14:textId="77777777" w:rsidR="00D43F51" w:rsidRPr="00F21983" w:rsidRDefault="00D43F51" w:rsidP="00285E17">
      <w:pPr>
        <w:numPr>
          <w:ilvl w:val="2"/>
          <w:numId w:val="179"/>
        </w:numPr>
        <w:tabs>
          <w:tab w:val="left" w:pos="1080"/>
        </w:tabs>
        <w:jc w:val="both"/>
        <w:rPr>
          <w:rFonts w:cs="Arial"/>
          <w:sz w:val="20"/>
        </w:rPr>
      </w:pPr>
      <w:r w:rsidRPr="00F21983">
        <w:rPr>
          <w:rFonts w:cs="Arial"/>
          <w:sz w:val="20"/>
        </w:rPr>
        <w:t>Any stationary source.</w:t>
      </w:r>
    </w:p>
    <w:p w14:paraId="70E574FB" w14:textId="77777777" w:rsidR="00D43F51" w:rsidRPr="00F21983" w:rsidRDefault="00D43F51" w:rsidP="00285E17">
      <w:pPr>
        <w:numPr>
          <w:ilvl w:val="2"/>
          <w:numId w:val="179"/>
        </w:numPr>
        <w:tabs>
          <w:tab w:val="left" w:pos="1080"/>
        </w:tabs>
        <w:jc w:val="both"/>
        <w:rPr>
          <w:rFonts w:cs="Arial"/>
          <w:sz w:val="20"/>
        </w:rPr>
      </w:pPr>
      <w:r w:rsidRPr="00F21983">
        <w:rPr>
          <w:rFonts w:cs="Arial"/>
          <w:sz w:val="20"/>
        </w:rPr>
        <w:t>Any emission unit.</w:t>
      </w:r>
    </w:p>
    <w:p w14:paraId="2DC5C62F" w14:textId="77777777" w:rsidR="00D43F51" w:rsidRPr="00F21983" w:rsidRDefault="00D43F51" w:rsidP="00285E17">
      <w:pPr>
        <w:numPr>
          <w:ilvl w:val="2"/>
          <w:numId w:val="179"/>
        </w:numPr>
        <w:tabs>
          <w:tab w:val="left" w:pos="1080"/>
        </w:tabs>
        <w:jc w:val="both"/>
        <w:rPr>
          <w:rFonts w:cs="Arial"/>
          <w:sz w:val="20"/>
        </w:rPr>
      </w:pPr>
      <w:r w:rsidRPr="00F21983">
        <w:rPr>
          <w:rFonts w:cs="Arial"/>
          <w:sz w:val="20"/>
        </w:rPr>
        <w:t>Any equipment, including monitoring and air pollution control equipment.</w:t>
      </w:r>
    </w:p>
    <w:p w14:paraId="1750BC70" w14:textId="77777777" w:rsidR="00D43F51" w:rsidRPr="00F21983" w:rsidRDefault="00D43F51" w:rsidP="00285E17">
      <w:pPr>
        <w:numPr>
          <w:ilvl w:val="2"/>
          <w:numId w:val="179"/>
        </w:numPr>
        <w:tabs>
          <w:tab w:val="left" w:pos="1080"/>
        </w:tabs>
        <w:jc w:val="both"/>
        <w:rPr>
          <w:rFonts w:cs="Arial"/>
          <w:sz w:val="20"/>
        </w:rPr>
      </w:pPr>
      <w:r w:rsidRPr="00F21983">
        <w:rPr>
          <w:rFonts w:cs="Arial"/>
          <w:sz w:val="20"/>
        </w:rPr>
        <w:t>Any work practices or operations regulated or required under the ROP.</w:t>
      </w:r>
    </w:p>
    <w:p w14:paraId="0F59D37B" w14:textId="77777777" w:rsidR="00D43F51" w:rsidRPr="00F21983" w:rsidRDefault="00D43F51" w:rsidP="00285E17">
      <w:pPr>
        <w:numPr>
          <w:ilvl w:val="1"/>
          <w:numId w:val="179"/>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0412D168" w14:textId="77777777" w:rsidR="00D43F51" w:rsidRPr="00F21983" w:rsidRDefault="00D43F51" w:rsidP="00D43F51">
      <w:pPr>
        <w:jc w:val="both"/>
        <w:rPr>
          <w:rFonts w:cs="Arial"/>
          <w:sz w:val="20"/>
        </w:rPr>
      </w:pPr>
    </w:p>
    <w:p w14:paraId="60F82D57" w14:textId="77777777" w:rsidR="00D43F51" w:rsidRPr="003D1052" w:rsidRDefault="00D43F51" w:rsidP="00285E17">
      <w:pPr>
        <w:numPr>
          <w:ilvl w:val="0"/>
          <w:numId w:val="179"/>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0FDA70D2" w14:textId="77777777" w:rsidR="001F1862" w:rsidRPr="00F21983" w:rsidRDefault="001F1862" w:rsidP="00D43F51">
      <w:pPr>
        <w:jc w:val="both"/>
        <w:rPr>
          <w:rFonts w:cs="Arial"/>
          <w:sz w:val="20"/>
        </w:rPr>
      </w:pPr>
    </w:p>
    <w:p w14:paraId="3B48A7B5" w14:textId="77777777" w:rsidR="00D43F51" w:rsidRPr="00F21983" w:rsidRDefault="00D43F51" w:rsidP="00285E17">
      <w:pPr>
        <w:numPr>
          <w:ilvl w:val="0"/>
          <w:numId w:val="179"/>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D5692C2" w14:textId="77777777" w:rsidR="00D43F51" w:rsidRPr="00F21983" w:rsidRDefault="00D43F51" w:rsidP="00D43F51">
      <w:pPr>
        <w:jc w:val="both"/>
        <w:rPr>
          <w:rFonts w:cs="Arial"/>
          <w:sz w:val="20"/>
        </w:rPr>
      </w:pPr>
    </w:p>
    <w:p w14:paraId="2D490BAC" w14:textId="77777777" w:rsidR="00D43F51" w:rsidRPr="00F21983" w:rsidRDefault="00D43F51" w:rsidP="00285E17">
      <w:pPr>
        <w:numPr>
          <w:ilvl w:val="0"/>
          <w:numId w:val="179"/>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6518E3D" w14:textId="77777777" w:rsidR="00D43F51" w:rsidRPr="00F21983" w:rsidRDefault="00D43F51" w:rsidP="00D43F51">
      <w:pPr>
        <w:jc w:val="both"/>
        <w:rPr>
          <w:rFonts w:cs="Arial"/>
          <w:sz w:val="20"/>
        </w:rPr>
      </w:pPr>
    </w:p>
    <w:p w14:paraId="61CAA24F" w14:textId="77777777" w:rsidR="00D43F51" w:rsidRPr="00F21983" w:rsidRDefault="00D43F51" w:rsidP="00285E17">
      <w:pPr>
        <w:numPr>
          <w:ilvl w:val="0"/>
          <w:numId w:val="179"/>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5C19CF9" w14:textId="77777777" w:rsidR="00D43F51" w:rsidRPr="00F21983" w:rsidRDefault="00D43F51" w:rsidP="00D43F51">
      <w:pPr>
        <w:jc w:val="both"/>
        <w:rPr>
          <w:rFonts w:cs="Arial"/>
          <w:sz w:val="20"/>
        </w:rPr>
      </w:pPr>
    </w:p>
    <w:p w14:paraId="5FAFC1FD" w14:textId="77777777" w:rsidR="00D43F51" w:rsidRPr="007E0212" w:rsidRDefault="00D43F51" w:rsidP="00D43F51">
      <w:pPr>
        <w:pStyle w:val="Heading2"/>
        <w:tabs>
          <w:tab w:val="clear" w:pos="360"/>
          <w:tab w:val="num" w:pos="0"/>
        </w:tabs>
        <w:ind w:left="0" w:firstLine="0"/>
        <w:jc w:val="left"/>
        <w:rPr>
          <w:b w:val="0"/>
          <w:sz w:val="22"/>
          <w:szCs w:val="22"/>
        </w:rPr>
      </w:pPr>
      <w:bookmarkStart w:id="212" w:name="_Toc522874181"/>
      <w:bookmarkStart w:id="213" w:name="_Toc116912357"/>
      <w:r w:rsidRPr="0075518C">
        <w:rPr>
          <w:sz w:val="22"/>
          <w:szCs w:val="22"/>
        </w:rPr>
        <w:t>Equipment &amp; Design</w:t>
      </w:r>
      <w:bookmarkEnd w:id="212"/>
      <w:bookmarkEnd w:id="213"/>
    </w:p>
    <w:p w14:paraId="74B1F653" w14:textId="77777777" w:rsidR="00D43F51" w:rsidRPr="00DF6609" w:rsidRDefault="00D43F51" w:rsidP="00D43F51">
      <w:pPr>
        <w:jc w:val="both"/>
        <w:rPr>
          <w:rFonts w:cs="Arial"/>
          <w:sz w:val="20"/>
        </w:rPr>
      </w:pPr>
    </w:p>
    <w:p w14:paraId="6A43D22C" w14:textId="77777777" w:rsidR="00D43F51" w:rsidRPr="00F21983" w:rsidRDefault="00D43F51" w:rsidP="00285E17">
      <w:pPr>
        <w:numPr>
          <w:ilvl w:val="0"/>
          <w:numId w:val="180"/>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46E2E449" w14:textId="77777777" w:rsidR="00D43F51" w:rsidRPr="00F21983" w:rsidRDefault="00D43F51" w:rsidP="00D43F51">
      <w:pPr>
        <w:jc w:val="both"/>
        <w:rPr>
          <w:rFonts w:cs="Arial"/>
          <w:sz w:val="20"/>
        </w:rPr>
      </w:pPr>
    </w:p>
    <w:p w14:paraId="095C997E" w14:textId="77777777" w:rsidR="00D43F51" w:rsidRPr="00F21983" w:rsidRDefault="00D43F51" w:rsidP="00285E17">
      <w:pPr>
        <w:numPr>
          <w:ilvl w:val="0"/>
          <w:numId w:val="181"/>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0792980" w14:textId="77777777" w:rsidR="00D43F51" w:rsidRPr="00F21983" w:rsidRDefault="00D43F51" w:rsidP="00D43F51">
      <w:pPr>
        <w:jc w:val="both"/>
        <w:rPr>
          <w:rFonts w:cs="Arial"/>
          <w:sz w:val="20"/>
        </w:rPr>
      </w:pPr>
    </w:p>
    <w:p w14:paraId="0339EC38" w14:textId="77777777" w:rsidR="00D43F51" w:rsidRPr="007E0212" w:rsidRDefault="00D43F51" w:rsidP="00D43F51">
      <w:pPr>
        <w:pStyle w:val="Heading2"/>
        <w:tabs>
          <w:tab w:val="clear" w:pos="360"/>
          <w:tab w:val="num" w:pos="0"/>
        </w:tabs>
        <w:ind w:left="0" w:firstLine="0"/>
        <w:jc w:val="left"/>
        <w:rPr>
          <w:b w:val="0"/>
          <w:sz w:val="22"/>
          <w:szCs w:val="22"/>
        </w:rPr>
      </w:pPr>
      <w:bookmarkStart w:id="214" w:name="_Toc522874182"/>
      <w:bookmarkStart w:id="215" w:name="_Toc116912358"/>
      <w:r w:rsidRPr="0075518C">
        <w:rPr>
          <w:sz w:val="22"/>
          <w:szCs w:val="22"/>
        </w:rPr>
        <w:t>Emission Limits</w:t>
      </w:r>
      <w:bookmarkEnd w:id="214"/>
      <w:bookmarkEnd w:id="215"/>
    </w:p>
    <w:p w14:paraId="6027D637" w14:textId="77777777" w:rsidR="00D43F51" w:rsidRPr="00F21983" w:rsidRDefault="00D43F51" w:rsidP="00D43F51">
      <w:pPr>
        <w:jc w:val="both"/>
        <w:rPr>
          <w:rFonts w:cs="Arial"/>
          <w:sz w:val="20"/>
        </w:rPr>
      </w:pPr>
    </w:p>
    <w:p w14:paraId="7351ECD2" w14:textId="77777777" w:rsidR="00D43F51" w:rsidRPr="00F21983" w:rsidRDefault="00D43F51" w:rsidP="00285E17">
      <w:pPr>
        <w:numPr>
          <w:ilvl w:val="0"/>
          <w:numId w:val="182"/>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28F73A43" w14:textId="77777777" w:rsidR="00D43F51" w:rsidRDefault="00D43F51" w:rsidP="00285E17">
      <w:pPr>
        <w:numPr>
          <w:ilvl w:val="1"/>
          <w:numId w:val="182"/>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2F82ED7D" w14:textId="77777777" w:rsidR="00D43F51" w:rsidRDefault="00D43F51" w:rsidP="00285E17">
      <w:pPr>
        <w:numPr>
          <w:ilvl w:val="1"/>
          <w:numId w:val="182"/>
        </w:numPr>
        <w:jc w:val="both"/>
        <w:rPr>
          <w:rFonts w:cs="Arial"/>
          <w:sz w:val="20"/>
        </w:rPr>
      </w:pPr>
      <w:r w:rsidRPr="00F21983">
        <w:rPr>
          <w:rFonts w:cs="Arial"/>
          <w:sz w:val="20"/>
        </w:rPr>
        <w:t>A limit specified by an applicable federal new source performance standard.</w:t>
      </w:r>
    </w:p>
    <w:p w14:paraId="4CDDA362" w14:textId="77777777" w:rsidR="00D43F51" w:rsidRDefault="00D43F51" w:rsidP="00D43F51">
      <w:pPr>
        <w:jc w:val="both"/>
        <w:rPr>
          <w:rFonts w:cs="Arial"/>
          <w:sz w:val="20"/>
        </w:rPr>
      </w:pPr>
    </w:p>
    <w:p w14:paraId="6DD1D1AC" w14:textId="77777777" w:rsidR="00D43F51" w:rsidRPr="003163DA" w:rsidRDefault="00D43F51" w:rsidP="00D43F51">
      <w:pPr>
        <w:ind w:left="360"/>
        <w:jc w:val="both"/>
        <w:rPr>
          <w:rFonts w:cs="Arial"/>
          <w:sz w:val="20"/>
        </w:rPr>
      </w:pPr>
      <w:r>
        <w:rPr>
          <w:rFonts w:cs="Arial"/>
          <w:sz w:val="20"/>
        </w:rPr>
        <w:t xml:space="preserve">The grading of visible emissions shall be determined in accordance with Rule 303.  </w:t>
      </w:r>
    </w:p>
    <w:p w14:paraId="2565A2FB" w14:textId="77777777" w:rsidR="00D43F51" w:rsidRPr="00F21983" w:rsidRDefault="00D43F51" w:rsidP="00D43F51">
      <w:pPr>
        <w:jc w:val="both"/>
        <w:rPr>
          <w:rFonts w:cs="Arial"/>
          <w:sz w:val="20"/>
        </w:rPr>
      </w:pPr>
    </w:p>
    <w:p w14:paraId="472A3573" w14:textId="77777777" w:rsidR="00D43F51" w:rsidRPr="00F21983" w:rsidRDefault="00D43F51" w:rsidP="00285E17">
      <w:pPr>
        <w:numPr>
          <w:ilvl w:val="0"/>
          <w:numId w:val="182"/>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9515472" w14:textId="77777777" w:rsidR="00D43F51" w:rsidRPr="00F21983" w:rsidRDefault="00D43F51" w:rsidP="00285E17">
      <w:pPr>
        <w:numPr>
          <w:ilvl w:val="1"/>
          <w:numId w:val="182"/>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002160D3" w14:textId="77777777" w:rsidR="00D43F51" w:rsidRPr="00105176" w:rsidRDefault="00D43F51" w:rsidP="00285E17">
      <w:pPr>
        <w:numPr>
          <w:ilvl w:val="1"/>
          <w:numId w:val="182"/>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1B8C361A" w14:textId="77777777" w:rsidR="00D43F51" w:rsidRDefault="00D43F51" w:rsidP="00D43F51">
      <w:pPr>
        <w:jc w:val="both"/>
        <w:rPr>
          <w:rFonts w:cs="Arial"/>
          <w:sz w:val="20"/>
        </w:rPr>
      </w:pPr>
    </w:p>
    <w:p w14:paraId="6D0446CE" w14:textId="77777777" w:rsidR="00D43F51" w:rsidRPr="007E0212" w:rsidRDefault="00D43F51" w:rsidP="00D43F51">
      <w:pPr>
        <w:pStyle w:val="Heading2"/>
        <w:tabs>
          <w:tab w:val="clear" w:pos="360"/>
          <w:tab w:val="num" w:pos="0"/>
        </w:tabs>
        <w:ind w:left="0" w:firstLine="0"/>
        <w:jc w:val="left"/>
        <w:rPr>
          <w:b w:val="0"/>
          <w:sz w:val="22"/>
          <w:szCs w:val="22"/>
        </w:rPr>
      </w:pPr>
      <w:bookmarkStart w:id="216" w:name="_Toc522874183"/>
      <w:bookmarkStart w:id="217" w:name="_Toc116912359"/>
      <w:r w:rsidRPr="0075518C">
        <w:rPr>
          <w:sz w:val="22"/>
          <w:szCs w:val="22"/>
        </w:rPr>
        <w:t>Testing/Sampling</w:t>
      </w:r>
      <w:bookmarkEnd w:id="216"/>
      <w:bookmarkEnd w:id="217"/>
    </w:p>
    <w:p w14:paraId="581D4060" w14:textId="77777777" w:rsidR="00D43F51" w:rsidRPr="00F21983" w:rsidRDefault="00D43F51" w:rsidP="00D43F51">
      <w:pPr>
        <w:jc w:val="both"/>
        <w:rPr>
          <w:rFonts w:cs="Arial"/>
          <w:sz w:val="20"/>
        </w:rPr>
      </w:pPr>
    </w:p>
    <w:p w14:paraId="753B804F" w14:textId="77777777" w:rsidR="00D43F51" w:rsidRPr="00F21983" w:rsidRDefault="00D43F51" w:rsidP="00285E17">
      <w:pPr>
        <w:numPr>
          <w:ilvl w:val="0"/>
          <w:numId w:val="183"/>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06B643F3" w14:textId="77777777" w:rsidR="00D43F51" w:rsidRPr="00F21983" w:rsidRDefault="00D43F51" w:rsidP="00D43F51">
      <w:pPr>
        <w:jc w:val="both"/>
        <w:rPr>
          <w:rFonts w:cs="Arial"/>
          <w:sz w:val="20"/>
        </w:rPr>
      </w:pPr>
    </w:p>
    <w:p w14:paraId="19596E76" w14:textId="77777777" w:rsidR="00D43F51" w:rsidRPr="00F21983" w:rsidRDefault="00D43F51" w:rsidP="00285E17">
      <w:pPr>
        <w:numPr>
          <w:ilvl w:val="0"/>
          <w:numId w:val="183"/>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16EF6CA7" w14:textId="77777777" w:rsidR="00D43F51" w:rsidRPr="00F21983" w:rsidRDefault="00D43F51" w:rsidP="00D43F51">
      <w:pPr>
        <w:jc w:val="both"/>
        <w:rPr>
          <w:rFonts w:cs="Arial"/>
          <w:sz w:val="20"/>
        </w:rPr>
      </w:pPr>
    </w:p>
    <w:p w14:paraId="7A27F697" w14:textId="77777777" w:rsidR="00D43F51" w:rsidRPr="00F21983" w:rsidRDefault="00D43F51" w:rsidP="00285E17">
      <w:pPr>
        <w:numPr>
          <w:ilvl w:val="0"/>
          <w:numId w:val="183"/>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6A2BFA56" w14:textId="77777777" w:rsidR="00D43F51" w:rsidRDefault="00D43F51" w:rsidP="00D43F51">
      <w:pPr>
        <w:jc w:val="both"/>
        <w:rPr>
          <w:rFonts w:cs="Arial"/>
          <w:sz w:val="20"/>
        </w:rPr>
      </w:pPr>
      <w:r>
        <w:rPr>
          <w:rFonts w:cs="Arial"/>
          <w:sz w:val="20"/>
        </w:rPr>
        <w:br w:type="page"/>
      </w:r>
    </w:p>
    <w:p w14:paraId="342F9C45" w14:textId="77777777" w:rsidR="00D43F51" w:rsidRPr="007E0212" w:rsidRDefault="00D43F51" w:rsidP="00D43F51">
      <w:pPr>
        <w:pStyle w:val="Heading2"/>
        <w:tabs>
          <w:tab w:val="clear" w:pos="360"/>
          <w:tab w:val="num" w:pos="0"/>
        </w:tabs>
        <w:ind w:left="0" w:firstLine="0"/>
        <w:jc w:val="left"/>
        <w:rPr>
          <w:b w:val="0"/>
          <w:sz w:val="22"/>
          <w:szCs w:val="22"/>
        </w:rPr>
      </w:pPr>
      <w:bookmarkStart w:id="218" w:name="_Toc522874184"/>
      <w:bookmarkStart w:id="219" w:name="_Toc116912360"/>
      <w:r w:rsidRPr="0075518C">
        <w:rPr>
          <w:sz w:val="22"/>
          <w:szCs w:val="22"/>
        </w:rPr>
        <w:lastRenderedPageBreak/>
        <w:t>Monitoring/Recordkeeping</w:t>
      </w:r>
      <w:bookmarkEnd w:id="218"/>
      <w:bookmarkEnd w:id="219"/>
    </w:p>
    <w:p w14:paraId="218AD38B" w14:textId="77777777" w:rsidR="00D43F51" w:rsidRPr="00DF6609" w:rsidRDefault="00D43F51" w:rsidP="00D43F51">
      <w:pPr>
        <w:numPr>
          <w:ilvl w:val="12"/>
          <w:numId w:val="0"/>
        </w:numPr>
        <w:ind w:left="432" w:hanging="432"/>
        <w:jc w:val="both"/>
        <w:rPr>
          <w:rFonts w:cs="Arial"/>
          <w:sz w:val="20"/>
        </w:rPr>
      </w:pPr>
    </w:p>
    <w:p w14:paraId="65E2321E" w14:textId="77777777" w:rsidR="00D43F51" w:rsidRPr="00F21983" w:rsidRDefault="00D43F51" w:rsidP="00285E17">
      <w:pPr>
        <w:numPr>
          <w:ilvl w:val="0"/>
          <w:numId w:val="184"/>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31A992B3" w14:textId="77777777" w:rsidR="00D43F51" w:rsidRPr="00F21983" w:rsidRDefault="00D43F51" w:rsidP="00285E17">
      <w:pPr>
        <w:numPr>
          <w:ilvl w:val="1"/>
          <w:numId w:val="184"/>
        </w:numPr>
        <w:jc w:val="both"/>
        <w:rPr>
          <w:rFonts w:cs="Arial"/>
          <w:sz w:val="20"/>
        </w:rPr>
      </w:pPr>
      <w:r w:rsidRPr="00F21983">
        <w:rPr>
          <w:rFonts w:cs="Arial"/>
          <w:sz w:val="20"/>
        </w:rPr>
        <w:t>The date, location, time, and method of sampling or measurements.</w:t>
      </w:r>
    </w:p>
    <w:p w14:paraId="516DA2C9" w14:textId="77777777" w:rsidR="00D43F51" w:rsidRPr="00F21983" w:rsidRDefault="00D43F51" w:rsidP="00285E17">
      <w:pPr>
        <w:numPr>
          <w:ilvl w:val="1"/>
          <w:numId w:val="184"/>
        </w:numPr>
        <w:jc w:val="both"/>
        <w:rPr>
          <w:rFonts w:cs="Arial"/>
          <w:sz w:val="20"/>
        </w:rPr>
      </w:pPr>
      <w:r w:rsidRPr="00F21983">
        <w:rPr>
          <w:rFonts w:cs="Arial"/>
          <w:sz w:val="20"/>
        </w:rPr>
        <w:t>The dates the analyses of the samples were performed.</w:t>
      </w:r>
    </w:p>
    <w:p w14:paraId="760AD6FA" w14:textId="77777777" w:rsidR="00D43F51" w:rsidRPr="00F21983" w:rsidRDefault="00D43F51" w:rsidP="00285E17">
      <w:pPr>
        <w:numPr>
          <w:ilvl w:val="1"/>
          <w:numId w:val="184"/>
        </w:numPr>
        <w:jc w:val="both"/>
        <w:rPr>
          <w:rFonts w:cs="Arial"/>
          <w:sz w:val="20"/>
        </w:rPr>
      </w:pPr>
      <w:r w:rsidRPr="00F21983">
        <w:rPr>
          <w:rFonts w:cs="Arial"/>
          <w:sz w:val="20"/>
        </w:rPr>
        <w:t>The company or entity that performed the analyses of the samples.</w:t>
      </w:r>
    </w:p>
    <w:p w14:paraId="18E62C7C" w14:textId="77777777" w:rsidR="00D43F51" w:rsidRPr="00F21983" w:rsidRDefault="00D43F51" w:rsidP="00285E17">
      <w:pPr>
        <w:numPr>
          <w:ilvl w:val="1"/>
          <w:numId w:val="184"/>
        </w:numPr>
        <w:jc w:val="both"/>
        <w:rPr>
          <w:rFonts w:cs="Arial"/>
          <w:sz w:val="20"/>
        </w:rPr>
      </w:pPr>
      <w:r w:rsidRPr="00F21983">
        <w:rPr>
          <w:rFonts w:cs="Arial"/>
          <w:sz w:val="20"/>
        </w:rPr>
        <w:t>The analytical techniques or methods used.</w:t>
      </w:r>
    </w:p>
    <w:p w14:paraId="514547AB" w14:textId="77777777" w:rsidR="00D43F51" w:rsidRPr="00F21983" w:rsidRDefault="00D43F51" w:rsidP="00285E17">
      <w:pPr>
        <w:numPr>
          <w:ilvl w:val="1"/>
          <w:numId w:val="184"/>
        </w:numPr>
        <w:jc w:val="both"/>
        <w:rPr>
          <w:rFonts w:cs="Arial"/>
          <w:sz w:val="20"/>
        </w:rPr>
      </w:pPr>
      <w:r w:rsidRPr="00F21983">
        <w:rPr>
          <w:rFonts w:cs="Arial"/>
          <w:sz w:val="20"/>
        </w:rPr>
        <w:t>The results of the analyses.</w:t>
      </w:r>
    </w:p>
    <w:p w14:paraId="69DB54EB" w14:textId="77777777" w:rsidR="00D43F51" w:rsidRPr="00F21983" w:rsidRDefault="00D43F51" w:rsidP="00285E17">
      <w:pPr>
        <w:numPr>
          <w:ilvl w:val="1"/>
          <w:numId w:val="184"/>
        </w:numPr>
        <w:jc w:val="both"/>
        <w:rPr>
          <w:rFonts w:cs="Arial"/>
          <w:sz w:val="20"/>
        </w:rPr>
      </w:pPr>
      <w:r w:rsidRPr="00F21983">
        <w:rPr>
          <w:rFonts w:cs="Arial"/>
          <w:sz w:val="20"/>
        </w:rPr>
        <w:t>The related process operating conditions or parameters that existed at the time of sampling or measurement.</w:t>
      </w:r>
    </w:p>
    <w:p w14:paraId="1E55A77F" w14:textId="77777777" w:rsidR="00D43F51" w:rsidRPr="00DF6609" w:rsidRDefault="00D43F51" w:rsidP="00D43F51">
      <w:pPr>
        <w:numPr>
          <w:ilvl w:val="12"/>
          <w:numId w:val="0"/>
        </w:numPr>
        <w:ind w:left="432" w:hanging="432"/>
        <w:jc w:val="both"/>
        <w:rPr>
          <w:rFonts w:cs="Arial"/>
          <w:sz w:val="20"/>
        </w:rPr>
      </w:pPr>
    </w:p>
    <w:p w14:paraId="57076ABC" w14:textId="77777777" w:rsidR="00D43F51" w:rsidRPr="00F21983" w:rsidRDefault="00D43F51" w:rsidP="00285E17">
      <w:pPr>
        <w:numPr>
          <w:ilvl w:val="0"/>
          <w:numId w:val="184"/>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52967F98" w14:textId="77777777" w:rsidR="00D43F51" w:rsidRPr="00F21983" w:rsidRDefault="00D43F51" w:rsidP="00D43F51">
      <w:pPr>
        <w:numPr>
          <w:ilvl w:val="12"/>
          <w:numId w:val="0"/>
        </w:numPr>
        <w:ind w:left="432" w:hanging="432"/>
        <w:jc w:val="both"/>
        <w:rPr>
          <w:rFonts w:cs="Arial"/>
          <w:sz w:val="20"/>
        </w:rPr>
      </w:pPr>
    </w:p>
    <w:p w14:paraId="72A9C721" w14:textId="77777777" w:rsidR="00D43F51" w:rsidRPr="007E0212" w:rsidRDefault="00D43F51" w:rsidP="00D43F51">
      <w:pPr>
        <w:pStyle w:val="Heading2"/>
        <w:tabs>
          <w:tab w:val="clear" w:pos="360"/>
          <w:tab w:val="num" w:pos="0"/>
        </w:tabs>
        <w:ind w:left="0" w:firstLine="0"/>
        <w:jc w:val="left"/>
        <w:rPr>
          <w:b w:val="0"/>
          <w:sz w:val="22"/>
          <w:szCs w:val="22"/>
        </w:rPr>
      </w:pPr>
      <w:bookmarkStart w:id="220" w:name="_Toc522874185"/>
      <w:bookmarkStart w:id="221" w:name="_Toc116912361"/>
      <w:r w:rsidRPr="0075518C">
        <w:rPr>
          <w:sz w:val="22"/>
          <w:szCs w:val="22"/>
        </w:rPr>
        <w:t>Certification &amp; Reporting</w:t>
      </w:r>
      <w:bookmarkEnd w:id="220"/>
      <w:bookmarkEnd w:id="221"/>
    </w:p>
    <w:p w14:paraId="76491FD1" w14:textId="77777777" w:rsidR="00D43F51" w:rsidRPr="00F21983" w:rsidRDefault="00D43F51" w:rsidP="00D43F51">
      <w:pPr>
        <w:numPr>
          <w:ilvl w:val="12"/>
          <w:numId w:val="0"/>
        </w:numPr>
        <w:ind w:left="432" w:hanging="432"/>
        <w:jc w:val="both"/>
        <w:rPr>
          <w:rFonts w:cs="Arial"/>
          <w:sz w:val="20"/>
        </w:rPr>
      </w:pPr>
    </w:p>
    <w:p w14:paraId="6E56853E" w14:textId="77777777" w:rsidR="00D43F51" w:rsidRPr="00F21983" w:rsidRDefault="00D43F51" w:rsidP="00285E17">
      <w:pPr>
        <w:numPr>
          <w:ilvl w:val="0"/>
          <w:numId w:val="185"/>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08428028" w14:textId="77777777" w:rsidR="00D43F51" w:rsidRPr="00F21983" w:rsidRDefault="00D43F51" w:rsidP="00D43F51">
      <w:pPr>
        <w:numPr>
          <w:ilvl w:val="12"/>
          <w:numId w:val="0"/>
        </w:numPr>
        <w:ind w:left="432" w:hanging="432"/>
        <w:jc w:val="both"/>
        <w:rPr>
          <w:rFonts w:cs="Arial"/>
          <w:sz w:val="20"/>
        </w:rPr>
      </w:pPr>
    </w:p>
    <w:p w14:paraId="7A3B2FE8" w14:textId="77777777" w:rsidR="00D43F51" w:rsidRPr="00F21983" w:rsidRDefault="00D43F51" w:rsidP="00285E17">
      <w:pPr>
        <w:numPr>
          <w:ilvl w:val="0"/>
          <w:numId w:val="185"/>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4BA9CC05" w14:textId="77777777" w:rsidR="00D43F51" w:rsidRPr="00F21983" w:rsidRDefault="00D43F51" w:rsidP="00D43F51">
      <w:pPr>
        <w:numPr>
          <w:ilvl w:val="12"/>
          <w:numId w:val="0"/>
        </w:numPr>
        <w:ind w:left="432" w:hanging="432"/>
        <w:jc w:val="both"/>
        <w:rPr>
          <w:rFonts w:cs="Arial"/>
          <w:sz w:val="20"/>
        </w:rPr>
      </w:pPr>
    </w:p>
    <w:p w14:paraId="4C04B5A8" w14:textId="77777777" w:rsidR="00D43F51" w:rsidRPr="00F21983" w:rsidRDefault="00D43F51" w:rsidP="00285E17">
      <w:pPr>
        <w:numPr>
          <w:ilvl w:val="0"/>
          <w:numId w:val="185"/>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BB9BFB3" w14:textId="77777777" w:rsidR="00D43F51" w:rsidRPr="00F21983" w:rsidRDefault="00D43F51" w:rsidP="00D43F51">
      <w:pPr>
        <w:numPr>
          <w:ilvl w:val="12"/>
          <w:numId w:val="0"/>
        </w:numPr>
        <w:ind w:left="432" w:hanging="432"/>
        <w:jc w:val="both"/>
        <w:rPr>
          <w:rFonts w:cs="Arial"/>
          <w:sz w:val="20"/>
        </w:rPr>
      </w:pPr>
    </w:p>
    <w:p w14:paraId="4FFC35C8" w14:textId="77777777" w:rsidR="00D43F51" w:rsidRPr="00F21983" w:rsidRDefault="00D43F51" w:rsidP="00285E17">
      <w:pPr>
        <w:numPr>
          <w:ilvl w:val="0"/>
          <w:numId w:val="185"/>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19A807F5" w14:textId="77777777" w:rsidR="00D43F51" w:rsidRPr="00F21983" w:rsidRDefault="00D43F51" w:rsidP="00285E17">
      <w:pPr>
        <w:numPr>
          <w:ilvl w:val="1"/>
          <w:numId w:val="185"/>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5E4614B9" w14:textId="77777777" w:rsidR="00D43F51" w:rsidRPr="00F21983" w:rsidRDefault="00D43F51" w:rsidP="00285E17">
      <w:pPr>
        <w:numPr>
          <w:ilvl w:val="1"/>
          <w:numId w:val="185"/>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4195EB6D" w14:textId="77777777" w:rsidR="00D43F51" w:rsidRPr="00F21983" w:rsidRDefault="00D43F51" w:rsidP="00285E17">
      <w:pPr>
        <w:numPr>
          <w:ilvl w:val="1"/>
          <w:numId w:val="185"/>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2F7595DB" w14:textId="5F55EF3A" w:rsidR="00D43F51" w:rsidRDefault="00D43F51" w:rsidP="00D43F51">
      <w:pPr>
        <w:numPr>
          <w:ilvl w:val="12"/>
          <w:numId w:val="0"/>
        </w:numPr>
        <w:ind w:left="432" w:hanging="432"/>
        <w:jc w:val="both"/>
        <w:rPr>
          <w:rFonts w:cs="Arial"/>
          <w:sz w:val="20"/>
        </w:rPr>
      </w:pPr>
      <w:r>
        <w:rPr>
          <w:rFonts w:cs="Arial"/>
          <w:sz w:val="20"/>
        </w:rPr>
        <w:br w:type="page"/>
      </w:r>
    </w:p>
    <w:p w14:paraId="7EC760D4" w14:textId="77777777" w:rsidR="00472688" w:rsidRPr="00DF6609" w:rsidRDefault="00472688" w:rsidP="00D43F51">
      <w:pPr>
        <w:numPr>
          <w:ilvl w:val="12"/>
          <w:numId w:val="0"/>
        </w:numPr>
        <w:ind w:left="432" w:hanging="432"/>
        <w:jc w:val="both"/>
        <w:rPr>
          <w:rFonts w:cs="Arial"/>
          <w:sz w:val="20"/>
        </w:rPr>
      </w:pPr>
    </w:p>
    <w:p w14:paraId="4D02C38E" w14:textId="77777777" w:rsidR="00D43F51" w:rsidRPr="00021E1F" w:rsidRDefault="00D43F51" w:rsidP="00285E17">
      <w:pPr>
        <w:pStyle w:val="BodyText2"/>
        <w:numPr>
          <w:ilvl w:val="0"/>
          <w:numId w:val="186"/>
        </w:numPr>
        <w:rPr>
          <w:rFonts w:cs="Arial"/>
          <w:sz w:val="20"/>
        </w:rPr>
      </w:pPr>
      <w:r w:rsidRPr="00F21983">
        <w:rPr>
          <w:rFonts w:cs="Arial"/>
          <w:sz w:val="20"/>
        </w:rPr>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7E1505FC" w14:textId="77777777" w:rsidR="00D43F51" w:rsidRPr="00F21983" w:rsidRDefault="00D43F51" w:rsidP="00285E17">
      <w:pPr>
        <w:numPr>
          <w:ilvl w:val="1"/>
          <w:numId w:val="186"/>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79387DE" w14:textId="77777777" w:rsidR="00D43F51" w:rsidRPr="00F21983" w:rsidRDefault="00D43F51" w:rsidP="00285E17">
      <w:pPr>
        <w:numPr>
          <w:ilvl w:val="1"/>
          <w:numId w:val="186"/>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41CFF1BE" w14:textId="77777777" w:rsidR="00D43F51" w:rsidRPr="00F21983" w:rsidRDefault="00D43F51" w:rsidP="00D43F51">
      <w:pPr>
        <w:numPr>
          <w:ilvl w:val="12"/>
          <w:numId w:val="0"/>
        </w:numPr>
        <w:ind w:left="432" w:hanging="432"/>
        <w:jc w:val="both"/>
        <w:rPr>
          <w:rFonts w:cs="Arial"/>
          <w:sz w:val="20"/>
        </w:rPr>
      </w:pPr>
    </w:p>
    <w:p w14:paraId="6179D24C" w14:textId="77777777" w:rsidR="00D43F51" w:rsidRPr="00F21983" w:rsidRDefault="00D43F51" w:rsidP="00285E17">
      <w:pPr>
        <w:numPr>
          <w:ilvl w:val="0"/>
          <w:numId w:val="186"/>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1985AA5E" w14:textId="77777777" w:rsidR="00D43F51" w:rsidRPr="00F21983" w:rsidRDefault="00D43F51" w:rsidP="00D43F51">
      <w:pPr>
        <w:numPr>
          <w:ilvl w:val="12"/>
          <w:numId w:val="0"/>
        </w:numPr>
        <w:jc w:val="both"/>
        <w:rPr>
          <w:rFonts w:cs="Arial"/>
          <w:sz w:val="20"/>
        </w:rPr>
      </w:pPr>
    </w:p>
    <w:p w14:paraId="37E59C2F" w14:textId="77777777" w:rsidR="00D43F51" w:rsidRPr="00F21983" w:rsidRDefault="00D43F51" w:rsidP="00285E17">
      <w:pPr>
        <w:numPr>
          <w:ilvl w:val="0"/>
          <w:numId w:val="186"/>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7EA58E36" w14:textId="77777777" w:rsidR="00D43F51" w:rsidRPr="00F21983" w:rsidRDefault="00D43F51" w:rsidP="00D43F51">
      <w:pPr>
        <w:numPr>
          <w:ilvl w:val="12"/>
          <w:numId w:val="0"/>
        </w:numPr>
        <w:jc w:val="both"/>
        <w:rPr>
          <w:rFonts w:cs="Arial"/>
          <w:sz w:val="20"/>
        </w:rPr>
      </w:pPr>
    </w:p>
    <w:p w14:paraId="304DB756" w14:textId="77777777" w:rsidR="00D43F51" w:rsidRPr="00F21983" w:rsidRDefault="00D43F51" w:rsidP="00285E17">
      <w:pPr>
        <w:numPr>
          <w:ilvl w:val="0"/>
          <w:numId w:val="186"/>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07F32B0" w14:textId="77777777" w:rsidR="00D43F51" w:rsidRPr="00F21983" w:rsidRDefault="00D43F51" w:rsidP="00D43F51">
      <w:pPr>
        <w:numPr>
          <w:ilvl w:val="12"/>
          <w:numId w:val="0"/>
        </w:numPr>
        <w:ind w:left="432" w:hanging="432"/>
        <w:jc w:val="both"/>
        <w:rPr>
          <w:rFonts w:cs="Arial"/>
          <w:sz w:val="20"/>
        </w:rPr>
      </w:pPr>
    </w:p>
    <w:p w14:paraId="1AC8589D" w14:textId="77777777" w:rsidR="00D43F51" w:rsidRPr="007E0212" w:rsidRDefault="00D43F51" w:rsidP="00D43F51">
      <w:pPr>
        <w:pStyle w:val="Heading2"/>
        <w:tabs>
          <w:tab w:val="clear" w:pos="360"/>
          <w:tab w:val="num" w:pos="0"/>
        </w:tabs>
        <w:ind w:left="0" w:firstLine="0"/>
        <w:jc w:val="left"/>
        <w:rPr>
          <w:b w:val="0"/>
          <w:sz w:val="22"/>
          <w:szCs w:val="22"/>
        </w:rPr>
      </w:pPr>
      <w:bookmarkStart w:id="222" w:name="_Toc522874186"/>
      <w:bookmarkStart w:id="223" w:name="_Toc116912362"/>
      <w:r w:rsidRPr="0075518C">
        <w:rPr>
          <w:sz w:val="22"/>
          <w:szCs w:val="22"/>
        </w:rPr>
        <w:t>Permit Shield</w:t>
      </w:r>
      <w:bookmarkEnd w:id="222"/>
      <w:bookmarkEnd w:id="223"/>
    </w:p>
    <w:p w14:paraId="12FC4E3D" w14:textId="77777777" w:rsidR="00D43F51" w:rsidRPr="00DF6609" w:rsidRDefault="00D43F51" w:rsidP="00D43F51">
      <w:pPr>
        <w:numPr>
          <w:ilvl w:val="12"/>
          <w:numId w:val="0"/>
        </w:numPr>
        <w:ind w:left="432" w:hanging="432"/>
        <w:jc w:val="both"/>
        <w:rPr>
          <w:rFonts w:cs="Arial"/>
          <w:sz w:val="20"/>
        </w:rPr>
      </w:pPr>
    </w:p>
    <w:p w14:paraId="74522D69" w14:textId="77777777" w:rsidR="00D43F51" w:rsidRPr="00F21983" w:rsidRDefault="00D43F51" w:rsidP="00285E17">
      <w:pPr>
        <w:numPr>
          <w:ilvl w:val="0"/>
          <w:numId w:val="187"/>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0FA4F847" w14:textId="77777777" w:rsidR="00D43F51" w:rsidRPr="00F21983" w:rsidRDefault="00D43F51" w:rsidP="00285E17">
      <w:pPr>
        <w:numPr>
          <w:ilvl w:val="1"/>
          <w:numId w:val="187"/>
        </w:numPr>
        <w:jc w:val="both"/>
        <w:rPr>
          <w:rFonts w:cs="Arial"/>
          <w:sz w:val="20"/>
        </w:rPr>
      </w:pPr>
      <w:r w:rsidRPr="00F21983">
        <w:rPr>
          <w:rFonts w:cs="Arial"/>
          <w:sz w:val="20"/>
        </w:rPr>
        <w:t>The applicable requirements are included and are specifically identified in the ROP.</w:t>
      </w:r>
    </w:p>
    <w:p w14:paraId="46D57B42" w14:textId="77777777" w:rsidR="00D43F51" w:rsidRPr="00F21983" w:rsidRDefault="00D43F51" w:rsidP="00285E17">
      <w:pPr>
        <w:numPr>
          <w:ilvl w:val="1"/>
          <w:numId w:val="187"/>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06E6670D" w14:textId="77777777" w:rsidR="00D43F51" w:rsidRPr="00F21983" w:rsidRDefault="00D43F51" w:rsidP="00D43F51">
      <w:pPr>
        <w:numPr>
          <w:ilvl w:val="12"/>
          <w:numId w:val="0"/>
        </w:numPr>
        <w:ind w:left="432" w:hanging="432"/>
        <w:jc w:val="both"/>
        <w:rPr>
          <w:rFonts w:cs="Arial"/>
          <w:sz w:val="20"/>
        </w:rPr>
      </w:pPr>
    </w:p>
    <w:p w14:paraId="500C098E" w14:textId="77777777" w:rsidR="00D43F51" w:rsidRPr="00F21983" w:rsidRDefault="00D43F51" w:rsidP="00D43F51">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8D77063" w14:textId="77777777" w:rsidR="00D43F51" w:rsidRPr="00F21983" w:rsidRDefault="00D43F51" w:rsidP="00D43F51">
      <w:pPr>
        <w:numPr>
          <w:ilvl w:val="12"/>
          <w:numId w:val="0"/>
        </w:numPr>
        <w:ind w:left="432" w:hanging="432"/>
        <w:jc w:val="both"/>
        <w:rPr>
          <w:rFonts w:cs="Arial"/>
          <w:sz w:val="20"/>
        </w:rPr>
      </w:pPr>
    </w:p>
    <w:p w14:paraId="7BFF8411" w14:textId="77777777" w:rsidR="00D43F51" w:rsidRPr="00F21983" w:rsidRDefault="00D43F51" w:rsidP="00285E17">
      <w:pPr>
        <w:numPr>
          <w:ilvl w:val="0"/>
          <w:numId w:val="188"/>
        </w:numPr>
        <w:jc w:val="both"/>
        <w:rPr>
          <w:rFonts w:cs="Arial"/>
          <w:sz w:val="20"/>
        </w:rPr>
      </w:pPr>
      <w:r w:rsidRPr="00F21983">
        <w:rPr>
          <w:rFonts w:cs="Arial"/>
          <w:sz w:val="20"/>
        </w:rPr>
        <w:t>Nothing in this ROP shall alter or affect any of the following:</w:t>
      </w:r>
    </w:p>
    <w:p w14:paraId="147A74FE" w14:textId="77777777" w:rsidR="00D43F51" w:rsidRPr="005E3E6D" w:rsidRDefault="00D43F51" w:rsidP="00285E17">
      <w:pPr>
        <w:numPr>
          <w:ilvl w:val="1"/>
          <w:numId w:val="210"/>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38E6EEA5" w14:textId="77777777" w:rsidR="00D43F51" w:rsidRPr="005E3E6D" w:rsidRDefault="00D43F51" w:rsidP="00285E17">
      <w:pPr>
        <w:numPr>
          <w:ilvl w:val="1"/>
          <w:numId w:val="210"/>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45C75091" w14:textId="00B6074B" w:rsidR="00D43F51" w:rsidRPr="0002657E" w:rsidRDefault="00D43F51" w:rsidP="00A7230F">
      <w:pPr>
        <w:numPr>
          <w:ilvl w:val="1"/>
          <w:numId w:val="210"/>
        </w:numPr>
        <w:jc w:val="both"/>
        <w:rPr>
          <w:rFonts w:cs="Arial"/>
          <w:b/>
          <w:sz w:val="20"/>
        </w:rPr>
      </w:pPr>
      <w:r w:rsidRPr="0002657E">
        <w:rPr>
          <w:rFonts w:cs="Arial"/>
          <w:sz w:val="20"/>
        </w:rPr>
        <w:t xml:space="preserve">The applicable requirements of the acid rain program, consistent with Section 408(a) of the CAA.  </w:t>
      </w:r>
      <w:r w:rsidRPr="0002657E">
        <w:rPr>
          <w:rFonts w:cs="Arial"/>
          <w:b/>
          <w:sz w:val="20"/>
        </w:rPr>
        <w:t>(R 336.1213(6)(b)(iii))</w:t>
      </w:r>
      <w:r w:rsidRPr="0002657E">
        <w:rPr>
          <w:rFonts w:cs="Arial"/>
          <w:b/>
          <w:sz w:val="20"/>
        </w:rPr>
        <w:br w:type="page"/>
      </w:r>
    </w:p>
    <w:p w14:paraId="6EE62E3A" w14:textId="77777777" w:rsidR="00472688" w:rsidRPr="005E3E6D" w:rsidRDefault="00472688" w:rsidP="00D43F51">
      <w:pPr>
        <w:jc w:val="both"/>
        <w:rPr>
          <w:rFonts w:cs="Arial"/>
          <w:sz w:val="20"/>
        </w:rPr>
      </w:pPr>
    </w:p>
    <w:p w14:paraId="0A6A9502" w14:textId="77777777" w:rsidR="00D43F51" w:rsidRPr="00F21983" w:rsidRDefault="00D43F51" w:rsidP="00285E17">
      <w:pPr>
        <w:numPr>
          <w:ilvl w:val="1"/>
          <w:numId w:val="211"/>
        </w:numPr>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35E32865" w14:textId="77777777" w:rsidR="00D43F51" w:rsidRPr="00F21983" w:rsidRDefault="00D43F51" w:rsidP="00D43F51">
      <w:pPr>
        <w:numPr>
          <w:ilvl w:val="12"/>
          <w:numId w:val="0"/>
        </w:numPr>
        <w:ind w:left="432" w:hanging="432"/>
        <w:jc w:val="both"/>
        <w:rPr>
          <w:rFonts w:cs="Arial"/>
          <w:sz w:val="20"/>
        </w:rPr>
      </w:pPr>
    </w:p>
    <w:p w14:paraId="66918D25" w14:textId="77777777" w:rsidR="00D43F51" w:rsidRPr="00F21983" w:rsidRDefault="00D43F51" w:rsidP="00285E17">
      <w:pPr>
        <w:numPr>
          <w:ilvl w:val="0"/>
          <w:numId w:val="189"/>
        </w:numPr>
        <w:jc w:val="both"/>
        <w:rPr>
          <w:rFonts w:cs="Arial"/>
          <w:sz w:val="20"/>
        </w:rPr>
      </w:pPr>
      <w:r w:rsidRPr="00F21983">
        <w:rPr>
          <w:rFonts w:cs="Arial"/>
          <w:sz w:val="20"/>
        </w:rPr>
        <w:t>The permit shield shall not apply to provisions incorporated into this ROP through procedures for any of the following:</w:t>
      </w:r>
    </w:p>
    <w:p w14:paraId="78E0B834" w14:textId="77777777" w:rsidR="00D43F51" w:rsidRPr="00F21983" w:rsidRDefault="00D43F51" w:rsidP="00285E17">
      <w:pPr>
        <w:numPr>
          <w:ilvl w:val="1"/>
          <w:numId w:val="212"/>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60079514" w14:textId="77777777" w:rsidR="00D43F51" w:rsidRPr="00F21983" w:rsidRDefault="00D43F51" w:rsidP="00285E17">
      <w:pPr>
        <w:numPr>
          <w:ilvl w:val="1"/>
          <w:numId w:val="212"/>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1DEF1994" w14:textId="77777777" w:rsidR="00D43F51" w:rsidRPr="00F21983" w:rsidRDefault="00D43F51" w:rsidP="00285E17">
      <w:pPr>
        <w:numPr>
          <w:ilvl w:val="1"/>
          <w:numId w:val="212"/>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78B4F929" w14:textId="77777777" w:rsidR="00D43F51" w:rsidRPr="00F21983" w:rsidRDefault="00D43F51" w:rsidP="00285E17">
      <w:pPr>
        <w:numPr>
          <w:ilvl w:val="1"/>
          <w:numId w:val="212"/>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51C79527" w14:textId="77777777" w:rsidR="00D43F51" w:rsidRPr="00F21983" w:rsidRDefault="00D43F51" w:rsidP="00285E17">
      <w:pPr>
        <w:numPr>
          <w:ilvl w:val="1"/>
          <w:numId w:val="212"/>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70B1CB5D" w14:textId="77777777" w:rsidR="00D43F51" w:rsidRPr="00F21983" w:rsidRDefault="00D43F51" w:rsidP="00D43F51">
      <w:pPr>
        <w:numPr>
          <w:ilvl w:val="12"/>
          <w:numId w:val="0"/>
        </w:numPr>
        <w:ind w:left="432" w:hanging="432"/>
        <w:jc w:val="both"/>
        <w:rPr>
          <w:rFonts w:cs="Arial"/>
          <w:sz w:val="20"/>
        </w:rPr>
      </w:pPr>
    </w:p>
    <w:p w14:paraId="6FD39296" w14:textId="77777777" w:rsidR="00D43F51" w:rsidRPr="00F21983" w:rsidRDefault="00D43F51" w:rsidP="00285E17">
      <w:pPr>
        <w:numPr>
          <w:ilvl w:val="0"/>
          <w:numId w:val="190"/>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22AB8299" w14:textId="77777777" w:rsidR="00D43F51" w:rsidRPr="00F21983" w:rsidRDefault="00D43F51" w:rsidP="00D43F51">
      <w:pPr>
        <w:numPr>
          <w:ilvl w:val="12"/>
          <w:numId w:val="0"/>
        </w:numPr>
        <w:ind w:left="432" w:hanging="432"/>
        <w:jc w:val="both"/>
        <w:rPr>
          <w:rFonts w:cs="Arial"/>
          <w:sz w:val="20"/>
        </w:rPr>
      </w:pPr>
    </w:p>
    <w:p w14:paraId="28BDF609" w14:textId="77777777" w:rsidR="00D43F51" w:rsidRPr="00ED4D9A" w:rsidRDefault="00D43F51" w:rsidP="00D43F51">
      <w:pPr>
        <w:pStyle w:val="Heading2"/>
        <w:tabs>
          <w:tab w:val="clear" w:pos="360"/>
          <w:tab w:val="num" w:pos="0"/>
        </w:tabs>
        <w:ind w:left="0" w:firstLine="0"/>
        <w:jc w:val="left"/>
        <w:rPr>
          <w:b w:val="0"/>
          <w:sz w:val="22"/>
          <w:szCs w:val="22"/>
        </w:rPr>
      </w:pPr>
      <w:bookmarkStart w:id="224" w:name="_Toc522874187"/>
      <w:bookmarkStart w:id="225" w:name="_Toc116912363"/>
      <w:r w:rsidRPr="0075518C">
        <w:rPr>
          <w:sz w:val="22"/>
          <w:szCs w:val="22"/>
        </w:rPr>
        <w:t>Revisions</w:t>
      </w:r>
      <w:bookmarkEnd w:id="224"/>
      <w:bookmarkEnd w:id="225"/>
    </w:p>
    <w:p w14:paraId="1A947191" w14:textId="77777777" w:rsidR="00D43F51" w:rsidRPr="00F21983" w:rsidRDefault="00D43F51" w:rsidP="00D43F51">
      <w:pPr>
        <w:numPr>
          <w:ilvl w:val="12"/>
          <w:numId w:val="0"/>
        </w:numPr>
        <w:ind w:left="432" w:hanging="432"/>
        <w:jc w:val="both"/>
        <w:rPr>
          <w:rFonts w:cs="Arial"/>
          <w:sz w:val="20"/>
        </w:rPr>
      </w:pPr>
    </w:p>
    <w:p w14:paraId="4BD5874A" w14:textId="77777777" w:rsidR="00D43F51" w:rsidRPr="00F21983" w:rsidRDefault="00D43F51" w:rsidP="00285E17">
      <w:pPr>
        <w:numPr>
          <w:ilvl w:val="0"/>
          <w:numId w:val="190"/>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59B403E3" w14:textId="77777777" w:rsidR="00D43F51" w:rsidRPr="00F21983" w:rsidRDefault="00D43F51" w:rsidP="00D43F51">
      <w:pPr>
        <w:jc w:val="both"/>
        <w:rPr>
          <w:rFonts w:cs="Arial"/>
          <w:spacing w:val="-3"/>
          <w:sz w:val="20"/>
        </w:rPr>
      </w:pPr>
    </w:p>
    <w:p w14:paraId="6A060BC8" w14:textId="77777777" w:rsidR="00D43F51" w:rsidRPr="00F21983" w:rsidRDefault="00D43F51" w:rsidP="00285E17">
      <w:pPr>
        <w:numPr>
          <w:ilvl w:val="0"/>
          <w:numId w:val="190"/>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04FEDC37" w14:textId="77777777" w:rsidR="00D43F51" w:rsidRPr="00F21983" w:rsidRDefault="00D43F51" w:rsidP="00D43F51">
      <w:pPr>
        <w:numPr>
          <w:ilvl w:val="12"/>
          <w:numId w:val="0"/>
        </w:numPr>
        <w:jc w:val="both"/>
        <w:rPr>
          <w:rFonts w:cs="Arial"/>
          <w:sz w:val="20"/>
        </w:rPr>
      </w:pPr>
    </w:p>
    <w:p w14:paraId="4052D451" w14:textId="77777777" w:rsidR="00D43F51" w:rsidRPr="00FF072F" w:rsidRDefault="00D43F51" w:rsidP="00285E17">
      <w:pPr>
        <w:numPr>
          <w:ilvl w:val="0"/>
          <w:numId w:val="190"/>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44A7F2F4" w14:textId="77777777" w:rsidR="00D43F51" w:rsidRPr="00FF072F" w:rsidRDefault="00D43F51" w:rsidP="00D43F51">
      <w:pPr>
        <w:autoSpaceDE w:val="0"/>
        <w:autoSpaceDN w:val="0"/>
        <w:adjustRightInd w:val="0"/>
        <w:jc w:val="both"/>
        <w:rPr>
          <w:rFonts w:cs="Arial"/>
          <w:sz w:val="20"/>
        </w:rPr>
      </w:pPr>
    </w:p>
    <w:p w14:paraId="7A205813" w14:textId="77777777" w:rsidR="00D43F51" w:rsidRPr="00FF072F" w:rsidRDefault="00D43F51" w:rsidP="00285E17">
      <w:pPr>
        <w:numPr>
          <w:ilvl w:val="0"/>
          <w:numId w:val="190"/>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45DFBE26" w14:textId="77777777" w:rsidR="00D43F51" w:rsidRPr="00FF072F" w:rsidRDefault="00D43F51" w:rsidP="00D43F51">
      <w:pPr>
        <w:jc w:val="both"/>
        <w:rPr>
          <w:rFonts w:cs="Arial"/>
          <w:sz w:val="20"/>
        </w:rPr>
      </w:pPr>
    </w:p>
    <w:p w14:paraId="338E8B5A" w14:textId="77777777" w:rsidR="00D43F51" w:rsidRPr="00ED4D9A" w:rsidRDefault="00D43F51" w:rsidP="00D43F51">
      <w:pPr>
        <w:pStyle w:val="Heading2"/>
        <w:tabs>
          <w:tab w:val="clear" w:pos="360"/>
          <w:tab w:val="num" w:pos="0"/>
        </w:tabs>
        <w:ind w:left="0" w:firstLine="0"/>
        <w:jc w:val="left"/>
        <w:rPr>
          <w:b w:val="0"/>
          <w:sz w:val="22"/>
          <w:szCs w:val="22"/>
        </w:rPr>
      </w:pPr>
      <w:bookmarkStart w:id="226" w:name="_Toc522874188"/>
      <w:bookmarkStart w:id="227" w:name="_Toc116912364"/>
      <w:r w:rsidRPr="0075518C">
        <w:rPr>
          <w:sz w:val="22"/>
          <w:szCs w:val="22"/>
        </w:rPr>
        <w:t>Reopenings</w:t>
      </w:r>
      <w:bookmarkEnd w:id="226"/>
      <w:bookmarkEnd w:id="227"/>
    </w:p>
    <w:p w14:paraId="7E84C379" w14:textId="77777777" w:rsidR="00D43F51" w:rsidRPr="00752D7A" w:rsidRDefault="00D43F51" w:rsidP="00D43F51">
      <w:pPr>
        <w:jc w:val="both"/>
        <w:rPr>
          <w:rFonts w:cs="Arial"/>
          <w:szCs w:val="22"/>
        </w:rPr>
      </w:pPr>
    </w:p>
    <w:p w14:paraId="464BF99C" w14:textId="77777777" w:rsidR="00D43F51" w:rsidRPr="00F21983" w:rsidRDefault="00D43F51" w:rsidP="00285E17">
      <w:pPr>
        <w:numPr>
          <w:ilvl w:val="0"/>
          <w:numId w:val="191"/>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6BB3AADD" w14:textId="77777777" w:rsidR="00D43F51" w:rsidRPr="00F21983" w:rsidRDefault="00D43F51" w:rsidP="00285E17">
      <w:pPr>
        <w:numPr>
          <w:ilvl w:val="1"/>
          <w:numId w:val="191"/>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66AECE47" w14:textId="77777777" w:rsidR="00D43F51" w:rsidRPr="00F21983" w:rsidRDefault="00D43F51" w:rsidP="00285E17">
      <w:pPr>
        <w:numPr>
          <w:ilvl w:val="1"/>
          <w:numId w:val="191"/>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B2C6C82" w14:textId="77777777" w:rsidR="00D43F51" w:rsidRPr="00F21983" w:rsidRDefault="00D43F51" w:rsidP="00285E17">
      <w:pPr>
        <w:numPr>
          <w:ilvl w:val="1"/>
          <w:numId w:val="191"/>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524B9496" w14:textId="77777777" w:rsidR="00D43F51" w:rsidRPr="00F21983" w:rsidRDefault="00D43F51" w:rsidP="00285E17">
      <w:pPr>
        <w:numPr>
          <w:ilvl w:val="1"/>
          <w:numId w:val="191"/>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0CDF7116" w14:textId="77777777" w:rsidR="00D43F51" w:rsidRPr="00ED4D9A" w:rsidRDefault="00D43F51" w:rsidP="00D43F51">
      <w:pPr>
        <w:pStyle w:val="Heading2"/>
        <w:tabs>
          <w:tab w:val="clear" w:pos="360"/>
          <w:tab w:val="num" w:pos="0"/>
        </w:tabs>
        <w:ind w:left="0" w:firstLine="0"/>
        <w:jc w:val="left"/>
        <w:rPr>
          <w:b w:val="0"/>
          <w:sz w:val="22"/>
          <w:szCs w:val="22"/>
        </w:rPr>
      </w:pPr>
      <w:bookmarkStart w:id="228" w:name="_Toc522874189"/>
      <w:bookmarkStart w:id="229" w:name="_Toc116912365"/>
      <w:r w:rsidRPr="0075518C">
        <w:rPr>
          <w:sz w:val="22"/>
          <w:szCs w:val="22"/>
        </w:rPr>
        <w:lastRenderedPageBreak/>
        <w:t>Renewals</w:t>
      </w:r>
      <w:bookmarkEnd w:id="228"/>
      <w:bookmarkEnd w:id="229"/>
    </w:p>
    <w:p w14:paraId="73021276" w14:textId="77777777" w:rsidR="00D43F51" w:rsidRPr="005E3E6D" w:rsidRDefault="00D43F51" w:rsidP="00D43F51">
      <w:pPr>
        <w:jc w:val="both"/>
        <w:rPr>
          <w:rFonts w:cs="Arial"/>
          <w:sz w:val="20"/>
        </w:rPr>
      </w:pPr>
    </w:p>
    <w:p w14:paraId="318B1EEC" w14:textId="77777777" w:rsidR="00D43F51" w:rsidRPr="005E3E6D" w:rsidRDefault="00D43F51" w:rsidP="00285E17">
      <w:pPr>
        <w:numPr>
          <w:ilvl w:val="0"/>
          <w:numId w:val="192"/>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412E067F" w14:textId="77777777" w:rsidR="00D43F51" w:rsidRPr="005E3E6D" w:rsidRDefault="00D43F51" w:rsidP="00D43F51">
      <w:pPr>
        <w:jc w:val="both"/>
        <w:rPr>
          <w:rFonts w:cs="Arial"/>
          <w:sz w:val="20"/>
        </w:rPr>
      </w:pPr>
    </w:p>
    <w:p w14:paraId="1DBC09E9" w14:textId="77777777" w:rsidR="00D43F51" w:rsidRPr="00ED4D9A" w:rsidRDefault="00D43F51" w:rsidP="00D43F51">
      <w:pPr>
        <w:pStyle w:val="Heading2"/>
        <w:numPr>
          <w:ilvl w:val="0"/>
          <w:numId w:val="0"/>
        </w:numPr>
        <w:jc w:val="left"/>
        <w:rPr>
          <w:b w:val="0"/>
          <w:bCs/>
          <w:sz w:val="22"/>
        </w:rPr>
      </w:pPr>
      <w:bookmarkStart w:id="230" w:name="_Toc522874190"/>
      <w:bookmarkStart w:id="231" w:name="_Toc116912366"/>
      <w:r w:rsidRPr="0075518C">
        <w:rPr>
          <w:bCs/>
          <w:sz w:val="22"/>
        </w:rPr>
        <w:t>Stratospheric Ozone Protection</w:t>
      </w:r>
      <w:bookmarkEnd w:id="230"/>
      <w:bookmarkEnd w:id="231"/>
    </w:p>
    <w:p w14:paraId="51D4E5F7" w14:textId="77777777" w:rsidR="00D43F51" w:rsidRPr="00F21983" w:rsidRDefault="00D43F51" w:rsidP="00D43F51">
      <w:pPr>
        <w:jc w:val="both"/>
        <w:rPr>
          <w:sz w:val="20"/>
        </w:rPr>
      </w:pPr>
    </w:p>
    <w:p w14:paraId="6F872904" w14:textId="77777777" w:rsidR="00D43F51" w:rsidRPr="002C152E" w:rsidRDefault="00D43F51" w:rsidP="00285E17">
      <w:pPr>
        <w:numPr>
          <w:ilvl w:val="0"/>
          <w:numId w:val="192"/>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2F3D7B0F" w14:textId="77777777" w:rsidR="00D43F51" w:rsidRPr="00F21983" w:rsidRDefault="00D43F51" w:rsidP="00D43F51">
      <w:pPr>
        <w:rPr>
          <w:sz w:val="20"/>
        </w:rPr>
      </w:pPr>
    </w:p>
    <w:p w14:paraId="64A6CAFC" w14:textId="77777777" w:rsidR="00D43F51" w:rsidRPr="00F21983" w:rsidRDefault="00D43F51" w:rsidP="00285E17">
      <w:pPr>
        <w:numPr>
          <w:ilvl w:val="0"/>
          <w:numId w:val="192"/>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6DC60BE5" w14:textId="77777777" w:rsidR="00D43F51" w:rsidRPr="00F21983" w:rsidRDefault="00D43F51" w:rsidP="00D43F51">
      <w:pPr>
        <w:jc w:val="both"/>
        <w:rPr>
          <w:rFonts w:cs="Arial"/>
          <w:sz w:val="20"/>
        </w:rPr>
      </w:pPr>
    </w:p>
    <w:p w14:paraId="61C3550A" w14:textId="77777777" w:rsidR="00D43F51" w:rsidRPr="00ED4D9A" w:rsidRDefault="00D43F51" w:rsidP="00D43F51">
      <w:pPr>
        <w:pStyle w:val="Heading2"/>
        <w:numPr>
          <w:ilvl w:val="0"/>
          <w:numId w:val="0"/>
        </w:numPr>
        <w:jc w:val="left"/>
        <w:rPr>
          <w:b w:val="0"/>
          <w:bCs/>
          <w:sz w:val="22"/>
        </w:rPr>
      </w:pPr>
      <w:bookmarkStart w:id="232" w:name="_Toc522874191"/>
      <w:bookmarkStart w:id="233" w:name="_Toc116912367"/>
      <w:r w:rsidRPr="0075518C">
        <w:rPr>
          <w:bCs/>
          <w:sz w:val="22"/>
        </w:rPr>
        <w:t>Risk Management Plan</w:t>
      </w:r>
      <w:bookmarkEnd w:id="232"/>
      <w:bookmarkEnd w:id="233"/>
    </w:p>
    <w:p w14:paraId="1DA23C6C" w14:textId="77777777" w:rsidR="00D43F51" w:rsidRPr="0075518C" w:rsidRDefault="00D43F51" w:rsidP="00D43F51">
      <w:pPr>
        <w:jc w:val="both"/>
      </w:pPr>
    </w:p>
    <w:p w14:paraId="73F4C243" w14:textId="77777777" w:rsidR="00D43F51" w:rsidRPr="00F21983" w:rsidRDefault="00D43F51" w:rsidP="00285E17">
      <w:pPr>
        <w:numPr>
          <w:ilvl w:val="0"/>
          <w:numId w:val="193"/>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0FCD8C0A" w14:textId="77777777" w:rsidR="00D43F51" w:rsidRPr="00F21983" w:rsidRDefault="00D43F51" w:rsidP="00D43F51">
      <w:pPr>
        <w:numPr>
          <w:ilvl w:val="12"/>
          <w:numId w:val="0"/>
        </w:numPr>
        <w:ind w:left="432" w:hanging="432"/>
        <w:jc w:val="both"/>
        <w:rPr>
          <w:rFonts w:cs="Arial"/>
          <w:sz w:val="20"/>
        </w:rPr>
      </w:pPr>
    </w:p>
    <w:p w14:paraId="5B820D4F" w14:textId="77777777" w:rsidR="00D43F51" w:rsidRPr="00F21983" w:rsidRDefault="00D43F51" w:rsidP="00285E17">
      <w:pPr>
        <w:numPr>
          <w:ilvl w:val="0"/>
          <w:numId w:val="193"/>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274579F3" w14:textId="77777777" w:rsidR="00D43F51" w:rsidRPr="00F21983" w:rsidRDefault="00D43F51" w:rsidP="00285E17">
      <w:pPr>
        <w:numPr>
          <w:ilvl w:val="1"/>
          <w:numId w:val="193"/>
        </w:numPr>
        <w:jc w:val="both"/>
        <w:rPr>
          <w:rFonts w:cs="Arial"/>
          <w:sz w:val="20"/>
        </w:rPr>
      </w:pPr>
      <w:r w:rsidRPr="00F21983">
        <w:rPr>
          <w:rFonts w:cs="Arial"/>
          <w:sz w:val="20"/>
        </w:rPr>
        <w:t>June 21, 1999,</w:t>
      </w:r>
    </w:p>
    <w:p w14:paraId="2F64287C" w14:textId="77777777" w:rsidR="00D43F51" w:rsidRPr="00F21983" w:rsidRDefault="00D43F51" w:rsidP="00285E17">
      <w:pPr>
        <w:numPr>
          <w:ilvl w:val="1"/>
          <w:numId w:val="193"/>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3071E248" w14:textId="77777777" w:rsidR="00D43F51" w:rsidRPr="00F21983" w:rsidRDefault="00D43F51" w:rsidP="00285E17">
      <w:pPr>
        <w:numPr>
          <w:ilvl w:val="1"/>
          <w:numId w:val="193"/>
        </w:numPr>
        <w:jc w:val="both"/>
        <w:rPr>
          <w:rFonts w:cs="Arial"/>
          <w:sz w:val="20"/>
        </w:rPr>
      </w:pPr>
      <w:r w:rsidRPr="00F21983">
        <w:rPr>
          <w:rFonts w:cs="Arial"/>
          <w:sz w:val="20"/>
        </w:rPr>
        <w:t>The date on which a regulated substance is first present above a threshold quantity in a process.</w:t>
      </w:r>
    </w:p>
    <w:p w14:paraId="1C02B7B4" w14:textId="77777777" w:rsidR="00D43F51" w:rsidRPr="00F21983" w:rsidRDefault="00D43F51" w:rsidP="00D43F51">
      <w:pPr>
        <w:numPr>
          <w:ilvl w:val="12"/>
          <w:numId w:val="0"/>
        </w:numPr>
        <w:ind w:left="432" w:hanging="432"/>
        <w:jc w:val="both"/>
        <w:rPr>
          <w:rFonts w:cs="Arial"/>
          <w:sz w:val="20"/>
        </w:rPr>
      </w:pPr>
    </w:p>
    <w:p w14:paraId="2F4E3C2C" w14:textId="77777777" w:rsidR="00D43F51" w:rsidRPr="00F21983" w:rsidRDefault="00D43F51" w:rsidP="00285E17">
      <w:pPr>
        <w:numPr>
          <w:ilvl w:val="0"/>
          <w:numId w:val="193"/>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67673E45" w14:textId="77777777" w:rsidR="00D43F51" w:rsidRPr="00F21983" w:rsidRDefault="00D43F51" w:rsidP="00D43F51">
      <w:pPr>
        <w:numPr>
          <w:ilvl w:val="12"/>
          <w:numId w:val="0"/>
        </w:numPr>
        <w:ind w:left="432" w:hanging="432"/>
        <w:jc w:val="both"/>
        <w:rPr>
          <w:rFonts w:cs="Arial"/>
          <w:sz w:val="20"/>
        </w:rPr>
      </w:pPr>
    </w:p>
    <w:p w14:paraId="7ECCD88B" w14:textId="77777777" w:rsidR="00D43F51" w:rsidRPr="00F21983" w:rsidRDefault="00D43F51" w:rsidP="00285E17">
      <w:pPr>
        <w:numPr>
          <w:ilvl w:val="0"/>
          <w:numId w:val="193"/>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139C59E4" w14:textId="77777777" w:rsidR="00D43F51" w:rsidRPr="007713F1" w:rsidRDefault="00D43F51" w:rsidP="00D43F51">
      <w:pPr>
        <w:numPr>
          <w:ilvl w:val="12"/>
          <w:numId w:val="0"/>
        </w:numPr>
        <w:ind w:left="432" w:hanging="432"/>
        <w:jc w:val="both"/>
        <w:rPr>
          <w:rFonts w:cs="Arial"/>
          <w:sz w:val="20"/>
        </w:rPr>
      </w:pPr>
    </w:p>
    <w:p w14:paraId="70312A03" w14:textId="77777777" w:rsidR="00D43F51" w:rsidRPr="00A02310" w:rsidRDefault="00D43F51" w:rsidP="00D43F51">
      <w:pPr>
        <w:pStyle w:val="Heading2"/>
        <w:numPr>
          <w:ilvl w:val="0"/>
          <w:numId w:val="0"/>
        </w:numPr>
        <w:jc w:val="left"/>
        <w:rPr>
          <w:b w:val="0"/>
          <w:bCs/>
          <w:sz w:val="22"/>
        </w:rPr>
      </w:pPr>
      <w:bookmarkStart w:id="234" w:name="_Toc522874192"/>
      <w:bookmarkStart w:id="235" w:name="_Toc116912368"/>
      <w:r w:rsidRPr="0075518C">
        <w:rPr>
          <w:bCs/>
          <w:sz w:val="22"/>
        </w:rPr>
        <w:t>Emission Trading</w:t>
      </w:r>
      <w:bookmarkEnd w:id="234"/>
      <w:bookmarkEnd w:id="235"/>
    </w:p>
    <w:p w14:paraId="2925990C" w14:textId="77777777" w:rsidR="00D43F51" w:rsidRPr="007713F1" w:rsidRDefault="00D43F51" w:rsidP="00D43F51">
      <w:pPr>
        <w:numPr>
          <w:ilvl w:val="12"/>
          <w:numId w:val="0"/>
        </w:numPr>
        <w:ind w:left="432" w:hanging="432"/>
        <w:rPr>
          <w:rFonts w:cs="Arial"/>
          <w:sz w:val="20"/>
        </w:rPr>
      </w:pPr>
    </w:p>
    <w:p w14:paraId="226D20D3" w14:textId="77777777" w:rsidR="00D43F51" w:rsidRPr="00F21983" w:rsidRDefault="00D43F51" w:rsidP="00285E17">
      <w:pPr>
        <w:numPr>
          <w:ilvl w:val="0"/>
          <w:numId w:val="194"/>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4F9112B9" w14:textId="77777777" w:rsidR="00D43F51" w:rsidRPr="00DF6609" w:rsidRDefault="00D43F51" w:rsidP="00D43F51">
      <w:pPr>
        <w:rPr>
          <w:sz w:val="20"/>
        </w:rPr>
      </w:pPr>
      <w:r>
        <w:rPr>
          <w:sz w:val="20"/>
        </w:rPr>
        <w:br w:type="page"/>
      </w:r>
    </w:p>
    <w:p w14:paraId="0B881568" w14:textId="77777777" w:rsidR="00D43F51" w:rsidRPr="00A02310" w:rsidRDefault="00D43F51" w:rsidP="00D43F51">
      <w:pPr>
        <w:pStyle w:val="Heading2"/>
        <w:numPr>
          <w:ilvl w:val="0"/>
          <w:numId w:val="0"/>
        </w:numPr>
        <w:jc w:val="left"/>
        <w:rPr>
          <w:b w:val="0"/>
          <w:bCs/>
          <w:sz w:val="22"/>
        </w:rPr>
      </w:pPr>
      <w:bookmarkStart w:id="236" w:name="_Toc522874193"/>
      <w:bookmarkStart w:id="237" w:name="_Toc116912369"/>
      <w:r w:rsidRPr="0075518C">
        <w:rPr>
          <w:bCs/>
          <w:sz w:val="22"/>
        </w:rPr>
        <w:lastRenderedPageBreak/>
        <w:t xml:space="preserve">Permit </w:t>
      </w:r>
      <w:r>
        <w:rPr>
          <w:bCs/>
          <w:sz w:val="22"/>
        </w:rPr>
        <w:t>t</w:t>
      </w:r>
      <w:r w:rsidRPr="0075518C">
        <w:rPr>
          <w:bCs/>
          <w:sz w:val="22"/>
        </w:rPr>
        <w:t>o Install (PTI)</w:t>
      </w:r>
      <w:bookmarkEnd w:id="236"/>
      <w:bookmarkEnd w:id="237"/>
    </w:p>
    <w:p w14:paraId="7EA9F438" w14:textId="77777777" w:rsidR="00D43F51" w:rsidRPr="00DF6609" w:rsidRDefault="00D43F51" w:rsidP="00D43F51">
      <w:pPr>
        <w:rPr>
          <w:rFonts w:cs="Arial"/>
          <w:sz w:val="20"/>
        </w:rPr>
      </w:pPr>
    </w:p>
    <w:p w14:paraId="590B0672" w14:textId="77777777" w:rsidR="00D43F51" w:rsidRPr="00105176" w:rsidRDefault="00D43F51" w:rsidP="00285E17">
      <w:pPr>
        <w:numPr>
          <w:ilvl w:val="0"/>
          <w:numId w:val="194"/>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1703383B" w14:textId="77777777" w:rsidR="00D43F51" w:rsidRPr="00F21983" w:rsidRDefault="00D43F51" w:rsidP="00D43F51">
      <w:pPr>
        <w:jc w:val="both"/>
        <w:rPr>
          <w:rFonts w:cs="Arial"/>
          <w:sz w:val="20"/>
        </w:rPr>
      </w:pPr>
    </w:p>
    <w:p w14:paraId="7190E9BA" w14:textId="77777777" w:rsidR="00D43F51" w:rsidRPr="00105176" w:rsidRDefault="00D43F51" w:rsidP="00285E17">
      <w:pPr>
        <w:numPr>
          <w:ilvl w:val="0"/>
          <w:numId w:val="194"/>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5F636A8C" w14:textId="77777777" w:rsidR="00D43F51" w:rsidRDefault="00D43F51" w:rsidP="00D43F51">
      <w:pPr>
        <w:jc w:val="both"/>
        <w:rPr>
          <w:rFonts w:cs="Arial"/>
          <w:sz w:val="20"/>
        </w:rPr>
      </w:pPr>
    </w:p>
    <w:p w14:paraId="03FB5EF2" w14:textId="77777777" w:rsidR="00D43F51" w:rsidRPr="00F21983" w:rsidRDefault="00D43F51" w:rsidP="00285E17">
      <w:pPr>
        <w:numPr>
          <w:ilvl w:val="0"/>
          <w:numId w:val="194"/>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5D761479" w14:textId="77777777" w:rsidR="00D43F51" w:rsidRPr="00DF6609" w:rsidRDefault="00D43F51" w:rsidP="00D43F51">
      <w:pPr>
        <w:rPr>
          <w:rFonts w:cs="Arial"/>
          <w:sz w:val="20"/>
        </w:rPr>
      </w:pPr>
    </w:p>
    <w:p w14:paraId="15FC4665" w14:textId="77777777" w:rsidR="00D43F51" w:rsidRPr="00F21983" w:rsidRDefault="00D43F51" w:rsidP="00285E17">
      <w:pPr>
        <w:numPr>
          <w:ilvl w:val="0"/>
          <w:numId w:val="194"/>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0A253B67" w14:textId="77777777" w:rsidR="00D43F51" w:rsidRPr="007713F1" w:rsidRDefault="00D43F51" w:rsidP="00D43F51">
      <w:pPr>
        <w:rPr>
          <w:rFonts w:cs="Arial"/>
          <w:sz w:val="20"/>
        </w:rPr>
      </w:pPr>
    </w:p>
    <w:p w14:paraId="5164A66C" w14:textId="77777777" w:rsidR="00D43F51" w:rsidRPr="007713F1" w:rsidRDefault="00D43F51" w:rsidP="00D43F51">
      <w:pPr>
        <w:rPr>
          <w:rFonts w:cs="Arial"/>
          <w:sz w:val="20"/>
        </w:rPr>
      </w:pPr>
    </w:p>
    <w:p w14:paraId="1D516C6E" w14:textId="77777777" w:rsidR="00D43F51" w:rsidRPr="00A02310" w:rsidRDefault="00D43F51" w:rsidP="00D43F51">
      <w:pPr>
        <w:jc w:val="both"/>
        <w:rPr>
          <w:sz w:val="20"/>
        </w:rPr>
      </w:pPr>
      <w:r w:rsidRPr="00105176">
        <w:rPr>
          <w:b/>
          <w:sz w:val="20"/>
          <w:u w:val="single"/>
        </w:rPr>
        <w:t>Footnote</w:t>
      </w:r>
      <w:r>
        <w:rPr>
          <w:b/>
          <w:sz w:val="20"/>
          <w:u w:val="single"/>
        </w:rPr>
        <w:t>s</w:t>
      </w:r>
      <w:r w:rsidRPr="00105176">
        <w:rPr>
          <w:b/>
          <w:sz w:val="20"/>
        </w:rPr>
        <w:t>:</w:t>
      </w:r>
    </w:p>
    <w:p w14:paraId="57B980B7" w14:textId="77777777" w:rsidR="00D43F51" w:rsidRPr="00105176" w:rsidRDefault="00D43F51" w:rsidP="00D43F51">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028BD4A3" w14:textId="77777777" w:rsidR="00D43F51" w:rsidRPr="00105176" w:rsidRDefault="00D43F51" w:rsidP="00D43F51">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03570B85" w14:textId="05FFC108" w:rsidR="0097586C" w:rsidRPr="0097586C" w:rsidRDefault="00AD0847" w:rsidP="00FC53E3">
      <w:pPr>
        <w:jc w:val="both"/>
        <w:rPr>
          <w:szCs w:val="22"/>
        </w:rPr>
      </w:pPr>
      <w:r w:rsidRPr="00AD0847">
        <w:rPr>
          <w:rFonts w:ascii="Arial Black" w:hAnsi="Arial Black"/>
          <w:b/>
          <w:szCs w:val="22"/>
        </w:rPr>
        <w:br w:type="page"/>
      </w:r>
    </w:p>
    <w:p w14:paraId="09EF5D6C" w14:textId="77777777" w:rsidR="00D43F51" w:rsidRPr="000E21FC" w:rsidRDefault="00D43F51" w:rsidP="000E21FC">
      <w:pPr>
        <w:rPr>
          <w:sz w:val="20"/>
        </w:rPr>
      </w:pPr>
      <w:bookmarkStart w:id="238" w:name="_Toc498600014"/>
      <w:bookmarkStart w:id="239" w:name="_Toc217376470"/>
    </w:p>
    <w:p w14:paraId="3D61A909" w14:textId="595E18EF" w:rsidR="0097586C" w:rsidRPr="0097586C" w:rsidRDefault="0097586C" w:rsidP="0097586C">
      <w:pPr>
        <w:keepNext/>
        <w:jc w:val="center"/>
        <w:outlineLvl w:val="0"/>
        <w:rPr>
          <w:b/>
          <w:kern w:val="28"/>
          <w:sz w:val="28"/>
          <w:szCs w:val="28"/>
        </w:rPr>
      </w:pPr>
      <w:bookmarkStart w:id="240" w:name="_Toc116912370"/>
      <w:r w:rsidRPr="0097586C">
        <w:rPr>
          <w:b/>
          <w:kern w:val="28"/>
          <w:sz w:val="28"/>
          <w:szCs w:val="28"/>
        </w:rPr>
        <w:t>B.  SOURCE-WIDE CONDITIONS</w:t>
      </w:r>
      <w:bookmarkEnd w:id="238"/>
      <w:bookmarkEnd w:id="239"/>
      <w:bookmarkEnd w:id="240"/>
    </w:p>
    <w:p w14:paraId="669E8F31" w14:textId="77777777" w:rsidR="0097586C" w:rsidRPr="0097586C" w:rsidRDefault="0097586C" w:rsidP="0097586C">
      <w:pPr>
        <w:jc w:val="both"/>
        <w:rPr>
          <w:sz w:val="20"/>
        </w:rPr>
      </w:pPr>
    </w:p>
    <w:p w14:paraId="6BE82B3B" w14:textId="77777777" w:rsidR="0097586C" w:rsidRPr="0097586C" w:rsidRDefault="0097586C" w:rsidP="0097586C">
      <w:pPr>
        <w:jc w:val="both"/>
        <w:rPr>
          <w:sz w:val="20"/>
        </w:rPr>
      </w:pPr>
      <w:r w:rsidRPr="0097586C">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44CF6DDF" w14:textId="77777777" w:rsidR="0097586C" w:rsidRPr="0097586C" w:rsidRDefault="0097586C" w:rsidP="0097586C">
      <w:pPr>
        <w:jc w:val="both"/>
        <w:rPr>
          <w:sz w:val="20"/>
        </w:rPr>
      </w:pPr>
    </w:p>
    <w:p w14:paraId="64B6CC2A" w14:textId="77777777" w:rsidR="0097586C" w:rsidRPr="0097586C" w:rsidRDefault="0097586C" w:rsidP="0097586C">
      <w:pPr>
        <w:jc w:val="both"/>
        <w:rPr>
          <w:sz w:val="20"/>
        </w:rPr>
      </w:pPr>
      <w:r w:rsidRPr="0097586C">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53C36463" w14:textId="77777777" w:rsidR="0097586C" w:rsidRPr="0097586C" w:rsidRDefault="0097586C" w:rsidP="0097586C">
      <w:pPr>
        <w:jc w:val="both"/>
        <w:rPr>
          <w:sz w:val="20"/>
        </w:rPr>
      </w:pPr>
    </w:p>
    <w:p w14:paraId="09EF10D8" w14:textId="77777777" w:rsidR="0097586C" w:rsidRPr="0097586C" w:rsidRDefault="0097586C" w:rsidP="0097586C">
      <w:pPr>
        <w:tabs>
          <w:tab w:val="left" w:pos="720"/>
          <w:tab w:val="center" w:pos="4320"/>
          <w:tab w:val="right" w:pos="8640"/>
        </w:tabs>
      </w:pPr>
      <w:r w:rsidRPr="0097586C">
        <w:rPr>
          <w:sz w:val="20"/>
        </w:rPr>
        <w:br w:type="page"/>
      </w:r>
    </w:p>
    <w:p w14:paraId="55C61881" w14:textId="77777777" w:rsidR="002E57BA" w:rsidRPr="000E21FC" w:rsidRDefault="002E57BA" w:rsidP="000E21FC">
      <w:pPr>
        <w:rPr>
          <w:sz w:val="20"/>
        </w:rPr>
      </w:pPr>
      <w:bookmarkStart w:id="241" w:name="_Toc498600015"/>
      <w:bookmarkStart w:id="242" w:name="_Toc217376471"/>
    </w:p>
    <w:p w14:paraId="3365F102" w14:textId="5E458A95" w:rsidR="0097586C" w:rsidRPr="0097586C" w:rsidRDefault="0097586C" w:rsidP="0097586C">
      <w:pPr>
        <w:keepNext/>
        <w:jc w:val="center"/>
        <w:outlineLvl w:val="0"/>
        <w:rPr>
          <w:b/>
          <w:kern w:val="28"/>
          <w:sz w:val="28"/>
          <w:szCs w:val="28"/>
        </w:rPr>
      </w:pPr>
      <w:bookmarkStart w:id="243" w:name="_Toc116912371"/>
      <w:r w:rsidRPr="0097586C">
        <w:rPr>
          <w:b/>
          <w:kern w:val="28"/>
          <w:sz w:val="28"/>
          <w:szCs w:val="28"/>
        </w:rPr>
        <w:t xml:space="preserve">C.  EMISSION UNIT </w:t>
      </w:r>
      <w:r w:rsidR="002E57BA">
        <w:rPr>
          <w:b/>
          <w:kern w:val="28"/>
          <w:sz w:val="28"/>
          <w:szCs w:val="28"/>
        </w:rPr>
        <w:t xml:space="preserve">SPECIAL </w:t>
      </w:r>
      <w:r w:rsidRPr="0097586C">
        <w:rPr>
          <w:b/>
          <w:kern w:val="28"/>
          <w:sz w:val="28"/>
          <w:szCs w:val="28"/>
        </w:rPr>
        <w:t>CONDITIONS</w:t>
      </w:r>
      <w:bookmarkEnd w:id="241"/>
      <w:bookmarkEnd w:id="242"/>
      <w:bookmarkEnd w:id="243"/>
    </w:p>
    <w:p w14:paraId="68DB9897" w14:textId="77777777" w:rsidR="0097586C" w:rsidRPr="0097586C" w:rsidRDefault="0097586C" w:rsidP="0097586C">
      <w:pPr>
        <w:jc w:val="both"/>
        <w:rPr>
          <w:sz w:val="20"/>
        </w:rPr>
      </w:pPr>
    </w:p>
    <w:p w14:paraId="4B79C1E8" w14:textId="77777777" w:rsidR="0097586C" w:rsidRPr="0097586C" w:rsidRDefault="0097586C" w:rsidP="0097586C">
      <w:pPr>
        <w:jc w:val="both"/>
        <w:rPr>
          <w:sz w:val="20"/>
        </w:rPr>
      </w:pPr>
      <w:r w:rsidRPr="0097586C">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1910AE16" w14:textId="77777777" w:rsidR="0097586C" w:rsidRPr="0097586C" w:rsidRDefault="0097586C" w:rsidP="0097586C">
      <w:pPr>
        <w:jc w:val="both"/>
        <w:rPr>
          <w:sz w:val="20"/>
        </w:rPr>
      </w:pPr>
    </w:p>
    <w:p w14:paraId="2FF33C70" w14:textId="77777777" w:rsidR="0097586C" w:rsidRPr="0097586C" w:rsidRDefault="0097586C" w:rsidP="0097586C">
      <w:pPr>
        <w:jc w:val="both"/>
        <w:rPr>
          <w:sz w:val="20"/>
        </w:rPr>
      </w:pPr>
      <w:r w:rsidRPr="0097586C">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2162623E" w14:textId="77777777" w:rsidR="0097586C" w:rsidRPr="0097586C" w:rsidRDefault="0097586C" w:rsidP="0097586C">
      <w:pPr>
        <w:jc w:val="both"/>
        <w:rPr>
          <w:sz w:val="20"/>
        </w:rPr>
      </w:pPr>
    </w:p>
    <w:p w14:paraId="565F97EC" w14:textId="623CED7B" w:rsidR="0097586C" w:rsidRPr="00217FB9" w:rsidRDefault="0097586C" w:rsidP="00217FB9">
      <w:pPr>
        <w:pStyle w:val="Heading2"/>
        <w:rPr>
          <w:sz w:val="22"/>
          <w:szCs w:val="22"/>
        </w:rPr>
      </w:pPr>
      <w:bookmarkStart w:id="244" w:name="_Toc498600016"/>
      <w:bookmarkStart w:id="245" w:name="_Toc217376472"/>
      <w:bookmarkStart w:id="246" w:name="_Toc116912372"/>
      <w:r w:rsidRPr="00217FB9">
        <w:rPr>
          <w:sz w:val="22"/>
          <w:szCs w:val="22"/>
        </w:rPr>
        <w:t>EMISSION UNIT SUMMARY TABLE</w:t>
      </w:r>
      <w:bookmarkEnd w:id="244"/>
      <w:bookmarkEnd w:id="245"/>
      <w:bookmarkEnd w:id="246"/>
    </w:p>
    <w:p w14:paraId="2C5429CD" w14:textId="77777777" w:rsidR="0097586C" w:rsidRPr="0097586C" w:rsidRDefault="0097586C" w:rsidP="0097586C">
      <w:pPr>
        <w:jc w:val="center"/>
      </w:pPr>
      <w:r w:rsidRPr="0097586C">
        <w:rPr>
          <w:sz w:val="20"/>
        </w:rPr>
        <w:t>The descriptions provided below are for informational purposes and do not constitute enforceable conditions.</w:t>
      </w:r>
    </w:p>
    <w:p w14:paraId="33D47AFC" w14:textId="77777777" w:rsidR="0097586C" w:rsidRPr="0097586C" w:rsidRDefault="0097586C" w:rsidP="0097586C"/>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160"/>
        <w:gridCol w:w="4320"/>
        <w:gridCol w:w="1890"/>
        <w:gridCol w:w="2070"/>
      </w:tblGrid>
      <w:tr w:rsidR="0097586C" w:rsidRPr="0097586C" w14:paraId="30B9DB25" w14:textId="77777777" w:rsidTr="008C5CF7">
        <w:trPr>
          <w:cantSplit/>
          <w:tblHeader/>
        </w:trPr>
        <w:tc>
          <w:tcPr>
            <w:tcW w:w="2160" w:type="dxa"/>
            <w:tcBorders>
              <w:top w:val="double" w:sz="6" w:space="0" w:color="auto"/>
              <w:left w:val="double" w:sz="6" w:space="0" w:color="auto"/>
              <w:bottom w:val="double" w:sz="6" w:space="0" w:color="auto"/>
              <w:right w:val="single" w:sz="6" w:space="0" w:color="auto"/>
            </w:tcBorders>
            <w:shd w:val="pct10" w:color="auto" w:fill="auto"/>
            <w:hideMark/>
          </w:tcPr>
          <w:p w14:paraId="797EE365" w14:textId="77777777" w:rsidR="0097586C" w:rsidRPr="0097586C" w:rsidRDefault="0097586C" w:rsidP="0097586C">
            <w:pPr>
              <w:jc w:val="center"/>
              <w:rPr>
                <w:rFonts w:cs="Arial"/>
                <w:b/>
                <w:sz w:val="20"/>
              </w:rPr>
            </w:pPr>
            <w:r w:rsidRPr="0097586C">
              <w:rPr>
                <w:rFonts w:cs="Arial"/>
                <w:b/>
                <w:sz w:val="20"/>
              </w:rPr>
              <w:t>Emission Unit ID</w:t>
            </w:r>
          </w:p>
        </w:tc>
        <w:tc>
          <w:tcPr>
            <w:tcW w:w="4320" w:type="dxa"/>
            <w:tcBorders>
              <w:top w:val="double" w:sz="6" w:space="0" w:color="auto"/>
              <w:left w:val="single" w:sz="6" w:space="0" w:color="auto"/>
              <w:bottom w:val="double" w:sz="6" w:space="0" w:color="auto"/>
              <w:right w:val="single" w:sz="6" w:space="0" w:color="auto"/>
            </w:tcBorders>
            <w:shd w:val="pct10" w:color="auto" w:fill="auto"/>
            <w:hideMark/>
          </w:tcPr>
          <w:p w14:paraId="13E68F55" w14:textId="77777777" w:rsidR="0097586C" w:rsidRPr="0097586C" w:rsidRDefault="0097586C" w:rsidP="0097586C">
            <w:pPr>
              <w:jc w:val="center"/>
              <w:rPr>
                <w:rFonts w:cs="Arial"/>
                <w:b/>
                <w:sz w:val="20"/>
              </w:rPr>
            </w:pPr>
            <w:r w:rsidRPr="0097586C">
              <w:rPr>
                <w:rFonts w:cs="Arial"/>
                <w:b/>
                <w:sz w:val="20"/>
              </w:rPr>
              <w:t>Emission Unit Description</w:t>
            </w:r>
          </w:p>
          <w:p w14:paraId="0F156A40" w14:textId="77777777" w:rsidR="0097586C" w:rsidRPr="0097586C" w:rsidRDefault="0097586C" w:rsidP="0097586C">
            <w:pPr>
              <w:jc w:val="center"/>
              <w:rPr>
                <w:b/>
                <w:sz w:val="18"/>
                <w:szCs w:val="18"/>
              </w:rPr>
            </w:pPr>
            <w:r w:rsidRPr="0097586C">
              <w:rPr>
                <w:rFonts w:cs="Arial"/>
                <w:b/>
                <w:sz w:val="18"/>
                <w:szCs w:val="18"/>
              </w:rPr>
              <w:t>(I</w:t>
            </w:r>
            <w:r w:rsidRPr="0097586C">
              <w:rPr>
                <w:b/>
                <w:sz w:val="18"/>
                <w:szCs w:val="18"/>
              </w:rPr>
              <w:t>ncluding Process Equipment &amp; Control Device(s))</w:t>
            </w:r>
          </w:p>
        </w:tc>
        <w:tc>
          <w:tcPr>
            <w:tcW w:w="1890" w:type="dxa"/>
            <w:tcBorders>
              <w:top w:val="double" w:sz="6" w:space="0" w:color="auto"/>
              <w:left w:val="single" w:sz="6" w:space="0" w:color="auto"/>
              <w:bottom w:val="double" w:sz="6" w:space="0" w:color="auto"/>
              <w:right w:val="single" w:sz="6" w:space="0" w:color="auto"/>
            </w:tcBorders>
            <w:shd w:val="pct10" w:color="auto" w:fill="auto"/>
            <w:hideMark/>
          </w:tcPr>
          <w:p w14:paraId="4399DFD5" w14:textId="77777777" w:rsidR="0097586C" w:rsidRPr="0097586C" w:rsidRDefault="0097586C" w:rsidP="0097586C">
            <w:pPr>
              <w:jc w:val="center"/>
              <w:rPr>
                <w:rFonts w:cs="Arial"/>
                <w:b/>
                <w:sz w:val="20"/>
              </w:rPr>
            </w:pPr>
            <w:r w:rsidRPr="0097586C">
              <w:rPr>
                <w:rFonts w:cs="Arial"/>
                <w:b/>
                <w:sz w:val="20"/>
              </w:rPr>
              <w:t>Installation</w:t>
            </w:r>
          </w:p>
          <w:p w14:paraId="012CCC45" w14:textId="77777777" w:rsidR="0097586C" w:rsidRPr="0097586C" w:rsidRDefault="0097586C" w:rsidP="0097586C">
            <w:pPr>
              <w:jc w:val="center"/>
              <w:rPr>
                <w:rFonts w:cs="Arial"/>
                <w:b/>
                <w:sz w:val="20"/>
              </w:rPr>
            </w:pPr>
            <w:r w:rsidRPr="0097586C">
              <w:rPr>
                <w:rFonts w:cs="Arial"/>
                <w:b/>
                <w:sz w:val="20"/>
              </w:rPr>
              <w:t>Date/</w:t>
            </w:r>
          </w:p>
          <w:p w14:paraId="2EA51709" w14:textId="77777777" w:rsidR="0097586C" w:rsidRPr="0097586C" w:rsidRDefault="0097586C" w:rsidP="0097586C">
            <w:pPr>
              <w:jc w:val="center"/>
              <w:rPr>
                <w:rFonts w:cs="Arial"/>
                <w:b/>
                <w:sz w:val="20"/>
              </w:rPr>
            </w:pPr>
            <w:r w:rsidRPr="0097586C">
              <w:rPr>
                <w:rFonts w:cs="Arial"/>
                <w:b/>
                <w:sz w:val="20"/>
              </w:rPr>
              <w:t>Modification Date</w:t>
            </w:r>
          </w:p>
        </w:tc>
        <w:tc>
          <w:tcPr>
            <w:tcW w:w="2070" w:type="dxa"/>
            <w:tcBorders>
              <w:top w:val="double" w:sz="6" w:space="0" w:color="auto"/>
              <w:left w:val="single" w:sz="6" w:space="0" w:color="auto"/>
              <w:bottom w:val="double" w:sz="6" w:space="0" w:color="auto"/>
              <w:right w:val="double" w:sz="6" w:space="0" w:color="auto"/>
            </w:tcBorders>
            <w:shd w:val="pct10" w:color="auto" w:fill="auto"/>
            <w:hideMark/>
          </w:tcPr>
          <w:p w14:paraId="0E716EF1" w14:textId="77777777" w:rsidR="0097586C" w:rsidRPr="0097586C" w:rsidRDefault="0097586C" w:rsidP="0097586C">
            <w:pPr>
              <w:jc w:val="center"/>
              <w:rPr>
                <w:rFonts w:cs="Arial"/>
                <w:b/>
                <w:sz w:val="20"/>
              </w:rPr>
            </w:pPr>
            <w:r w:rsidRPr="0097586C">
              <w:rPr>
                <w:rFonts w:cs="Arial"/>
                <w:b/>
                <w:sz w:val="20"/>
              </w:rPr>
              <w:t>Flexible Group ID</w:t>
            </w:r>
          </w:p>
        </w:tc>
      </w:tr>
      <w:tr w:rsidR="0097586C" w:rsidRPr="0097586C" w14:paraId="2FED94CD" w14:textId="77777777" w:rsidTr="008C5CF7">
        <w:trPr>
          <w:cantSplit/>
          <w:tblHeader/>
        </w:trPr>
        <w:tc>
          <w:tcPr>
            <w:tcW w:w="2160" w:type="dxa"/>
            <w:tcBorders>
              <w:top w:val="double" w:sz="6" w:space="0" w:color="auto"/>
              <w:left w:val="double" w:sz="6" w:space="0" w:color="auto"/>
              <w:bottom w:val="single" w:sz="6" w:space="0" w:color="auto"/>
              <w:right w:val="single" w:sz="6" w:space="0" w:color="auto"/>
            </w:tcBorders>
            <w:hideMark/>
          </w:tcPr>
          <w:p w14:paraId="6518F67D" w14:textId="3954AB6D" w:rsidR="0097586C" w:rsidRPr="0097586C" w:rsidRDefault="0097586C" w:rsidP="0097586C">
            <w:pPr>
              <w:rPr>
                <w:rFonts w:cs="Arial"/>
                <w:b/>
                <w:sz w:val="20"/>
              </w:rPr>
            </w:pPr>
            <w:r w:rsidRPr="0097586C">
              <w:rPr>
                <w:rFonts w:cs="Arial"/>
                <w:sz w:val="20"/>
              </w:rPr>
              <w:t>EU2550-2</w:t>
            </w:r>
          </w:p>
        </w:tc>
        <w:tc>
          <w:tcPr>
            <w:tcW w:w="4320" w:type="dxa"/>
            <w:tcBorders>
              <w:top w:val="double" w:sz="6" w:space="0" w:color="auto"/>
              <w:left w:val="single" w:sz="6" w:space="0" w:color="auto"/>
              <w:bottom w:val="single" w:sz="6" w:space="0" w:color="auto"/>
              <w:right w:val="single" w:sz="6" w:space="0" w:color="auto"/>
            </w:tcBorders>
            <w:hideMark/>
          </w:tcPr>
          <w:p w14:paraId="09B50C04" w14:textId="77777777" w:rsidR="0097586C" w:rsidRPr="0097586C" w:rsidRDefault="0097586C" w:rsidP="0097586C">
            <w:pPr>
              <w:rPr>
                <w:rFonts w:cs="Arial"/>
                <w:b/>
                <w:sz w:val="20"/>
              </w:rPr>
            </w:pPr>
            <w:r w:rsidRPr="0097586C">
              <w:rPr>
                <w:rFonts w:cs="Arial"/>
                <w:sz w:val="20"/>
              </w:rPr>
              <w:t>Carbonator System – Exhaust gases from the wood refuse boiler or package boiler is used to generate precipitated calcium carbonate.</w:t>
            </w:r>
          </w:p>
        </w:tc>
        <w:tc>
          <w:tcPr>
            <w:tcW w:w="1890" w:type="dxa"/>
            <w:tcBorders>
              <w:top w:val="double" w:sz="6" w:space="0" w:color="auto"/>
              <w:left w:val="single" w:sz="6" w:space="0" w:color="auto"/>
              <w:bottom w:val="single" w:sz="6" w:space="0" w:color="auto"/>
              <w:right w:val="single" w:sz="6" w:space="0" w:color="auto"/>
            </w:tcBorders>
            <w:hideMark/>
          </w:tcPr>
          <w:p w14:paraId="019AB525" w14:textId="77777777" w:rsidR="0097586C" w:rsidRPr="0097586C" w:rsidRDefault="0097586C" w:rsidP="0097586C">
            <w:pPr>
              <w:keepLines/>
              <w:jc w:val="center"/>
              <w:rPr>
                <w:rFonts w:cs="Arial"/>
                <w:sz w:val="20"/>
              </w:rPr>
            </w:pPr>
            <w:r w:rsidRPr="0097586C">
              <w:rPr>
                <w:rFonts w:cs="Arial"/>
                <w:sz w:val="20"/>
              </w:rPr>
              <w:t>11/01/1990</w:t>
            </w:r>
          </w:p>
          <w:p w14:paraId="27240F0E" w14:textId="2CE267A6" w:rsidR="0097586C" w:rsidRPr="0097586C" w:rsidRDefault="0097586C" w:rsidP="0097586C">
            <w:pPr>
              <w:jc w:val="center"/>
              <w:rPr>
                <w:rFonts w:cs="Arial"/>
                <w:b/>
                <w:sz w:val="20"/>
              </w:rPr>
            </w:pPr>
            <w:r w:rsidRPr="0097586C">
              <w:rPr>
                <w:rFonts w:cs="Arial"/>
                <w:sz w:val="20"/>
              </w:rPr>
              <w:t>12/</w:t>
            </w:r>
            <w:r w:rsidR="002E57BA">
              <w:rPr>
                <w:rFonts w:cs="Arial"/>
                <w:sz w:val="20"/>
              </w:rPr>
              <w:t>0</w:t>
            </w:r>
            <w:r w:rsidRPr="0097586C">
              <w:rPr>
                <w:rFonts w:cs="Arial"/>
                <w:sz w:val="20"/>
              </w:rPr>
              <w:t>1/2005</w:t>
            </w:r>
          </w:p>
        </w:tc>
        <w:tc>
          <w:tcPr>
            <w:tcW w:w="2070" w:type="dxa"/>
            <w:tcBorders>
              <w:top w:val="double" w:sz="6" w:space="0" w:color="auto"/>
              <w:left w:val="single" w:sz="6" w:space="0" w:color="auto"/>
              <w:bottom w:val="single" w:sz="6" w:space="0" w:color="auto"/>
              <w:right w:val="double" w:sz="6" w:space="0" w:color="auto"/>
            </w:tcBorders>
            <w:hideMark/>
          </w:tcPr>
          <w:p w14:paraId="2D6251EC" w14:textId="77777777" w:rsidR="0097586C" w:rsidRPr="0097586C" w:rsidRDefault="0097586C" w:rsidP="0097586C">
            <w:pPr>
              <w:jc w:val="center"/>
              <w:rPr>
                <w:rFonts w:cs="Arial"/>
                <w:sz w:val="20"/>
              </w:rPr>
            </w:pPr>
            <w:r w:rsidRPr="0097586C">
              <w:rPr>
                <w:rFonts w:cs="Arial"/>
                <w:sz w:val="20"/>
              </w:rPr>
              <w:t>NA</w:t>
            </w:r>
          </w:p>
        </w:tc>
      </w:tr>
      <w:tr w:rsidR="0097586C" w:rsidRPr="0097586C" w14:paraId="1F30763D" w14:textId="77777777" w:rsidTr="008C5CF7">
        <w:trPr>
          <w:cantSplit/>
          <w:tblHeader/>
        </w:trPr>
        <w:tc>
          <w:tcPr>
            <w:tcW w:w="2160" w:type="dxa"/>
            <w:tcBorders>
              <w:top w:val="single" w:sz="6" w:space="0" w:color="auto"/>
              <w:left w:val="double" w:sz="6" w:space="0" w:color="auto"/>
              <w:bottom w:val="double" w:sz="4" w:space="0" w:color="auto"/>
              <w:right w:val="single" w:sz="6" w:space="0" w:color="auto"/>
            </w:tcBorders>
            <w:hideMark/>
          </w:tcPr>
          <w:p w14:paraId="4872584C" w14:textId="00414526" w:rsidR="0097586C" w:rsidRPr="0097586C" w:rsidRDefault="0097586C" w:rsidP="0097586C">
            <w:pPr>
              <w:rPr>
                <w:rFonts w:cs="Arial"/>
                <w:b/>
                <w:sz w:val="20"/>
              </w:rPr>
            </w:pPr>
            <w:r w:rsidRPr="0097586C">
              <w:rPr>
                <w:rFonts w:cs="Arial"/>
                <w:sz w:val="20"/>
              </w:rPr>
              <w:t>EU2551-2</w:t>
            </w:r>
          </w:p>
        </w:tc>
        <w:tc>
          <w:tcPr>
            <w:tcW w:w="4320" w:type="dxa"/>
            <w:tcBorders>
              <w:top w:val="single" w:sz="6" w:space="0" w:color="auto"/>
              <w:left w:val="single" w:sz="6" w:space="0" w:color="auto"/>
              <w:bottom w:val="double" w:sz="4" w:space="0" w:color="auto"/>
              <w:right w:val="single" w:sz="6" w:space="0" w:color="auto"/>
            </w:tcBorders>
            <w:hideMark/>
          </w:tcPr>
          <w:p w14:paraId="65B2394E" w14:textId="77777777" w:rsidR="0097586C" w:rsidRPr="0097586C" w:rsidRDefault="0097586C" w:rsidP="0097586C">
            <w:pPr>
              <w:rPr>
                <w:rFonts w:cs="Arial"/>
                <w:b/>
                <w:sz w:val="20"/>
              </w:rPr>
            </w:pPr>
            <w:r w:rsidRPr="0097586C">
              <w:rPr>
                <w:rFonts w:cs="Arial"/>
                <w:sz w:val="20"/>
              </w:rPr>
              <w:t>PCC Lime Silos – Lime used in the precipitated calcium carbonate process is stored prior to usage.</w:t>
            </w:r>
          </w:p>
        </w:tc>
        <w:tc>
          <w:tcPr>
            <w:tcW w:w="1890" w:type="dxa"/>
            <w:tcBorders>
              <w:top w:val="single" w:sz="6" w:space="0" w:color="auto"/>
              <w:left w:val="single" w:sz="6" w:space="0" w:color="auto"/>
              <w:bottom w:val="double" w:sz="4" w:space="0" w:color="auto"/>
              <w:right w:val="single" w:sz="6" w:space="0" w:color="auto"/>
            </w:tcBorders>
            <w:hideMark/>
          </w:tcPr>
          <w:p w14:paraId="014D57D5" w14:textId="77777777" w:rsidR="0097586C" w:rsidRPr="0097586C" w:rsidRDefault="0097586C" w:rsidP="0097586C">
            <w:pPr>
              <w:jc w:val="center"/>
              <w:rPr>
                <w:rFonts w:cs="Arial"/>
                <w:b/>
                <w:sz w:val="20"/>
              </w:rPr>
            </w:pPr>
            <w:r w:rsidRPr="0097586C">
              <w:rPr>
                <w:rFonts w:cs="Arial"/>
                <w:sz w:val="20"/>
              </w:rPr>
              <w:t>11/01/1990</w:t>
            </w:r>
          </w:p>
        </w:tc>
        <w:tc>
          <w:tcPr>
            <w:tcW w:w="2070" w:type="dxa"/>
            <w:tcBorders>
              <w:top w:val="single" w:sz="6" w:space="0" w:color="auto"/>
              <w:left w:val="single" w:sz="6" w:space="0" w:color="auto"/>
              <w:bottom w:val="double" w:sz="4" w:space="0" w:color="auto"/>
              <w:right w:val="double" w:sz="6" w:space="0" w:color="auto"/>
            </w:tcBorders>
            <w:hideMark/>
          </w:tcPr>
          <w:p w14:paraId="0F2F2879" w14:textId="77777777" w:rsidR="0097586C" w:rsidRPr="0097586C" w:rsidRDefault="0097586C" w:rsidP="0097586C">
            <w:pPr>
              <w:jc w:val="center"/>
              <w:rPr>
                <w:rFonts w:cs="Arial"/>
                <w:sz w:val="20"/>
              </w:rPr>
            </w:pPr>
            <w:r w:rsidRPr="0097586C">
              <w:rPr>
                <w:rFonts w:cs="Arial"/>
                <w:sz w:val="20"/>
              </w:rPr>
              <w:t>NA</w:t>
            </w:r>
          </w:p>
        </w:tc>
      </w:tr>
    </w:tbl>
    <w:p w14:paraId="2134BDB1" w14:textId="77777777" w:rsidR="0097586C" w:rsidRPr="0097586C" w:rsidRDefault="0097586C" w:rsidP="0097586C"/>
    <w:p w14:paraId="7F5E01FB" w14:textId="77777777" w:rsidR="0097586C" w:rsidRPr="0097586C" w:rsidRDefault="0097586C" w:rsidP="0097586C"/>
    <w:p w14:paraId="547EF81A" w14:textId="04AF05E7" w:rsidR="0097586C" w:rsidRDefault="0097586C" w:rsidP="0097586C">
      <w:r w:rsidRPr="0097586C">
        <w:br w:type="page"/>
      </w:r>
    </w:p>
    <w:p w14:paraId="48F577EE" w14:textId="77777777" w:rsidR="002E57BA" w:rsidRDefault="002E57BA" w:rsidP="002E57BA">
      <w:pPr>
        <w:rPr>
          <w:sz w:val="20"/>
        </w:rPr>
      </w:pPr>
    </w:p>
    <w:p w14:paraId="0C06B111" w14:textId="63068065" w:rsidR="002E57BA" w:rsidRPr="00C43734" w:rsidRDefault="002E57BA" w:rsidP="002E57B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47" w:name="_Toc116912373"/>
      <w:r w:rsidRPr="00C43734">
        <w:rPr>
          <w:bCs/>
          <w:szCs w:val="28"/>
        </w:rPr>
        <w:t>EU</w:t>
      </w:r>
      <w:r>
        <w:rPr>
          <w:bCs/>
          <w:szCs w:val="28"/>
        </w:rPr>
        <w:t>2550-2</w:t>
      </w:r>
      <w:r w:rsidR="00AC2B0D">
        <w:rPr>
          <w:bCs/>
          <w:szCs w:val="28"/>
        </w:rPr>
        <w:t xml:space="preserve"> CARBONATOR SYSTEM</w:t>
      </w:r>
      <w:bookmarkEnd w:id="247"/>
    </w:p>
    <w:p w14:paraId="77C39737" w14:textId="77777777" w:rsidR="002E57BA" w:rsidRPr="00EE02F9" w:rsidRDefault="002E57BA" w:rsidP="002E57B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58D021B" w14:textId="41E536CF" w:rsidR="002E57BA" w:rsidRDefault="002E57BA" w:rsidP="002E57BA">
      <w:pPr>
        <w:rPr>
          <w:sz w:val="20"/>
        </w:rPr>
      </w:pPr>
    </w:p>
    <w:p w14:paraId="1174825C" w14:textId="77777777" w:rsidR="00622BC9" w:rsidRPr="0019740E" w:rsidRDefault="00622BC9" w:rsidP="002E57BA">
      <w:pPr>
        <w:rPr>
          <w:sz w:val="20"/>
        </w:rPr>
      </w:pPr>
    </w:p>
    <w:p w14:paraId="12D6C111" w14:textId="77777777" w:rsidR="0097586C" w:rsidRPr="0097586C" w:rsidRDefault="0097586C" w:rsidP="0097586C">
      <w:pPr>
        <w:jc w:val="both"/>
      </w:pPr>
      <w:r w:rsidRPr="0097586C">
        <w:rPr>
          <w:b/>
          <w:u w:val="single"/>
        </w:rPr>
        <w:t>DESCRIPTION</w:t>
      </w:r>
    </w:p>
    <w:p w14:paraId="53B96BA3" w14:textId="77777777" w:rsidR="0097586C" w:rsidRPr="002E57BA" w:rsidRDefault="0097586C" w:rsidP="0097586C">
      <w:pPr>
        <w:jc w:val="both"/>
        <w:rPr>
          <w:sz w:val="20"/>
        </w:rPr>
      </w:pPr>
    </w:p>
    <w:p w14:paraId="0B632A7A" w14:textId="77777777" w:rsidR="0097586C" w:rsidRPr="0097586C" w:rsidRDefault="0097586C" w:rsidP="0097586C">
      <w:pPr>
        <w:jc w:val="both"/>
      </w:pPr>
      <w:r w:rsidRPr="0097586C">
        <w:rPr>
          <w:sz w:val="20"/>
        </w:rPr>
        <w:t>CARBONATOR SYSTEM –– Exhaust gases from the wood refuse boiler, lime kiln, or package boiler are used to generate precipitated calcium carbonate. Alternatively, liquid CO</w:t>
      </w:r>
      <w:r w:rsidRPr="0097586C">
        <w:rPr>
          <w:sz w:val="20"/>
          <w:vertAlign w:val="subscript"/>
        </w:rPr>
        <w:t>2</w:t>
      </w:r>
      <w:r w:rsidRPr="0097586C">
        <w:rPr>
          <w:sz w:val="20"/>
        </w:rPr>
        <w:t xml:space="preserve"> may be used in place of or to supplement the exhaust gasses</w:t>
      </w:r>
      <w:r w:rsidRPr="0097586C">
        <w:t>.</w:t>
      </w:r>
    </w:p>
    <w:p w14:paraId="76615120" w14:textId="77777777" w:rsidR="0097586C" w:rsidRPr="0097586C" w:rsidRDefault="0097586C" w:rsidP="0097586C">
      <w:pPr>
        <w:jc w:val="both"/>
        <w:rPr>
          <w:sz w:val="20"/>
        </w:rPr>
      </w:pPr>
    </w:p>
    <w:p w14:paraId="0E722B6B" w14:textId="77777777" w:rsidR="0097586C" w:rsidRPr="0097586C" w:rsidRDefault="0097586C" w:rsidP="0097586C">
      <w:pPr>
        <w:jc w:val="both"/>
        <w:rPr>
          <w:sz w:val="20"/>
        </w:rPr>
      </w:pPr>
      <w:r w:rsidRPr="0097586C">
        <w:rPr>
          <w:b/>
          <w:sz w:val="20"/>
        </w:rPr>
        <w:t>Flexible Group ID:</w:t>
      </w:r>
      <w:r w:rsidRPr="0097586C">
        <w:rPr>
          <w:sz w:val="20"/>
        </w:rPr>
        <w:t xml:space="preserve">  NA</w:t>
      </w:r>
    </w:p>
    <w:p w14:paraId="4CF865D6" w14:textId="513E3C77" w:rsidR="0097586C" w:rsidRDefault="0097586C" w:rsidP="0097586C">
      <w:pPr>
        <w:jc w:val="both"/>
        <w:rPr>
          <w:sz w:val="20"/>
        </w:rPr>
      </w:pPr>
    </w:p>
    <w:p w14:paraId="7067A4E5" w14:textId="77777777" w:rsidR="0097586C" w:rsidRPr="0097586C" w:rsidRDefault="0097586C" w:rsidP="0097586C">
      <w:pPr>
        <w:jc w:val="both"/>
      </w:pPr>
      <w:r w:rsidRPr="0097586C">
        <w:rPr>
          <w:b/>
          <w:u w:val="single"/>
        </w:rPr>
        <w:t>POLLUTION CONTROL EQUIPMENT</w:t>
      </w:r>
    </w:p>
    <w:p w14:paraId="532DE372" w14:textId="77777777" w:rsidR="0097586C" w:rsidRPr="0097586C" w:rsidRDefault="0097586C" w:rsidP="0097586C">
      <w:pPr>
        <w:jc w:val="both"/>
      </w:pPr>
    </w:p>
    <w:p w14:paraId="227B68CE" w14:textId="77777777" w:rsidR="0097586C" w:rsidRPr="0097586C" w:rsidRDefault="0097586C" w:rsidP="0097586C">
      <w:pPr>
        <w:jc w:val="both"/>
      </w:pPr>
      <w:r w:rsidRPr="0097586C">
        <w:rPr>
          <w:sz w:val="20"/>
        </w:rPr>
        <w:t>Demister on each carbonator</w:t>
      </w:r>
      <w:r w:rsidRPr="0097586C">
        <w:t>.</w:t>
      </w:r>
    </w:p>
    <w:p w14:paraId="737058E3" w14:textId="4BF2910E" w:rsidR="0097586C" w:rsidRDefault="0097586C" w:rsidP="0097586C">
      <w:pPr>
        <w:rPr>
          <w:sz w:val="20"/>
        </w:rPr>
      </w:pPr>
    </w:p>
    <w:p w14:paraId="3936D450" w14:textId="77777777" w:rsidR="002E57BA" w:rsidRPr="00F01FE1" w:rsidRDefault="002E57BA" w:rsidP="002E57BA">
      <w:pPr>
        <w:jc w:val="both"/>
        <w:rPr>
          <w:b/>
          <w:sz w:val="20"/>
          <w:u w:val="single"/>
        </w:rPr>
      </w:pPr>
      <w:r>
        <w:rPr>
          <w:b/>
        </w:rPr>
        <w:t xml:space="preserve">I.  </w:t>
      </w:r>
      <w:r>
        <w:rPr>
          <w:b/>
          <w:u w:val="single"/>
        </w:rPr>
        <w:t>EMISSION LIMIT(S)</w:t>
      </w:r>
    </w:p>
    <w:p w14:paraId="2E2EA9D7" w14:textId="77777777" w:rsidR="0097586C" w:rsidRPr="0097586C" w:rsidRDefault="0097586C" w:rsidP="0097586C">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6"/>
        <w:gridCol w:w="1957"/>
        <w:gridCol w:w="2214"/>
        <w:gridCol w:w="1495"/>
        <w:gridCol w:w="1228"/>
        <w:gridCol w:w="1914"/>
      </w:tblGrid>
      <w:tr w:rsidR="0097586C" w:rsidRPr="0097586C" w14:paraId="6AD0D45C" w14:textId="77777777" w:rsidTr="00004AB5">
        <w:trPr>
          <w:cantSplit/>
          <w:tblHeader/>
        </w:trPr>
        <w:tc>
          <w:tcPr>
            <w:tcW w:w="688" w:type="pct"/>
            <w:tcBorders>
              <w:top w:val="single" w:sz="4" w:space="0" w:color="auto"/>
              <w:left w:val="single" w:sz="4" w:space="0" w:color="auto"/>
              <w:bottom w:val="single" w:sz="4" w:space="0" w:color="auto"/>
              <w:right w:val="single" w:sz="4" w:space="0" w:color="auto"/>
            </w:tcBorders>
            <w:hideMark/>
          </w:tcPr>
          <w:p w14:paraId="4F366B2E" w14:textId="77777777" w:rsidR="0097586C" w:rsidRPr="0097586C" w:rsidRDefault="0097586C" w:rsidP="0097586C">
            <w:pPr>
              <w:ind w:left="275" w:hanging="275"/>
              <w:jc w:val="center"/>
              <w:rPr>
                <w:b/>
                <w:sz w:val="20"/>
              </w:rPr>
            </w:pPr>
            <w:r w:rsidRPr="0097586C">
              <w:rPr>
                <w:b/>
                <w:sz w:val="20"/>
              </w:rPr>
              <w:t>Pollutant</w:t>
            </w:r>
          </w:p>
        </w:tc>
        <w:tc>
          <w:tcPr>
            <w:tcW w:w="958" w:type="pct"/>
            <w:tcBorders>
              <w:top w:val="single" w:sz="4" w:space="0" w:color="auto"/>
              <w:left w:val="single" w:sz="4" w:space="0" w:color="auto"/>
              <w:bottom w:val="single" w:sz="4" w:space="0" w:color="auto"/>
              <w:right w:val="single" w:sz="4" w:space="0" w:color="auto"/>
            </w:tcBorders>
            <w:hideMark/>
          </w:tcPr>
          <w:p w14:paraId="75BAA7E3" w14:textId="77777777" w:rsidR="0097586C" w:rsidRPr="0097586C" w:rsidRDefault="0097586C" w:rsidP="0097586C">
            <w:pPr>
              <w:jc w:val="center"/>
              <w:rPr>
                <w:b/>
                <w:sz w:val="20"/>
              </w:rPr>
            </w:pPr>
            <w:r w:rsidRPr="0097586C">
              <w:rPr>
                <w:b/>
                <w:sz w:val="20"/>
              </w:rPr>
              <w:t>Limit</w:t>
            </w:r>
          </w:p>
        </w:tc>
        <w:tc>
          <w:tcPr>
            <w:tcW w:w="1084" w:type="pct"/>
            <w:tcBorders>
              <w:top w:val="single" w:sz="4" w:space="0" w:color="auto"/>
              <w:left w:val="single" w:sz="4" w:space="0" w:color="auto"/>
              <w:bottom w:val="single" w:sz="4" w:space="0" w:color="auto"/>
              <w:right w:val="single" w:sz="4" w:space="0" w:color="auto"/>
            </w:tcBorders>
            <w:hideMark/>
          </w:tcPr>
          <w:p w14:paraId="14C7AA0D" w14:textId="77777777" w:rsidR="0097586C" w:rsidRPr="0097586C" w:rsidRDefault="0097586C" w:rsidP="0097586C">
            <w:pPr>
              <w:jc w:val="center"/>
              <w:rPr>
                <w:b/>
                <w:sz w:val="20"/>
              </w:rPr>
            </w:pPr>
            <w:r w:rsidRPr="0097586C">
              <w:rPr>
                <w:b/>
                <w:sz w:val="20"/>
              </w:rPr>
              <w:t>Time Period/</w:t>
            </w:r>
          </w:p>
          <w:p w14:paraId="4AD36E7E" w14:textId="77777777" w:rsidR="0097586C" w:rsidRPr="0097586C" w:rsidRDefault="0097586C" w:rsidP="0097586C">
            <w:pPr>
              <w:jc w:val="center"/>
              <w:rPr>
                <w:b/>
                <w:sz w:val="20"/>
              </w:rPr>
            </w:pPr>
            <w:r w:rsidRPr="0097586C">
              <w:rPr>
                <w:b/>
                <w:sz w:val="20"/>
              </w:rPr>
              <w:t>Operating Scenario</w:t>
            </w:r>
          </w:p>
        </w:tc>
        <w:tc>
          <w:tcPr>
            <w:tcW w:w="732" w:type="pct"/>
            <w:tcBorders>
              <w:top w:val="single" w:sz="4" w:space="0" w:color="auto"/>
              <w:left w:val="single" w:sz="4" w:space="0" w:color="auto"/>
              <w:bottom w:val="single" w:sz="4" w:space="0" w:color="auto"/>
              <w:right w:val="single" w:sz="4" w:space="0" w:color="auto"/>
            </w:tcBorders>
            <w:hideMark/>
          </w:tcPr>
          <w:p w14:paraId="2C42B356" w14:textId="77777777" w:rsidR="0097586C" w:rsidRPr="0097586C" w:rsidRDefault="0097586C" w:rsidP="0097586C">
            <w:pPr>
              <w:jc w:val="center"/>
              <w:rPr>
                <w:b/>
                <w:sz w:val="20"/>
              </w:rPr>
            </w:pPr>
            <w:r w:rsidRPr="0097586C">
              <w:rPr>
                <w:b/>
                <w:sz w:val="20"/>
              </w:rPr>
              <w:t>Equipment</w:t>
            </w:r>
          </w:p>
        </w:tc>
        <w:tc>
          <w:tcPr>
            <w:tcW w:w="601" w:type="pct"/>
            <w:tcBorders>
              <w:top w:val="single" w:sz="4" w:space="0" w:color="auto"/>
              <w:left w:val="single" w:sz="4" w:space="0" w:color="auto"/>
              <w:bottom w:val="single" w:sz="4" w:space="0" w:color="auto"/>
              <w:right w:val="single" w:sz="4" w:space="0" w:color="auto"/>
            </w:tcBorders>
            <w:hideMark/>
          </w:tcPr>
          <w:p w14:paraId="15E6C2BC" w14:textId="77777777" w:rsidR="0097586C" w:rsidRPr="0097586C" w:rsidRDefault="0097586C" w:rsidP="0097586C">
            <w:pPr>
              <w:jc w:val="center"/>
              <w:rPr>
                <w:b/>
                <w:sz w:val="20"/>
              </w:rPr>
            </w:pPr>
            <w:r w:rsidRPr="0097586C">
              <w:rPr>
                <w:b/>
                <w:sz w:val="20"/>
              </w:rPr>
              <w:t>Monitoring/</w:t>
            </w:r>
          </w:p>
          <w:p w14:paraId="50C96DA1" w14:textId="77777777" w:rsidR="0097586C" w:rsidRPr="0097586C" w:rsidRDefault="0097586C" w:rsidP="0097586C">
            <w:pPr>
              <w:jc w:val="center"/>
              <w:rPr>
                <w:b/>
                <w:sz w:val="20"/>
              </w:rPr>
            </w:pPr>
            <w:r w:rsidRPr="0097586C">
              <w:rPr>
                <w:b/>
                <w:sz w:val="20"/>
              </w:rPr>
              <w:t>Testing Method</w:t>
            </w:r>
          </w:p>
        </w:tc>
        <w:tc>
          <w:tcPr>
            <w:tcW w:w="937" w:type="pct"/>
            <w:tcBorders>
              <w:top w:val="single" w:sz="4" w:space="0" w:color="auto"/>
              <w:left w:val="single" w:sz="4" w:space="0" w:color="auto"/>
              <w:bottom w:val="single" w:sz="4" w:space="0" w:color="auto"/>
              <w:right w:val="single" w:sz="4" w:space="0" w:color="auto"/>
            </w:tcBorders>
            <w:hideMark/>
          </w:tcPr>
          <w:p w14:paraId="5A7F9054" w14:textId="77777777" w:rsidR="0097586C" w:rsidRPr="0097586C" w:rsidRDefault="0097586C" w:rsidP="0097586C">
            <w:pPr>
              <w:jc w:val="center"/>
              <w:rPr>
                <w:b/>
                <w:sz w:val="20"/>
              </w:rPr>
            </w:pPr>
            <w:r w:rsidRPr="0097586C">
              <w:rPr>
                <w:b/>
                <w:sz w:val="20"/>
              </w:rPr>
              <w:t>Underlying Applicable Requirements</w:t>
            </w:r>
          </w:p>
        </w:tc>
      </w:tr>
      <w:tr w:rsidR="0097586C" w:rsidRPr="0097586C" w14:paraId="5AB16710" w14:textId="77777777" w:rsidTr="00A715B2">
        <w:trPr>
          <w:cantSplit/>
        </w:trPr>
        <w:tc>
          <w:tcPr>
            <w:tcW w:w="688" w:type="pct"/>
            <w:tcBorders>
              <w:top w:val="single" w:sz="4" w:space="0" w:color="auto"/>
              <w:left w:val="single" w:sz="4" w:space="0" w:color="auto"/>
              <w:bottom w:val="single" w:sz="4" w:space="0" w:color="auto"/>
              <w:right w:val="single" w:sz="4" w:space="0" w:color="auto"/>
            </w:tcBorders>
            <w:hideMark/>
          </w:tcPr>
          <w:p w14:paraId="686FB233" w14:textId="741426DC" w:rsidR="0097586C" w:rsidRPr="002E57BA" w:rsidRDefault="0097586C" w:rsidP="00285E17">
            <w:pPr>
              <w:pStyle w:val="ListParagraph"/>
              <w:numPr>
                <w:ilvl w:val="0"/>
                <w:numId w:val="174"/>
              </w:numPr>
              <w:rPr>
                <w:sz w:val="20"/>
              </w:rPr>
            </w:pPr>
            <w:r w:rsidRPr="002E57BA">
              <w:rPr>
                <w:sz w:val="20"/>
              </w:rPr>
              <w:t>PM</w:t>
            </w:r>
          </w:p>
        </w:tc>
        <w:tc>
          <w:tcPr>
            <w:tcW w:w="958" w:type="pct"/>
            <w:tcBorders>
              <w:top w:val="single" w:sz="4" w:space="0" w:color="auto"/>
              <w:left w:val="single" w:sz="4" w:space="0" w:color="auto"/>
              <w:bottom w:val="single" w:sz="4" w:space="0" w:color="auto"/>
              <w:right w:val="single" w:sz="4" w:space="0" w:color="auto"/>
            </w:tcBorders>
            <w:hideMark/>
          </w:tcPr>
          <w:p w14:paraId="20143435" w14:textId="77777777" w:rsidR="0097586C" w:rsidRPr="0097586C" w:rsidRDefault="0097586C" w:rsidP="002E57BA">
            <w:pPr>
              <w:ind w:left="360" w:hanging="270"/>
              <w:jc w:val="center"/>
              <w:rPr>
                <w:sz w:val="20"/>
                <w:vertAlign w:val="superscript"/>
              </w:rPr>
            </w:pPr>
            <w:r w:rsidRPr="0097586C">
              <w:rPr>
                <w:sz w:val="20"/>
              </w:rPr>
              <w:t>0.017 gr/dscf of exhaust gases, corrected to 4% oxygen</w:t>
            </w:r>
            <w:r w:rsidRPr="0097586C">
              <w:rPr>
                <w:sz w:val="20"/>
                <w:vertAlign w:val="superscript"/>
              </w:rPr>
              <w:t>2</w:t>
            </w:r>
          </w:p>
        </w:tc>
        <w:tc>
          <w:tcPr>
            <w:tcW w:w="1084" w:type="pct"/>
            <w:tcBorders>
              <w:top w:val="single" w:sz="4" w:space="0" w:color="auto"/>
              <w:left w:val="single" w:sz="4" w:space="0" w:color="auto"/>
              <w:bottom w:val="single" w:sz="4" w:space="0" w:color="auto"/>
              <w:right w:val="single" w:sz="4" w:space="0" w:color="auto"/>
            </w:tcBorders>
            <w:hideMark/>
          </w:tcPr>
          <w:p w14:paraId="42239B63" w14:textId="0F7FDBCF" w:rsidR="0097586C" w:rsidRPr="00DB37EF" w:rsidRDefault="009072BF" w:rsidP="0097586C">
            <w:pPr>
              <w:jc w:val="center"/>
              <w:rPr>
                <w:sz w:val="20"/>
              </w:rPr>
            </w:pPr>
            <w:r w:rsidRPr="00DB37EF">
              <w:rPr>
                <w:sz w:val="20"/>
              </w:rPr>
              <w:t>Hourly</w:t>
            </w:r>
          </w:p>
        </w:tc>
        <w:tc>
          <w:tcPr>
            <w:tcW w:w="732" w:type="pct"/>
            <w:tcBorders>
              <w:top w:val="single" w:sz="4" w:space="0" w:color="auto"/>
              <w:left w:val="single" w:sz="4" w:space="0" w:color="auto"/>
              <w:bottom w:val="single" w:sz="4" w:space="0" w:color="auto"/>
              <w:right w:val="single" w:sz="4" w:space="0" w:color="auto"/>
            </w:tcBorders>
            <w:hideMark/>
          </w:tcPr>
          <w:p w14:paraId="6B0CFF67" w14:textId="7ED2DD9F" w:rsidR="0097586C" w:rsidRPr="0097586C" w:rsidRDefault="00656B0B" w:rsidP="0097586C">
            <w:pPr>
              <w:jc w:val="center"/>
              <w:rPr>
                <w:sz w:val="20"/>
              </w:rPr>
            </w:pPr>
            <w:r>
              <w:rPr>
                <w:sz w:val="20"/>
              </w:rPr>
              <w:t>EU2550-2</w:t>
            </w:r>
          </w:p>
        </w:tc>
        <w:tc>
          <w:tcPr>
            <w:tcW w:w="601" w:type="pct"/>
            <w:tcBorders>
              <w:top w:val="single" w:sz="4" w:space="0" w:color="auto"/>
              <w:left w:val="single" w:sz="4" w:space="0" w:color="auto"/>
              <w:bottom w:val="single" w:sz="4" w:space="0" w:color="auto"/>
              <w:right w:val="single" w:sz="4" w:space="0" w:color="auto"/>
            </w:tcBorders>
            <w:hideMark/>
          </w:tcPr>
          <w:p w14:paraId="6CAEF579" w14:textId="03EF327A" w:rsidR="0097586C" w:rsidRPr="0097586C" w:rsidRDefault="0097586C" w:rsidP="0097586C">
            <w:pPr>
              <w:jc w:val="center"/>
              <w:rPr>
                <w:sz w:val="20"/>
              </w:rPr>
            </w:pPr>
            <w:r w:rsidRPr="0097586C">
              <w:rPr>
                <w:sz w:val="20"/>
              </w:rPr>
              <w:t>SC V</w:t>
            </w:r>
            <w:r w:rsidR="00E62DBA">
              <w:rPr>
                <w:sz w:val="20"/>
              </w:rPr>
              <w:t>I</w:t>
            </w:r>
            <w:r w:rsidRPr="0097586C">
              <w:rPr>
                <w:sz w:val="20"/>
              </w:rPr>
              <w:t>.1</w:t>
            </w:r>
          </w:p>
        </w:tc>
        <w:tc>
          <w:tcPr>
            <w:tcW w:w="937" w:type="pct"/>
            <w:tcBorders>
              <w:top w:val="single" w:sz="4" w:space="0" w:color="auto"/>
              <w:left w:val="single" w:sz="4" w:space="0" w:color="auto"/>
              <w:bottom w:val="single" w:sz="4" w:space="0" w:color="auto"/>
              <w:right w:val="single" w:sz="4" w:space="0" w:color="auto"/>
            </w:tcBorders>
            <w:hideMark/>
          </w:tcPr>
          <w:p w14:paraId="0F0C01E5" w14:textId="77777777" w:rsidR="0097586C" w:rsidRPr="0097586C" w:rsidRDefault="0097586C" w:rsidP="0097586C">
            <w:pPr>
              <w:jc w:val="center"/>
              <w:rPr>
                <w:b/>
                <w:sz w:val="20"/>
              </w:rPr>
            </w:pPr>
            <w:r w:rsidRPr="0097586C">
              <w:rPr>
                <w:b/>
                <w:sz w:val="20"/>
              </w:rPr>
              <w:t>40 CFR 52.21(j)(3)</w:t>
            </w:r>
          </w:p>
        </w:tc>
      </w:tr>
      <w:tr w:rsidR="00656B0B" w:rsidRPr="0097586C" w14:paraId="5C8F57A3" w14:textId="77777777" w:rsidTr="00A715B2">
        <w:trPr>
          <w:cantSplit/>
        </w:trPr>
        <w:tc>
          <w:tcPr>
            <w:tcW w:w="688" w:type="pct"/>
            <w:tcBorders>
              <w:top w:val="single" w:sz="4" w:space="0" w:color="auto"/>
              <w:left w:val="single" w:sz="4" w:space="0" w:color="auto"/>
              <w:bottom w:val="single" w:sz="4" w:space="0" w:color="auto"/>
              <w:right w:val="single" w:sz="4" w:space="0" w:color="auto"/>
            </w:tcBorders>
            <w:hideMark/>
          </w:tcPr>
          <w:p w14:paraId="62CBA57B" w14:textId="40DD7713" w:rsidR="00656B0B" w:rsidRPr="002E57BA" w:rsidRDefault="00656B0B" w:rsidP="00285E17">
            <w:pPr>
              <w:pStyle w:val="ListParagraph"/>
              <w:numPr>
                <w:ilvl w:val="0"/>
                <w:numId w:val="174"/>
              </w:numPr>
              <w:rPr>
                <w:sz w:val="20"/>
              </w:rPr>
            </w:pPr>
            <w:r w:rsidRPr="002E57BA">
              <w:rPr>
                <w:sz w:val="20"/>
              </w:rPr>
              <w:t>PM</w:t>
            </w:r>
          </w:p>
        </w:tc>
        <w:tc>
          <w:tcPr>
            <w:tcW w:w="958" w:type="pct"/>
            <w:tcBorders>
              <w:top w:val="single" w:sz="4" w:space="0" w:color="auto"/>
              <w:left w:val="single" w:sz="4" w:space="0" w:color="auto"/>
              <w:bottom w:val="single" w:sz="4" w:space="0" w:color="auto"/>
              <w:right w:val="single" w:sz="4" w:space="0" w:color="auto"/>
            </w:tcBorders>
            <w:hideMark/>
          </w:tcPr>
          <w:p w14:paraId="39984344" w14:textId="5FCB46B4" w:rsidR="00656B0B" w:rsidRPr="0097586C" w:rsidRDefault="00656B0B" w:rsidP="00656B0B">
            <w:pPr>
              <w:ind w:left="360" w:hanging="270"/>
              <w:jc w:val="center"/>
              <w:rPr>
                <w:sz w:val="20"/>
                <w:vertAlign w:val="superscript"/>
              </w:rPr>
            </w:pPr>
            <w:r w:rsidRPr="0097586C">
              <w:rPr>
                <w:sz w:val="20"/>
              </w:rPr>
              <w:t>2.1 pph</w:t>
            </w:r>
            <w:r w:rsidRPr="0097586C">
              <w:rPr>
                <w:rFonts w:cs="Arial"/>
                <w:sz w:val="20"/>
                <w:vertAlign w:val="superscript"/>
              </w:rPr>
              <w:t>2</w:t>
            </w:r>
          </w:p>
        </w:tc>
        <w:tc>
          <w:tcPr>
            <w:tcW w:w="1084" w:type="pct"/>
            <w:tcBorders>
              <w:top w:val="single" w:sz="4" w:space="0" w:color="auto"/>
              <w:left w:val="single" w:sz="4" w:space="0" w:color="auto"/>
              <w:bottom w:val="single" w:sz="4" w:space="0" w:color="auto"/>
              <w:right w:val="single" w:sz="4" w:space="0" w:color="auto"/>
            </w:tcBorders>
            <w:hideMark/>
          </w:tcPr>
          <w:p w14:paraId="21594A8B" w14:textId="372058C2" w:rsidR="00656B0B" w:rsidRPr="00DB37EF" w:rsidRDefault="00656B0B" w:rsidP="00656B0B">
            <w:pPr>
              <w:jc w:val="center"/>
            </w:pPr>
            <w:r w:rsidRPr="00DB37EF">
              <w:rPr>
                <w:sz w:val="20"/>
              </w:rPr>
              <w:t>Hourly</w:t>
            </w:r>
          </w:p>
        </w:tc>
        <w:tc>
          <w:tcPr>
            <w:tcW w:w="732" w:type="pct"/>
            <w:tcBorders>
              <w:top w:val="single" w:sz="4" w:space="0" w:color="auto"/>
              <w:left w:val="single" w:sz="4" w:space="0" w:color="auto"/>
              <w:bottom w:val="single" w:sz="4" w:space="0" w:color="auto"/>
              <w:right w:val="single" w:sz="4" w:space="0" w:color="auto"/>
            </w:tcBorders>
            <w:hideMark/>
          </w:tcPr>
          <w:p w14:paraId="798D6ADE" w14:textId="1796D3B0" w:rsidR="00656B0B" w:rsidRPr="0097586C" w:rsidRDefault="00656B0B" w:rsidP="00656B0B">
            <w:pPr>
              <w:jc w:val="center"/>
              <w:rPr>
                <w:sz w:val="20"/>
              </w:rPr>
            </w:pPr>
            <w:r w:rsidRPr="00747D31">
              <w:rPr>
                <w:sz w:val="20"/>
              </w:rPr>
              <w:t>EU2550-2</w:t>
            </w:r>
          </w:p>
        </w:tc>
        <w:tc>
          <w:tcPr>
            <w:tcW w:w="601" w:type="pct"/>
            <w:tcBorders>
              <w:top w:val="single" w:sz="4" w:space="0" w:color="auto"/>
              <w:left w:val="single" w:sz="4" w:space="0" w:color="auto"/>
              <w:bottom w:val="single" w:sz="4" w:space="0" w:color="auto"/>
              <w:right w:val="single" w:sz="4" w:space="0" w:color="auto"/>
            </w:tcBorders>
            <w:hideMark/>
          </w:tcPr>
          <w:p w14:paraId="4149C594" w14:textId="0A70299F" w:rsidR="00656B0B" w:rsidRPr="0097586C" w:rsidRDefault="00656B0B" w:rsidP="00656B0B">
            <w:pPr>
              <w:jc w:val="center"/>
              <w:rPr>
                <w:sz w:val="20"/>
              </w:rPr>
            </w:pPr>
            <w:r w:rsidRPr="0097586C">
              <w:rPr>
                <w:sz w:val="20"/>
              </w:rPr>
              <w:t>SC V</w:t>
            </w:r>
            <w:r>
              <w:rPr>
                <w:sz w:val="20"/>
              </w:rPr>
              <w:t>I</w:t>
            </w:r>
            <w:r w:rsidRPr="0097586C">
              <w:rPr>
                <w:sz w:val="20"/>
              </w:rPr>
              <w:t>.1</w:t>
            </w:r>
          </w:p>
        </w:tc>
        <w:tc>
          <w:tcPr>
            <w:tcW w:w="937" w:type="pct"/>
            <w:tcBorders>
              <w:top w:val="single" w:sz="4" w:space="0" w:color="auto"/>
              <w:left w:val="single" w:sz="4" w:space="0" w:color="auto"/>
              <w:bottom w:val="single" w:sz="4" w:space="0" w:color="auto"/>
              <w:right w:val="single" w:sz="4" w:space="0" w:color="auto"/>
            </w:tcBorders>
            <w:hideMark/>
          </w:tcPr>
          <w:p w14:paraId="462D8D37" w14:textId="77777777" w:rsidR="00656B0B" w:rsidRPr="0097586C" w:rsidRDefault="00656B0B" w:rsidP="00656B0B">
            <w:pPr>
              <w:jc w:val="center"/>
              <w:rPr>
                <w:b/>
                <w:sz w:val="20"/>
              </w:rPr>
            </w:pPr>
            <w:r w:rsidRPr="0097586C">
              <w:rPr>
                <w:b/>
                <w:sz w:val="20"/>
              </w:rPr>
              <w:t>40 CFR 52.21(j)(3)</w:t>
            </w:r>
          </w:p>
        </w:tc>
      </w:tr>
      <w:tr w:rsidR="00656B0B" w:rsidRPr="0097586C" w14:paraId="59B942E2" w14:textId="77777777" w:rsidTr="00A715B2">
        <w:trPr>
          <w:cantSplit/>
        </w:trPr>
        <w:tc>
          <w:tcPr>
            <w:tcW w:w="688" w:type="pct"/>
            <w:tcBorders>
              <w:top w:val="single" w:sz="4" w:space="0" w:color="auto"/>
              <w:left w:val="single" w:sz="4" w:space="0" w:color="auto"/>
              <w:bottom w:val="single" w:sz="4" w:space="0" w:color="auto"/>
              <w:right w:val="single" w:sz="4" w:space="0" w:color="auto"/>
            </w:tcBorders>
            <w:hideMark/>
          </w:tcPr>
          <w:p w14:paraId="0221EE32" w14:textId="6E4DD628" w:rsidR="00656B0B" w:rsidRPr="002E57BA" w:rsidRDefault="00656B0B" w:rsidP="00285E17">
            <w:pPr>
              <w:pStyle w:val="ListParagraph"/>
              <w:numPr>
                <w:ilvl w:val="0"/>
                <w:numId w:val="174"/>
              </w:numPr>
              <w:rPr>
                <w:sz w:val="20"/>
              </w:rPr>
            </w:pPr>
            <w:r w:rsidRPr="002E57BA">
              <w:rPr>
                <w:sz w:val="20"/>
              </w:rPr>
              <w:t>NOx</w:t>
            </w:r>
          </w:p>
        </w:tc>
        <w:tc>
          <w:tcPr>
            <w:tcW w:w="958" w:type="pct"/>
            <w:tcBorders>
              <w:top w:val="single" w:sz="4" w:space="0" w:color="auto"/>
              <w:left w:val="single" w:sz="4" w:space="0" w:color="auto"/>
              <w:bottom w:val="single" w:sz="4" w:space="0" w:color="auto"/>
              <w:right w:val="single" w:sz="4" w:space="0" w:color="auto"/>
            </w:tcBorders>
            <w:hideMark/>
          </w:tcPr>
          <w:p w14:paraId="6ABBAFCE" w14:textId="16A52C7C" w:rsidR="00656B0B" w:rsidRPr="0097586C" w:rsidRDefault="00656B0B" w:rsidP="00656B0B">
            <w:pPr>
              <w:ind w:left="360" w:hanging="270"/>
              <w:jc w:val="center"/>
              <w:rPr>
                <w:sz w:val="20"/>
              </w:rPr>
            </w:pPr>
            <w:r w:rsidRPr="0097586C">
              <w:rPr>
                <w:sz w:val="20"/>
              </w:rPr>
              <w:t>387.5 ppmv, on a dry basis, corrected to 4% oxygen</w:t>
            </w:r>
            <w:r w:rsidRPr="0097586C">
              <w:rPr>
                <w:sz w:val="20"/>
                <w:vertAlign w:val="superscript"/>
              </w:rPr>
              <w:t>2</w:t>
            </w:r>
          </w:p>
        </w:tc>
        <w:tc>
          <w:tcPr>
            <w:tcW w:w="1084" w:type="pct"/>
            <w:tcBorders>
              <w:top w:val="single" w:sz="4" w:space="0" w:color="auto"/>
              <w:left w:val="single" w:sz="4" w:space="0" w:color="auto"/>
              <w:bottom w:val="single" w:sz="4" w:space="0" w:color="auto"/>
              <w:right w:val="single" w:sz="4" w:space="0" w:color="auto"/>
            </w:tcBorders>
            <w:hideMark/>
          </w:tcPr>
          <w:p w14:paraId="3D546228" w14:textId="04E0DBC8" w:rsidR="00656B0B" w:rsidRPr="00DB37EF" w:rsidRDefault="00656B0B" w:rsidP="00656B0B">
            <w:pPr>
              <w:jc w:val="center"/>
            </w:pPr>
            <w:r w:rsidRPr="00DB37EF">
              <w:rPr>
                <w:sz w:val="20"/>
              </w:rPr>
              <w:t>Hourly</w:t>
            </w:r>
          </w:p>
        </w:tc>
        <w:tc>
          <w:tcPr>
            <w:tcW w:w="732" w:type="pct"/>
            <w:tcBorders>
              <w:top w:val="single" w:sz="4" w:space="0" w:color="auto"/>
              <w:left w:val="single" w:sz="4" w:space="0" w:color="auto"/>
              <w:bottom w:val="single" w:sz="4" w:space="0" w:color="auto"/>
              <w:right w:val="single" w:sz="4" w:space="0" w:color="auto"/>
            </w:tcBorders>
            <w:hideMark/>
          </w:tcPr>
          <w:p w14:paraId="69466DB9" w14:textId="0CC03125" w:rsidR="00656B0B" w:rsidRPr="0097586C" w:rsidRDefault="00656B0B" w:rsidP="00656B0B">
            <w:pPr>
              <w:jc w:val="center"/>
            </w:pPr>
            <w:r w:rsidRPr="00747D31">
              <w:rPr>
                <w:sz w:val="20"/>
              </w:rPr>
              <w:t>EU2550-2</w:t>
            </w:r>
          </w:p>
        </w:tc>
        <w:tc>
          <w:tcPr>
            <w:tcW w:w="601" w:type="pct"/>
            <w:tcBorders>
              <w:top w:val="single" w:sz="4" w:space="0" w:color="auto"/>
              <w:left w:val="single" w:sz="4" w:space="0" w:color="auto"/>
              <w:bottom w:val="single" w:sz="4" w:space="0" w:color="auto"/>
              <w:right w:val="single" w:sz="4" w:space="0" w:color="auto"/>
            </w:tcBorders>
            <w:hideMark/>
          </w:tcPr>
          <w:p w14:paraId="4DEC4034" w14:textId="7F1D852B" w:rsidR="00656B0B" w:rsidRPr="0097586C" w:rsidRDefault="00656B0B" w:rsidP="00656B0B">
            <w:pPr>
              <w:jc w:val="center"/>
              <w:rPr>
                <w:sz w:val="20"/>
              </w:rPr>
            </w:pPr>
            <w:r>
              <w:rPr>
                <w:sz w:val="20"/>
              </w:rPr>
              <w:t>SC V.</w:t>
            </w:r>
            <w:r w:rsidR="00F3268C">
              <w:rPr>
                <w:sz w:val="20"/>
              </w:rPr>
              <w:t>1</w:t>
            </w:r>
          </w:p>
        </w:tc>
        <w:tc>
          <w:tcPr>
            <w:tcW w:w="937" w:type="pct"/>
            <w:tcBorders>
              <w:top w:val="single" w:sz="4" w:space="0" w:color="auto"/>
              <w:left w:val="single" w:sz="4" w:space="0" w:color="auto"/>
              <w:bottom w:val="single" w:sz="4" w:space="0" w:color="auto"/>
              <w:right w:val="single" w:sz="4" w:space="0" w:color="auto"/>
            </w:tcBorders>
            <w:hideMark/>
          </w:tcPr>
          <w:p w14:paraId="7B67D73D" w14:textId="77777777" w:rsidR="00656B0B" w:rsidRPr="0097586C" w:rsidRDefault="00656B0B" w:rsidP="00656B0B">
            <w:pPr>
              <w:jc w:val="center"/>
              <w:rPr>
                <w:b/>
                <w:sz w:val="20"/>
              </w:rPr>
            </w:pPr>
            <w:r w:rsidRPr="0097586C">
              <w:rPr>
                <w:b/>
                <w:sz w:val="20"/>
              </w:rPr>
              <w:t>40 CFR 52.21(j)(3)</w:t>
            </w:r>
          </w:p>
        </w:tc>
      </w:tr>
      <w:tr w:rsidR="00656B0B" w:rsidRPr="0097586C" w14:paraId="323D32AD" w14:textId="77777777" w:rsidTr="00A715B2">
        <w:trPr>
          <w:cantSplit/>
        </w:trPr>
        <w:tc>
          <w:tcPr>
            <w:tcW w:w="688" w:type="pct"/>
            <w:tcBorders>
              <w:top w:val="single" w:sz="4" w:space="0" w:color="auto"/>
              <w:left w:val="single" w:sz="4" w:space="0" w:color="auto"/>
              <w:bottom w:val="single" w:sz="4" w:space="0" w:color="auto"/>
              <w:right w:val="single" w:sz="4" w:space="0" w:color="auto"/>
            </w:tcBorders>
            <w:hideMark/>
          </w:tcPr>
          <w:p w14:paraId="3347BE88" w14:textId="283F8C32" w:rsidR="00656B0B" w:rsidRPr="002E57BA" w:rsidRDefault="00656B0B" w:rsidP="00285E17">
            <w:pPr>
              <w:pStyle w:val="ListParagraph"/>
              <w:numPr>
                <w:ilvl w:val="0"/>
                <w:numId w:val="174"/>
              </w:numPr>
              <w:rPr>
                <w:sz w:val="20"/>
              </w:rPr>
            </w:pPr>
            <w:r w:rsidRPr="002E57BA">
              <w:rPr>
                <w:sz w:val="20"/>
              </w:rPr>
              <w:t>NOx</w:t>
            </w:r>
          </w:p>
        </w:tc>
        <w:tc>
          <w:tcPr>
            <w:tcW w:w="958" w:type="pct"/>
            <w:tcBorders>
              <w:top w:val="single" w:sz="4" w:space="0" w:color="auto"/>
              <w:left w:val="single" w:sz="4" w:space="0" w:color="auto"/>
              <w:bottom w:val="single" w:sz="4" w:space="0" w:color="auto"/>
              <w:right w:val="single" w:sz="4" w:space="0" w:color="auto"/>
            </w:tcBorders>
            <w:hideMark/>
          </w:tcPr>
          <w:p w14:paraId="6265267E" w14:textId="6612FB80" w:rsidR="00656B0B" w:rsidRPr="0097586C" w:rsidRDefault="00656B0B" w:rsidP="00656B0B">
            <w:pPr>
              <w:ind w:left="360" w:hanging="270"/>
              <w:jc w:val="center"/>
              <w:rPr>
                <w:sz w:val="20"/>
              </w:rPr>
            </w:pPr>
            <w:r w:rsidRPr="0097586C">
              <w:rPr>
                <w:sz w:val="20"/>
              </w:rPr>
              <w:t>39.6 pph</w:t>
            </w:r>
            <w:r w:rsidRPr="0097586C">
              <w:rPr>
                <w:rFonts w:cs="Arial"/>
                <w:sz w:val="20"/>
                <w:vertAlign w:val="superscript"/>
              </w:rPr>
              <w:t>2</w:t>
            </w:r>
          </w:p>
        </w:tc>
        <w:tc>
          <w:tcPr>
            <w:tcW w:w="1084" w:type="pct"/>
            <w:tcBorders>
              <w:top w:val="single" w:sz="4" w:space="0" w:color="auto"/>
              <w:left w:val="single" w:sz="4" w:space="0" w:color="auto"/>
              <w:bottom w:val="single" w:sz="4" w:space="0" w:color="auto"/>
              <w:right w:val="single" w:sz="4" w:space="0" w:color="auto"/>
            </w:tcBorders>
            <w:hideMark/>
          </w:tcPr>
          <w:p w14:paraId="5D82ADBA" w14:textId="415C3849" w:rsidR="00656B0B" w:rsidRPr="00DB37EF" w:rsidRDefault="00656B0B" w:rsidP="00656B0B">
            <w:pPr>
              <w:jc w:val="center"/>
            </w:pPr>
            <w:r w:rsidRPr="00DB37EF">
              <w:rPr>
                <w:sz w:val="20"/>
              </w:rPr>
              <w:t>Hourly</w:t>
            </w:r>
          </w:p>
        </w:tc>
        <w:tc>
          <w:tcPr>
            <w:tcW w:w="732" w:type="pct"/>
            <w:tcBorders>
              <w:top w:val="single" w:sz="4" w:space="0" w:color="auto"/>
              <w:left w:val="single" w:sz="4" w:space="0" w:color="auto"/>
              <w:bottom w:val="single" w:sz="4" w:space="0" w:color="auto"/>
              <w:right w:val="single" w:sz="4" w:space="0" w:color="auto"/>
            </w:tcBorders>
            <w:hideMark/>
          </w:tcPr>
          <w:p w14:paraId="794F9F5E" w14:textId="411593AD" w:rsidR="00656B0B" w:rsidRPr="0097586C" w:rsidRDefault="00656B0B" w:rsidP="00656B0B">
            <w:pPr>
              <w:jc w:val="center"/>
            </w:pPr>
            <w:r w:rsidRPr="00747D31">
              <w:rPr>
                <w:sz w:val="20"/>
              </w:rPr>
              <w:t>EU2550-2</w:t>
            </w:r>
          </w:p>
        </w:tc>
        <w:tc>
          <w:tcPr>
            <w:tcW w:w="601" w:type="pct"/>
            <w:tcBorders>
              <w:top w:val="single" w:sz="4" w:space="0" w:color="auto"/>
              <w:left w:val="single" w:sz="4" w:space="0" w:color="auto"/>
              <w:bottom w:val="single" w:sz="4" w:space="0" w:color="auto"/>
              <w:right w:val="single" w:sz="4" w:space="0" w:color="auto"/>
            </w:tcBorders>
            <w:hideMark/>
          </w:tcPr>
          <w:p w14:paraId="7EA1E171" w14:textId="38081933" w:rsidR="00656B0B" w:rsidRPr="0097586C" w:rsidRDefault="00656B0B" w:rsidP="00F3268C">
            <w:pPr>
              <w:jc w:val="center"/>
              <w:rPr>
                <w:sz w:val="20"/>
              </w:rPr>
            </w:pPr>
            <w:r>
              <w:rPr>
                <w:sz w:val="20"/>
              </w:rPr>
              <w:t>SC V.</w:t>
            </w:r>
            <w:r w:rsidR="00F3268C">
              <w:rPr>
                <w:sz w:val="20"/>
              </w:rPr>
              <w:t>1</w:t>
            </w:r>
          </w:p>
        </w:tc>
        <w:tc>
          <w:tcPr>
            <w:tcW w:w="937" w:type="pct"/>
            <w:tcBorders>
              <w:top w:val="single" w:sz="4" w:space="0" w:color="auto"/>
              <w:left w:val="single" w:sz="4" w:space="0" w:color="auto"/>
              <w:bottom w:val="single" w:sz="4" w:space="0" w:color="auto"/>
              <w:right w:val="single" w:sz="4" w:space="0" w:color="auto"/>
            </w:tcBorders>
            <w:hideMark/>
          </w:tcPr>
          <w:p w14:paraId="2352957A" w14:textId="77777777" w:rsidR="00656B0B" w:rsidRPr="0097586C" w:rsidRDefault="00656B0B" w:rsidP="00656B0B">
            <w:pPr>
              <w:jc w:val="center"/>
              <w:rPr>
                <w:b/>
                <w:sz w:val="20"/>
              </w:rPr>
            </w:pPr>
            <w:r w:rsidRPr="0097586C">
              <w:rPr>
                <w:b/>
                <w:sz w:val="20"/>
              </w:rPr>
              <w:t>40 CFR 52.21(j)(3)</w:t>
            </w:r>
          </w:p>
        </w:tc>
      </w:tr>
      <w:tr w:rsidR="00656B0B" w:rsidRPr="0097586C" w14:paraId="0B58930F" w14:textId="77777777" w:rsidTr="00A715B2">
        <w:trPr>
          <w:cantSplit/>
        </w:trPr>
        <w:tc>
          <w:tcPr>
            <w:tcW w:w="688" w:type="pct"/>
            <w:tcBorders>
              <w:top w:val="single" w:sz="4" w:space="0" w:color="auto"/>
              <w:left w:val="single" w:sz="4" w:space="0" w:color="auto"/>
              <w:bottom w:val="single" w:sz="4" w:space="0" w:color="auto"/>
              <w:right w:val="single" w:sz="4" w:space="0" w:color="auto"/>
            </w:tcBorders>
            <w:hideMark/>
          </w:tcPr>
          <w:p w14:paraId="70CDEA04" w14:textId="6885816E" w:rsidR="00656B0B" w:rsidRPr="002E57BA" w:rsidRDefault="00656B0B" w:rsidP="00285E17">
            <w:pPr>
              <w:pStyle w:val="ListParagraph"/>
              <w:numPr>
                <w:ilvl w:val="0"/>
                <w:numId w:val="174"/>
              </w:numPr>
              <w:rPr>
                <w:sz w:val="20"/>
              </w:rPr>
            </w:pPr>
            <w:r w:rsidRPr="002E57BA">
              <w:rPr>
                <w:sz w:val="20"/>
              </w:rPr>
              <w:t>SO</w:t>
            </w:r>
            <w:r w:rsidRPr="002E57BA">
              <w:rPr>
                <w:sz w:val="20"/>
                <w:vertAlign w:val="subscript"/>
              </w:rPr>
              <w:t>2</w:t>
            </w:r>
          </w:p>
        </w:tc>
        <w:tc>
          <w:tcPr>
            <w:tcW w:w="958" w:type="pct"/>
            <w:tcBorders>
              <w:top w:val="single" w:sz="4" w:space="0" w:color="auto"/>
              <w:left w:val="single" w:sz="4" w:space="0" w:color="auto"/>
              <w:bottom w:val="single" w:sz="4" w:space="0" w:color="auto"/>
              <w:right w:val="single" w:sz="4" w:space="0" w:color="auto"/>
            </w:tcBorders>
            <w:hideMark/>
          </w:tcPr>
          <w:p w14:paraId="26978D1F" w14:textId="59A846D8" w:rsidR="00656B0B" w:rsidRPr="0097586C" w:rsidRDefault="00656B0B" w:rsidP="00656B0B">
            <w:pPr>
              <w:ind w:left="360" w:hanging="270"/>
              <w:jc w:val="center"/>
              <w:rPr>
                <w:sz w:val="20"/>
              </w:rPr>
            </w:pPr>
            <w:r w:rsidRPr="0097586C">
              <w:rPr>
                <w:sz w:val="20"/>
              </w:rPr>
              <w:t>130 ppmv, on a dry basis, corrected to 4% oxygen</w:t>
            </w:r>
            <w:r w:rsidRPr="0097586C">
              <w:rPr>
                <w:sz w:val="20"/>
                <w:vertAlign w:val="superscript"/>
              </w:rPr>
              <w:t>2</w:t>
            </w:r>
          </w:p>
        </w:tc>
        <w:tc>
          <w:tcPr>
            <w:tcW w:w="1084" w:type="pct"/>
            <w:tcBorders>
              <w:top w:val="single" w:sz="4" w:space="0" w:color="auto"/>
              <w:left w:val="single" w:sz="4" w:space="0" w:color="auto"/>
              <w:bottom w:val="single" w:sz="4" w:space="0" w:color="auto"/>
              <w:right w:val="single" w:sz="4" w:space="0" w:color="auto"/>
            </w:tcBorders>
            <w:hideMark/>
          </w:tcPr>
          <w:p w14:paraId="1F0DA6DF" w14:textId="09E81DF1" w:rsidR="00656B0B" w:rsidRPr="00DB37EF" w:rsidRDefault="00656B0B" w:rsidP="00656B0B">
            <w:pPr>
              <w:jc w:val="center"/>
            </w:pPr>
            <w:r w:rsidRPr="00DB37EF">
              <w:rPr>
                <w:sz w:val="20"/>
              </w:rPr>
              <w:t>Hourly</w:t>
            </w:r>
          </w:p>
        </w:tc>
        <w:tc>
          <w:tcPr>
            <w:tcW w:w="732" w:type="pct"/>
            <w:tcBorders>
              <w:top w:val="single" w:sz="4" w:space="0" w:color="auto"/>
              <w:left w:val="single" w:sz="4" w:space="0" w:color="auto"/>
              <w:bottom w:val="single" w:sz="4" w:space="0" w:color="auto"/>
              <w:right w:val="single" w:sz="4" w:space="0" w:color="auto"/>
            </w:tcBorders>
            <w:hideMark/>
          </w:tcPr>
          <w:p w14:paraId="69C76CDC" w14:textId="47C8E678" w:rsidR="00656B0B" w:rsidRPr="0097586C" w:rsidRDefault="00656B0B" w:rsidP="00656B0B">
            <w:pPr>
              <w:jc w:val="center"/>
            </w:pPr>
            <w:r w:rsidRPr="00747D31">
              <w:rPr>
                <w:sz w:val="20"/>
              </w:rPr>
              <w:t>EU2550-2</w:t>
            </w:r>
          </w:p>
        </w:tc>
        <w:tc>
          <w:tcPr>
            <w:tcW w:w="601" w:type="pct"/>
            <w:tcBorders>
              <w:top w:val="single" w:sz="4" w:space="0" w:color="auto"/>
              <w:left w:val="single" w:sz="4" w:space="0" w:color="auto"/>
              <w:bottom w:val="single" w:sz="4" w:space="0" w:color="auto"/>
              <w:right w:val="single" w:sz="4" w:space="0" w:color="auto"/>
            </w:tcBorders>
            <w:hideMark/>
          </w:tcPr>
          <w:p w14:paraId="22A82870" w14:textId="29BB96AA" w:rsidR="00656B0B" w:rsidRPr="0097586C" w:rsidRDefault="00656B0B" w:rsidP="00656B0B">
            <w:pPr>
              <w:jc w:val="center"/>
              <w:rPr>
                <w:sz w:val="20"/>
              </w:rPr>
            </w:pPr>
            <w:r w:rsidRPr="0097586C">
              <w:rPr>
                <w:sz w:val="20"/>
              </w:rPr>
              <w:t>SC V.</w:t>
            </w:r>
            <w:r w:rsidR="00F3268C">
              <w:rPr>
                <w:sz w:val="20"/>
              </w:rPr>
              <w:t>1</w:t>
            </w:r>
          </w:p>
        </w:tc>
        <w:tc>
          <w:tcPr>
            <w:tcW w:w="937" w:type="pct"/>
            <w:tcBorders>
              <w:top w:val="single" w:sz="4" w:space="0" w:color="auto"/>
              <w:left w:val="single" w:sz="4" w:space="0" w:color="auto"/>
              <w:bottom w:val="single" w:sz="4" w:space="0" w:color="auto"/>
              <w:right w:val="single" w:sz="4" w:space="0" w:color="auto"/>
            </w:tcBorders>
            <w:hideMark/>
          </w:tcPr>
          <w:p w14:paraId="28241579" w14:textId="77777777" w:rsidR="00656B0B" w:rsidRPr="0097586C" w:rsidRDefault="00656B0B" w:rsidP="00656B0B">
            <w:pPr>
              <w:jc w:val="center"/>
              <w:rPr>
                <w:b/>
                <w:sz w:val="20"/>
              </w:rPr>
            </w:pPr>
            <w:r w:rsidRPr="0097586C">
              <w:rPr>
                <w:b/>
                <w:sz w:val="20"/>
              </w:rPr>
              <w:t>40 CFR 52.21(j)(3)</w:t>
            </w:r>
          </w:p>
        </w:tc>
      </w:tr>
      <w:tr w:rsidR="00656B0B" w:rsidRPr="0097586C" w14:paraId="14A22E24" w14:textId="77777777" w:rsidTr="00A715B2">
        <w:trPr>
          <w:cantSplit/>
        </w:trPr>
        <w:tc>
          <w:tcPr>
            <w:tcW w:w="688" w:type="pct"/>
            <w:tcBorders>
              <w:top w:val="single" w:sz="4" w:space="0" w:color="auto"/>
              <w:left w:val="single" w:sz="4" w:space="0" w:color="auto"/>
              <w:bottom w:val="single" w:sz="4" w:space="0" w:color="auto"/>
              <w:right w:val="single" w:sz="4" w:space="0" w:color="auto"/>
            </w:tcBorders>
            <w:hideMark/>
          </w:tcPr>
          <w:p w14:paraId="600E6098" w14:textId="37B92783" w:rsidR="00656B0B" w:rsidRPr="002E57BA" w:rsidRDefault="00656B0B" w:rsidP="00285E17">
            <w:pPr>
              <w:pStyle w:val="ListParagraph"/>
              <w:numPr>
                <w:ilvl w:val="0"/>
                <w:numId w:val="174"/>
              </w:numPr>
              <w:rPr>
                <w:sz w:val="20"/>
              </w:rPr>
            </w:pPr>
            <w:r w:rsidRPr="002E57BA">
              <w:rPr>
                <w:sz w:val="20"/>
              </w:rPr>
              <w:t>SO</w:t>
            </w:r>
            <w:r w:rsidRPr="002E57BA">
              <w:rPr>
                <w:sz w:val="20"/>
                <w:vertAlign w:val="subscript"/>
              </w:rPr>
              <w:t>2</w:t>
            </w:r>
          </w:p>
        </w:tc>
        <w:tc>
          <w:tcPr>
            <w:tcW w:w="958" w:type="pct"/>
            <w:tcBorders>
              <w:top w:val="single" w:sz="4" w:space="0" w:color="auto"/>
              <w:left w:val="single" w:sz="4" w:space="0" w:color="auto"/>
              <w:bottom w:val="single" w:sz="4" w:space="0" w:color="auto"/>
              <w:right w:val="single" w:sz="4" w:space="0" w:color="auto"/>
            </w:tcBorders>
            <w:hideMark/>
          </w:tcPr>
          <w:p w14:paraId="229C7F43" w14:textId="252B4A62" w:rsidR="00656B0B" w:rsidRPr="0097586C" w:rsidRDefault="00656B0B" w:rsidP="00656B0B">
            <w:pPr>
              <w:ind w:left="360" w:hanging="270"/>
              <w:jc w:val="center"/>
              <w:rPr>
                <w:sz w:val="20"/>
              </w:rPr>
            </w:pPr>
            <w:r w:rsidRPr="0097586C">
              <w:rPr>
                <w:sz w:val="20"/>
              </w:rPr>
              <w:t>18.4 pph</w:t>
            </w:r>
            <w:r w:rsidRPr="0097586C">
              <w:rPr>
                <w:rFonts w:cs="Arial"/>
                <w:sz w:val="20"/>
                <w:vertAlign w:val="superscript"/>
              </w:rPr>
              <w:t>2</w:t>
            </w:r>
          </w:p>
        </w:tc>
        <w:tc>
          <w:tcPr>
            <w:tcW w:w="1084" w:type="pct"/>
            <w:tcBorders>
              <w:top w:val="single" w:sz="4" w:space="0" w:color="auto"/>
              <w:left w:val="single" w:sz="4" w:space="0" w:color="auto"/>
              <w:bottom w:val="single" w:sz="4" w:space="0" w:color="auto"/>
              <w:right w:val="single" w:sz="4" w:space="0" w:color="auto"/>
            </w:tcBorders>
            <w:hideMark/>
          </w:tcPr>
          <w:p w14:paraId="68CAF139" w14:textId="28D15CBA" w:rsidR="00656B0B" w:rsidRPr="00DB37EF" w:rsidRDefault="00656B0B" w:rsidP="00656B0B">
            <w:pPr>
              <w:jc w:val="center"/>
            </w:pPr>
            <w:r w:rsidRPr="00DB37EF">
              <w:rPr>
                <w:sz w:val="20"/>
              </w:rPr>
              <w:t>Hourly</w:t>
            </w:r>
          </w:p>
        </w:tc>
        <w:tc>
          <w:tcPr>
            <w:tcW w:w="732" w:type="pct"/>
            <w:tcBorders>
              <w:top w:val="single" w:sz="4" w:space="0" w:color="auto"/>
              <w:left w:val="single" w:sz="4" w:space="0" w:color="auto"/>
              <w:bottom w:val="single" w:sz="4" w:space="0" w:color="auto"/>
              <w:right w:val="single" w:sz="4" w:space="0" w:color="auto"/>
            </w:tcBorders>
            <w:hideMark/>
          </w:tcPr>
          <w:p w14:paraId="4C950746" w14:textId="7CFC51AD" w:rsidR="00656B0B" w:rsidRPr="0097586C" w:rsidRDefault="00656B0B" w:rsidP="00656B0B">
            <w:pPr>
              <w:jc w:val="center"/>
            </w:pPr>
            <w:r w:rsidRPr="00747D31">
              <w:rPr>
                <w:sz w:val="20"/>
              </w:rPr>
              <w:t>EU2550-2</w:t>
            </w:r>
          </w:p>
        </w:tc>
        <w:tc>
          <w:tcPr>
            <w:tcW w:w="601" w:type="pct"/>
            <w:tcBorders>
              <w:top w:val="single" w:sz="4" w:space="0" w:color="auto"/>
              <w:left w:val="single" w:sz="4" w:space="0" w:color="auto"/>
              <w:bottom w:val="single" w:sz="4" w:space="0" w:color="auto"/>
              <w:right w:val="single" w:sz="4" w:space="0" w:color="auto"/>
            </w:tcBorders>
            <w:hideMark/>
          </w:tcPr>
          <w:p w14:paraId="0C44F408" w14:textId="1C8FC922" w:rsidR="00656B0B" w:rsidRPr="0097586C" w:rsidRDefault="00656B0B" w:rsidP="00656B0B">
            <w:pPr>
              <w:jc w:val="center"/>
              <w:rPr>
                <w:sz w:val="20"/>
              </w:rPr>
            </w:pPr>
            <w:r w:rsidRPr="0097586C">
              <w:rPr>
                <w:sz w:val="20"/>
              </w:rPr>
              <w:t>SC.V.</w:t>
            </w:r>
            <w:r w:rsidR="00F3268C">
              <w:rPr>
                <w:sz w:val="20"/>
              </w:rPr>
              <w:t>1</w:t>
            </w:r>
          </w:p>
        </w:tc>
        <w:tc>
          <w:tcPr>
            <w:tcW w:w="937" w:type="pct"/>
            <w:tcBorders>
              <w:top w:val="single" w:sz="4" w:space="0" w:color="auto"/>
              <w:left w:val="single" w:sz="4" w:space="0" w:color="auto"/>
              <w:bottom w:val="single" w:sz="4" w:space="0" w:color="auto"/>
              <w:right w:val="single" w:sz="4" w:space="0" w:color="auto"/>
            </w:tcBorders>
            <w:hideMark/>
          </w:tcPr>
          <w:p w14:paraId="4C528416" w14:textId="77777777" w:rsidR="00656B0B" w:rsidRPr="0097586C" w:rsidRDefault="00656B0B" w:rsidP="00656B0B">
            <w:pPr>
              <w:jc w:val="center"/>
              <w:rPr>
                <w:b/>
                <w:sz w:val="20"/>
              </w:rPr>
            </w:pPr>
            <w:r w:rsidRPr="0097586C">
              <w:rPr>
                <w:b/>
                <w:sz w:val="20"/>
              </w:rPr>
              <w:t>40 CFR 52.21(j)(3)</w:t>
            </w:r>
          </w:p>
        </w:tc>
      </w:tr>
      <w:tr w:rsidR="00656B0B" w:rsidRPr="0097586C" w14:paraId="0E4D150B" w14:textId="77777777" w:rsidTr="00A715B2">
        <w:trPr>
          <w:cantSplit/>
        </w:trPr>
        <w:tc>
          <w:tcPr>
            <w:tcW w:w="688" w:type="pct"/>
            <w:tcBorders>
              <w:top w:val="single" w:sz="4" w:space="0" w:color="auto"/>
              <w:left w:val="single" w:sz="4" w:space="0" w:color="auto"/>
              <w:bottom w:val="single" w:sz="4" w:space="0" w:color="auto"/>
              <w:right w:val="single" w:sz="4" w:space="0" w:color="auto"/>
            </w:tcBorders>
            <w:hideMark/>
          </w:tcPr>
          <w:p w14:paraId="2CD0CF01" w14:textId="26CBFDC2" w:rsidR="00656B0B" w:rsidRPr="002E57BA" w:rsidRDefault="00656B0B" w:rsidP="00285E17">
            <w:pPr>
              <w:pStyle w:val="ListParagraph"/>
              <w:numPr>
                <w:ilvl w:val="0"/>
                <w:numId w:val="174"/>
              </w:numPr>
              <w:rPr>
                <w:sz w:val="20"/>
              </w:rPr>
            </w:pPr>
            <w:r w:rsidRPr="002E57BA">
              <w:rPr>
                <w:sz w:val="20"/>
              </w:rPr>
              <w:t>CO</w:t>
            </w:r>
          </w:p>
        </w:tc>
        <w:tc>
          <w:tcPr>
            <w:tcW w:w="958" w:type="pct"/>
            <w:tcBorders>
              <w:top w:val="single" w:sz="4" w:space="0" w:color="auto"/>
              <w:left w:val="single" w:sz="4" w:space="0" w:color="auto"/>
              <w:bottom w:val="single" w:sz="4" w:space="0" w:color="auto"/>
              <w:right w:val="single" w:sz="4" w:space="0" w:color="auto"/>
            </w:tcBorders>
            <w:hideMark/>
          </w:tcPr>
          <w:p w14:paraId="61A22E7B" w14:textId="27B2B658" w:rsidR="00656B0B" w:rsidRPr="0097586C" w:rsidRDefault="00656B0B" w:rsidP="00656B0B">
            <w:pPr>
              <w:ind w:left="360" w:hanging="270"/>
              <w:jc w:val="center"/>
              <w:rPr>
                <w:sz w:val="20"/>
              </w:rPr>
            </w:pPr>
            <w:r w:rsidRPr="0097586C">
              <w:rPr>
                <w:sz w:val="20"/>
              </w:rPr>
              <w:t>524 ppmv, on a dry basis, corrected to 4% oxygen</w:t>
            </w:r>
            <w:r w:rsidRPr="0097586C">
              <w:rPr>
                <w:sz w:val="20"/>
                <w:vertAlign w:val="superscript"/>
              </w:rPr>
              <w:t>2</w:t>
            </w:r>
          </w:p>
        </w:tc>
        <w:tc>
          <w:tcPr>
            <w:tcW w:w="1084" w:type="pct"/>
            <w:tcBorders>
              <w:top w:val="single" w:sz="4" w:space="0" w:color="auto"/>
              <w:left w:val="single" w:sz="4" w:space="0" w:color="auto"/>
              <w:bottom w:val="single" w:sz="4" w:space="0" w:color="auto"/>
              <w:right w:val="single" w:sz="4" w:space="0" w:color="auto"/>
            </w:tcBorders>
            <w:hideMark/>
          </w:tcPr>
          <w:p w14:paraId="25DE0BB6" w14:textId="02DF0B90" w:rsidR="00656B0B" w:rsidRPr="00DB37EF" w:rsidRDefault="00656B0B" w:rsidP="00656B0B">
            <w:pPr>
              <w:jc w:val="center"/>
            </w:pPr>
            <w:r w:rsidRPr="00DB37EF">
              <w:rPr>
                <w:sz w:val="20"/>
              </w:rPr>
              <w:t>Hourly</w:t>
            </w:r>
          </w:p>
        </w:tc>
        <w:tc>
          <w:tcPr>
            <w:tcW w:w="732" w:type="pct"/>
            <w:tcBorders>
              <w:top w:val="single" w:sz="4" w:space="0" w:color="auto"/>
              <w:left w:val="single" w:sz="4" w:space="0" w:color="auto"/>
              <w:bottom w:val="single" w:sz="4" w:space="0" w:color="auto"/>
              <w:right w:val="single" w:sz="4" w:space="0" w:color="auto"/>
            </w:tcBorders>
            <w:hideMark/>
          </w:tcPr>
          <w:p w14:paraId="52741597" w14:textId="0AA34C71" w:rsidR="00656B0B" w:rsidRPr="0097586C" w:rsidRDefault="00656B0B" w:rsidP="00656B0B">
            <w:pPr>
              <w:jc w:val="center"/>
            </w:pPr>
            <w:r w:rsidRPr="00747D31">
              <w:rPr>
                <w:sz w:val="20"/>
              </w:rPr>
              <w:t>EU2550-2</w:t>
            </w:r>
          </w:p>
        </w:tc>
        <w:tc>
          <w:tcPr>
            <w:tcW w:w="601" w:type="pct"/>
            <w:tcBorders>
              <w:top w:val="single" w:sz="4" w:space="0" w:color="auto"/>
              <w:left w:val="single" w:sz="4" w:space="0" w:color="auto"/>
              <w:bottom w:val="single" w:sz="4" w:space="0" w:color="auto"/>
              <w:right w:val="single" w:sz="4" w:space="0" w:color="auto"/>
            </w:tcBorders>
            <w:hideMark/>
          </w:tcPr>
          <w:p w14:paraId="4A6D1ED7" w14:textId="392774AD" w:rsidR="00656B0B" w:rsidRPr="0097586C" w:rsidRDefault="00656B0B" w:rsidP="00F3268C">
            <w:pPr>
              <w:jc w:val="center"/>
              <w:rPr>
                <w:sz w:val="20"/>
              </w:rPr>
            </w:pPr>
            <w:r>
              <w:rPr>
                <w:sz w:val="20"/>
              </w:rPr>
              <w:t>SC V.</w:t>
            </w:r>
            <w:r w:rsidR="00F3268C">
              <w:rPr>
                <w:sz w:val="20"/>
              </w:rPr>
              <w:t>1</w:t>
            </w:r>
          </w:p>
        </w:tc>
        <w:tc>
          <w:tcPr>
            <w:tcW w:w="937" w:type="pct"/>
            <w:tcBorders>
              <w:top w:val="single" w:sz="4" w:space="0" w:color="auto"/>
              <w:left w:val="single" w:sz="4" w:space="0" w:color="auto"/>
              <w:bottom w:val="single" w:sz="4" w:space="0" w:color="auto"/>
              <w:right w:val="single" w:sz="4" w:space="0" w:color="auto"/>
            </w:tcBorders>
            <w:hideMark/>
          </w:tcPr>
          <w:p w14:paraId="574507E7" w14:textId="77777777" w:rsidR="00656B0B" w:rsidRPr="0097586C" w:rsidRDefault="00656B0B" w:rsidP="00656B0B">
            <w:pPr>
              <w:jc w:val="center"/>
              <w:rPr>
                <w:b/>
                <w:sz w:val="20"/>
              </w:rPr>
            </w:pPr>
            <w:r w:rsidRPr="0097586C">
              <w:rPr>
                <w:b/>
                <w:sz w:val="20"/>
              </w:rPr>
              <w:t>40 CFR 52.21(j)(3)</w:t>
            </w:r>
          </w:p>
        </w:tc>
      </w:tr>
      <w:tr w:rsidR="00656B0B" w:rsidRPr="0097586C" w14:paraId="480C168F" w14:textId="77777777" w:rsidTr="00A715B2">
        <w:trPr>
          <w:cantSplit/>
        </w:trPr>
        <w:tc>
          <w:tcPr>
            <w:tcW w:w="688" w:type="pct"/>
            <w:tcBorders>
              <w:top w:val="single" w:sz="4" w:space="0" w:color="auto"/>
              <w:left w:val="single" w:sz="4" w:space="0" w:color="auto"/>
              <w:bottom w:val="single" w:sz="4" w:space="0" w:color="auto"/>
              <w:right w:val="single" w:sz="4" w:space="0" w:color="auto"/>
            </w:tcBorders>
            <w:hideMark/>
          </w:tcPr>
          <w:p w14:paraId="3E2CFE98" w14:textId="64239DF6" w:rsidR="00656B0B" w:rsidRPr="002E57BA" w:rsidRDefault="00656B0B" w:rsidP="00285E17">
            <w:pPr>
              <w:pStyle w:val="ListParagraph"/>
              <w:numPr>
                <w:ilvl w:val="0"/>
                <w:numId w:val="174"/>
              </w:numPr>
              <w:rPr>
                <w:sz w:val="20"/>
              </w:rPr>
            </w:pPr>
            <w:r w:rsidRPr="002E57BA">
              <w:rPr>
                <w:sz w:val="20"/>
              </w:rPr>
              <w:t>CO</w:t>
            </w:r>
          </w:p>
        </w:tc>
        <w:tc>
          <w:tcPr>
            <w:tcW w:w="958" w:type="pct"/>
            <w:tcBorders>
              <w:top w:val="single" w:sz="4" w:space="0" w:color="auto"/>
              <w:left w:val="single" w:sz="4" w:space="0" w:color="auto"/>
              <w:bottom w:val="single" w:sz="4" w:space="0" w:color="auto"/>
              <w:right w:val="single" w:sz="4" w:space="0" w:color="auto"/>
            </w:tcBorders>
            <w:hideMark/>
          </w:tcPr>
          <w:p w14:paraId="5F2FDE84" w14:textId="08D14921" w:rsidR="00656B0B" w:rsidRPr="0097586C" w:rsidRDefault="00656B0B" w:rsidP="00656B0B">
            <w:pPr>
              <w:ind w:left="360" w:hanging="270"/>
              <w:jc w:val="center"/>
              <w:rPr>
                <w:sz w:val="20"/>
              </w:rPr>
            </w:pPr>
            <w:r w:rsidRPr="0097586C">
              <w:rPr>
                <w:sz w:val="20"/>
              </w:rPr>
              <w:t>32.6 pph</w:t>
            </w:r>
            <w:r w:rsidRPr="0097586C">
              <w:rPr>
                <w:rFonts w:cs="Arial"/>
                <w:sz w:val="20"/>
                <w:vertAlign w:val="superscript"/>
              </w:rPr>
              <w:t xml:space="preserve"> 2</w:t>
            </w:r>
          </w:p>
        </w:tc>
        <w:tc>
          <w:tcPr>
            <w:tcW w:w="1084" w:type="pct"/>
            <w:tcBorders>
              <w:top w:val="single" w:sz="4" w:space="0" w:color="auto"/>
              <w:left w:val="single" w:sz="4" w:space="0" w:color="auto"/>
              <w:bottom w:val="single" w:sz="4" w:space="0" w:color="auto"/>
              <w:right w:val="single" w:sz="4" w:space="0" w:color="auto"/>
            </w:tcBorders>
            <w:hideMark/>
          </w:tcPr>
          <w:p w14:paraId="4A784ADD" w14:textId="41CB4B6F" w:rsidR="00656B0B" w:rsidRPr="00DB37EF" w:rsidRDefault="00656B0B" w:rsidP="00656B0B">
            <w:pPr>
              <w:jc w:val="center"/>
            </w:pPr>
            <w:r w:rsidRPr="00DB37EF">
              <w:rPr>
                <w:sz w:val="20"/>
              </w:rPr>
              <w:t>Hourly</w:t>
            </w:r>
          </w:p>
        </w:tc>
        <w:tc>
          <w:tcPr>
            <w:tcW w:w="732" w:type="pct"/>
            <w:tcBorders>
              <w:top w:val="single" w:sz="4" w:space="0" w:color="auto"/>
              <w:left w:val="single" w:sz="4" w:space="0" w:color="auto"/>
              <w:bottom w:val="single" w:sz="4" w:space="0" w:color="auto"/>
              <w:right w:val="single" w:sz="4" w:space="0" w:color="auto"/>
            </w:tcBorders>
            <w:hideMark/>
          </w:tcPr>
          <w:p w14:paraId="03DCE31F" w14:textId="0F82FCFD" w:rsidR="00656B0B" w:rsidRPr="0097586C" w:rsidRDefault="00656B0B" w:rsidP="00656B0B">
            <w:pPr>
              <w:jc w:val="center"/>
            </w:pPr>
            <w:r w:rsidRPr="00747D31">
              <w:rPr>
                <w:sz w:val="20"/>
              </w:rPr>
              <w:t>EU2550-2</w:t>
            </w:r>
          </w:p>
        </w:tc>
        <w:tc>
          <w:tcPr>
            <w:tcW w:w="601" w:type="pct"/>
            <w:tcBorders>
              <w:top w:val="single" w:sz="4" w:space="0" w:color="auto"/>
              <w:left w:val="single" w:sz="4" w:space="0" w:color="auto"/>
              <w:bottom w:val="single" w:sz="4" w:space="0" w:color="auto"/>
              <w:right w:val="single" w:sz="4" w:space="0" w:color="auto"/>
            </w:tcBorders>
            <w:hideMark/>
          </w:tcPr>
          <w:p w14:paraId="4C01BFC7" w14:textId="4C7EFEBC" w:rsidR="00656B0B" w:rsidRPr="0097586C" w:rsidRDefault="00656B0B" w:rsidP="00F3268C">
            <w:pPr>
              <w:jc w:val="center"/>
              <w:rPr>
                <w:sz w:val="20"/>
              </w:rPr>
            </w:pPr>
            <w:r>
              <w:rPr>
                <w:sz w:val="20"/>
              </w:rPr>
              <w:t>SC V.</w:t>
            </w:r>
            <w:r w:rsidR="00F3268C">
              <w:rPr>
                <w:sz w:val="20"/>
              </w:rPr>
              <w:t>1</w:t>
            </w:r>
          </w:p>
        </w:tc>
        <w:tc>
          <w:tcPr>
            <w:tcW w:w="937" w:type="pct"/>
            <w:tcBorders>
              <w:top w:val="single" w:sz="4" w:space="0" w:color="auto"/>
              <w:left w:val="single" w:sz="4" w:space="0" w:color="auto"/>
              <w:bottom w:val="single" w:sz="4" w:space="0" w:color="auto"/>
              <w:right w:val="single" w:sz="4" w:space="0" w:color="auto"/>
            </w:tcBorders>
            <w:hideMark/>
          </w:tcPr>
          <w:p w14:paraId="7A2712E0" w14:textId="77777777" w:rsidR="00656B0B" w:rsidRPr="0097586C" w:rsidRDefault="00656B0B" w:rsidP="00656B0B">
            <w:pPr>
              <w:jc w:val="center"/>
              <w:rPr>
                <w:b/>
                <w:sz w:val="20"/>
              </w:rPr>
            </w:pPr>
            <w:r w:rsidRPr="0097586C">
              <w:rPr>
                <w:b/>
                <w:sz w:val="20"/>
              </w:rPr>
              <w:t>40 CFR 52.21(j)(3)</w:t>
            </w:r>
          </w:p>
        </w:tc>
      </w:tr>
      <w:tr w:rsidR="00656B0B" w:rsidRPr="0097586C" w14:paraId="5F15A332" w14:textId="77777777" w:rsidTr="00A715B2">
        <w:trPr>
          <w:cantSplit/>
        </w:trPr>
        <w:tc>
          <w:tcPr>
            <w:tcW w:w="688" w:type="pct"/>
            <w:tcBorders>
              <w:top w:val="single" w:sz="4" w:space="0" w:color="auto"/>
              <w:left w:val="single" w:sz="4" w:space="0" w:color="auto"/>
              <w:bottom w:val="single" w:sz="4" w:space="0" w:color="auto"/>
              <w:right w:val="single" w:sz="4" w:space="0" w:color="auto"/>
            </w:tcBorders>
            <w:hideMark/>
          </w:tcPr>
          <w:p w14:paraId="12CA371B" w14:textId="5912C74F" w:rsidR="00656B0B" w:rsidRPr="002E57BA" w:rsidRDefault="00656B0B" w:rsidP="00285E17">
            <w:pPr>
              <w:pStyle w:val="ListParagraph"/>
              <w:numPr>
                <w:ilvl w:val="0"/>
                <w:numId w:val="174"/>
              </w:numPr>
              <w:rPr>
                <w:sz w:val="20"/>
              </w:rPr>
            </w:pPr>
            <w:r w:rsidRPr="002E57BA">
              <w:rPr>
                <w:sz w:val="20"/>
              </w:rPr>
              <w:t>VOC</w:t>
            </w:r>
          </w:p>
        </w:tc>
        <w:tc>
          <w:tcPr>
            <w:tcW w:w="958" w:type="pct"/>
            <w:tcBorders>
              <w:top w:val="single" w:sz="4" w:space="0" w:color="auto"/>
              <w:left w:val="single" w:sz="4" w:space="0" w:color="auto"/>
              <w:bottom w:val="single" w:sz="4" w:space="0" w:color="auto"/>
              <w:right w:val="single" w:sz="4" w:space="0" w:color="auto"/>
            </w:tcBorders>
            <w:hideMark/>
          </w:tcPr>
          <w:p w14:paraId="72B0C166" w14:textId="77777777" w:rsidR="00656B0B" w:rsidRPr="0097586C" w:rsidRDefault="00656B0B" w:rsidP="00656B0B">
            <w:pPr>
              <w:ind w:left="360" w:hanging="270"/>
              <w:jc w:val="center"/>
              <w:rPr>
                <w:sz w:val="20"/>
              </w:rPr>
            </w:pPr>
            <w:r w:rsidRPr="0097586C">
              <w:rPr>
                <w:sz w:val="20"/>
              </w:rPr>
              <w:t>148.5 ppmv, on a dry basis, corrected to 4% oxygen</w:t>
            </w:r>
            <w:r w:rsidRPr="0097586C">
              <w:rPr>
                <w:sz w:val="20"/>
                <w:vertAlign w:val="superscript"/>
              </w:rPr>
              <w:t>2</w:t>
            </w:r>
          </w:p>
        </w:tc>
        <w:tc>
          <w:tcPr>
            <w:tcW w:w="1084" w:type="pct"/>
            <w:tcBorders>
              <w:top w:val="single" w:sz="4" w:space="0" w:color="auto"/>
              <w:left w:val="single" w:sz="4" w:space="0" w:color="auto"/>
              <w:bottom w:val="single" w:sz="4" w:space="0" w:color="auto"/>
              <w:right w:val="single" w:sz="4" w:space="0" w:color="auto"/>
            </w:tcBorders>
            <w:hideMark/>
          </w:tcPr>
          <w:p w14:paraId="01F867E9" w14:textId="2F19BD0A" w:rsidR="00656B0B" w:rsidRPr="00DB37EF" w:rsidRDefault="00656B0B" w:rsidP="00656B0B">
            <w:pPr>
              <w:jc w:val="center"/>
            </w:pPr>
            <w:r w:rsidRPr="00DB37EF">
              <w:rPr>
                <w:sz w:val="20"/>
              </w:rPr>
              <w:t>Hourly</w:t>
            </w:r>
          </w:p>
        </w:tc>
        <w:tc>
          <w:tcPr>
            <w:tcW w:w="732" w:type="pct"/>
            <w:tcBorders>
              <w:top w:val="single" w:sz="4" w:space="0" w:color="auto"/>
              <w:left w:val="single" w:sz="4" w:space="0" w:color="auto"/>
              <w:bottom w:val="single" w:sz="4" w:space="0" w:color="auto"/>
              <w:right w:val="single" w:sz="4" w:space="0" w:color="auto"/>
            </w:tcBorders>
            <w:hideMark/>
          </w:tcPr>
          <w:p w14:paraId="31B700E1" w14:textId="043BD54C" w:rsidR="00656B0B" w:rsidRPr="0097586C" w:rsidRDefault="00656B0B" w:rsidP="00656B0B">
            <w:pPr>
              <w:jc w:val="center"/>
            </w:pPr>
            <w:r w:rsidRPr="00747D31">
              <w:rPr>
                <w:sz w:val="20"/>
              </w:rPr>
              <w:t>EU2550-2</w:t>
            </w:r>
          </w:p>
        </w:tc>
        <w:tc>
          <w:tcPr>
            <w:tcW w:w="601" w:type="pct"/>
            <w:tcBorders>
              <w:top w:val="single" w:sz="4" w:space="0" w:color="auto"/>
              <w:left w:val="single" w:sz="4" w:space="0" w:color="auto"/>
              <w:bottom w:val="single" w:sz="4" w:space="0" w:color="auto"/>
              <w:right w:val="single" w:sz="4" w:space="0" w:color="auto"/>
            </w:tcBorders>
            <w:hideMark/>
          </w:tcPr>
          <w:p w14:paraId="54A98A29" w14:textId="761842A9" w:rsidR="00656B0B" w:rsidRPr="0097586C" w:rsidRDefault="00656B0B" w:rsidP="00F3268C">
            <w:pPr>
              <w:jc w:val="center"/>
              <w:rPr>
                <w:sz w:val="20"/>
              </w:rPr>
            </w:pPr>
            <w:r>
              <w:rPr>
                <w:sz w:val="20"/>
              </w:rPr>
              <w:t>SC V.</w:t>
            </w:r>
            <w:r w:rsidR="00F3268C">
              <w:rPr>
                <w:sz w:val="20"/>
              </w:rPr>
              <w:t>1</w:t>
            </w:r>
          </w:p>
        </w:tc>
        <w:tc>
          <w:tcPr>
            <w:tcW w:w="937" w:type="pct"/>
            <w:tcBorders>
              <w:top w:val="single" w:sz="4" w:space="0" w:color="auto"/>
              <w:left w:val="single" w:sz="4" w:space="0" w:color="auto"/>
              <w:bottom w:val="single" w:sz="4" w:space="0" w:color="auto"/>
              <w:right w:val="single" w:sz="4" w:space="0" w:color="auto"/>
            </w:tcBorders>
            <w:hideMark/>
          </w:tcPr>
          <w:p w14:paraId="0726303F" w14:textId="77777777" w:rsidR="00656B0B" w:rsidRPr="0097586C" w:rsidRDefault="00656B0B" w:rsidP="00656B0B">
            <w:pPr>
              <w:jc w:val="center"/>
              <w:rPr>
                <w:b/>
                <w:sz w:val="20"/>
              </w:rPr>
            </w:pPr>
            <w:r w:rsidRPr="0097586C">
              <w:rPr>
                <w:b/>
                <w:sz w:val="20"/>
              </w:rPr>
              <w:t>40 CFR 52.21(j)(3)</w:t>
            </w:r>
          </w:p>
        </w:tc>
      </w:tr>
      <w:tr w:rsidR="00656B0B" w:rsidRPr="0097586C" w14:paraId="711DE1CF" w14:textId="77777777" w:rsidTr="00A715B2">
        <w:trPr>
          <w:cantSplit/>
        </w:trPr>
        <w:tc>
          <w:tcPr>
            <w:tcW w:w="688" w:type="pct"/>
            <w:tcBorders>
              <w:top w:val="single" w:sz="4" w:space="0" w:color="auto"/>
              <w:left w:val="single" w:sz="4" w:space="0" w:color="auto"/>
              <w:bottom w:val="single" w:sz="4" w:space="0" w:color="auto"/>
              <w:right w:val="single" w:sz="4" w:space="0" w:color="auto"/>
            </w:tcBorders>
            <w:hideMark/>
          </w:tcPr>
          <w:p w14:paraId="5C22ABD9" w14:textId="1BA0ABE1" w:rsidR="00656B0B" w:rsidRPr="002E57BA" w:rsidRDefault="00656B0B" w:rsidP="00285E17">
            <w:pPr>
              <w:pStyle w:val="ListParagraph"/>
              <w:numPr>
                <w:ilvl w:val="0"/>
                <w:numId w:val="174"/>
              </w:numPr>
              <w:rPr>
                <w:sz w:val="20"/>
              </w:rPr>
            </w:pPr>
            <w:r w:rsidRPr="002E57BA">
              <w:rPr>
                <w:sz w:val="20"/>
              </w:rPr>
              <w:t>VOC</w:t>
            </w:r>
          </w:p>
        </w:tc>
        <w:tc>
          <w:tcPr>
            <w:tcW w:w="958" w:type="pct"/>
            <w:tcBorders>
              <w:top w:val="single" w:sz="4" w:space="0" w:color="auto"/>
              <w:left w:val="single" w:sz="4" w:space="0" w:color="auto"/>
              <w:bottom w:val="single" w:sz="4" w:space="0" w:color="auto"/>
              <w:right w:val="single" w:sz="4" w:space="0" w:color="auto"/>
            </w:tcBorders>
            <w:hideMark/>
          </w:tcPr>
          <w:p w14:paraId="3927993F" w14:textId="77777777" w:rsidR="00656B0B" w:rsidRPr="0097586C" w:rsidRDefault="00656B0B" w:rsidP="00656B0B">
            <w:pPr>
              <w:ind w:left="360" w:hanging="270"/>
              <w:jc w:val="center"/>
              <w:rPr>
                <w:sz w:val="20"/>
              </w:rPr>
            </w:pPr>
            <w:r w:rsidRPr="0097586C">
              <w:rPr>
                <w:sz w:val="20"/>
              </w:rPr>
              <w:t>5.28 pph</w:t>
            </w:r>
            <w:r w:rsidRPr="0097586C">
              <w:rPr>
                <w:rFonts w:cs="Arial"/>
                <w:sz w:val="20"/>
                <w:vertAlign w:val="superscript"/>
              </w:rPr>
              <w:t>2</w:t>
            </w:r>
          </w:p>
        </w:tc>
        <w:tc>
          <w:tcPr>
            <w:tcW w:w="1084" w:type="pct"/>
            <w:tcBorders>
              <w:top w:val="single" w:sz="4" w:space="0" w:color="auto"/>
              <w:left w:val="single" w:sz="4" w:space="0" w:color="auto"/>
              <w:bottom w:val="single" w:sz="4" w:space="0" w:color="auto"/>
              <w:right w:val="single" w:sz="4" w:space="0" w:color="auto"/>
            </w:tcBorders>
            <w:hideMark/>
          </w:tcPr>
          <w:p w14:paraId="3F2ED191" w14:textId="0EDF526B" w:rsidR="00656B0B" w:rsidRPr="00DB37EF" w:rsidRDefault="00656B0B" w:rsidP="00656B0B">
            <w:pPr>
              <w:jc w:val="center"/>
            </w:pPr>
            <w:r w:rsidRPr="00DB37EF">
              <w:rPr>
                <w:sz w:val="20"/>
              </w:rPr>
              <w:t>Hourly</w:t>
            </w:r>
          </w:p>
        </w:tc>
        <w:tc>
          <w:tcPr>
            <w:tcW w:w="732" w:type="pct"/>
            <w:tcBorders>
              <w:top w:val="single" w:sz="4" w:space="0" w:color="auto"/>
              <w:left w:val="single" w:sz="4" w:space="0" w:color="auto"/>
              <w:bottom w:val="single" w:sz="4" w:space="0" w:color="auto"/>
              <w:right w:val="single" w:sz="4" w:space="0" w:color="auto"/>
            </w:tcBorders>
            <w:hideMark/>
          </w:tcPr>
          <w:p w14:paraId="022A6CB0" w14:textId="5B5A05C0" w:rsidR="00656B0B" w:rsidRPr="0097586C" w:rsidRDefault="00656B0B" w:rsidP="00656B0B">
            <w:pPr>
              <w:jc w:val="center"/>
            </w:pPr>
            <w:r w:rsidRPr="00747D31">
              <w:rPr>
                <w:sz w:val="20"/>
              </w:rPr>
              <w:t>EU2550-2</w:t>
            </w:r>
          </w:p>
        </w:tc>
        <w:tc>
          <w:tcPr>
            <w:tcW w:w="601" w:type="pct"/>
            <w:tcBorders>
              <w:top w:val="single" w:sz="4" w:space="0" w:color="auto"/>
              <w:left w:val="single" w:sz="4" w:space="0" w:color="auto"/>
              <w:bottom w:val="single" w:sz="4" w:space="0" w:color="auto"/>
              <w:right w:val="single" w:sz="4" w:space="0" w:color="auto"/>
            </w:tcBorders>
            <w:hideMark/>
          </w:tcPr>
          <w:p w14:paraId="6E3B8775" w14:textId="1BC233E6" w:rsidR="00656B0B" w:rsidRDefault="00656B0B" w:rsidP="00656B0B">
            <w:pPr>
              <w:jc w:val="center"/>
              <w:rPr>
                <w:sz w:val="20"/>
              </w:rPr>
            </w:pPr>
            <w:r w:rsidRPr="0097586C">
              <w:rPr>
                <w:sz w:val="20"/>
              </w:rPr>
              <w:t>SC V.</w:t>
            </w:r>
            <w:r w:rsidR="00F3268C">
              <w:rPr>
                <w:sz w:val="20"/>
              </w:rPr>
              <w:t>1</w:t>
            </w:r>
          </w:p>
          <w:p w14:paraId="30985A94" w14:textId="044DC49E" w:rsidR="00656B0B" w:rsidRPr="0097586C" w:rsidRDefault="00656B0B" w:rsidP="00656B0B">
            <w:pPr>
              <w:jc w:val="center"/>
              <w:rPr>
                <w:sz w:val="20"/>
              </w:rPr>
            </w:pPr>
            <w:r>
              <w:rPr>
                <w:sz w:val="20"/>
              </w:rPr>
              <w:t>SC V.</w:t>
            </w:r>
            <w:r w:rsidR="00F3268C">
              <w:rPr>
                <w:sz w:val="20"/>
              </w:rPr>
              <w:t>1</w:t>
            </w:r>
          </w:p>
        </w:tc>
        <w:tc>
          <w:tcPr>
            <w:tcW w:w="937" w:type="pct"/>
            <w:tcBorders>
              <w:top w:val="single" w:sz="4" w:space="0" w:color="auto"/>
              <w:left w:val="single" w:sz="4" w:space="0" w:color="auto"/>
              <w:bottom w:val="single" w:sz="4" w:space="0" w:color="auto"/>
              <w:right w:val="single" w:sz="4" w:space="0" w:color="auto"/>
            </w:tcBorders>
            <w:hideMark/>
          </w:tcPr>
          <w:p w14:paraId="5FD7B3E9" w14:textId="77777777" w:rsidR="00656B0B" w:rsidRPr="0097586C" w:rsidRDefault="00656B0B" w:rsidP="00656B0B">
            <w:pPr>
              <w:jc w:val="center"/>
              <w:rPr>
                <w:b/>
                <w:sz w:val="20"/>
              </w:rPr>
            </w:pPr>
            <w:r w:rsidRPr="0097586C">
              <w:rPr>
                <w:b/>
                <w:sz w:val="20"/>
              </w:rPr>
              <w:t>40 CFR 52.21(j)(3)</w:t>
            </w:r>
          </w:p>
        </w:tc>
      </w:tr>
      <w:tr w:rsidR="00656B0B" w:rsidRPr="0097586C" w14:paraId="4D6C6DA9" w14:textId="77777777" w:rsidTr="00A715B2">
        <w:trPr>
          <w:cantSplit/>
        </w:trPr>
        <w:tc>
          <w:tcPr>
            <w:tcW w:w="688" w:type="pct"/>
            <w:tcBorders>
              <w:top w:val="single" w:sz="4" w:space="0" w:color="auto"/>
              <w:left w:val="single" w:sz="4" w:space="0" w:color="auto"/>
              <w:bottom w:val="single" w:sz="4" w:space="0" w:color="auto"/>
              <w:right w:val="single" w:sz="4" w:space="0" w:color="auto"/>
            </w:tcBorders>
            <w:hideMark/>
          </w:tcPr>
          <w:p w14:paraId="226CBF2F" w14:textId="52837EB0" w:rsidR="00656B0B" w:rsidRPr="002E57BA" w:rsidRDefault="00656B0B" w:rsidP="00285E17">
            <w:pPr>
              <w:pStyle w:val="ListParagraph"/>
              <w:numPr>
                <w:ilvl w:val="0"/>
                <w:numId w:val="174"/>
              </w:numPr>
              <w:rPr>
                <w:sz w:val="20"/>
              </w:rPr>
            </w:pPr>
            <w:r w:rsidRPr="002E57BA">
              <w:rPr>
                <w:sz w:val="20"/>
              </w:rPr>
              <w:t>TRS compounds</w:t>
            </w:r>
          </w:p>
        </w:tc>
        <w:tc>
          <w:tcPr>
            <w:tcW w:w="958" w:type="pct"/>
            <w:tcBorders>
              <w:top w:val="single" w:sz="4" w:space="0" w:color="auto"/>
              <w:left w:val="single" w:sz="4" w:space="0" w:color="auto"/>
              <w:bottom w:val="single" w:sz="4" w:space="0" w:color="auto"/>
              <w:right w:val="single" w:sz="4" w:space="0" w:color="auto"/>
            </w:tcBorders>
            <w:hideMark/>
          </w:tcPr>
          <w:p w14:paraId="40EF20A7" w14:textId="77777777" w:rsidR="00656B0B" w:rsidRPr="0097586C" w:rsidRDefault="00656B0B" w:rsidP="00656B0B">
            <w:pPr>
              <w:ind w:left="91"/>
              <w:jc w:val="center"/>
              <w:rPr>
                <w:sz w:val="20"/>
              </w:rPr>
            </w:pPr>
            <w:r w:rsidRPr="0097586C">
              <w:rPr>
                <w:sz w:val="20"/>
              </w:rPr>
              <w:t>4.0 ppmv, on a dry basis, corrected to 4% oxygen, measured as hydrogen sulfide</w:t>
            </w:r>
            <w:r w:rsidRPr="0097586C">
              <w:rPr>
                <w:sz w:val="20"/>
                <w:vertAlign w:val="superscript"/>
              </w:rPr>
              <w:t>2</w:t>
            </w:r>
          </w:p>
        </w:tc>
        <w:tc>
          <w:tcPr>
            <w:tcW w:w="1084" w:type="pct"/>
            <w:tcBorders>
              <w:top w:val="single" w:sz="4" w:space="0" w:color="auto"/>
              <w:left w:val="single" w:sz="4" w:space="0" w:color="auto"/>
              <w:bottom w:val="single" w:sz="4" w:space="0" w:color="auto"/>
              <w:right w:val="single" w:sz="4" w:space="0" w:color="auto"/>
            </w:tcBorders>
            <w:hideMark/>
          </w:tcPr>
          <w:p w14:paraId="30C47173" w14:textId="286984ED" w:rsidR="00656B0B" w:rsidRPr="00DB37EF" w:rsidRDefault="00656B0B" w:rsidP="00656B0B">
            <w:pPr>
              <w:jc w:val="center"/>
            </w:pPr>
            <w:r w:rsidRPr="00DB37EF">
              <w:rPr>
                <w:sz w:val="20"/>
              </w:rPr>
              <w:t>Hourly</w:t>
            </w:r>
          </w:p>
        </w:tc>
        <w:tc>
          <w:tcPr>
            <w:tcW w:w="732" w:type="pct"/>
            <w:tcBorders>
              <w:top w:val="single" w:sz="4" w:space="0" w:color="auto"/>
              <w:left w:val="single" w:sz="4" w:space="0" w:color="auto"/>
              <w:bottom w:val="single" w:sz="4" w:space="0" w:color="auto"/>
              <w:right w:val="single" w:sz="4" w:space="0" w:color="auto"/>
            </w:tcBorders>
            <w:hideMark/>
          </w:tcPr>
          <w:p w14:paraId="7B4106E4" w14:textId="13F20B6F" w:rsidR="00656B0B" w:rsidRPr="0097586C" w:rsidRDefault="00656B0B" w:rsidP="00656B0B">
            <w:pPr>
              <w:jc w:val="center"/>
            </w:pPr>
            <w:r w:rsidRPr="00747D31">
              <w:rPr>
                <w:sz w:val="20"/>
              </w:rPr>
              <w:t>EU2550-2</w:t>
            </w:r>
          </w:p>
        </w:tc>
        <w:tc>
          <w:tcPr>
            <w:tcW w:w="601" w:type="pct"/>
            <w:tcBorders>
              <w:top w:val="single" w:sz="4" w:space="0" w:color="auto"/>
              <w:left w:val="single" w:sz="4" w:space="0" w:color="auto"/>
              <w:bottom w:val="single" w:sz="4" w:space="0" w:color="auto"/>
              <w:right w:val="single" w:sz="4" w:space="0" w:color="auto"/>
            </w:tcBorders>
            <w:hideMark/>
          </w:tcPr>
          <w:p w14:paraId="08B248ED" w14:textId="367C8E82" w:rsidR="00656B0B" w:rsidRPr="0097586C" w:rsidRDefault="00656B0B" w:rsidP="00656B0B">
            <w:pPr>
              <w:jc w:val="center"/>
              <w:rPr>
                <w:sz w:val="20"/>
              </w:rPr>
            </w:pPr>
            <w:r w:rsidRPr="0097586C">
              <w:rPr>
                <w:sz w:val="20"/>
              </w:rPr>
              <w:t>SC V.</w:t>
            </w:r>
            <w:r w:rsidR="00F3268C">
              <w:rPr>
                <w:sz w:val="20"/>
              </w:rPr>
              <w:t>1</w:t>
            </w:r>
          </w:p>
        </w:tc>
        <w:tc>
          <w:tcPr>
            <w:tcW w:w="937" w:type="pct"/>
            <w:tcBorders>
              <w:top w:val="single" w:sz="4" w:space="0" w:color="auto"/>
              <w:left w:val="single" w:sz="4" w:space="0" w:color="auto"/>
              <w:bottom w:val="single" w:sz="4" w:space="0" w:color="auto"/>
              <w:right w:val="single" w:sz="4" w:space="0" w:color="auto"/>
            </w:tcBorders>
            <w:hideMark/>
          </w:tcPr>
          <w:p w14:paraId="3AA45562" w14:textId="77777777" w:rsidR="00656B0B" w:rsidRPr="0097586C" w:rsidRDefault="00656B0B" w:rsidP="00656B0B">
            <w:pPr>
              <w:jc w:val="center"/>
              <w:rPr>
                <w:b/>
                <w:sz w:val="20"/>
              </w:rPr>
            </w:pPr>
            <w:r w:rsidRPr="0097586C">
              <w:rPr>
                <w:b/>
                <w:sz w:val="20"/>
              </w:rPr>
              <w:t>40 CFR 52.21(j)(3)</w:t>
            </w:r>
          </w:p>
        </w:tc>
      </w:tr>
      <w:tr w:rsidR="00656B0B" w:rsidRPr="0097586C" w14:paraId="15CFD35F" w14:textId="77777777" w:rsidTr="00A715B2">
        <w:trPr>
          <w:cantSplit/>
        </w:trPr>
        <w:tc>
          <w:tcPr>
            <w:tcW w:w="688" w:type="pct"/>
            <w:tcBorders>
              <w:top w:val="single" w:sz="4" w:space="0" w:color="auto"/>
              <w:left w:val="single" w:sz="4" w:space="0" w:color="auto"/>
              <w:bottom w:val="single" w:sz="4" w:space="0" w:color="auto"/>
              <w:right w:val="single" w:sz="4" w:space="0" w:color="auto"/>
            </w:tcBorders>
            <w:hideMark/>
          </w:tcPr>
          <w:p w14:paraId="53B7DD29" w14:textId="523A16FD" w:rsidR="00656B0B" w:rsidRPr="002E57BA" w:rsidRDefault="00656B0B" w:rsidP="00285E17">
            <w:pPr>
              <w:pStyle w:val="ListParagraph"/>
              <w:numPr>
                <w:ilvl w:val="0"/>
                <w:numId w:val="174"/>
              </w:numPr>
              <w:rPr>
                <w:sz w:val="20"/>
              </w:rPr>
            </w:pPr>
            <w:r w:rsidRPr="002E57BA">
              <w:rPr>
                <w:sz w:val="20"/>
              </w:rPr>
              <w:t>TRS compounds</w:t>
            </w:r>
          </w:p>
        </w:tc>
        <w:tc>
          <w:tcPr>
            <w:tcW w:w="958" w:type="pct"/>
            <w:tcBorders>
              <w:top w:val="single" w:sz="4" w:space="0" w:color="auto"/>
              <w:left w:val="single" w:sz="4" w:space="0" w:color="auto"/>
              <w:bottom w:val="single" w:sz="4" w:space="0" w:color="auto"/>
              <w:right w:val="single" w:sz="4" w:space="0" w:color="auto"/>
            </w:tcBorders>
            <w:hideMark/>
          </w:tcPr>
          <w:p w14:paraId="4FAC55E5" w14:textId="77777777" w:rsidR="00656B0B" w:rsidRPr="0097586C" w:rsidRDefault="00656B0B" w:rsidP="00656B0B">
            <w:pPr>
              <w:ind w:left="360" w:hanging="270"/>
              <w:jc w:val="center"/>
              <w:rPr>
                <w:sz w:val="20"/>
              </w:rPr>
            </w:pPr>
            <w:r w:rsidRPr="0097586C">
              <w:rPr>
                <w:sz w:val="20"/>
              </w:rPr>
              <w:t>0.41 pph</w:t>
            </w:r>
            <w:r w:rsidRPr="0097586C">
              <w:rPr>
                <w:sz w:val="20"/>
                <w:vertAlign w:val="superscript"/>
              </w:rPr>
              <w:t>2</w:t>
            </w:r>
          </w:p>
        </w:tc>
        <w:tc>
          <w:tcPr>
            <w:tcW w:w="1084" w:type="pct"/>
            <w:tcBorders>
              <w:top w:val="single" w:sz="4" w:space="0" w:color="auto"/>
              <w:left w:val="single" w:sz="4" w:space="0" w:color="auto"/>
              <w:bottom w:val="single" w:sz="4" w:space="0" w:color="auto"/>
              <w:right w:val="single" w:sz="4" w:space="0" w:color="auto"/>
            </w:tcBorders>
            <w:hideMark/>
          </w:tcPr>
          <w:p w14:paraId="21681087" w14:textId="430BE1D5" w:rsidR="00656B0B" w:rsidRPr="00DB37EF" w:rsidRDefault="00656B0B" w:rsidP="00656B0B">
            <w:pPr>
              <w:jc w:val="center"/>
            </w:pPr>
            <w:r w:rsidRPr="00DB37EF">
              <w:rPr>
                <w:sz w:val="20"/>
              </w:rPr>
              <w:t>Hourly</w:t>
            </w:r>
          </w:p>
        </w:tc>
        <w:tc>
          <w:tcPr>
            <w:tcW w:w="732" w:type="pct"/>
            <w:tcBorders>
              <w:top w:val="single" w:sz="4" w:space="0" w:color="auto"/>
              <w:left w:val="single" w:sz="4" w:space="0" w:color="auto"/>
              <w:bottom w:val="single" w:sz="4" w:space="0" w:color="auto"/>
              <w:right w:val="single" w:sz="4" w:space="0" w:color="auto"/>
            </w:tcBorders>
            <w:hideMark/>
          </w:tcPr>
          <w:p w14:paraId="304ED8D2" w14:textId="58FC191B" w:rsidR="00656B0B" w:rsidRPr="0097586C" w:rsidRDefault="00656B0B" w:rsidP="00656B0B">
            <w:pPr>
              <w:jc w:val="center"/>
            </w:pPr>
            <w:r w:rsidRPr="00747D31">
              <w:rPr>
                <w:sz w:val="20"/>
              </w:rPr>
              <w:t>EU2550-2</w:t>
            </w:r>
          </w:p>
        </w:tc>
        <w:tc>
          <w:tcPr>
            <w:tcW w:w="601" w:type="pct"/>
            <w:tcBorders>
              <w:top w:val="single" w:sz="4" w:space="0" w:color="auto"/>
              <w:left w:val="single" w:sz="4" w:space="0" w:color="auto"/>
              <w:bottom w:val="single" w:sz="4" w:space="0" w:color="auto"/>
              <w:right w:val="single" w:sz="4" w:space="0" w:color="auto"/>
            </w:tcBorders>
            <w:hideMark/>
          </w:tcPr>
          <w:p w14:paraId="5BE0B898" w14:textId="6373D20A" w:rsidR="00656B0B" w:rsidRPr="0097586C" w:rsidRDefault="00656B0B" w:rsidP="00656B0B">
            <w:pPr>
              <w:jc w:val="center"/>
              <w:rPr>
                <w:sz w:val="20"/>
              </w:rPr>
            </w:pPr>
            <w:r w:rsidRPr="0097586C">
              <w:rPr>
                <w:sz w:val="20"/>
              </w:rPr>
              <w:t>SC V.</w:t>
            </w:r>
            <w:r w:rsidR="00F3268C">
              <w:rPr>
                <w:sz w:val="20"/>
              </w:rPr>
              <w:t>1</w:t>
            </w:r>
          </w:p>
        </w:tc>
        <w:tc>
          <w:tcPr>
            <w:tcW w:w="937" w:type="pct"/>
            <w:tcBorders>
              <w:top w:val="single" w:sz="4" w:space="0" w:color="auto"/>
              <w:left w:val="single" w:sz="4" w:space="0" w:color="auto"/>
              <w:bottom w:val="single" w:sz="4" w:space="0" w:color="auto"/>
              <w:right w:val="single" w:sz="4" w:space="0" w:color="auto"/>
            </w:tcBorders>
            <w:hideMark/>
          </w:tcPr>
          <w:p w14:paraId="571683EC" w14:textId="77777777" w:rsidR="00656B0B" w:rsidRPr="0097586C" w:rsidRDefault="00656B0B" w:rsidP="00656B0B">
            <w:pPr>
              <w:jc w:val="center"/>
              <w:rPr>
                <w:b/>
                <w:sz w:val="20"/>
              </w:rPr>
            </w:pPr>
            <w:r w:rsidRPr="0097586C">
              <w:rPr>
                <w:b/>
                <w:sz w:val="20"/>
              </w:rPr>
              <w:t>40 CFR 52.21(j)(3)</w:t>
            </w:r>
          </w:p>
        </w:tc>
      </w:tr>
    </w:tbl>
    <w:p w14:paraId="315F09CE" w14:textId="540CF038" w:rsidR="0097586C" w:rsidRDefault="0097586C" w:rsidP="0097586C">
      <w:pPr>
        <w:jc w:val="both"/>
        <w:rPr>
          <w:sz w:val="20"/>
        </w:rPr>
      </w:pPr>
    </w:p>
    <w:p w14:paraId="45DCA136" w14:textId="77777777" w:rsidR="007E63C2" w:rsidRPr="00622BC9" w:rsidRDefault="007E63C2" w:rsidP="0097586C">
      <w:pPr>
        <w:jc w:val="both"/>
        <w:rPr>
          <w:bCs/>
          <w:sz w:val="20"/>
        </w:rPr>
      </w:pPr>
    </w:p>
    <w:p w14:paraId="260802C6" w14:textId="53E2FBA4" w:rsidR="0097586C" w:rsidRPr="0097586C" w:rsidRDefault="0097586C" w:rsidP="0097586C">
      <w:pPr>
        <w:jc w:val="both"/>
        <w:rPr>
          <w:b/>
        </w:rPr>
      </w:pPr>
      <w:r w:rsidRPr="0097586C">
        <w:rPr>
          <w:b/>
        </w:rPr>
        <w:t xml:space="preserve">II. </w:t>
      </w:r>
      <w:r w:rsidR="00BC5804">
        <w:rPr>
          <w:b/>
        </w:rPr>
        <w:t xml:space="preserve"> </w:t>
      </w:r>
      <w:r w:rsidRPr="0097586C">
        <w:rPr>
          <w:b/>
          <w:u w:val="single"/>
        </w:rPr>
        <w:t>MATERIAL LIMIT(S)</w:t>
      </w:r>
    </w:p>
    <w:p w14:paraId="31089E32" w14:textId="77777777" w:rsidR="002E57BA" w:rsidRDefault="002E57BA" w:rsidP="0097586C">
      <w:pPr>
        <w:jc w:val="both"/>
        <w:rPr>
          <w:sz w:val="20"/>
        </w:rPr>
      </w:pPr>
    </w:p>
    <w:p w14:paraId="082A9346" w14:textId="74A31FD1" w:rsidR="0097586C" w:rsidRPr="0097586C" w:rsidRDefault="0097586C" w:rsidP="0097586C">
      <w:pPr>
        <w:jc w:val="both"/>
        <w:rPr>
          <w:sz w:val="20"/>
        </w:rPr>
      </w:pPr>
      <w:r w:rsidRPr="0097586C">
        <w:rPr>
          <w:sz w:val="20"/>
        </w:rPr>
        <w:t>NA</w:t>
      </w:r>
    </w:p>
    <w:p w14:paraId="37F8DE7D" w14:textId="77777777" w:rsidR="00E36FCD" w:rsidRPr="0097586C" w:rsidRDefault="00E36FCD" w:rsidP="0097586C">
      <w:pPr>
        <w:jc w:val="both"/>
        <w:rPr>
          <w:sz w:val="20"/>
        </w:rPr>
      </w:pPr>
    </w:p>
    <w:p w14:paraId="6AC43907" w14:textId="50DAD7E7" w:rsidR="0097586C" w:rsidRPr="0097586C" w:rsidRDefault="0097586C" w:rsidP="0097586C">
      <w:pPr>
        <w:jc w:val="both"/>
        <w:rPr>
          <w:b/>
        </w:rPr>
      </w:pPr>
      <w:r w:rsidRPr="0097586C">
        <w:rPr>
          <w:b/>
        </w:rPr>
        <w:t xml:space="preserve">III. </w:t>
      </w:r>
      <w:r w:rsidR="00BC5804">
        <w:rPr>
          <w:b/>
        </w:rPr>
        <w:t xml:space="preserve"> </w:t>
      </w:r>
      <w:r w:rsidRPr="0097586C">
        <w:rPr>
          <w:b/>
          <w:u w:val="single"/>
        </w:rPr>
        <w:t>PROCESS/OPERATIONAL RESTRICTION(S)</w:t>
      </w:r>
    </w:p>
    <w:p w14:paraId="04CC9FCF" w14:textId="00E79E94" w:rsidR="0097586C" w:rsidRPr="002E57BA" w:rsidRDefault="0097586C" w:rsidP="0097586C">
      <w:pPr>
        <w:jc w:val="both"/>
        <w:rPr>
          <w:sz w:val="20"/>
        </w:rPr>
      </w:pPr>
    </w:p>
    <w:p w14:paraId="269D152F" w14:textId="15DD49DE" w:rsidR="00950088" w:rsidRPr="0097586C" w:rsidRDefault="00950088" w:rsidP="00285E17">
      <w:pPr>
        <w:numPr>
          <w:ilvl w:val="0"/>
          <w:numId w:val="99"/>
        </w:numPr>
        <w:jc w:val="both"/>
        <w:rPr>
          <w:b/>
          <w:sz w:val="20"/>
        </w:rPr>
      </w:pPr>
      <w:r w:rsidRPr="0097586C">
        <w:rPr>
          <w:sz w:val="20"/>
        </w:rPr>
        <w:t xml:space="preserve">The permittee shall not operate </w:t>
      </w:r>
      <w:r w:rsidR="00656B0B">
        <w:rPr>
          <w:sz w:val="20"/>
        </w:rPr>
        <w:t xml:space="preserve">EU2550-2 </w:t>
      </w:r>
      <w:r w:rsidRPr="0097586C">
        <w:rPr>
          <w:sz w:val="20"/>
        </w:rPr>
        <w:t>using combustion gas from the lime kiln, waste fuel boiler or package boiler unless the venture scrubber followed by packed column scrubber, located upstream of the gas compressors and carbonators, and a demister located downstream of the gas compressors and carbonators, are operating properly.</w:t>
      </w:r>
      <w:r w:rsidRPr="0097586C">
        <w:rPr>
          <w:rFonts w:cs="Arial"/>
          <w:sz w:val="20"/>
          <w:vertAlign w:val="superscript"/>
        </w:rPr>
        <w:t>2</w:t>
      </w:r>
      <w:r w:rsidRPr="0097586C">
        <w:rPr>
          <w:sz w:val="20"/>
        </w:rPr>
        <w:t xml:space="preserve">  </w:t>
      </w:r>
      <w:r w:rsidRPr="0097586C">
        <w:rPr>
          <w:b/>
          <w:sz w:val="20"/>
        </w:rPr>
        <w:t>(R 336.1910)</w:t>
      </w:r>
    </w:p>
    <w:p w14:paraId="7342731A" w14:textId="77777777" w:rsidR="00950088" w:rsidRPr="00615AFA" w:rsidRDefault="00950088" w:rsidP="00950088">
      <w:pPr>
        <w:jc w:val="both"/>
        <w:rPr>
          <w:sz w:val="20"/>
        </w:rPr>
      </w:pPr>
    </w:p>
    <w:p w14:paraId="5746B424" w14:textId="5E3E483F" w:rsidR="00950088" w:rsidRPr="0097586C" w:rsidRDefault="00950088" w:rsidP="00285E17">
      <w:pPr>
        <w:numPr>
          <w:ilvl w:val="0"/>
          <w:numId w:val="99"/>
        </w:numPr>
        <w:jc w:val="both"/>
        <w:rPr>
          <w:b/>
          <w:sz w:val="20"/>
        </w:rPr>
      </w:pPr>
      <w:r w:rsidRPr="0097586C">
        <w:rPr>
          <w:sz w:val="20"/>
        </w:rPr>
        <w:t xml:space="preserve">The permittee shall not operate </w:t>
      </w:r>
      <w:r w:rsidR="00656B0B">
        <w:rPr>
          <w:sz w:val="20"/>
        </w:rPr>
        <w:t>EU2550-2</w:t>
      </w:r>
      <w:r w:rsidRPr="0097586C">
        <w:rPr>
          <w:sz w:val="20"/>
        </w:rPr>
        <w:t xml:space="preserve"> using only liquid carbon dioxide unless the demisters located downstream of the gas compressors and carbonators, are operating properly. </w:t>
      </w:r>
      <w:r w:rsidRPr="0097586C">
        <w:rPr>
          <w:rFonts w:cs="Arial"/>
          <w:sz w:val="20"/>
          <w:vertAlign w:val="superscript"/>
        </w:rPr>
        <w:t>2</w:t>
      </w:r>
      <w:r w:rsidRPr="0097586C">
        <w:rPr>
          <w:sz w:val="20"/>
        </w:rPr>
        <w:t xml:space="preserve">  </w:t>
      </w:r>
      <w:r w:rsidRPr="0097586C">
        <w:rPr>
          <w:b/>
          <w:sz w:val="20"/>
        </w:rPr>
        <w:t>(R 336.1910)</w:t>
      </w:r>
    </w:p>
    <w:p w14:paraId="6CC95CDB" w14:textId="77777777" w:rsidR="00E36FCD" w:rsidRDefault="00E36FCD" w:rsidP="00542D4D">
      <w:pPr>
        <w:pStyle w:val="ListParagraph"/>
        <w:ind w:left="0"/>
        <w:rPr>
          <w:sz w:val="20"/>
        </w:rPr>
      </w:pPr>
    </w:p>
    <w:p w14:paraId="2B26E626" w14:textId="27E46AD5" w:rsidR="00950088" w:rsidRPr="0097586C" w:rsidRDefault="00950088" w:rsidP="00285E17">
      <w:pPr>
        <w:numPr>
          <w:ilvl w:val="0"/>
          <w:numId w:val="99"/>
        </w:numPr>
        <w:jc w:val="both"/>
        <w:rPr>
          <w:b/>
          <w:sz w:val="20"/>
        </w:rPr>
      </w:pPr>
      <w:r w:rsidRPr="0097586C">
        <w:rPr>
          <w:sz w:val="20"/>
        </w:rPr>
        <w:t xml:space="preserve">The permittee shall maintain </w:t>
      </w:r>
      <w:r w:rsidR="00656B0B">
        <w:rPr>
          <w:sz w:val="20"/>
        </w:rPr>
        <w:t>EU2550-2</w:t>
      </w:r>
      <w:r w:rsidRPr="0097586C">
        <w:rPr>
          <w:sz w:val="20"/>
        </w:rPr>
        <w:t xml:space="preserve"> with demisters located downstream of the carbonators.</w:t>
      </w:r>
      <w:r w:rsidRPr="0097586C">
        <w:rPr>
          <w:rFonts w:cs="Arial"/>
          <w:sz w:val="20"/>
          <w:vertAlign w:val="superscript"/>
        </w:rPr>
        <w:t>2</w:t>
      </w:r>
      <w:r w:rsidRPr="0097586C">
        <w:rPr>
          <w:rFonts w:cs="Arial"/>
          <w:sz w:val="20"/>
        </w:rPr>
        <w:t xml:space="preserve">  </w:t>
      </w:r>
      <w:r w:rsidRPr="0097586C">
        <w:rPr>
          <w:b/>
          <w:sz w:val="20"/>
        </w:rPr>
        <w:t>(R 336.1910)</w:t>
      </w:r>
    </w:p>
    <w:p w14:paraId="0E580903" w14:textId="77777777" w:rsidR="00950088" w:rsidRPr="0097586C" w:rsidRDefault="00950088" w:rsidP="00950088">
      <w:pPr>
        <w:jc w:val="both"/>
        <w:rPr>
          <w:sz w:val="20"/>
        </w:rPr>
      </w:pPr>
    </w:p>
    <w:p w14:paraId="625E7D52" w14:textId="73116643" w:rsidR="00950088" w:rsidRDefault="00950088" w:rsidP="00285E17">
      <w:pPr>
        <w:numPr>
          <w:ilvl w:val="0"/>
          <w:numId w:val="99"/>
        </w:numPr>
        <w:jc w:val="both"/>
        <w:rPr>
          <w:b/>
          <w:sz w:val="20"/>
        </w:rPr>
      </w:pPr>
      <w:r w:rsidRPr="0097586C">
        <w:rPr>
          <w:sz w:val="20"/>
        </w:rPr>
        <w:t>The above referenced equipment, utilized to produce precipitated calcium carbonate, shall not be used to manufacture any compound other than precipitated calcium carbonate unless a New Source Review Permit to Install which authorizes the manufacture of such other compound(s) has been approved.</w:t>
      </w:r>
      <w:r w:rsidRPr="0097586C">
        <w:rPr>
          <w:rFonts w:cs="Arial"/>
          <w:sz w:val="20"/>
          <w:vertAlign w:val="superscript"/>
        </w:rPr>
        <w:t>2</w:t>
      </w:r>
      <w:r w:rsidRPr="0097586C">
        <w:rPr>
          <w:sz w:val="20"/>
        </w:rPr>
        <w:t xml:space="preserve"> </w:t>
      </w:r>
      <w:r w:rsidRPr="0097586C">
        <w:rPr>
          <w:b/>
          <w:sz w:val="20"/>
        </w:rPr>
        <w:t>(R 336.1201)</w:t>
      </w:r>
      <w:r w:rsidR="00680336">
        <w:rPr>
          <w:b/>
          <w:sz w:val="20"/>
        </w:rPr>
        <w:t xml:space="preserve"> </w:t>
      </w:r>
    </w:p>
    <w:p w14:paraId="7D8D001D" w14:textId="77777777" w:rsidR="00680336" w:rsidRPr="002E57BA" w:rsidRDefault="00680336" w:rsidP="00615AFA">
      <w:pPr>
        <w:jc w:val="both"/>
        <w:rPr>
          <w:sz w:val="20"/>
        </w:rPr>
      </w:pPr>
    </w:p>
    <w:p w14:paraId="027D2562" w14:textId="372111BC" w:rsidR="00680336" w:rsidRPr="0097586C" w:rsidRDefault="00680336" w:rsidP="00285E17">
      <w:pPr>
        <w:numPr>
          <w:ilvl w:val="0"/>
          <w:numId w:val="99"/>
        </w:numPr>
        <w:jc w:val="both"/>
        <w:rPr>
          <w:b/>
          <w:sz w:val="20"/>
        </w:rPr>
      </w:pPr>
      <w:r w:rsidRPr="002C540B">
        <w:rPr>
          <w:sz w:val="20"/>
        </w:rPr>
        <w:t>In the event that the TRS emission from the lime kiln exceeds 10 ppmv @ 10% O2, on a dry basis, based on a 1–hour block average, as recorded by the continuous monitoring system for TRS; the permittee shall switch to the gas fired package boiler, the wood/coal fired boiler, or use liquid CO2 to produce precipitated calcium carbonate immediately, consistent with safe operating procedures.  All such events shall be recorded and reported to the AQD District Supervisor within 10 days after the occurrence of each such event</w:t>
      </w:r>
      <w:r>
        <w:rPr>
          <w:sz w:val="20"/>
        </w:rPr>
        <w:t>.</w:t>
      </w:r>
      <w:r w:rsidRPr="002C540B">
        <w:rPr>
          <w:sz w:val="20"/>
          <w:vertAlign w:val="superscript"/>
        </w:rPr>
        <w:t>2</w:t>
      </w:r>
      <w:r w:rsidRPr="002C540B">
        <w:rPr>
          <w:sz w:val="20"/>
        </w:rPr>
        <w:t xml:space="preserve">  </w:t>
      </w:r>
      <w:r w:rsidRPr="00680336">
        <w:rPr>
          <w:b/>
          <w:sz w:val="20"/>
        </w:rPr>
        <w:t>(R 336.1201(3))</w:t>
      </w:r>
    </w:p>
    <w:p w14:paraId="6B8A4E5E" w14:textId="77777777" w:rsidR="0097586C" w:rsidRPr="0097586C" w:rsidRDefault="0097586C" w:rsidP="0097586C">
      <w:pPr>
        <w:jc w:val="both"/>
        <w:rPr>
          <w:sz w:val="20"/>
        </w:rPr>
      </w:pPr>
    </w:p>
    <w:p w14:paraId="33ED507A" w14:textId="0EA310BD" w:rsidR="0097586C" w:rsidRPr="0097586C" w:rsidRDefault="0097586C" w:rsidP="0097586C">
      <w:pPr>
        <w:jc w:val="both"/>
        <w:rPr>
          <w:b/>
        </w:rPr>
      </w:pPr>
      <w:r w:rsidRPr="0097586C">
        <w:rPr>
          <w:b/>
        </w:rPr>
        <w:t xml:space="preserve">IV. </w:t>
      </w:r>
      <w:r w:rsidR="0002657E">
        <w:rPr>
          <w:b/>
        </w:rPr>
        <w:t xml:space="preserve"> </w:t>
      </w:r>
      <w:r w:rsidRPr="0097586C">
        <w:rPr>
          <w:b/>
          <w:u w:val="single"/>
        </w:rPr>
        <w:t>DESIGN/EQUIPMENT PARAMETER(S)</w:t>
      </w:r>
    </w:p>
    <w:p w14:paraId="32353A8D" w14:textId="77777777" w:rsidR="0097586C" w:rsidRPr="002E57BA" w:rsidRDefault="0097586C" w:rsidP="0097586C">
      <w:pPr>
        <w:jc w:val="both"/>
        <w:rPr>
          <w:sz w:val="20"/>
        </w:rPr>
      </w:pPr>
    </w:p>
    <w:p w14:paraId="3F141215" w14:textId="77777777" w:rsidR="0097586C" w:rsidRPr="0097586C" w:rsidRDefault="0097586C" w:rsidP="0097586C">
      <w:pPr>
        <w:jc w:val="both"/>
        <w:rPr>
          <w:sz w:val="20"/>
        </w:rPr>
      </w:pPr>
      <w:r w:rsidRPr="0097586C">
        <w:rPr>
          <w:sz w:val="20"/>
        </w:rPr>
        <w:t>NA</w:t>
      </w:r>
    </w:p>
    <w:p w14:paraId="2F157958" w14:textId="77777777" w:rsidR="009E6A94" w:rsidRPr="0097586C" w:rsidRDefault="009E6A94" w:rsidP="0097586C">
      <w:pPr>
        <w:jc w:val="both"/>
        <w:rPr>
          <w:sz w:val="20"/>
        </w:rPr>
      </w:pPr>
    </w:p>
    <w:p w14:paraId="1595551D" w14:textId="77777777" w:rsidR="0097586C" w:rsidRPr="0097586C" w:rsidRDefault="0097586C" w:rsidP="0097586C">
      <w:pPr>
        <w:jc w:val="both"/>
        <w:rPr>
          <w:sz w:val="20"/>
          <w:vertAlign w:val="superscript"/>
        </w:rPr>
      </w:pPr>
      <w:r w:rsidRPr="0097586C">
        <w:rPr>
          <w:b/>
        </w:rPr>
        <w:t xml:space="preserve">V.  </w:t>
      </w:r>
      <w:r w:rsidRPr="0097586C">
        <w:rPr>
          <w:b/>
          <w:u w:val="single"/>
        </w:rPr>
        <w:t>TESTING/SAMPLING</w:t>
      </w:r>
    </w:p>
    <w:p w14:paraId="7CCDB8FE" w14:textId="77777777" w:rsidR="00F87E93" w:rsidRPr="00FE0AD0" w:rsidRDefault="00F87E93" w:rsidP="00F87E9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B3EE6AD" w14:textId="77777777" w:rsidR="00F87E93" w:rsidRPr="00E873CB" w:rsidRDefault="00F87E93" w:rsidP="00F87E93">
      <w:pPr>
        <w:ind w:right="72"/>
        <w:jc w:val="both"/>
        <w:rPr>
          <w:rFonts w:cs="Arial"/>
          <w:sz w:val="20"/>
        </w:rPr>
      </w:pPr>
    </w:p>
    <w:p w14:paraId="3F6DAF8F" w14:textId="1FB62EE2" w:rsidR="00F87E93" w:rsidRPr="00E40673" w:rsidRDefault="00F87E93" w:rsidP="00285E17">
      <w:pPr>
        <w:numPr>
          <w:ilvl w:val="0"/>
          <w:numId w:val="129"/>
        </w:numPr>
        <w:ind w:left="360"/>
        <w:jc w:val="both"/>
        <w:rPr>
          <w:rFonts w:cs="Arial"/>
          <w:color w:val="000000"/>
          <w:sz w:val="20"/>
        </w:rPr>
      </w:pPr>
      <w:r w:rsidRPr="00E40673">
        <w:rPr>
          <w:rFonts w:cs="Arial"/>
          <w:sz w:val="20"/>
        </w:rPr>
        <w:t>T</w:t>
      </w:r>
      <w:r w:rsidRPr="00E40673">
        <w:rPr>
          <w:rFonts w:cs="Arial"/>
          <w:color w:val="000000"/>
          <w:sz w:val="20"/>
        </w:rPr>
        <w:t>he permittee shall verify</w:t>
      </w:r>
      <w:r w:rsidR="00E36FCD">
        <w:rPr>
          <w:rFonts w:cs="Arial"/>
          <w:color w:val="000000"/>
          <w:sz w:val="20"/>
        </w:rPr>
        <w:t xml:space="preserve"> N</w:t>
      </w:r>
      <w:r w:rsidR="005311CD">
        <w:rPr>
          <w:rFonts w:cs="Arial"/>
          <w:color w:val="000000"/>
          <w:sz w:val="20"/>
        </w:rPr>
        <w:t>O</w:t>
      </w:r>
      <w:r w:rsidR="00E36FCD">
        <w:rPr>
          <w:rFonts w:cs="Arial"/>
          <w:color w:val="000000"/>
          <w:sz w:val="20"/>
        </w:rPr>
        <w:t>x, CO,</w:t>
      </w:r>
      <w:r w:rsidR="005311CD">
        <w:rPr>
          <w:rFonts w:cs="Arial"/>
          <w:color w:val="000000"/>
          <w:sz w:val="20"/>
        </w:rPr>
        <w:t xml:space="preserve"> </w:t>
      </w:r>
      <w:r w:rsidR="00E36FCD">
        <w:rPr>
          <w:rFonts w:cs="Arial"/>
          <w:color w:val="000000"/>
          <w:sz w:val="20"/>
        </w:rPr>
        <w:t xml:space="preserve">and VOC </w:t>
      </w:r>
      <w:r w:rsidRPr="00E40673">
        <w:rPr>
          <w:rFonts w:cs="Arial"/>
          <w:color w:val="000000"/>
          <w:sz w:val="20"/>
        </w:rPr>
        <w:t xml:space="preserve">emission rates from </w:t>
      </w:r>
      <w:r w:rsidR="00E36FCD">
        <w:rPr>
          <w:rFonts w:cs="Arial"/>
          <w:color w:val="000000"/>
          <w:sz w:val="20"/>
        </w:rPr>
        <w:t xml:space="preserve">EU2550-2 </w:t>
      </w:r>
      <w:r w:rsidRPr="00E40673">
        <w:rPr>
          <w:rFonts w:cs="Arial"/>
          <w:color w:val="000000"/>
          <w:sz w:val="20"/>
        </w:rPr>
        <w:t>by testing at owner</w:t>
      </w:r>
      <w:r w:rsidR="00E36FCD">
        <w:rPr>
          <w:rFonts w:cs="Arial"/>
          <w:color w:val="000000"/>
          <w:sz w:val="20"/>
        </w:rPr>
        <w:t>’</w:t>
      </w:r>
      <w:r w:rsidRPr="00E40673">
        <w:rPr>
          <w:rFonts w:cs="Arial"/>
          <w:color w:val="000000"/>
          <w:sz w:val="20"/>
        </w:rPr>
        <w:t xml:space="preserve">s expense, in accordance with </w:t>
      </w:r>
      <w:r>
        <w:rPr>
          <w:rFonts w:cs="Arial"/>
          <w:color w:val="000000"/>
          <w:sz w:val="20"/>
        </w:rPr>
        <w:t xml:space="preserve">the </w:t>
      </w:r>
      <w:r w:rsidRPr="00E40673">
        <w:rPr>
          <w:rFonts w:cs="Arial"/>
          <w:color w:val="000000"/>
          <w:sz w:val="20"/>
        </w:rPr>
        <w:t>Department requirements</w:t>
      </w:r>
      <w:r w:rsidR="002323D0">
        <w:rPr>
          <w:rFonts w:cs="Arial"/>
          <w:color w:val="000000"/>
          <w:sz w:val="20"/>
        </w:rPr>
        <w:t xml:space="preserve">, </w:t>
      </w:r>
      <w:r w:rsidR="00ED21BF">
        <w:rPr>
          <w:rFonts w:cs="Arial"/>
          <w:color w:val="000000"/>
          <w:sz w:val="20"/>
        </w:rPr>
        <w:t>every five years from the date of the last test</w:t>
      </w:r>
      <w:r w:rsidR="002323D0">
        <w:rPr>
          <w:rFonts w:cs="Arial"/>
          <w:color w:val="000000"/>
          <w:sz w:val="20"/>
        </w:rPr>
        <w:t>.  Upon request from the AQD District Supervisor, the permittee may be required to verify SO</w:t>
      </w:r>
      <w:r w:rsidR="002323D0" w:rsidRPr="00004AB5">
        <w:rPr>
          <w:rFonts w:cs="Arial"/>
          <w:color w:val="000000"/>
          <w:sz w:val="20"/>
          <w:vertAlign w:val="subscript"/>
        </w:rPr>
        <w:t>2</w:t>
      </w:r>
      <w:r w:rsidR="002323D0">
        <w:rPr>
          <w:rFonts w:cs="Arial"/>
          <w:color w:val="000000"/>
          <w:sz w:val="20"/>
        </w:rPr>
        <w:t xml:space="preserve"> and TRS, at the owner’s expense, in accordance with Department requirements.</w:t>
      </w:r>
      <w:r w:rsidRPr="00E40673">
        <w:rPr>
          <w:rFonts w:cs="Arial"/>
          <w:color w:val="000000"/>
          <w:sz w:val="20"/>
        </w:rPr>
        <w:t xml:space="preserve"> Testing shall be performed using an approved </w:t>
      </w:r>
      <w:r>
        <w:rPr>
          <w:rFonts w:cs="Arial"/>
          <w:color w:val="000000"/>
          <w:sz w:val="20"/>
        </w:rPr>
        <w:t>US</w:t>
      </w:r>
      <w:r w:rsidRPr="00E40673">
        <w:rPr>
          <w:rFonts w:cs="Arial"/>
          <w:color w:val="000000"/>
          <w:sz w:val="20"/>
        </w:rPr>
        <w:t>EPA Method listed in:</w:t>
      </w:r>
    </w:p>
    <w:p w14:paraId="6DF4CD00" w14:textId="77777777" w:rsidR="00F87E93" w:rsidRDefault="00F87E93" w:rsidP="00F87E93">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F87E93" w:rsidRPr="000F38A9" w14:paraId="348D6BFB" w14:textId="77777777" w:rsidTr="008B13FB">
        <w:tc>
          <w:tcPr>
            <w:tcW w:w="2053" w:type="dxa"/>
            <w:shd w:val="clear" w:color="auto" w:fill="auto"/>
          </w:tcPr>
          <w:p w14:paraId="636960D9" w14:textId="77777777" w:rsidR="00F87E93" w:rsidRPr="00217FB9" w:rsidRDefault="00F87E93" w:rsidP="003B50F7">
            <w:pPr>
              <w:rPr>
                <w:rFonts w:eastAsia="Calibri"/>
                <w:b/>
                <w:sz w:val="20"/>
              </w:rPr>
            </w:pPr>
            <w:r w:rsidRPr="00217FB9">
              <w:rPr>
                <w:rFonts w:eastAsia="Calibri"/>
                <w:b/>
                <w:sz w:val="20"/>
              </w:rPr>
              <w:t>Pollutant</w:t>
            </w:r>
          </w:p>
        </w:tc>
        <w:tc>
          <w:tcPr>
            <w:tcW w:w="7963" w:type="dxa"/>
            <w:shd w:val="clear" w:color="auto" w:fill="auto"/>
          </w:tcPr>
          <w:p w14:paraId="5CB55BBE" w14:textId="77777777" w:rsidR="00F87E93" w:rsidRPr="000F38A9" w:rsidRDefault="00F87E93" w:rsidP="003B50F7">
            <w:pPr>
              <w:keepNext/>
              <w:keepLines/>
              <w:jc w:val="both"/>
              <w:rPr>
                <w:rFonts w:eastAsia="Calibri" w:cs="Arial"/>
                <w:b/>
                <w:sz w:val="20"/>
              </w:rPr>
            </w:pPr>
            <w:r w:rsidRPr="000F38A9">
              <w:rPr>
                <w:rFonts w:eastAsia="Calibri" w:cs="Arial"/>
                <w:b/>
                <w:sz w:val="20"/>
              </w:rPr>
              <w:t>Test Method Reference</w:t>
            </w:r>
          </w:p>
        </w:tc>
      </w:tr>
      <w:tr w:rsidR="00F87E93" w:rsidRPr="000F38A9" w14:paraId="49D06CAC" w14:textId="77777777" w:rsidTr="008B13FB">
        <w:tc>
          <w:tcPr>
            <w:tcW w:w="2053" w:type="dxa"/>
            <w:shd w:val="clear" w:color="auto" w:fill="auto"/>
          </w:tcPr>
          <w:p w14:paraId="36CCE85B" w14:textId="5DF4BF99" w:rsidR="00F87E93" w:rsidRPr="00707CB8" w:rsidRDefault="00F87E93" w:rsidP="003B50F7">
            <w:pPr>
              <w:rPr>
                <w:rFonts w:eastAsia="Calibri" w:cs="Arial"/>
                <w:sz w:val="20"/>
              </w:rPr>
            </w:pPr>
            <w:r w:rsidRPr="00707CB8">
              <w:rPr>
                <w:rFonts w:eastAsia="Calibri" w:cs="Arial"/>
                <w:sz w:val="20"/>
              </w:rPr>
              <w:t>N</w:t>
            </w:r>
            <w:r w:rsidR="00C71E54" w:rsidRPr="00707CB8">
              <w:rPr>
                <w:rFonts w:eastAsia="Calibri" w:cs="Arial"/>
                <w:sz w:val="20"/>
              </w:rPr>
              <w:t>O</w:t>
            </w:r>
            <w:r w:rsidRPr="00707CB8">
              <w:rPr>
                <w:rFonts w:eastAsia="Calibri" w:cs="Arial"/>
                <w:sz w:val="20"/>
              </w:rPr>
              <w:t>x</w:t>
            </w:r>
          </w:p>
        </w:tc>
        <w:tc>
          <w:tcPr>
            <w:tcW w:w="7963" w:type="dxa"/>
            <w:shd w:val="clear" w:color="auto" w:fill="auto"/>
          </w:tcPr>
          <w:p w14:paraId="6DFACE7C" w14:textId="482FC56A" w:rsidR="00F87E93" w:rsidRPr="00707CB8" w:rsidRDefault="00F87E93" w:rsidP="003B50F7">
            <w:pPr>
              <w:rPr>
                <w:rFonts w:eastAsia="Calibri" w:cs="Arial"/>
                <w:sz w:val="20"/>
              </w:rPr>
            </w:pPr>
            <w:r w:rsidRPr="00707CB8">
              <w:rPr>
                <w:rFonts w:eastAsia="Calibri" w:cs="Arial"/>
                <w:sz w:val="20"/>
              </w:rPr>
              <w:t>40 CFR Part 60, Appendix A</w:t>
            </w:r>
          </w:p>
        </w:tc>
      </w:tr>
      <w:tr w:rsidR="00F87E93" w:rsidRPr="000F38A9" w14:paraId="23E84A3F" w14:textId="77777777" w:rsidTr="008B13FB">
        <w:tc>
          <w:tcPr>
            <w:tcW w:w="2053" w:type="dxa"/>
            <w:shd w:val="clear" w:color="auto" w:fill="auto"/>
          </w:tcPr>
          <w:p w14:paraId="4B2B3A5D" w14:textId="77777777" w:rsidR="00F87E93" w:rsidRPr="00707CB8" w:rsidRDefault="00F87E93" w:rsidP="003B50F7">
            <w:pPr>
              <w:rPr>
                <w:rFonts w:eastAsia="Calibri" w:cs="Arial"/>
                <w:sz w:val="20"/>
              </w:rPr>
            </w:pPr>
            <w:r w:rsidRPr="00707CB8">
              <w:rPr>
                <w:rFonts w:eastAsia="Calibri" w:cs="Arial"/>
                <w:sz w:val="20"/>
              </w:rPr>
              <w:t>CO</w:t>
            </w:r>
          </w:p>
        </w:tc>
        <w:tc>
          <w:tcPr>
            <w:tcW w:w="7963" w:type="dxa"/>
            <w:shd w:val="clear" w:color="auto" w:fill="auto"/>
          </w:tcPr>
          <w:p w14:paraId="546AE537" w14:textId="6BB54B3F" w:rsidR="00F87E93" w:rsidRPr="00707CB8" w:rsidRDefault="00F87E93" w:rsidP="003B50F7">
            <w:pPr>
              <w:rPr>
                <w:rFonts w:eastAsia="Calibri" w:cs="Arial"/>
                <w:sz w:val="20"/>
              </w:rPr>
            </w:pPr>
            <w:r w:rsidRPr="00707CB8">
              <w:rPr>
                <w:rFonts w:eastAsia="Calibri" w:cs="Arial"/>
                <w:sz w:val="20"/>
              </w:rPr>
              <w:t>40 CFR Part 60, Appendix A</w:t>
            </w:r>
          </w:p>
        </w:tc>
      </w:tr>
      <w:tr w:rsidR="00903BC2" w:rsidRPr="000F38A9" w14:paraId="3610EAE2" w14:textId="77777777" w:rsidTr="008B13FB">
        <w:tc>
          <w:tcPr>
            <w:tcW w:w="2053" w:type="dxa"/>
            <w:shd w:val="clear" w:color="auto" w:fill="auto"/>
          </w:tcPr>
          <w:p w14:paraId="48ADBAD5" w14:textId="72EE8B56" w:rsidR="00903BC2" w:rsidRPr="00707CB8" w:rsidRDefault="00903BC2" w:rsidP="003B50F7">
            <w:pPr>
              <w:rPr>
                <w:rFonts w:eastAsia="Calibri" w:cs="Arial"/>
                <w:sz w:val="20"/>
              </w:rPr>
            </w:pPr>
            <w:r w:rsidRPr="00707CB8">
              <w:rPr>
                <w:rFonts w:eastAsia="Calibri" w:cs="Arial"/>
                <w:sz w:val="20"/>
              </w:rPr>
              <w:t>SO</w:t>
            </w:r>
            <w:r w:rsidRPr="00707CB8">
              <w:rPr>
                <w:rFonts w:eastAsia="Calibri" w:cs="Arial"/>
                <w:sz w:val="20"/>
                <w:vertAlign w:val="subscript"/>
              </w:rPr>
              <w:t>2</w:t>
            </w:r>
          </w:p>
        </w:tc>
        <w:tc>
          <w:tcPr>
            <w:tcW w:w="7963" w:type="dxa"/>
            <w:shd w:val="clear" w:color="auto" w:fill="auto"/>
          </w:tcPr>
          <w:p w14:paraId="4BE5483B" w14:textId="59FD9F48" w:rsidR="00903BC2" w:rsidRPr="00707CB8" w:rsidRDefault="00903BC2" w:rsidP="003B50F7">
            <w:pPr>
              <w:rPr>
                <w:rFonts w:eastAsia="Calibri" w:cs="Arial"/>
                <w:sz w:val="20"/>
              </w:rPr>
            </w:pPr>
            <w:r w:rsidRPr="00707CB8">
              <w:rPr>
                <w:rFonts w:eastAsia="Calibri" w:cs="Arial"/>
                <w:sz w:val="20"/>
              </w:rPr>
              <w:t>40 CFR Part 60, Appendix A</w:t>
            </w:r>
          </w:p>
        </w:tc>
      </w:tr>
      <w:tr w:rsidR="00F87E93" w:rsidRPr="000F38A9" w14:paraId="1E5AAB8F" w14:textId="77777777" w:rsidTr="008B13FB">
        <w:tc>
          <w:tcPr>
            <w:tcW w:w="2053" w:type="dxa"/>
            <w:shd w:val="clear" w:color="auto" w:fill="auto"/>
          </w:tcPr>
          <w:p w14:paraId="21750F82" w14:textId="77777777" w:rsidR="00F87E93" w:rsidRPr="00707CB8" w:rsidRDefault="00F87E93" w:rsidP="003B50F7">
            <w:pPr>
              <w:rPr>
                <w:rFonts w:eastAsia="Calibri" w:cs="Arial"/>
                <w:sz w:val="20"/>
              </w:rPr>
            </w:pPr>
            <w:r w:rsidRPr="00707CB8">
              <w:rPr>
                <w:rFonts w:eastAsia="Calibri" w:cs="Arial"/>
                <w:sz w:val="20"/>
              </w:rPr>
              <w:t>VOC</w:t>
            </w:r>
          </w:p>
        </w:tc>
        <w:tc>
          <w:tcPr>
            <w:tcW w:w="7963" w:type="dxa"/>
            <w:shd w:val="clear" w:color="auto" w:fill="auto"/>
          </w:tcPr>
          <w:p w14:paraId="22E09FAE" w14:textId="23FC67F7" w:rsidR="00F87E93" w:rsidRPr="00707CB8" w:rsidRDefault="00F87E93" w:rsidP="003B50F7">
            <w:pPr>
              <w:rPr>
                <w:rFonts w:eastAsia="Calibri" w:cs="Arial"/>
                <w:sz w:val="20"/>
              </w:rPr>
            </w:pPr>
            <w:r w:rsidRPr="00707CB8">
              <w:rPr>
                <w:rFonts w:eastAsia="Calibri" w:cs="Arial"/>
                <w:sz w:val="20"/>
              </w:rPr>
              <w:t>40 CFR Part 60, Appendix A</w:t>
            </w:r>
          </w:p>
        </w:tc>
      </w:tr>
      <w:tr w:rsidR="002323D0" w:rsidRPr="000F38A9" w14:paraId="7A3A773A" w14:textId="77777777" w:rsidTr="008B13FB">
        <w:tc>
          <w:tcPr>
            <w:tcW w:w="2053" w:type="dxa"/>
            <w:shd w:val="clear" w:color="auto" w:fill="auto"/>
          </w:tcPr>
          <w:p w14:paraId="6B4B8154" w14:textId="20E4F344" w:rsidR="002323D0" w:rsidRPr="00707CB8" w:rsidRDefault="002323D0" w:rsidP="003B50F7">
            <w:pPr>
              <w:rPr>
                <w:rFonts w:eastAsia="Calibri" w:cs="Arial"/>
                <w:sz w:val="20"/>
              </w:rPr>
            </w:pPr>
            <w:r>
              <w:rPr>
                <w:rFonts w:eastAsia="Calibri" w:cs="Arial"/>
                <w:sz w:val="20"/>
              </w:rPr>
              <w:t>TRS</w:t>
            </w:r>
          </w:p>
        </w:tc>
        <w:tc>
          <w:tcPr>
            <w:tcW w:w="7963" w:type="dxa"/>
            <w:shd w:val="clear" w:color="auto" w:fill="auto"/>
          </w:tcPr>
          <w:p w14:paraId="4AAD6CF9" w14:textId="1ACB61A4" w:rsidR="002323D0" w:rsidRPr="00707CB8" w:rsidRDefault="002323D0" w:rsidP="003B50F7">
            <w:pPr>
              <w:rPr>
                <w:rFonts w:eastAsia="Calibri" w:cs="Arial"/>
                <w:sz w:val="20"/>
              </w:rPr>
            </w:pPr>
            <w:r>
              <w:rPr>
                <w:rFonts w:eastAsia="Calibri" w:cs="Arial"/>
                <w:sz w:val="20"/>
              </w:rPr>
              <w:t>40 CRF Part 60, Appendix A</w:t>
            </w:r>
          </w:p>
        </w:tc>
      </w:tr>
    </w:tbl>
    <w:p w14:paraId="7DAE21FD" w14:textId="77777777" w:rsidR="00BC5804" w:rsidRDefault="00BC5804">
      <w:pPr>
        <w:rPr>
          <w:rFonts w:cs="Arial"/>
          <w:sz w:val="20"/>
        </w:rPr>
      </w:pPr>
    </w:p>
    <w:p w14:paraId="113466CF" w14:textId="3C1B2105" w:rsidR="00F87E93" w:rsidRDefault="00F87E93" w:rsidP="00F87E93">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sidRPr="00E40673">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2258BBAA" w14:textId="77777777" w:rsidR="00F87E93" w:rsidRDefault="00F87E93" w:rsidP="00F87E93">
      <w:pPr>
        <w:jc w:val="both"/>
        <w:rPr>
          <w:rFonts w:cs="Arial"/>
          <w:sz w:val="20"/>
        </w:rPr>
      </w:pPr>
    </w:p>
    <w:p w14:paraId="6EF94CF0" w14:textId="2D381064" w:rsidR="00E36FCD" w:rsidRPr="008B13FB" w:rsidRDefault="00E36FCD" w:rsidP="00285E17">
      <w:pPr>
        <w:numPr>
          <w:ilvl w:val="0"/>
          <w:numId w:val="129"/>
        </w:numPr>
        <w:ind w:left="360"/>
        <w:jc w:val="both"/>
        <w:rPr>
          <w:sz w:val="20"/>
        </w:rPr>
      </w:pPr>
      <w:r w:rsidRPr="00E36FCD">
        <w:rPr>
          <w:rFonts w:cs="Arial"/>
          <w:sz w:val="20"/>
        </w:rPr>
        <w:t>The permittee shall notify the AQD Technical Programs Unit Supervisor and the District Supervisor not less than 30</w:t>
      </w:r>
      <w:r w:rsidRPr="00E36FCD">
        <w:rPr>
          <w:rFonts w:cs="Arial"/>
          <w:color w:val="FF0000"/>
          <w:sz w:val="20"/>
        </w:rPr>
        <w:t xml:space="preserve"> </w:t>
      </w:r>
      <w:r w:rsidRPr="00E36FCD">
        <w:rPr>
          <w:rFonts w:cs="Arial"/>
          <w:sz w:val="20"/>
        </w:rPr>
        <w:t xml:space="preserve">days of the time and place before performance tests are conducted.  </w:t>
      </w:r>
      <w:r w:rsidRPr="00E36FCD">
        <w:rPr>
          <w:rFonts w:cs="Arial"/>
          <w:b/>
          <w:sz w:val="20"/>
        </w:rPr>
        <w:t>(R 336.1213(3)</w:t>
      </w:r>
      <w:r>
        <w:rPr>
          <w:rFonts w:cs="Arial"/>
          <w:b/>
          <w:sz w:val="20"/>
        </w:rPr>
        <w:t>)</w:t>
      </w:r>
    </w:p>
    <w:p w14:paraId="0039D4A0" w14:textId="77777777" w:rsidR="000522FA" w:rsidRDefault="000522FA" w:rsidP="00E36FCD">
      <w:pPr>
        <w:jc w:val="both"/>
        <w:rPr>
          <w:sz w:val="20"/>
        </w:rPr>
      </w:pPr>
    </w:p>
    <w:p w14:paraId="46F7D7AB" w14:textId="0C3955F3" w:rsidR="0097586C" w:rsidRPr="0097586C" w:rsidRDefault="0097586C" w:rsidP="0097586C">
      <w:pPr>
        <w:jc w:val="both"/>
        <w:rPr>
          <w:b/>
          <w:szCs w:val="22"/>
        </w:rPr>
      </w:pPr>
      <w:r w:rsidRPr="0097586C">
        <w:rPr>
          <w:b/>
          <w:szCs w:val="22"/>
        </w:rPr>
        <w:t xml:space="preserve">VI. </w:t>
      </w:r>
      <w:r w:rsidR="0002657E">
        <w:rPr>
          <w:b/>
          <w:szCs w:val="22"/>
        </w:rPr>
        <w:t xml:space="preserve"> </w:t>
      </w:r>
      <w:r w:rsidRPr="0097586C">
        <w:rPr>
          <w:b/>
          <w:szCs w:val="22"/>
          <w:u w:val="single"/>
        </w:rPr>
        <w:t>MONITORING/RECORDKEEPING</w:t>
      </w:r>
      <w:r w:rsidRPr="0097586C">
        <w:rPr>
          <w:b/>
          <w:szCs w:val="22"/>
        </w:rPr>
        <w:t xml:space="preserve"> </w:t>
      </w:r>
    </w:p>
    <w:p w14:paraId="2D19A30C" w14:textId="77777777" w:rsidR="0097586C" w:rsidRPr="0097586C" w:rsidRDefault="0097586C" w:rsidP="0097586C">
      <w:pPr>
        <w:jc w:val="both"/>
        <w:rPr>
          <w:szCs w:val="22"/>
        </w:rPr>
      </w:pPr>
      <w:r w:rsidRPr="0097586C">
        <w:rPr>
          <w:sz w:val="20"/>
        </w:rPr>
        <w:t xml:space="preserve">Records shall be maintained on file for a period of five years.  </w:t>
      </w:r>
      <w:r w:rsidRPr="0097586C">
        <w:rPr>
          <w:b/>
          <w:sz w:val="20"/>
        </w:rPr>
        <w:t>(R 336.1213(3)(b)(ii))</w:t>
      </w:r>
    </w:p>
    <w:p w14:paraId="4B90DABA" w14:textId="77777777" w:rsidR="0097586C" w:rsidRPr="0097586C" w:rsidRDefault="0097586C" w:rsidP="0097586C">
      <w:pPr>
        <w:jc w:val="both"/>
        <w:rPr>
          <w:sz w:val="20"/>
        </w:rPr>
      </w:pPr>
    </w:p>
    <w:p w14:paraId="34AEF881" w14:textId="77777777" w:rsidR="00984F4E" w:rsidRPr="00984F4E" w:rsidRDefault="00984F4E" w:rsidP="00285E17">
      <w:pPr>
        <w:pStyle w:val="ListParagraph"/>
        <w:numPr>
          <w:ilvl w:val="0"/>
          <w:numId w:val="206"/>
        </w:numPr>
        <w:jc w:val="both"/>
        <w:rPr>
          <w:rFonts w:cs="Arial"/>
          <w:color w:val="000000"/>
          <w:sz w:val="20"/>
        </w:rPr>
      </w:pPr>
      <w:r w:rsidRPr="00984F4E">
        <w:rPr>
          <w:rFonts w:cs="Arial"/>
          <w:color w:val="000000"/>
          <w:sz w:val="20"/>
        </w:rPr>
        <w:t xml:space="preserve">The permittee shall perform and record weekly non-certified visible opacity observations as an indicator of proper operations of the fabric filter collector.  The permittee shall make the records available to the AQD upon request.  </w:t>
      </w:r>
      <w:r w:rsidRPr="00984F4E">
        <w:rPr>
          <w:rFonts w:cs="Arial"/>
          <w:b/>
          <w:color w:val="000000"/>
          <w:sz w:val="20"/>
        </w:rPr>
        <w:t>(R 336.1213(3)(a)(ii))</w:t>
      </w:r>
      <w:r w:rsidRPr="00984F4E">
        <w:rPr>
          <w:rFonts w:cs="Arial"/>
          <w:color w:val="000000"/>
          <w:sz w:val="20"/>
        </w:rPr>
        <w:t xml:space="preserve"> </w:t>
      </w:r>
    </w:p>
    <w:p w14:paraId="1199AC2D" w14:textId="77777777" w:rsidR="000522FA" w:rsidRPr="00472688" w:rsidRDefault="000522FA" w:rsidP="0097586C">
      <w:pPr>
        <w:jc w:val="both"/>
        <w:rPr>
          <w:sz w:val="20"/>
        </w:rPr>
      </w:pPr>
    </w:p>
    <w:p w14:paraId="45040EE8" w14:textId="7B9E8AA2" w:rsidR="0097586C" w:rsidRPr="0097586C" w:rsidRDefault="0097586C" w:rsidP="0097586C">
      <w:pPr>
        <w:jc w:val="both"/>
        <w:rPr>
          <w:b/>
          <w:sz w:val="20"/>
          <w:u w:val="single"/>
        </w:rPr>
      </w:pPr>
      <w:r w:rsidRPr="0097586C">
        <w:rPr>
          <w:b/>
        </w:rPr>
        <w:t>VII.</w:t>
      </w:r>
      <w:r w:rsidR="0002657E">
        <w:rPr>
          <w:b/>
        </w:rPr>
        <w:t xml:space="preserve"> </w:t>
      </w:r>
      <w:r w:rsidRPr="0097586C">
        <w:rPr>
          <w:b/>
        </w:rPr>
        <w:t xml:space="preserve"> </w:t>
      </w:r>
      <w:r w:rsidRPr="0097586C">
        <w:rPr>
          <w:b/>
          <w:u w:val="single"/>
        </w:rPr>
        <w:t>REPORTING</w:t>
      </w:r>
    </w:p>
    <w:p w14:paraId="47BCA73C" w14:textId="77777777" w:rsidR="0097586C" w:rsidRPr="001B525A" w:rsidRDefault="0097586C" w:rsidP="0097586C">
      <w:pPr>
        <w:jc w:val="both"/>
        <w:rPr>
          <w:sz w:val="20"/>
        </w:rPr>
      </w:pPr>
    </w:p>
    <w:p w14:paraId="6DEF3ADC" w14:textId="1BD095FD" w:rsidR="001B525A" w:rsidRPr="00950088" w:rsidRDefault="0097586C" w:rsidP="00285E17">
      <w:pPr>
        <w:pStyle w:val="ListParagraph"/>
        <w:numPr>
          <w:ilvl w:val="6"/>
          <w:numId w:val="128"/>
        </w:numPr>
        <w:tabs>
          <w:tab w:val="clear" w:pos="2520"/>
          <w:tab w:val="left" w:pos="2430"/>
        </w:tabs>
        <w:ind w:left="360"/>
        <w:jc w:val="both"/>
        <w:rPr>
          <w:sz w:val="20"/>
        </w:rPr>
      </w:pPr>
      <w:r w:rsidRPr="00950088">
        <w:rPr>
          <w:sz w:val="20"/>
        </w:rPr>
        <w:t xml:space="preserve">Prompt reporting of deviations pursuant to General Conditions 21 and 22 of Part A.  </w:t>
      </w:r>
      <w:r w:rsidRPr="00950088">
        <w:rPr>
          <w:b/>
          <w:sz w:val="20"/>
        </w:rPr>
        <w:t>(R 336.1213(3)(c)(ii))</w:t>
      </w:r>
      <w:r w:rsidR="001B525A" w:rsidRPr="00950088">
        <w:rPr>
          <w:sz w:val="20"/>
        </w:rPr>
        <w:t xml:space="preserve"> </w:t>
      </w:r>
    </w:p>
    <w:p w14:paraId="4CF20332" w14:textId="77777777" w:rsidR="001B525A" w:rsidRPr="00950088" w:rsidRDefault="001B525A" w:rsidP="00542D4D">
      <w:pPr>
        <w:pStyle w:val="ListParagraph"/>
        <w:tabs>
          <w:tab w:val="left" w:pos="2430"/>
        </w:tabs>
        <w:ind w:left="0"/>
        <w:rPr>
          <w:sz w:val="20"/>
        </w:rPr>
      </w:pPr>
    </w:p>
    <w:p w14:paraId="4DD5E673" w14:textId="53EC6BD7" w:rsidR="001B525A" w:rsidRPr="00950088" w:rsidRDefault="0097586C" w:rsidP="00285E17">
      <w:pPr>
        <w:pStyle w:val="ListParagraph"/>
        <w:numPr>
          <w:ilvl w:val="6"/>
          <w:numId w:val="128"/>
        </w:numPr>
        <w:tabs>
          <w:tab w:val="clear" w:pos="2520"/>
          <w:tab w:val="left" w:pos="2430"/>
        </w:tabs>
        <w:ind w:left="360"/>
        <w:jc w:val="both"/>
        <w:rPr>
          <w:sz w:val="20"/>
        </w:rPr>
      </w:pPr>
      <w:r w:rsidRPr="00950088">
        <w:rPr>
          <w:sz w:val="20"/>
        </w:rPr>
        <w:t>Semiannual reporting of monitoring and deviations pursuant to General Condition 23 of Part A. The report shall be postmarked or</w:t>
      </w:r>
      <w:r w:rsidRPr="00950088">
        <w:rPr>
          <w:i/>
          <w:sz w:val="20"/>
        </w:rPr>
        <w:t xml:space="preserve"> </w:t>
      </w:r>
      <w:r w:rsidRPr="00950088">
        <w:rPr>
          <w:sz w:val="20"/>
        </w:rPr>
        <w:t xml:space="preserve">received by the appropriate AQD District Office by March 15 for reporting period July 1 to December 31 and September 15 for reporting period January 1 to June 30.  </w:t>
      </w:r>
      <w:r w:rsidRPr="00950088">
        <w:rPr>
          <w:b/>
          <w:sz w:val="20"/>
        </w:rPr>
        <w:t>(R 336.1213(3)(c)(i))</w:t>
      </w:r>
      <w:r w:rsidR="001B525A" w:rsidRPr="00950088">
        <w:rPr>
          <w:sz w:val="20"/>
        </w:rPr>
        <w:t xml:space="preserve"> </w:t>
      </w:r>
    </w:p>
    <w:p w14:paraId="6FFEB243" w14:textId="77777777" w:rsidR="001B525A" w:rsidRPr="00950088" w:rsidRDefault="001B525A" w:rsidP="00542D4D">
      <w:pPr>
        <w:pStyle w:val="ListParagraph"/>
        <w:tabs>
          <w:tab w:val="left" w:pos="2430"/>
        </w:tabs>
        <w:ind w:left="0"/>
        <w:rPr>
          <w:sz w:val="20"/>
        </w:rPr>
      </w:pPr>
    </w:p>
    <w:p w14:paraId="1101C0DA" w14:textId="213F0F21" w:rsidR="001B525A" w:rsidRPr="00950088" w:rsidRDefault="0097586C" w:rsidP="00285E17">
      <w:pPr>
        <w:pStyle w:val="ListParagraph"/>
        <w:numPr>
          <w:ilvl w:val="6"/>
          <w:numId w:val="128"/>
        </w:numPr>
        <w:tabs>
          <w:tab w:val="clear" w:pos="2520"/>
          <w:tab w:val="left" w:pos="2430"/>
        </w:tabs>
        <w:ind w:left="360"/>
        <w:jc w:val="both"/>
        <w:rPr>
          <w:sz w:val="20"/>
        </w:rPr>
      </w:pPr>
      <w:r w:rsidRPr="00950088">
        <w:rPr>
          <w:sz w:val="20"/>
        </w:rPr>
        <w:t xml:space="preserve">Annual certification of compliance pursuant to General Conditions 19 and 20 of Part A.  The report shall be postmarked or received by the appropriate AQD District Office by March 15 for the previous calendar year.  </w:t>
      </w:r>
      <w:r w:rsidRPr="00950088">
        <w:rPr>
          <w:b/>
          <w:sz w:val="20"/>
        </w:rPr>
        <w:t>(R 336.1213(4)(c))</w:t>
      </w:r>
      <w:r w:rsidR="001B525A" w:rsidRPr="00950088">
        <w:rPr>
          <w:sz w:val="20"/>
        </w:rPr>
        <w:t xml:space="preserve"> </w:t>
      </w:r>
    </w:p>
    <w:p w14:paraId="1D214D9E" w14:textId="77777777" w:rsidR="001B525A" w:rsidRPr="00950088" w:rsidRDefault="001B525A" w:rsidP="00615AFA">
      <w:pPr>
        <w:pStyle w:val="ListParagraph"/>
        <w:tabs>
          <w:tab w:val="left" w:pos="2430"/>
        </w:tabs>
        <w:ind w:left="0"/>
        <w:rPr>
          <w:sz w:val="20"/>
        </w:rPr>
      </w:pPr>
    </w:p>
    <w:p w14:paraId="450EE5B2" w14:textId="1D5C3E5E" w:rsidR="0097586C" w:rsidRPr="0097586C" w:rsidRDefault="0097586C" w:rsidP="0097586C">
      <w:pPr>
        <w:jc w:val="both"/>
        <w:rPr>
          <w:rFonts w:cs="Arial"/>
          <w:b/>
          <w:sz w:val="20"/>
        </w:rPr>
      </w:pPr>
      <w:r w:rsidRPr="0097586C">
        <w:rPr>
          <w:rFonts w:cs="Arial"/>
          <w:b/>
          <w:sz w:val="20"/>
        </w:rPr>
        <w:t>See Appendix 9-2</w:t>
      </w:r>
    </w:p>
    <w:p w14:paraId="3BF23654" w14:textId="77777777" w:rsidR="00DE29E6" w:rsidRPr="00472688" w:rsidRDefault="00DE29E6" w:rsidP="0097586C">
      <w:pPr>
        <w:jc w:val="both"/>
        <w:rPr>
          <w:rFonts w:cs="Arial"/>
          <w:sz w:val="20"/>
        </w:rPr>
      </w:pPr>
    </w:p>
    <w:p w14:paraId="6B5BC7ED" w14:textId="62427427" w:rsidR="0097586C" w:rsidRPr="0097586C" w:rsidRDefault="0097586C" w:rsidP="0097586C">
      <w:pPr>
        <w:jc w:val="both"/>
      </w:pPr>
      <w:r w:rsidRPr="0097586C">
        <w:rPr>
          <w:b/>
        </w:rPr>
        <w:t xml:space="preserve">VIII. </w:t>
      </w:r>
      <w:r w:rsidR="0002657E">
        <w:rPr>
          <w:b/>
        </w:rPr>
        <w:t xml:space="preserve"> </w:t>
      </w:r>
      <w:r w:rsidRPr="0097586C">
        <w:rPr>
          <w:b/>
          <w:u w:val="single"/>
        </w:rPr>
        <w:t>STACK/VENT RESTRICTION(S)</w:t>
      </w:r>
    </w:p>
    <w:p w14:paraId="3B11C483" w14:textId="77777777" w:rsidR="0097586C" w:rsidRPr="0097586C" w:rsidRDefault="0097586C" w:rsidP="0097586C">
      <w:pPr>
        <w:jc w:val="both"/>
        <w:rPr>
          <w:sz w:val="20"/>
        </w:rPr>
      </w:pPr>
    </w:p>
    <w:p w14:paraId="33ACA158"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00B678F3" w14:textId="77777777" w:rsidR="0097586C" w:rsidRPr="0097586C" w:rsidRDefault="0097586C" w:rsidP="009758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430"/>
        <w:gridCol w:w="1800"/>
        <w:gridCol w:w="3240"/>
      </w:tblGrid>
      <w:tr w:rsidR="001E4E5E" w:rsidRPr="0097586C" w14:paraId="12A2C51D" w14:textId="77777777" w:rsidTr="008C5CF7">
        <w:trPr>
          <w:cantSplit/>
          <w:tblHeader/>
        </w:trPr>
        <w:tc>
          <w:tcPr>
            <w:tcW w:w="2790" w:type="dxa"/>
            <w:tcBorders>
              <w:top w:val="single" w:sz="4" w:space="0" w:color="auto"/>
              <w:left w:val="single" w:sz="4" w:space="0" w:color="auto"/>
              <w:bottom w:val="single" w:sz="4" w:space="0" w:color="auto"/>
              <w:right w:val="single" w:sz="4" w:space="0" w:color="auto"/>
            </w:tcBorders>
            <w:hideMark/>
          </w:tcPr>
          <w:p w14:paraId="734ABCCB" w14:textId="268F9445" w:rsidR="001E4E5E" w:rsidRPr="0097586C" w:rsidRDefault="001E4E5E" w:rsidP="001E4E5E">
            <w:pPr>
              <w:jc w:val="center"/>
              <w:rPr>
                <w:b/>
                <w:sz w:val="20"/>
              </w:rPr>
            </w:pPr>
            <w:r w:rsidRPr="00BD3DE3">
              <w:rPr>
                <w:b/>
                <w:sz w:val="20"/>
              </w:rPr>
              <w:t>Stack &amp; Vent ID</w:t>
            </w:r>
          </w:p>
        </w:tc>
        <w:tc>
          <w:tcPr>
            <w:tcW w:w="2430" w:type="dxa"/>
            <w:tcBorders>
              <w:top w:val="single" w:sz="4" w:space="0" w:color="auto"/>
              <w:left w:val="single" w:sz="4" w:space="0" w:color="auto"/>
              <w:bottom w:val="single" w:sz="4" w:space="0" w:color="auto"/>
              <w:right w:val="single" w:sz="4" w:space="0" w:color="auto"/>
            </w:tcBorders>
            <w:hideMark/>
          </w:tcPr>
          <w:p w14:paraId="129F294A" w14:textId="77777777" w:rsidR="001E4E5E" w:rsidRPr="00BD3DE3" w:rsidRDefault="001E4E5E" w:rsidP="001E4E5E">
            <w:pPr>
              <w:jc w:val="center"/>
              <w:rPr>
                <w:b/>
                <w:sz w:val="20"/>
              </w:rPr>
            </w:pPr>
            <w:r w:rsidRPr="00BD3DE3">
              <w:rPr>
                <w:b/>
                <w:sz w:val="20"/>
              </w:rPr>
              <w:t xml:space="preserve">Maximum </w:t>
            </w:r>
            <w:r>
              <w:rPr>
                <w:b/>
                <w:sz w:val="20"/>
              </w:rPr>
              <w:t>Exhaust Diameter / Dimensions</w:t>
            </w:r>
          </w:p>
          <w:p w14:paraId="1539B2A2" w14:textId="7EFFBB0B" w:rsidR="001E4E5E" w:rsidRPr="0097586C" w:rsidRDefault="001E4E5E" w:rsidP="001E4E5E">
            <w:pPr>
              <w:jc w:val="center"/>
              <w:rPr>
                <w:b/>
                <w:sz w:val="20"/>
              </w:rPr>
            </w:pPr>
            <w:r w:rsidRPr="00BD3DE3">
              <w:rPr>
                <w:b/>
                <w:sz w:val="20"/>
              </w:rPr>
              <w:t>(</w:t>
            </w:r>
            <w:r>
              <w:rPr>
                <w:b/>
                <w:sz w:val="20"/>
              </w:rPr>
              <w:t>i</w:t>
            </w:r>
            <w:r w:rsidRPr="00BD3DE3">
              <w:rPr>
                <w:b/>
                <w:sz w:val="20"/>
              </w:rPr>
              <w:t>nches)</w:t>
            </w:r>
          </w:p>
        </w:tc>
        <w:tc>
          <w:tcPr>
            <w:tcW w:w="1800" w:type="dxa"/>
            <w:tcBorders>
              <w:top w:val="single" w:sz="4" w:space="0" w:color="auto"/>
              <w:left w:val="single" w:sz="4" w:space="0" w:color="auto"/>
              <w:bottom w:val="single" w:sz="4" w:space="0" w:color="auto"/>
              <w:right w:val="single" w:sz="4" w:space="0" w:color="auto"/>
            </w:tcBorders>
            <w:hideMark/>
          </w:tcPr>
          <w:p w14:paraId="2598AF34" w14:textId="77777777" w:rsidR="001E4E5E" w:rsidRPr="00BD3DE3" w:rsidRDefault="001E4E5E" w:rsidP="001E4E5E">
            <w:pPr>
              <w:jc w:val="center"/>
              <w:rPr>
                <w:b/>
                <w:sz w:val="20"/>
              </w:rPr>
            </w:pPr>
            <w:r w:rsidRPr="00BD3DE3">
              <w:rPr>
                <w:b/>
                <w:sz w:val="20"/>
              </w:rPr>
              <w:t>M</w:t>
            </w:r>
            <w:r>
              <w:rPr>
                <w:b/>
                <w:sz w:val="20"/>
              </w:rPr>
              <w:t>inimum Height Above Ground</w:t>
            </w:r>
          </w:p>
          <w:p w14:paraId="0674AF84" w14:textId="6D8627C4" w:rsidR="001E4E5E" w:rsidRPr="0097586C" w:rsidRDefault="001E4E5E" w:rsidP="001E4E5E">
            <w:pPr>
              <w:jc w:val="center"/>
              <w:rPr>
                <w:b/>
                <w:sz w:val="20"/>
              </w:rPr>
            </w:pPr>
            <w:r w:rsidRPr="00BD3DE3">
              <w:rPr>
                <w:b/>
                <w:sz w:val="20"/>
              </w:rPr>
              <w:t>(feet)</w:t>
            </w:r>
          </w:p>
        </w:tc>
        <w:tc>
          <w:tcPr>
            <w:tcW w:w="3240" w:type="dxa"/>
            <w:tcBorders>
              <w:top w:val="single" w:sz="4" w:space="0" w:color="auto"/>
              <w:left w:val="single" w:sz="4" w:space="0" w:color="auto"/>
              <w:bottom w:val="single" w:sz="4" w:space="0" w:color="auto"/>
              <w:right w:val="single" w:sz="4" w:space="0" w:color="auto"/>
            </w:tcBorders>
            <w:hideMark/>
          </w:tcPr>
          <w:p w14:paraId="457E201D" w14:textId="664A430F" w:rsidR="001E4E5E" w:rsidRPr="0097586C" w:rsidRDefault="001E4E5E" w:rsidP="001E4E5E">
            <w:pPr>
              <w:jc w:val="center"/>
              <w:rPr>
                <w:b/>
                <w:sz w:val="20"/>
              </w:rPr>
            </w:pPr>
            <w:r w:rsidRPr="00BD3DE3">
              <w:rPr>
                <w:b/>
                <w:sz w:val="20"/>
              </w:rPr>
              <w:t>Underlying Applicable Requirements</w:t>
            </w:r>
          </w:p>
        </w:tc>
      </w:tr>
      <w:tr w:rsidR="0097586C" w:rsidRPr="0097586C" w14:paraId="7F22F570" w14:textId="77777777" w:rsidTr="00707CB8">
        <w:trPr>
          <w:cantSplit/>
        </w:trPr>
        <w:tc>
          <w:tcPr>
            <w:tcW w:w="2790" w:type="dxa"/>
            <w:tcBorders>
              <w:top w:val="single" w:sz="4" w:space="0" w:color="auto"/>
              <w:left w:val="single" w:sz="4" w:space="0" w:color="auto"/>
              <w:bottom w:val="single" w:sz="4" w:space="0" w:color="auto"/>
              <w:right w:val="single" w:sz="4" w:space="0" w:color="auto"/>
            </w:tcBorders>
            <w:vAlign w:val="center"/>
            <w:hideMark/>
          </w:tcPr>
          <w:p w14:paraId="0970B571" w14:textId="01BA5FFB" w:rsidR="0097586C" w:rsidRPr="001E4E5E" w:rsidRDefault="0097586C" w:rsidP="00285E17">
            <w:pPr>
              <w:pStyle w:val="ListParagraph"/>
              <w:numPr>
                <w:ilvl w:val="0"/>
                <w:numId w:val="175"/>
              </w:numPr>
              <w:tabs>
                <w:tab w:val="num" w:pos="360"/>
              </w:tabs>
              <w:rPr>
                <w:sz w:val="20"/>
              </w:rPr>
            </w:pPr>
            <w:r w:rsidRPr="001E4E5E">
              <w:rPr>
                <w:sz w:val="20"/>
              </w:rPr>
              <w:t>SV12-ST-070-001</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3ED639A" w14:textId="77777777" w:rsidR="0097586C" w:rsidRPr="0097586C" w:rsidRDefault="0097586C" w:rsidP="0097586C">
            <w:pPr>
              <w:jc w:val="center"/>
              <w:rPr>
                <w:rFonts w:cs="Arial"/>
                <w:sz w:val="20"/>
              </w:rPr>
            </w:pPr>
            <w:r w:rsidRPr="0097586C">
              <w:rPr>
                <w:sz w:val="20"/>
              </w:rPr>
              <w:t>36</w:t>
            </w:r>
            <w:r w:rsidRPr="0097586C">
              <w:rPr>
                <w:rFonts w:cs="Arial"/>
                <w:sz w:val="20"/>
                <w:vertAlign w:val="superscript"/>
              </w:rPr>
              <w:t>12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512E397" w14:textId="77777777" w:rsidR="0097586C" w:rsidRPr="0097586C" w:rsidRDefault="0097586C" w:rsidP="0097586C">
            <w:pPr>
              <w:jc w:val="center"/>
              <w:rPr>
                <w:rFonts w:cs="Arial"/>
                <w:sz w:val="20"/>
              </w:rPr>
            </w:pPr>
            <w:r w:rsidRPr="0097586C">
              <w:rPr>
                <w:sz w:val="20"/>
              </w:rPr>
              <w:t>100</w:t>
            </w:r>
            <w:r w:rsidRPr="0097586C">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vAlign w:val="center"/>
            <w:hideMark/>
          </w:tcPr>
          <w:p w14:paraId="40B1C6C3" w14:textId="77777777" w:rsidR="0097586C" w:rsidRPr="0097586C" w:rsidRDefault="0097586C" w:rsidP="0097586C">
            <w:pPr>
              <w:jc w:val="center"/>
              <w:rPr>
                <w:b/>
                <w:sz w:val="20"/>
              </w:rPr>
            </w:pPr>
            <w:r w:rsidRPr="0097586C">
              <w:rPr>
                <w:b/>
                <w:sz w:val="20"/>
              </w:rPr>
              <w:t>R 336.1201(3)</w:t>
            </w:r>
          </w:p>
        </w:tc>
      </w:tr>
    </w:tbl>
    <w:p w14:paraId="7B2EB847" w14:textId="629084C3" w:rsidR="0097586C" w:rsidRDefault="0097586C" w:rsidP="0097586C">
      <w:pPr>
        <w:jc w:val="both"/>
        <w:rPr>
          <w:sz w:val="20"/>
        </w:rPr>
      </w:pPr>
    </w:p>
    <w:p w14:paraId="4A607FE4" w14:textId="2A6EE6F2" w:rsidR="0097586C" w:rsidRPr="0097586C" w:rsidRDefault="0097586C" w:rsidP="0097586C">
      <w:pPr>
        <w:jc w:val="both"/>
      </w:pPr>
      <w:r w:rsidRPr="0097586C">
        <w:rPr>
          <w:b/>
        </w:rPr>
        <w:t>IX.</w:t>
      </w:r>
      <w:r w:rsidR="0002657E">
        <w:rPr>
          <w:b/>
        </w:rPr>
        <w:t xml:space="preserve"> </w:t>
      </w:r>
      <w:r w:rsidRPr="0097586C">
        <w:rPr>
          <w:b/>
        </w:rPr>
        <w:t xml:space="preserve"> </w:t>
      </w:r>
      <w:r w:rsidRPr="0097586C">
        <w:rPr>
          <w:b/>
          <w:u w:val="single"/>
        </w:rPr>
        <w:t>OTHER REQUIREMENT(S)</w:t>
      </w:r>
    </w:p>
    <w:p w14:paraId="731730A8" w14:textId="77777777" w:rsidR="0097586C" w:rsidRPr="0097586C" w:rsidRDefault="0097586C" w:rsidP="0097586C">
      <w:pPr>
        <w:jc w:val="both"/>
        <w:rPr>
          <w:sz w:val="20"/>
        </w:rPr>
      </w:pPr>
    </w:p>
    <w:p w14:paraId="22C2498D" w14:textId="12790109" w:rsidR="00950088" w:rsidRPr="0097586C" w:rsidRDefault="00950088" w:rsidP="009E6A94">
      <w:pPr>
        <w:jc w:val="both"/>
        <w:rPr>
          <w:b/>
          <w:sz w:val="20"/>
        </w:rPr>
      </w:pPr>
      <w:r>
        <w:rPr>
          <w:sz w:val="20"/>
        </w:rPr>
        <w:t>NA</w:t>
      </w:r>
    </w:p>
    <w:p w14:paraId="43FD06DE" w14:textId="77777777" w:rsidR="009E6A94" w:rsidRPr="00615AFA" w:rsidRDefault="009E6A94" w:rsidP="0097586C">
      <w:pPr>
        <w:jc w:val="both"/>
        <w:rPr>
          <w:sz w:val="20"/>
        </w:rPr>
      </w:pPr>
    </w:p>
    <w:p w14:paraId="25AD2886" w14:textId="77777777" w:rsidR="0097586C" w:rsidRPr="0097586C" w:rsidRDefault="0097586C" w:rsidP="0097586C">
      <w:pPr>
        <w:jc w:val="both"/>
        <w:rPr>
          <w:sz w:val="20"/>
        </w:rPr>
      </w:pPr>
    </w:p>
    <w:p w14:paraId="7EF86116" w14:textId="77777777" w:rsidR="0097586C" w:rsidRPr="0097586C" w:rsidRDefault="0097586C" w:rsidP="0097586C">
      <w:pPr>
        <w:jc w:val="both"/>
        <w:rPr>
          <w:b/>
          <w:sz w:val="20"/>
        </w:rPr>
      </w:pPr>
      <w:r w:rsidRPr="0097586C">
        <w:rPr>
          <w:b/>
          <w:sz w:val="20"/>
          <w:u w:val="single"/>
        </w:rPr>
        <w:t>Footnotes</w:t>
      </w:r>
      <w:r w:rsidRPr="0097586C">
        <w:rPr>
          <w:b/>
          <w:sz w:val="20"/>
        </w:rPr>
        <w:t>:</w:t>
      </w:r>
    </w:p>
    <w:p w14:paraId="19B182FA"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49FA7F92" w14:textId="77777777" w:rsidR="0097586C" w:rsidRP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29FCDA35" w14:textId="09C438F4" w:rsidR="0097586C" w:rsidRDefault="0097586C" w:rsidP="0097586C">
      <w:pPr>
        <w:jc w:val="both"/>
        <w:rPr>
          <w:sz w:val="20"/>
        </w:rPr>
      </w:pPr>
      <w:r w:rsidRPr="0097586C">
        <w:rPr>
          <w:sz w:val="20"/>
        </w:rPr>
        <w:br w:type="page"/>
      </w:r>
    </w:p>
    <w:p w14:paraId="32CC2681" w14:textId="76D15A30" w:rsidR="001E4E5E" w:rsidRPr="00C43734" w:rsidRDefault="001E4E5E" w:rsidP="001E4E5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48" w:name="_Toc116912374"/>
      <w:r w:rsidRPr="00C43734">
        <w:rPr>
          <w:bCs/>
          <w:szCs w:val="28"/>
        </w:rPr>
        <w:lastRenderedPageBreak/>
        <w:t>EU</w:t>
      </w:r>
      <w:r>
        <w:rPr>
          <w:bCs/>
          <w:szCs w:val="28"/>
        </w:rPr>
        <w:t>2551-2</w:t>
      </w:r>
      <w:r w:rsidR="00AC2B0D">
        <w:rPr>
          <w:bCs/>
          <w:szCs w:val="28"/>
        </w:rPr>
        <w:t xml:space="preserve"> PCC LIME SILOS</w:t>
      </w:r>
      <w:bookmarkEnd w:id="248"/>
    </w:p>
    <w:p w14:paraId="5CEDF416" w14:textId="77777777" w:rsidR="001E4E5E" w:rsidRPr="00EE02F9" w:rsidRDefault="001E4E5E" w:rsidP="001E4E5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FB9C5F0" w14:textId="33265B08" w:rsidR="001E4E5E" w:rsidRDefault="001E4E5E" w:rsidP="001E4E5E">
      <w:pPr>
        <w:rPr>
          <w:sz w:val="20"/>
        </w:rPr>
      </w:pPr>
    </w:p>
    <w:p w14:paraId="617F0F28" w14:textId="77777777" w:rsidR="00B86955" w:rsidRPr="0019740E" w:rsidRDefault="00B86955" w:rsidP="001E4E5E">
      <w:pPr>
        <w:rPr>
          <w:sz w:val="20"/>
        </w:rPr>
      </w:pPr>
    </w:p>
    <w:p w14:paraId="24E1C14F" w14:textId="77777777" w:rsidR="0097586C" w:rsidRPr="0097586C" w:rsidRDefault="0097586C" w:rsidP="0097586C">
      <w:pPr>
        <w:jc w:val="both"/>
      </w:pPr>
      <w:r w:rsidRPr="0097586C">
        <w:rPr>
          <w:b/>
          <w:u w:val="single"/>
        </w:rPr>
        <w:t>DESCRIPTION</w:t>
      </w:r>
      <w:r w:rsidRPr="0097586C">
        <w:t xml:space="preserve"> </w:t>
      </w:r>
    </w:p>
    <w:p w14:paraId="03C1CBE5" w14:textId="77777777" w:rsidR="0097586C" w:rsidRPr="0097586C" w:rsidRDefault="0097586C" w:rsidP="0097586C">
      <w:pPr>
        <w:jc w:val="both"/>
      </w:pPr>
    </w:p>
    <w:p w14:paraId="3CB7CA09" w14:textId="77777777" w:rsidR="0097586C" w:rsidRPr="00D660BA" w:rsidRDefault="0097586C" w:rsidP="0097586C">
      <w:pPr>
        <w:jc w:val="both"/>
        <w:rPr>
          <w:bCs/>
          <w:sz w:val="20"/>
        </w:rPr>
      </w:pPr>
      <w:r w:rsidRPr="0097586C">
        <w:rPr>
          <w:sz w:val="20"/>
        </w:rPr>
        <w:t>PCC LIME SILOS - Lime used in the precipitated calcium carbonate process is stored prior to use. Exhaust gases from the wood refuse boiler or package boiler are used to generate precipitated calcium carbonate (PCC</w:t>
      </w:r>
      <w:r w:rsidRPr="0097586C">
        <w:t>).</w:t>
      </w:r>
    </w:p>
    <w:p w14:paraId="71CE9DCC" w14:textId="77777777" w:rsidR="0097586C" w:rsidRPr="0097586C" w:rsidRDefault="0097586C" w:rsidP="0097586C">
      <w:pPr>
        <w:jc w:val="both"/>
        <w:rPr>
          <w:sz w:val="20"/>
        </w:rPr>
      </w:pPr>
    </w:p>
    <w:p w14:paraId="1E8895D8" w14:textId="77777777" w:rsidR="0097586C" w:rsidRPr="0097586C" w:rsidRDefault="0097586C" w:rsidP="0097586C">
      <w:pPr>
        <w:jc w:val="both"/>
        <w:rPr>
          <w:sz w:val="20"/>
        </w:rPr>
      </w:pPr>
      <w:r w:rsidRPr="0097586C">
        <w:rPr>
          <w:b/>
          <w:sz w:val="20"/>
        </w:rPr>
        <w:t>Flexible Group ID:</w:t>
      </w:r>
      <w:r w:rsidRPr="0097586C">
        <w:rPr>
          <w:sz w:val="20"/>
        </w:rPr>
        <w:t xml:space="preserve">  NA</w:t>
      </w:r>
    </w:p>
    <w:p w14:paraId="78E94752" w14:textId="77777777" w:rsidR="0097586C" w:rsidRPr="0097586C" w:rsidRDefault="0097586C" w:rsidP="0097586C">
      <w:pPr>
        <w:jc w:val="both"/>
        <w:rPr>
          <w:sz w:val="20"/>
        </w:rPr>
      </w:pPr>
    </w:p>
    <w:p w14:paraId="28621C69" w14:textId="77777777" w:rsidR="0097586C" w:rsidRPr="0097586C" w:rsidRDefault="0097586C" w:rsidP="0097586C">
      <w:pPr>
        <w:jc w:val="both"/>
      </w:pPr>
      <w:r w:rsidRPr="0097586C">
        <w:rPr>
          <w:b/>
          <w:u w:val="single"/>
        </w:rPr>
        <w:t>POLLUTION CONTROL EQUIPMENT</w:t>
      </w:r>
    </w:p>
    <w:p w14:paraId="56E8B94A" w14:textId="77777777" w:rsidR="0097586C" w:rsidRPr="0097586C" w:rsidRDefault="0097586C" w:rsidP="0097586C">
      <w:pPr>
        <w:jc w:val="both"/>
      </w:pPr>
    </w:p>
    <w:p w14:paraId="39194139" w14:textId="77777777" w:rsidR="0097586C" w:rsidRPr="0097586C" w:rsidRDefault="0097586C" w:rsidP="0097586C">
      <w:pPr>
        <w:jc w:val="both"/>
      </w:pPr>
      <w:r w:rsidRPr="0097586C">
        <w:rPr>
          <w:sz w:val="20"/>
        </w:rPr>
        <w:t>Baghouse and bin vents on the lime silo stack.</w:t>
      </w:r>
    </w:p>
    <w:p w14:paraId="18E7EC6B" w14:textId="77777777" w:rsidR="0097586C" w:rsidRPr="0097586C" w:rsidRDefault="0097586C" w:rsidP="0097586C">
      <w:pPr>
        <w:rPr>
          <w:sz w:val="20"/>
        </w:rPr>
      </w:pPr>
    </w:p>
    <w:p w14:paraId="14658E01" w14:textId="77777777" w:rsidR="0097586C" w:rsidRPr="0097586C" w:rsidRDefault="0097586C" w:rsidP="0097586C">
      <w:pPr>
        <w:jc w:val="both"/>
        <w:rPr>
          <w:b/>
          <w:sz w:val="20"/>
          <w:u w:val="single"/>
        </w:rPr>
      </w:pPr>
      <w:r w:rsidRPr="0097586C">
        <w:rPr>
          <w:b/>
        </w:rPr>
        <w:t xml:space="preserve">I.  </w:t>
      </w:r>
      <w:r w:rsidRPr="0097586C">
        <w:rPr>
          <w:b/>
          <w:u w:val="single"/>
        </w:rPr>
        <w:t>EMISSION LIMIT(S)</w:t>
      </w:r>
    </w:p>
    <w:p w14:paraId="17057AA2" w14:textId="77777777" w:rsidR="0097586C" w:rsidRPr="0097586C" w:rsidRDefault="0097586C" w:rsidP="0097586C">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5"/>
        <w:gridCol w:w="1892"/>
        <w:gridCol w:w="1798"/>
        <w:gridCol w:w="1796"/>
        <w:gridCol w:w="1528"/>
        <w:gridCol w:w="1765"/>
      </w:tblGrid>
      <w:tr w:rsidR="0097586C" w:rsidRPr="0097586C" w14:paraId="1DD3D3E7" w14:textId="77777777" w:rsidTr="008C5CF7">
        <w:trPr>
          <w:cantSplit/>
          <w:trHeight w:val="791"/>
          <w:tblHeader/>
        </w:trPr>
        <w:tc>
          <w:tcPr>
            <w:tcW w:w="702" w:type="pct"/>
            <w:tcBorders>
              <w:top w:val="single" w:sz="4" w:space="0" w:color="auto"/>
              <w:left w:val="single" w:sz="4" w:space="0" w:color="auto"/>
              <w:bottom w:val="single" w:sz="4" w:space="0" w:color="auto"/>
              <w:right w:val="single" w:sz="4" w:space="0" w:color="auto"/>
            </w:tcBorders>
            <w:hideMark/>
          </w:tcPr>
          <w:p w14:paraId="483E4A27" w14:textId="77777777" w:rsidR="0097586C" w:rsidRPr="0097586C" w:rsidRDefault="0097586C" w:rsidP="0097586C">
            <w:pPr>
              <w:jc w:val="center"/>
              <w:rPr>
                <w:b/>
                <w:sz w:val="20"/>
              </w:rPr>
            </w:pPr>
            <w:r w:rsidRPr="0097586C">
              <w:rPr>
                <w:b/>
                <w:sz w:val="20"/>
              </w:rPr>
              <w:t>Pollutant</w:t>
            </w:r>
          </w:p>
        </w:tc>
        <w:tc>
          <w:tcPr>
            <w:tcW w:w="926" w:type="pct"/>
            <w:tcBorders>
              <w:top w:val="single" w:sz="4" w:space="0" w:color="auto"/>
              <w:left w:val="single" w:sz="4" w:space="0" w:color="auto"/>
              <w:bottom w:val="single" w:sz="4" w:space="0" w:color="auto"/>
              <w:right w:val="single" w:sz="4" w:space="0" w:color="auto"/>
            </w:tcBorders>
            <w:hideMark/>
          </w:tcPr>
          <w:p w14:paraId="18AFA7F1" w14:textId="77777777" w:rsidR="0097586C" w:rsidRPr="0097586C" w:rsidRDefault="0097586C" w:rsidP="0097586C">
            <w:pPr>
              <w:jc w:val="center"/>
              <w:rPr>
                <w:b/>
                <w:sz w:val="20"/>
              </w:rPr>
            </w:pPr>
            <w:r w:rsidRPr="0097586C">
              <w:rPr>
                <w:b/>
                <w:sz w:val="20"/>
              </w:rPr>
              <w:t>Limit</w:t>
            </w:r>
          </w:p>
        </w:tc>
        <w:tc>
          <w:tcPr>
            <w:tcW w:w="880" w:type="pct"/>
            <w:tcBorders>
              <w:top w:val="single" w:sz="4" w:space="0" w:color="auto"/>
              <w:left w:val="single" w:sz="4" w:space="0" w:color="auto"/>
              <w:bottom w:val="single" w:sz="4" w:space="0" w:color="auto"/>
              <w:right w:val="single" w:sz="4" w:space="0" w:color="auto"/>
            </w:tcBorders>
            <w:hideMark/>
          </w:tcPr>
          <w:p w14:paraId="25CA8000" w14:textId="77777777" w:rsidR="0097586C" w:rsidRPr="0097586C" w:rsidRDefault="0097586C" w:rsidP="0097586C">
            <w:pPr>
              <w:jc w:val="center"/>
              <w:rPr>
                <w:b/>
                <w:sz w:val="20"/>
              </w:rPr>
            </w:pPr>
            <w:r w:rsidRPr="0097586C">
              <w:rPr>
                <w:b/>
                <w:sz w:val="20"/>
              </w:rPr>
              <w:t>Time Period/ Operating Scenario</w:t>
            </w:r>
          </w:p>
        </w:tc>
        <w:tc>
          <w:tcPr>
            <w:tcW w:w="879" w:type="pct"/>
            <w:tcBorders>
              <w:top w:val="single" w:sz="4" w:space="0" w:color="auto"/>
              <w:left w:val="single" w:sz="4" w:space="0" w:color="auto"/>
              <w:bottom w:val="single" w:sz="4" w:space="0" w:color="auto"/>
              <w:right w:val="single" w:sz="4" w:space="0" w:color="auto"/>
            </w:tcBorders>
            <w:hideMark/>
          </w:tcPr>
          <w:p w14:paraId="649D435C" w14:textId="77777777" w:rsidR="0097586C" w:rsidRPr="0097586C" w:rsidRDefault="0097586C" w:rsidP="0097586C">
            <w:pPr>
              <w:jc w:val="center"/>
              <w:rPr>
                <w:b/>
                <w:sz w:val="20"/>
              </w:rPr>
            </w:pPr>
            <w:r w:rsidRPr="0097586C">
              <w:rPr>
                <w:b/>
                <w:sz w:val="20"/>
              </w:rPr>
              <w:t>Equipment</w:t>
            </w:r>
          </w:p>
        </w:tc>
        <w:tc>
          <w:tcPr>
            <w:tcW w:w="748" w:type="pct"/>
            <w:tcBorders>
              <w:top w:val="single" w:sz="4" w:space="0" w:color="auto"/>
              <w:left w:val="single" w:sz="4" w:space="0" w:color="auto"/>
              <w:bottom w:val="single" w:sz="4" w:space="0" w:color="auto"/>
              <w:right w:val="single" w:sz="4" w:space="0" w:color="auto"/>
            </w:tcBorders>
            <w:hideMark/>
          </w:tcPr>
          <w:p w14:paraId="002E0594" w14:textId="77777777" w:rsidR="0097586C" w:rsidRPr="0097586C" w:rsidRDefault="0097586C" w:rsidP="0097586C">
            <w:pPr>
              <w:jc w:val="center"/>
              <w:rPr>
                <w:b/>
                <w:sz w:val="20"/>
              </w:rPr>
            </w:pPr>
            <w:r w:rsidRPr="0097586C">
              <w:rPr>
                <w:b/>
                <w:sz w:val="20"/>
              </w:rPr>
              <w:t>Monitoring/</w:t>
            </w:r>
          </w:p>
          <w:p w14:paraId="0098BA7D" w14:textId="77777777" w:rsidR="0097586C" w:rsidRPr="0097586C" w:rsidRDefault="0097586C" w:rsidP="0097586C">
            <w:pPr>
              <w:jc w:val="center"/>
              <w:rPr>
                <w:b/>
                <w:sz w:val="20"/>
              </w:rPr>
            </w:pPr>
            <w:r w:rsidRPr="0097586C">
              <w:rPr>
                <w:b/>
                <w:sz w:val="20"/>
              </w:rPr>
              <w:t>Testing Method</w:t>
            </w:r>
          </w:p>
        </w:tc>
        <w:tc>
          <w:tcPr>
            <w:tcW w:w="864" w:type="pct"/>
            <w:tcBorders>
              <w:top w:val="single" w:sz="4" w:space="0" w:color="auto"/>
              <w:left w:val="single" w:sz="4" w:space="0" w:color="auto"/>
              <w:bottom w:val="single" w:sz="4" w:space="0" w:color="auto"/>
              <w:right w:val="single" w:sz="4" w:space="0" w:color="auto"/>
            </w:tcBorders>
            <w:hideMark/>
          </w:tcPr>
          <w:p w14:paraId="7E36F7F8" w14:textId="77777777" w:rsidR="0097586C" w:rsidRPr="0097586C" w:rsidRDefault="0097586C" w:rsidP="0097586C">
            <w:pPr>
              <w:jc w:val="center"/>
              <w:rPr>
                <w:b/>
                <w:sz w:val="20"/>
              </w:rPr>
            </w:pPr>
            <w:r w:rsidRPr="0097586C">
              <w:rPr>
                <w:b/>
                <w:sz w:val="20"/>
              </w:rPr>
              <w:t>Underlying Applicable Requirements</w:t>
            </w:r>
          </w:p>
        </w:tc>
      </w:tr>
      <w:tr w:rsidR="0097586C" w:rsidRPr="0097586C" w14:paraId="662455DB" w14:textId="77777777" w:rsidTr="00A715B2">
        <w:trPr>
          <w:cantSplit/>
        </w:trPr>
        <w:tc>
          <w:tcPr>
            <w:tcW w:w="702" w:type="pct"/>
            <w:tcBorders>
              <w:top w:val="single" w:sz="4" w:space="0" w:color="auto"/>
              <w:left w:val="single" w:sz="4" w:space="0" w:color="auto"/>
              <w:bottom w:val="single" w:sz="4" w:space="0" w:color="auto"/>
              <w:right w:val="single" w:sz="4" w:space="0" w:color="auto"/>
            </w:tcBorders>
            <w:hideMark/>
          </w:tcPr>
          <w:p w14:paraId="627505E1" w14:textId="03C80542" w:rsidR="0097586C" w:rsidRPr="001E4E5E" w:rsidRDefault="0097586C" w:rsidP="00285E17">
            <w:pPr>
              <w:pStyle w:val="ListParagraph"/>
              <w:numPr>
                <w:ilvl w:val="0"/>
                <w:numId w:val="176"/>
              </w:numPr>
              <w:rPr>
                <w:sz w:val="20"/>
              </w:rPr>
            </w:pPr>
            <w:r w:rsidRPr="001E4E5E">
              <w:rPr>
                <w:sz w:val="20"/>
              </w:rPr>
              <w:t>PM</w:t>
            </w:r>
          </w:p>
        </w:tc>
        <w:tc>
          <w:tcPr>
            <w:tcW w:w="926" w:type="pct"/>
            <w:tcBorders>
              <w:top w:val="single" w:sz="4" w:space="0" w:color="auto"/>
              <w:left w:val="single" w:sz="4" w:space="0" w:color="auto"/>
              <w:bottom w:val="single" w:sz="4" w:space="0" w:color="auto"/>
              <w:right w:val="single" w:sz="4" w:space="0" w:color="auto"/>
            </w:tcBorders>
            <w:hideMark/>
          </w:tcPr>
          <w:p w14:paraId="3E6F7516" w14:textId="77777777" w:rsidR="0097586C" w:rsidRPr="0097586C" w:rsidRDefault="0097586C" w:rsidP="0097586C">
            <w:pPr>
              <w:ind w:left="264" w:hanging="180"/>
              <w:rPr>
                <w:sz w:val="20"/>
              </w:rPr>
            </w:pPr>
            <w:r w:rsidRPr="0097586C">
              <w:rPr>
                <w:sz w:val="20"/>
              </w:rPr>
              <w:t>0.02 gr/dscf of exhaust gases</w:t>
            </w:r>
            <w:r w:rsidRPr="0097586C">
              <w:rPr>
                <w:sz w:val="20"/>
                <w:vertAlign w:val="superscript"/>
              </w:rPr>
              <w:t>2</w:t>
            </w:r>
          </w:p>
        </w:tc>
        <w:tc>
          <w:tcPr>
            <w:tcW w:w="880" w:type="pct"/>
            <w:tcBorders>
              <w:top w:val="single" w:sz="4" w:space="0" w:color="auto"/>
              <w:left w:val="single" w:sz="4" w:space="0" w:color="auto"/>
              <w:bottom w:val="single" w:sz="4" w:space="0" w:color="auto"/>
              <w:right w:val="single" w:sz="4" w:space="0" w:color="auto"/>
            </w:tcBorders>
            <w:hideMark/>
          </w:tcPr>
          <w:p w14:paraId="54EB997E" w14:textId="0D2CBCBA" w:rsidR="0097586C" w:rsidRPr="00707CB8" w:rsidRDefault="0016309D" w:rsidP="0097586C">
            <w:pPr>
              <w:jc w:val="center"/>
              <w:rPr>
                <w:sz w:val="20"/>
              </w:rPr>
            </w:pPr>
            <w:r w:rsidRPr="00707CB8">
              <w:rPr>
                <w:sz w:val="20"/>
              </w:rPr>
              <w:t>Hourly</w:t>
            </w:r>
          </w:p>
        </w:tc>
        <w:tc>
          <w:tcPr>
            <w:tcW w:w="879" w:type="pct"/>
            <w:tcBorders>
              <w:top w:val="single" w:sz="4" w:space="0" w:color="auto"/>
              <w:left w:val="single" w:sz="4" w:space="0" w:color="auto"/>
              <w:bottom w:val="single" w:sz="4" w:space="0" w:color="auto"/>
              <w:right w:val="single" w:sz="4" w:space="0" w:color="auto"/>
            </w:tcBorders>
            <w:hideMark/>
          </w:tcPr>
          <w:p w14:paraId="6D6C6211" w14:textId="00E32714" w:rsidR="0097586C" w:rsidRPr="0097586C" w:rsidRDefault="00656B0B" w:rsidP="0097586C">
            <w:pPr>
              <w:jc w:val="center"/>
              <w:rPr>
                <w:sz w:val="20"/>
              </w:rPr>
            </w:pPr>
            <w:r>
              <w:rPr>
                <w:sz w:val="20"/>
              </w:rPr>
              <w:t>EU2551-2</w:t>
            </w:r>
          </w:p>
        </w:tc>
        <w:tc>
          <w:tcPr>
            <w:tcW w:w="748" w:type="pct"/>
            <w:tcBorders>
              <w:top w:val="single" w:sz="4" w:space="0" w:color="auto"/>
              <w:left w:val="single" w:sz="4" w:space="0" w:color="auto"/>
              <w:bottom w:val="single" w:sz="4" w:space="0" w:color="auto"/>
              <w:right w:val="single" w:sz="4" w:space="0" w:color="auto"/>
            </w:tcBorders>
            <w:hideMark/>
          </w:tcPr>
          <w:p w14:paraId="71FB2A92" w14:textId="003FB740" w:rsidR="0097586C" w:rsidRPr="0097586C" w:rsidRDefault="0097586C" w:rsidP="0097586C">
            <w:pPr>
              <w:jc w:val="center"/>
              <w:rPr>
                <w:sz w:val="20"/>
              </w:rPr>
            </w:pPr>
            <w:r w:rsidRPr="0097586C">
              <w:rPr>
                <w:sz w:val="20"/>
              </w:rPr>
              <w:t>SC.V</w:t>
            </w:r>
            <w:r w:rsidR="00A13FB8">
              <w:rPr>
                <w:sz w:val="20"/>
              </w:rPr>
              <w:t>I</w:t>
            </w:r>
            <w:r w:rsidRPr="0097586C">
              <w:rPr>
                <w:sz w:val="20"/>
              </w:rPr>
              <w:t>.1</w:t>
            </w:r>
          </w:p>
        </w:tc>
        <w:tc>
          <w:tcPr>
            <w:tcW w:w="864" w:type="pct"/>
            <w:tcBorders>
              <w:top w:val="single" w:sz="4" w:space="0" w:color="auto"/>
              <w:left w:val="single" w:sz="4" w:space="0" w:color="auto"/>
              <w:bottom w:val="single" w:sz="4" w:space="0" w:color="auto"/>
              <w:right w:val="single" w:sz="4" w:space="0" w:color="auto"/>
            </w:tcBorders>
            <w:hideMark/>
          </w:tcPr>
          <w:p w14:paraId="4B9D21BE" w14:textId="77777777" w:rsidR="0097586C" w:rsidRPr="0097586C" w:rsidRDefault="0097586C" w:rsidP="0097586C">
            <w:pPr>
              <w:jc w:val="center"/>
              <w:rPr>
                <w:b/>
                <w:sz w:val="20"/>
              </w:rPr>
            </w:pPr>
            <w:r w:rsidRPr="0097586C">
              <w:rPr>
                <w:b/>
                <w:sz w:val="20"/>
              </w:rPr>
              <w:t>40 CFR 52.21(j)(3)</w:t>
            </w:r>
          </w:p>
        </w:tc>
      </w:tr>
      <w:tr w:rsidR="0097586C" w:rsidRPr="0097586C" w14:paraId="37F5F762" w14:textId="77777777" w:rsidTr="00A715B2">
        <w:trPr>
          <w:cantSplit/>
        </w:trPr>
        <w:tc>
          <w:tcPr>
            <w:tcW w:w="702" w:type="pct"/>
            <w:tcBorders>
              <w:top w:val="single" w:sz="4" w:space="0" w:color="auto"/>
              <w:left w:val="single" w:sz="4" w:space="0" w:color="auto"/>
              <w:bottom w:val="single" w:sz="4" w:space="0" w:color="auto"/>
              <w:right w:val="single" w:sz="4" w:space="0" w:color="auto"/>
            </w:tcBorders>
            <w:hideMark/>
          </w:tcPr>
          <w:p w14:paraId="1AFE989D" w14:textId="4BC4B425" w:rsidR="0097586C" w:rsidRPr="001E4E5E" w:rsidRDefault="0097586C" w:rsidP="00285E17">
            <w:pPr>
              <w:pStyle w:val="ListParagraph"/>
              <w:numPr>
                <w:ilvl w:val="0"/>
                <w:numId w:val="176"/>
              </w:numPr>
              <w:rPr>
                <w:sz w:val="20"/>
              </w:rPr>
            </w:pPr>
            <w:r w:rsidRPr="001E4E5E">
              <w:rPr>
                <w:sz w:val="20"/>
              </w:rPr>
              <w:t>PM</w:t>
            </w:r>
          </w:p>
        </w:tc>
        <w:tc>
          <w:tcPr>
            <w:tcW w:w="926" w:type="pct"/>
            <w:tcBorders>
              <w:top w:val="single" w:sz="4" w:space="0" w:color="auto"/>
              <w:left w:val="single" w:sz="4" w:space="0" w:color="auto"/>
              <w:bottom w:val="single" w:sz="4" w:space="0" w:color="auto"/>
              <w:right w:val="single" w:sz="4" w:space="0" w:color="auto"/>
            </w:tcBorders>
            <w:hideMark/>
          </w:tcPr>
          <w:p w14:paraId="343181A6" w14:textId="77777777" w:rsidR="0097586C" w:rsidRPr="0097586C" w:rsidRDefault="0097586C" w:rsidP="0097586C">
            <w:pPr>
              <w:ind w:left="354" w:hanging="270"/>
              <w:rPr>
                <w:sz w:val="20"/>
              </w:rPr>
            </w:pPr>
            <w:r w:rsidRPr="0097586C">
              <w:rPr>
                <w:sz w:val="20"/>
              </w:rPr>
              <w:t>0.20 pounds per hour</w:t>
            </w:r>
            <w:r w:rsidRPr="0097586C">
              <w:rPr>
                <w:sz w:val="20"/>
                <w:vertAlign w:val="superscript"/>
              </w:rPr>
              <w:t>2</w:t>
            </w:r>
            <w:r w:rsidRPr="0097586C">
              <w:rPr>
                <w:sz w:val="20"/>
              </w:rPr>
              <w:t xml:space="preserve">  </w:t>
            </w:r>
          </w:p>
        </w:tc>
        <w:tc>
          <w:tcPr>
            <w:tcW w:w="880" w:type="pct"/>
            <w:tcBorders>
              <w:top w:val="single" w:sz="4" w:space="0" w:color="auto"/>
              <w:left w:val="single" w:sz="4" w:space="0" w:color="auto"/>
              <w:bottom w:val="single" w:sz="4" w:space="0" w:color="auto"/>
              <w:right w:val="single" w:sz="4" w:space="0" w:color="auto"/>
            </w:tcBorders>
            <w:hideMark/>
          </w:tcPr>
          <w:p w14:paraId="6A478323" w14:textId="0850EAE3" w:rsidR="0097586C" w:rsidRPr="00707CB8" w:rsidRDefault="0016309D" w:rsidP="0097586C">
            <w:pPr>
              <w:jc w:val="center"/>
              <w:rPr>
                <w:sz w:val="20"/>
              </w:rPr>
            </w:pPr>
            <w:r w:rsidRPr="00707CB8">
              <w:rPr>
                <w:sz w:val="20"/>
              </w:rPr>
              <w:t>Hourly</w:t>
            </w:r>
          </w:p>
        </w:tc>
        <w:tc>
          <w:tcPr>
            <w:tcW w:w="879" w:type="pct"/>
            <w:tcBorders>
              <w:top w:val="single" w:sz="4" w:space="0" w:color="auto"/>
              <w:left w:val="single" w:sz="4" w:space="0" w:color="auto"/>
              <w:bottom w:val="single" w:sz="4" w:space="0" w:color="auto"/>
              <w:right w:val="single" w:sz="4" w:space="0" w:color="auto"/>
            </w:tcBorders>
            <w:hideMark/>
          </w:tcPr>
          <w:p w14:paraId="547EBAA4" w14:textId="446B34D3" w:rsidR="0097586C" w:rsidRPr="0097586C" w:rsidRDefault="00656B0B" w:rsidP="0097586C">
            <w:pPr>
              <w:jc w:val="center"/>
              <w:rPr>
                <w:sz w:val="20"/>
              </w:rPr>
            </w:pPr>
            <w:r>
              <w:rPr>
                <w:sz w:val="20"/>
              </w:rPr>
              <w:t>EU2551-2</w:t>
            </w:r>
          </w:p>
        </w:tc>
        <w:tc>
          <w:tcPr>
            <w:tcW w:w="748" w:type="pct"/>
            <w:tcBorders>
              <w:top w:val="single" w:sz="4" w:space="0" w:color="auto"/>
              <w:left w:val="single" w:sz="4" w:space="0" w:color="auto"/>
              <w:bottom w:val="single" w:sz="4" w:space="0" w:color="auto"/>
              <w:right w:val="single" w:sz="4" w:space="0" w:color="auto"/>
            </w:tcBorders>
            <w:hideMark/>
          </w:tcPr>
          <w:p w14:paraId="1CCB191F" w14:textId="2765B5C5" w:rsidR="0097586C" w:rsidRPr="0097586C" w:rsidRDefault="0097586C" w:rsidP="0097586C">
            <w:pPr>
              <w:jc w:val="center"/>
              <w:rPr>
                <w:sz w:val="20"/>
              </w:rPr>
            </w:pPr>
            <w:r w:rsidRPr="0097586C">
              <w:rPr>
                <w:sz w:val="20"/>
              </w:rPr>
              <w:t>SC.V</w:t>
            </w:r>
            <w:r w:rsidR="00A13FB8">
              <w:rPr>
                <w:sz w:val="20"/>
              </w:rPr>
              <w:t>I</w:t>
            </w:r>
            <w:r w:rsidRPr="0097586C">
              <w:rPr>
                <w:sz w:val="20"/>
              </w:rPr>
              <w:t>.1</w:t>
            </w:r>
          </w:p>
        </w:tc>
        <w:tc>
          <w:tcPr>
            <w:tcW w:w="864" w:type="pct"/>
            <w:tcBorders>
              <w:top w:val="single" w:sz="4" w:space="0" w:color="auto"/>
              <w:left w:val="single" w:sz="4" w:space="0" w:color="auto"/>
              <w:bottom w:val="single" w:sz="4" w:space="0" w:color="auto"/>
              <w:right w:val="single" w:sz="4" w:space="0" w:color="auto"/>
            </w:tcBorders>
            <w:hideMark/>
          </w:tcPr>
          <w:p w14:paraId="368F712F" w14:textId="77777777" w:rsidR="0097586C" w:rsidRPr="0097586C" w:rsidRDefault="0097586C" w:rsidP="0097586C">
            <w:pPr>
              <w:jc w:val="center"/>
              <w:rPr>
                <w:b/>
                <w:sz w:val="20"/>
              </w:rPr>
            </w:pPr>
            <w:r w:rsidRPr="0097586C">
              <w:rPr>
                <w:b/>
                <w:sz w:val="20"/>
              </w:rPr>
              <w:t>40 CFR 52.21(j)(3)</w:t>
            </w:r>
          </w:p>
        </w:tc>
      </w:tr>
    </w:tbl>
    <w:p w14:paraId="7220463C" w14:textId="77777777" w:rsidR="0097586C" w:rsidRPr="0097586C" w:rsidRDefault="0097586C" w:rsidP="0097586C">
      <w:pPr>
        <w:jc w:val="both"/>
        <w:rPr>
          <w:sz w:val="20"/>
        </w:rPr>
      </w:pPr>
    </w:p>
    <w:p w14:paraId="5B33719E" w14:textId="1C5AE2EB" w:rsidR="0097586C" w:rsidRPr="0097586C" w:rsidRDefault="0097586C" w:rsidP="0097586C">
      <w:pPr>
        <w:jc w:val="both"/>
      </w:pPr>
      <w:r w:rsidRPr="0097586C">
        <w:rPr>
          <w:b/>
        </w:rPr>
        <w:t>II.</w:t>
      </w:r>
      <w:r w:rsidR="00BC5804">
        <w:rPr>
          <w:b/>
        </w:rPr>
        <w:t xml:space="preserve"> </w:t>
      </w:r>
      <w:r w:rsidRPr="0097586C">
        <w:rPr>
          <w:b/>
        </w:rPr>
        <w:t xml:space="preserve"> </w:t>
      </w:r>
      <w:r w:rsidRPr="0097586C">
        <w:rPr>
          <w:b/>
          <w:u w:val="single"/>
        </w:rPr>
        <w:t>MATERIAL LIMIT(S)</w:t>
      </w:r>
    </w:p>
    <w:p w14:paraId="5F9AA41F" w14:textId="77777777" w:rsidR="0097586C" w:rsidRPr="00472688" w:rsidRDefault="0097586C" w:rsidP="0097586C">
      <w:pPr>
        <w:jc w:val="both"/>
        <w:rPr>
          <w:sz w:val="20"/>
        </w:rPr>
      </w:pPr>
    </w:p>
    <w:p w14:paraId="4A971E6A" w14:textId="77777777" w:rsidR="0097586C" w:rsidRPr="0097586C" w:rsidRDefault="0097586C" w:rsidP="0097586C">
      <w:pPr>
        <w:jc w:val="both"/>
        <w:rPr>
          <w:sz w:val="20"/>
        </w:rPr>
      </w:pPr>
      <w:r w:rsidRPr="0097586C">
        <w:rPr>
          <w:sz w:val="20"/>
        </w:rPr>
        <w:t>NA</w:t>
      </w:r>
    </w:p>
    <w:p w14:paraId="2276AA97" w14:textId="77777777" w:rsidR="0097586C" w:rsidRPr="0097586C" w:rsidRDefault="0097586C" w:rsidP="0097586C">
      <w:pPr>
        <w:jc w:val="both"/>
        <w:rPr>
          <w:sz w:val="20"/>
        </w:rPr>
      </w:pPr>
    </w:p>
    <w:p w14:paraId="3D7B33C7" w14:textId="65C01C86" w:rsidR="0097586C" w:rsidRPr="0097586C" w:rsidRDefault="0097586C" w:rsidP="0097586C">
      <w:pPr>
        <w:jc w:val="both"/>
        <w:rPr>
          <w:b/>
          <w:sz w:val="20"/>
          <w:u w:val="single"/>
        </w:rPr>
      </w:pPr>
      <w:r w:rsidRPr="0097586C">
        <w:rPr>
          <w:b/>
        </w:rPr>
        <w:t xml:space="preserve">III. </w:t>
      </w:r>
      <w:r w:rsidR="00BC5804">
        <w:rPr>
          <w:b/>
        </w:rPr>
        <w:t xml:space="preserve"> </w:t>
      </w:r>
      <w:r w:rsidRPr="0097586C">
        <w:rPr>
          <w:b/>
          <w:u w:val="single"/>
        </w:rPr>
        <w:t xml:space="preserve">PROCESS/OPERATIONAL RESTRICTION(S </w:t>
      </w:r>
    </w:p>
    <w:p w14:paraId="3A7E39BA" w14:textId="77777777" w:rsidR="0097586C" w:rsidRPr="0097586C" w:rsidRDefault="0097586C" w:rsidP="0097586C">
      <w:pPr>
        <w:jc w:val="both"/>
        <w:rPr>
          <w:sz w:val="20"/>
        </w:rPr>
      </w:pPr>
    </w:p>
    <w:p w14:paraId="177965A5" w14:textId="72AA9601" w:rsidR="0097586C" w:rsidRPr="0097586C" w:rsidRDefault="0097586C" w:rsidP="0097586C">
      <w:pPr>
        <w:ind w:left="360" w:hanging="360"/>
        <w:jc w:val="both"/>
        <w:rPr>
          <w:sz w:val="20"/>
        </w:rPr>
      </w:pPr>
      <w:r w:rsidRPr="0097586C">
        <w:rPr>
          <w:sz w:val="20"/>
        </w:rPr>
        <w:t>1.</w:t>
      </w:r>
      <w:r w:rsidRPr="0097586C">
        <w:rPr>
          <w:sz w:val="20"/>
        </w:rPr>
        <w:tab/>
        <w:t xml:space="preserve">The permittee shall not operate </w:t>
      </w:r>
      <w:r w:rsidR="00656B0B">
        <w:rPr>
          <w:sz w:val="20"/>
        </w:rPr>
        <w:t xml:space="preserve">EU2551-2 </w:t>
      </w:r>
      <w:r w:rsidRPr="0097586C">
        <w:rPr>
          <w:sz w:val="20"/>
        </w:rPr>
        <w:t xml:space="preserve">unless the baghouse dust collector and bin vent is </w:t>
      </w:r>
      <w:r w:rsidR="00A13FB8">
        <w:rPr>
          <w:sz w:val="20"/>
        </w:rPr>
        <w:t xml:space="preserve">maintained and </w:t>
      </w:r>
      <w:r w:rsidRPr="0097586C">
        <w:rPr>
          <w:sz w:val="20"/>
        </w:rPr>
        <w:t>operating properly.</w:t>
      </w:r>
      <w:r w:rsidRPr="0097586C">
        <w:rPr>
          <w:sz w:val="20"/>
          <w:vertAlign w:val="superscript"/>
        </w:rPr>
        <w:t>2</w:t>
      </w:r>
      <w:r w:rsidRPr="0097586C">
        <w:rPr>
          <w:sz w:val="20"/>
        </w:rPr>
        <w:t xml:space="preserve">  </w:t>
      </w:r>
      <w:r w:rsidRPr="0097586C">
        <w:rPr>
          <w:b/>
          <w:sz w:val="20"/>
        </w:rPr>
        <w:t>(R 336.1910)</w:t>
      </w:r>
    </w:p>
    <w:p w14:paraId="273D32F3" w14:textId="77777777" w:rsidR="0097586C" w:rsidRPr="0097586C" w:rsidRDefault="0097586C" w:rsidP="0097586C">
      <w:pPr>
        <w:jc w:val="both"/>
        <w:rPr>
          <w:sz w:val="20"/>
        </w:rPr>
      </w:pPr>
    </w:p>
    <w:p w14:paraId="71D85D1B" w14:textId="161321A4" w:rsidR="0097586C" w:rsidRPr="0097586C" w:rsidRDefault="0097586C" w:rsidP="0097586C">
      <w:pPr>
        <w:jc w:val="both"/>
      </w:pPr>
      <w:r w:rsidRPr="0097586C">
        <w:rPr>
          <w:b/>
        </w:rPr>
        <w:t>IV.</w:t>
      </w:r>
      <w:r w:rsidR="00BC5804">
        <w:rPr>
          <w:b/>
        </w:rPr>
        <w:t xml:space="preserve"> </w:t>
      </w:r>
      <w:r w:rsidRPr="0097586C">
        <w:rPr>
          <w:b/>
        </w:rPr>
        <w:t xml:space="preserve"> </w:t>
      </w:r>
      <w:r w:rsidRPr="0097586C">
        <w:rPr>
          <w:b/>
          <w:u w:val="single"/>
        </w:rPr>
        <w:t>DESIGN/EQUIPMENT PARAMETER(S)</w:t>
      </w:r>
    </w:p>
    <w:p w14:paraId="1478C3EE" w14:textId="77777777" w:rsidR="0097586C" w:rsidRPr="00472688" w:rsidRDefault="0097586C" w:rsidP="0097586C">
      <w:pPr>
        <w:jc w:val="both"/>
        <w:rPr>
          <w:sz w:val="20"/>
        </w:rPr>
      </w:pPr>
    </w:p>
    <w:p w14:paraId="78014352" w14:textId="77777777" w:rsidR="0097586C" w:rsidRPr="0097586C" w:rsidRDefault="0097586C" w:rsidP="0097586C">
      <w:pPr>
        <w:jc w:val="both"/>
        <w:rPr>
          <w:sz w:val="20"/>
        </w:rPr>
      </w:pPr>
      <w:r w:rsidRPr="0097586C">
        <w:rPr>
          <w:sz w:val="20"/>
        </w:rPr>
        <w:t>NA</w:t>
      </w:r>
    </w:p>
    <w:p w14:paraId="63809407" w14:textId="77777777" w:rsidR="0097586C" w:rsidRPr="0097586C" w:rsidRDefault="0097586C" w:rsidP="0097586C">
      <w:pPr>
        <w:jc w:val="both"/>
        <w:rPr>
          <w:sz w:val="20"/>
        </w:rPr>
      </w:pPr>
    </w:p>
    <w:p w14:paraId="56BBB878" w14:textId="77777777" w:rsidR="0097586C" w:rsidRPr="0097586C" w:rsidRDefault="0097586C" w:rsidP="0097586C">
      <w:pPr>
        <w:jc w:val="both"/>
        <w:rPr>
          <w:b/>
          <w:u w:val="single"/>
          <w:vertAlign w:val="superscript"/>
        </w:rPr>
      </w:pPr>
      <w:r w:rsidRPr="0097586C">
        <w:rPr>
          <w:b/>
        </w:rPr>
        <w:t xml:space="preserve">V.  </w:t>
      </w:r>
      <w:r w:rsidRPr="0097586C">
        <w:rPr>
          <w:b/>
          <w:u w:val="single"/>
        </w:rPr>
        <w:t>TESTING/SAMPLING</w:t>
      </w:r>
    </w:p>
    <w:p w14:paraId="7AA0AAF5"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00CB7145" w14:textId="77777777" w:rsidR="0097586C" w:rsidRPr="0097586C" w:rsidRDefault="0097586C" w:rsidP="0097586C">
      <w:pPr>
        <w:jc w:val="both"/>
        <w:rPr>
          <w:sz w:val="20"/>
        </w:rPr>
      </w:pPr>
    </w:p>
    <w:p w14:paraId="44344189" w14:textId="2E616493" w:rsidR="0097586C" w:rsidRDefault="00A13FB8" w:rsidP="0097586C">
      <w:pPr>
        <w:jc w:val="both"/>
        <w:rPr>
          <w:sz w:val="20"/>
        </w:rPr>
      </w:pPr>
      <w:r>
        <w:rPr>
          <w:sz w:val="20"/>
        </w:rPr>
        <w:t>NA</w:t>
      </w:r>
    </w:p>
    <w:p w14:paraId="695C225B" w14:textId="77777777" w:rsidR="00A13FB8" w:rsidRPr="0097586C" w:rsidRDefault="00A13FB8" w:rsidP="0097586C">
      <w:pPr>
        <w:jc w:val="both"/>
        <w:rPr>
          <w:sz w:val="20"/>
        </w:rPr>
      </w:pPr>
    </w:p>
    <w:p w14:paraId="23C2F552" w14:textId="76FE45B3" w:rsidR="0097586C" w:rsidRPr="0097586C" w:rsidRDefault="0097586C" w:rsidP="0097586C">
      <w:pPr>
        <w:jc w:val="both"/>
        <w:rPr>
          <w:sz w:val="20"/>
        </w:rPr>
      </w:pPr>
      <w:r w:rsidRPr="0097586C">
        <w:rPr>
          <w:b/>
        </w:rPr>
        <w:t xml:space="preserve">VI. </w:t>
      </w:r>
      <w:r w:rsidR="00BC5804">
        <w:rPr>
          <w:b/>
        </w:rPr>
        <w:t xml:space="preserve"> </w:t>
      </w:r>
      <w:r w:rsidRPr="0097586C">
        <w:rPr>
          <w:b/>
          <w:u w:val="single"/>
        </w:rPr>
        <w:t>MONITORING/RECORDKEEPING</w:t>
      </w:r>
    </w:p>
    <w:p w14:paraId="094A0862" w14:textId="77777777" w:rsidR="0097586C" w:rsidRPr="0097586C" w:rsidRDefault="0097586C" w:rsidP="0097586C">
      <w:pPr>
        <w:jc w:val="both"/>
        <w:rPr>
          <w:sz w:val="20"/>
        </w:rPr>
      </w:pPr>
      <w:r w:rsidRPr="0097586C">
        <w:rPr>
          <w:sz w:val="20"/>
        </w:rPr>
        <w:t xml:space="preserve">Records shall be maintained on file for a period of five years.  </w:t>
      </w:r>
      <w:r w:rsidRPr="0097586C">
        <w:rPr>
          <w:b/>
          <w:sz w:val="20"/>
        </w:rPr>
        <w:t>(R 336.1213(3)(b)(ii))</w:t>
      </w:r>
    </w:p>
    <w:p w14:paraId="783056EA" w14:textId="77777777" w:rsidR="0097586C" w:rsidRPr="0097586C" w:rsidRDefault="0097586C" w:rsidP="0097586C">
      <w:pPr>
        <w:jc w:val="both"/>
        <w:rPr>
          <w:sz w:val="20"/>
        </w:rPr>
      </w:pPr>
    </w:p>
    <w:p w14:paraId="7234CAF5" w14:textId="3D150456" w:rsidR="00A13FB8" w:rsidRPr="00542D4D" w:rsidRDefault="00A13FB8" w:rsidP="00285E17">
      <w:pPr>
        <w:pStyle w:val="ListParagraph"/>
        <w:numPr>
          <w:ilvl w:val="0"/>
          <w:numId w:val="213"/>
        </w:numPr>
        <w:jc w:val="both"/>
        <w:rPr>
          <w:b/>
          <w:sz w:val="20"/>
        </w:rPr>
      </w:pPr>
      <w:r w:rsidRPr="00542D4D">
        <w:rPr>
          <w:sz w:val="20"/>
        </w:rPr>
        <w:t xml:space="preserve">The permittee shall perform and record weekly non-certified visible opacity observations as an indicator of proper operations of the fabric filter collector.  The permittee shall make the records available to the AQD upon request.  </w:t>
      </w:r>
      <w:r w:rsidRPr="00542D4D">
        <w:rPr>
          <w:b/>
          <w:sz w:val="20"/>
        </w:rPr>
        <w:t>(R 336.1213(3)(a)(ii))</w:t>
      </w:r>
    </w:p>
    <w:p w14:paraId="6FE19B70" w14:textId="12F3ADC7" w:rsidR="00542D4D" w:rsidRPr="00542D4D" w:rsidRDefault="00542D4D" w:rsidP="00542D4D">
      <w:pPr>
        <w:jc w:val="both"/>
        <w:rPr>
          <w:sz w:val="20"/>
        </w:rPr>
      </w:pPr>
    </w:p>
    <w:p w14:paraId="445BD31A" w14:textId="13C4DBEA" w:rsidR="0097586C" w:rsidRPr="0097586C" w:rsidRDefault="0097586C" w:rsidP="0097586C">
      <w:pPr>
        <w:jc w:val="both"/>
        <w:rPr>
          <w:b/>
          <w:sz w:val="20"/>
          <w:u w:val="single"/>
        </w:rPr>
      </w:pPr>
      <w:r w:rsidRPr="0097586C">
        <w:rPr>
          <w:b/>
        </w:rPr>
        <w:t xml:space="preserve">VII. </w:t>
      </w:r>
      <w:r w:rsidR="00BC5804">
        <w:rPr>
          <w:b/>
        </w:rPr>
        <w:t xml:space="preserve"> </w:t>
      </w:r>
      <w:r w:rsidRPr="0097586C">
        <w:rPr>
          <w:b/>
          <w:u w:val="single"/>
        </w:rPr>
        <w:t>REPORTING</w:t>
      </w:r>
    </w:p>
    <w:p w14:paraId="11BE7233" w14:textId="77777777" w:rsidR="0097586C" w:rsidRPr="0097586C" w:rsidRDefault="0097586C" w:rsidP="0097586C">
      <w:pPr>
        <w:jc w:val="both"/>
        <w:rPr>
          <w:sz w:val="20"/>
        </w:rPr>
      </w:pPr>
    </w:p>
    <w:p w14:paraId="522FDBA1" w14:textId="77777777" w:rsidR="0097586C" w:rsidRPr="0097586C" w:rsidRDefault="0097586C" w:rsidP="0097586C">
      <w:pPr>
        <w:ind w:left="360" w:hanging="360"/>
        <w:jc w:val="both"/>
        <w:rPr>
          <w:b/>
          <w:sz w:val="20"/>
        </w:rPr>
      </w:pPr>
      <w:r w:rsidRPr="0097586C">
        <w:rPr>
          <w:sz w:val="20"/>
        </w:rPr>
        <w:t>1.</w:t>
      </w:r>
      <w:r w:rsidRPr="0097586C">
        <w:rPr>
          <w:sz w:val="20"/>
        </w:rPr>
        <w:tab/>
        <w:t xml:space="preserve">Prompt reporting of deviations pursuant to General Conditions 21 and 22 of Part A.  </w:t>
      </w:r>
      <w:r w:rsidRPr="0097586C">
        <w:rPr>
          <w:b/>
          <w:sz w:val="20"/>
        </w:rPr>
        <w:t>(R 336.1213(3)(c)(ii))</w:t>
      </w:r>
    </w:p>
    <w:p w14:paraId="62E5552B" w14:textId="77777777" w:rsidR="0002657E" w:rsidRPr="0097586C" w:rsidRDefault="0002657E" w:rsidP="0097586C">
      <w:pPr>
        <w:ind w:left="360" w:hanging="360"/>
        <w:jc w:val="both"/>
        <w:rPr>
          <w:sz w:val="20"/>
        </w:rPr>
      </w:pPr>
    </w:p>
    <w:p w14:paraId="355F1344" w14:textId="77777777" w:rsidR="0097586C" w:rsidRPr="0097586C" w:rsidRDefault="0097586C" w:rsidP="0097586C">
      <w:pPr>
        <w:ind w:left="360" w:hanging="360"/>
        <w:jc w:val="both"/>
        <w:rPr>
          <w:b/>
          <w:sz w:val="20"/>
        </w:rPr>
      </w:pPr>
      <w:r w:rsidRPr="0097586C">
        <w:rPr>
          <w:sz w:val="20"/>
        </w:rPr>
        <w:lastRenderedPageBreak/>
        <w:t>2.</w:t>
      </w:r>
      <w:r w:rsidRPr="0097586C">
        <w:rPr>
          <w:sz w:val="20"/>
        </w:rPr>
        <w:tab/>
        <w:t>Semiannual reporting of monitoring and deviations pursuant to General Condition 23 of Part A.  The report shall be postmarked or</w:t>
      </w:r>
      <w:r w:rsidRPr="0097586C">
        <w:rPr>
          <w:b/>
          <w:i/>
          <w:sz w:val="20"/>
        </w:rPr>
        <w:t xml:space="preserve"> </w:t>
      </w:r>
      <w:r w:rsidRPr="0097586C">
        <w:rPr>
          <w:sz w:val="20"/>
        </w:rPr>
        <w:t xml:space="preserve">received by the appropriate AQD District Office by March 15 for reporting period July 1 to December 31 and September 15 for reporting period January 1 to June 30.  </w:t>
      </w:r>
      <w:r w:rsidRPr="0097586C">
        <w:rPr>
          <w:b/>
          <w:sz w:val="20"/>
        </w:rPr>
        <w:t>(R 336.1213(3)(c)(i))</w:t>
      </w:r>
    </w:p>
    <w:p w14:paraId="1B72F2F8" w14:textId="77777777" w:rsidR="0097586C" w:rsidRPr="0097586C" w:rsidRDefault="0097586C" w:rsidP="0097586C">
      <w:pPr>
        <w:ind w:left="360" w:hanging="360"/>
        <w:jc w:val="both"/>
        <w:rPr>
          <w:sz w:val="20"/>
        </w:rPr>
      </w:pPr>
    </w:p>
    <w:p w14:paraId="23DFD0B6" w14:textId="77777777" w:rsidR="0097586C" w:rsidRPr="0097586C" w:rsidRDefault="0097586C" w:rsidP="0097586C">
      <w:pPr>
        <w:ind w:left="360" w:hanging="360"/>
        <w:jc w:val="both"/>
        <w:rPr>
          <w:sz w:val="20"/>
        </w:rPr>
      </w:pPr>
      <w:r w:rsidRPr="0097586C">
        <w:rPr>
          <w:sz w:val="20"/>
        </w:rPr>
        <w:t>3.</w:t>
      </w:r>
      <w:r w:rsidRPr="0097586C">
        <w:rPr>
          <w:sz w:val="20"/>
        </w:rPr>
        <w:tab/>
        <w:t xml:space="preserve">Annual certification of compliance pursuant to General Conditions 19 and 20 of Part A.  The report shall be postmarked or received by the appropriate AQD District Office by March 15 for the previous calendar year.  </w:t>
      </w:r>
      <w:r w:rsidRPr="0097586C">
        <w:rPr>
          <w:b/>
          <w:sz w:val="20"/>
        </w:rPr>
        <w:t>(R 336.1213(4)(c))</w:t>
      </w:r>
    </w:p>
    <w:p w14:paraId="5C56ADEF" w14:textId="77777777" w:rsidR="0097586C" w:rsidRPr="0097586C" w:rsidRDefault="0097586C" w:rsidP="0097586C">
      <w:pPr>
        <w:ind w:right="72"/>
        <w:jc w:val="both"/>
        <w:rPr>
          <w:rFonts w:cs="Arial"/>
          <w:sz w:val="20"/>
        </w:rPr>
      </w:pPr>
    </w:p>
    <w:p w14:paraId="045B7F2C" w14:textId="02356B77" w:rsidR="0097586C" w:rsidRPr="0097586C" w:rsidRDefault="0097586C" w:rsidP="0097586C">
      <w:pPr>
        <w:tabs>
          <w:tab w:val="left" w:pos="4125"/>
        </w:tabs>
        <w:jc w:val="both"/>
      </w:pPr>
      <w:r w:rsidRPr="0097586C">
        <w:rPr>
          <w:b/>
        </w:rPr>
        <w:t xml:space="preserve">VIII. </w:t>
      </w:r>
      <w:r w:rsidR="00BC5804">
        <w:rPr>
          <w:b/>
        </w:rPr>
        <w:t xml:space="preserve"> </w:t>
      </w:r>
      <w:r w:rsidRPr="0097586C">
        <w:rPr>
          <w:b/>
          <w:u w:val="single"/>
        </w:rPr>
        <w:t>STACK/VENT RESTRICTION(S)</w:t>
      </w:r>
    </w:p>
    <w:p w14:paraId="452A6A30" w14:textId="77777777" w:rsidR="0097586C" w:rsidRPr="0097586C" w:rsidRDefault="0097586C" w:rsidP="0097586C">
      <w:pPr>
        <w:jc w:val="both"/>
        <w:rPr>
          <w:sz w:val="20"/>
        </w:rPr>
      </w:pPr>
    </w:p>
    <w:p w14:paraId="07389DEA" w14:textId="77777777" w:rsidR="0097586C" w:rsidRPr="0097586C" w:rsidRDefault="0097586C" w:rsidP="0097586C">
      <w:pPr>
        <w:jc w:val="both"/>
        <w:rPr>
          <w:sz w:val="20"/>
        </w:rPr>
      </w:pPr>
      <w:r w:rsidRPr="0097586C">
        <w:rPr>
          <w:sz w:val="20"/>
        </w:rPr>
        <w:t>The exhaust gases from the stacks listed in the table below shall be discharged unobstructed vertically upwards to the ambient air unless otherwise noted:</w:t>
      </w:r>
    </w:p>
    <w:p w14:paraId="220ED1C2" w14:textId="77777777" w:rsidR="0097586C" w:rsidRPr="0097586C" w:rsidRDefault="0097586C" w:rsidP="0097586C">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439"/>
        <w:gridCol w:w="2554"/>
        <w:gridCol w:w="2976"/>
      </w:tblGrid>
      <w:tr w:rsidR="001E4E5E" w:rsidRPr="0097586C" w14:paraId="7F44A228" w14:textId="77777777" w:rsidTr="008C5CF7">
        <w:trPr>
          <w:cantSplit/>
          <w:tblHeader/>
        </w:trPr>
        <w:tc>
          <w:tcPr>
            <w:tcW w:w="1099" w:type="pct"/>
            <w:tcBorders>
              <w:top w:val="single" w:sz="4" w:space="0" w:color="auto"/>
              <w:left w:val="single" w:sz="4" w:space="0" w:color="auto"/>
              <w:bottom w:val="single" w:sz="4" w:space="0" w:color="auto"/>
              <w:right w:val="single" w:sz="4" w:space="0" w:color="auto"/>
            </w:tcBorders>
            <w:hideMark/>
          </w:tcPr>
          <w:p w14:paraId="2D91B859" w14:textId="4FBA48CC" w:rsidR="001E4E5E" w:rsidRPr="0097586C" w:rsidRDefault="001E4E5E" w:rsidP="001E4E5E">
            <w:pPr>
              <w:jc w:val="center"/>
              <w:rPr>
                <w:b/>
                <w:sz w:val="20"/>
              </w:rPr>
            </w:pPr>
            <w:r w:rsidRPr="00BD3DE3">
              <w:rPr>
                <w:b/>
                <w:sz w:val="20"/>
              </w:rPr>
              <w:t>Stack &amp; Vent ID</w:t>
            </w:r>
          </w:p>
        </w:tc>
        <w:tc>
          <w:tcPr>
            <w:tcW w:w="1194" w:type="pct"/>
            <w:tcBorders>
              <w:top w:val="single" w:sz="4" w:space="0" w:color="auto"/>
              <w:left w:val="single" w:sz="4" w:space="0" w:color="auto"/>
              <w:bottom w:val="single" w:sz="4" w:space="0" w:color="auto"/>
              <w:right w:val="single" w:sz="4" w:space="0" w:color="auto"/>
            </w:tcBorders>
            <w:hideMark/>
          </w:tcPr>
          <w:p w14:paraId="4329EFA0" w14:textId="77777777" w:rsidR="001E4E5E" w:rsidRPr="00BD3DE3" w:rsidRDefault="001E4E5E" w:rsidP="001E4E5E">
            <w:pPr>
              <w:jc w:val="center"/>
              <w:rPr>
                <w:b/>
                <w:sz w:val="20"/>
              </w:rPr>
            </w:pPr>
            <w:r w:rsidRPr="00BD3DE3">
              <w:rPr>
                <w:b/>
                <w:sz w:val="20"/>
              </w:rPr>
              <w:t xml:space="preserve">Maximum </w:t>
            </w:r>
            <w:r>
              <w:rPr>
                <w:b/>
                <w:sz w:val="20"/>
              </w:rPr>
              <w:t>Exhaust Diameter / Dimensions</w:t>
            </w:r>
          </w:p>
          <w:p w14:paraId="4A5A0300" w14:textId="3ADA9462" w:rsidR="001E4E5E" w:rsidRPr="0097586C" w:rsidRDefault="001E4E5E" w:rsidP="001E4E5E">
            <w:pPr>
              <w:jc w:val="center"/>
              <w:rPr>
                <w:rFonts w:cs="Arial"/>
                <w:sz w:val="20"/>
              </w:rPr>
            </w:pPr>
            <w:r w:rsidRPr="00BD3DE3">
              <w:rPr>
                <w:b/>
                <w:sz w:val="20"/>
              </w:rPr>
              <w:t>(</w:t>
            </w:r>
            <w:r>
              <w:rPr>
                <w:b/>
                <w:sz w:val="20"/>
              </w:rPr>
              <w:t>i</w:t>
            </w:r>
            <w:r w:rsidRPr="00BD3DE3">
              <w:rPr>
                <w:b/>
                <w:sz w:val="20"/>
              </w:rPr>
              <w:t>nches)</w:t>
            </w:r>
          </w:p>
        </w:tc>
        <w:tc>
          <w:tcPr>
            <w:tcW w:w="1250" w:type="pct"/>
            <w:tcBorders>
              <w:top w:val="single" w:sz="4" w:space="0" w:color="auto"/>
              <w:left w:val="single" w:sz="4" w:space="0" w:color="auto"/>
              <w:bottom w:val="single" w:sz="4" w:space="0" w:color="auto"/>
              <w:right w:val="single" w:sz="4" w:space="0" w:color="auto"/>
            </w:tcBorders>
            <w:hideMark/>
          </w:tcPr>
          <w:p w14:paraId="09D86AED" w14:textId="77777777" w:rsidR="001E4E5E" w:rsidRPr="00BD3DE3" w:rsidRDefault="001E4E5E" w:rsidP="001E4E5E">
            <w:pPr>
              <w:jc w:val="center"/>
              <w:rPr>
                <w:b/>
                <w:sz w:val="20"/>
              </w:rPr>
            </w:pPr>
            <w:r w:rsidRPr="00BD3DE3">
              <w:rPr>
                <w:b/>
                <w:sz w:val="20"/>
              </w:rPr>
              <w:t>M</w:t>
            </w:r>
            <w:r>
              <w:rPr>
                <w:b/>
                <w:sz w:val="20"/>
              </w:rPr>
              <w:t>inimum Height Above Ground</w:t>
            </w:r>
          </w:p>
          <w:p w14:paraId="6A66E8F6" w14:textId="4E8AC436" w:rsidR="001E4E5E" w:rsidRPr="0097586C" w:rsidRDefault="001E4E5E" w:rsidP="001E4E5E">
            <w:pPr>
              <w:jc w:val="center"/>
              <w:rPr>
                <w:b/>
                <w:sz w:val="20"/>
              </w:rPr>
            </w:pPr>
            <w:r w:rsidRPr="00BD3DE3">
              <w:rPr>
                <w:b/>
                <w:sz w:val="20"/>
              </w:rPr>
              <w:t>(feet)</w:t>
            </w:r>
          </w:p>
        </w:tc>
        <w:tc>
          <w:tcPr>
            <w:tcW w:w="1457" w:type="pct"/>
            <w:tcBorders>
              <w:top w:val="single" w:sz="4" w:space="0" w:color="auto"/>
              <w:left w:val="single" w:sz="4" w:space="0" w:color="auto"/>
              <w:bottom w:val="single" w:sz="4" w:space="0" w:color="auto"/>
              <w:right w:val="single" w:sz="4" w:space="0" w:color="auto"/>
            </w:tcBorders>
            <w:hideMark/>
          </w:tcPr>
          <w:p w14:paraId="09042679" w14:textId="6A7D84C4" w:rsidR="001E4E5E" w:rsidRPr="0097586C" w:rsidRDefault="001E4E5E" w:rsidP="001E4E5E">
            <w:pPr>
              <w:jc w:val="center"/>
              <w:rPr>
                <w:b/>
                <w:sz w:val="20"/>
              </w:rPr>
            </w:pPr>
            <w:r w:rsidRPr="00BD3DE3">
              <w:rPr>
                <w:b/>
                <w:sz w:val="20"/>
              </w:rPr>
              <w:t>Underlying Applicable Requirements</w:t>
            </w:r>
          </w:p>
        </w:tc>
      </w:tr>
      <w:tr w:rsidR="0097586C" w:rsidRPr="0097586C" w14:paraId="10E0A590" w14:textId="77777777" w:rsidTr="00E66B5C">
        <w:trPr>
          <w:cantSplit/>
          <w:trHeight w:val="125"/>
        </w:trPr>
        <w:tc>
          <w:tcPr>
            <w:tcW w:w="1099" w:type="pct"/>
            <w:tcBorders>
              <w:top w:val="single" w:sz="4" w:space="0" w:color="auto"/>
              <w:left w:val="single" w:sz="4" w:space="0" w:color="auto"/>
              <w:bottom w:val="single" w:sz="4" w:space="0" w:color="auto"/>
              <w:right w:val="single" w:sz="4" w:space="0" w:color="auto"/>
            </w:tcBorders>
            <w:vAlign w:val="center"/>
            <w:hideMark/>
          </w:tcPr>
          <w:p w14:paraId="070DCD33" w14:textId="5224AA16" w:rsidR="0097586C" w:rsidRPr="001E4E5E" w:rsidRDefault="0097586C" w:rsidP="00285E17">
            <w:pPr>
              <w:pStyle w:val="ListParagraph"/>
              <w:numPr>
                <w:ilvl w:val="0"/>
                <w:numId w:val="177"/>
              </w:numPr>
              <w:tabs>
                <w:tab w:val="num" w:pos="360"/>
              </w:tabs>
              <w:rPr>
                <w:sz w:val="20"/>
              </w:rPr>
            </w:pPr>
            <w:r w:rsidRPr="001E4E5E">
              <w:rPr>
                <w:sz w:val="20"/>
              </w:rPr>
              <w:t>SV12-ST-153-001</w:t>
            </w:r>
          </w:p>
        </w:tc>
        <w:tc>
          <w:tcPr>
            <w:tcW w:w="1194" w:type="pct"/>
            <w:tcBorders>
              <w:top w:val="single" w:sz="4" w:space="0" w:color="auto"/>
              <w:left w:val="single" w:sz="4" w:space="0" w:color="auto"/>
              <w:bottom w:val="single" w:sz="4" w:space="0" w:color="auto"/>
              <w:right w:val="single" w:sz="4" w:space="0" w:color="auto"/>
            </w:tcBorders>
            <w:vAlign w:val="center"/>
            <w:hideMark/>
          </w:tcPr>
          <w:p w14:paraId="3785C9F6" w14:textId="77777777" w:rsidR="0097586C" w:rsidRPr="0097586C" w:rsidRDefault="0097586C" w:rsidP="0097586C">
            <w:pPr>
              <w:jc w:val="center"/>
              <w:rPr>
                <w:rFonts w:cs="Arial"/>
                <w:sz w:val="20"/>
              </w:rPr>
            </w:pPr>
            <w:r w:rsidRPr="0097586C">
              <w:rPr>
                <w:sz w:val="20"/>
              </w:rPr>
              <w:t>12</w:t>
            </w:r>
            <w:r w:rsidRPr="0097586C">
              <w:rPr>
                <w:rFonts w:cs="Arial"/>
                <w:sz w:val="20"/>
                <w:vertAlign w:val="superscript"/>
              </w:rPr>
              <w:t>2</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2A1B132" w14:textId="77777777" w:rsidR="0097586C" w:rsidRPr="0097586C" w:rsidRDefault="0097586C" w:rsidP="0097586C">
            <w:pPr>
              <w:jc w:val="center"/>
              <w:rPr>
                <w:rFonts w:cs="Arial"/>
                <w:sz w:val="20"/>
              </w:rPr>
            </w:pPr>
            <w:r w:rsidRPr="0097586C">
              <w:rPr>
                <w:sz w:val="20"/>
              </w:rPr>
              <w:t>80</w:t>
            </w:r>
            <w:r w:rsidRPr="0097586C">
              <w:rPr>
                <w:rFonts w:cs="Arial"/>
                <w:sz w:val="20"/>
                <w:vertAlign w:val="superscript"/>
              </w:rPr>
              <w:t>2</w:t>
            </w:r>
          </w:p>
        </w:tc>
        <w:tc>
          <w:tcPr>
            <w:tcW w:w="1457" w:type="pct"/>
            <w:tcBorders>
              <w:top w:val="single" w:sz="4" w:space="0" w:color="auto"/>
              <w:left w:val="single" w:sz="4" w:space="0" w:color="auto"/>
              <w:bottom w:val="single" w:sz="4" w:space="0" w:color="auto"/>
              <w:right w:val="single" w:sz="4" w:space="0" w:color="auto"/>
            </w:tcBorders>
            <w:vAlign w:val="center"/>
            <w:hideMark/>
          </w:tcPr>
          <w:p w14:paraId="301781F0" w14:textId="77777777" w:rsidR="0097586C" w:rsidRPr="0097586C" w:rsidRDefault="0097586C" w:rsidP="0097586C">
            <w:pPr>
              <w:jc w:val="center"/>
              <w:rPr>
                <w:b/>
                <w:sz w:val="20"/>
              </w:rPr>
            </w:pPr>
            <w:r w:rsidRPr="0097586C">
              <w:rPr>
                <w:b/>
                <w:sz w:val="20"/>
              </w:rPr>
              <w:t>R 336.1201(3)</w:t>
            </w:r>
          </w:p>
        </w:tc>
      </w:tr>
    </w:tbl>
    <w:p w14:paraId="153C42D5" w14:textId="77777777" w:rsidR="0097586C" w:rsidRPr="0097586C" w:rsidRDefault="0097586C" w:rsidP="0097586C">
      <w:pPr>
        <w:jc w:val="both"/>
        <w:rPr>
          <w:sz w:val="20"/>
        </w:rPr>
      </w:pPr>
    </w:p>
    <w:p w14:paraId="43DC9DBA" w14:textId="13012E09" w:rsidR="0097586C" w:rsidRPr="0097586C" w:rsidRDefault="0097586C" w:rsidP="0097586C">
      <w:pPr>
        <w:jc w:val="both"/>
      </w:pPr>
      <w:r w:rsidRPr="0097586C">
        <w:rPr>
          <w:b/>
        </w:rPr>
        <w:t>IX.</w:t>
      </w:r>
      <w:r w:rsidR="0002657E">
        <w:rPr>
          <w:b/>
        </w:rPr>
        <w:t xml:space="preserve"> </w:t>
      </w:r>
      <w:r w:rsidRPr="0097586C">
        <w:rPr>
          <w:b/>
        </w:rPr>
        <w:t xml:space="preserve"> </w:t>
      </w:r>
      <w:r w:rsidRPr="0097586C">
        <w:rPr>
          <w:b/>
          <w:u w:val="single"/>
        </w:rPr>
        <w:t>OTHER REQUIREMENT(S)</w:t>
      </w:r>
    </w:p>
    <w:p w14:paraId="019BB2D4" w14:textId="77777777" w:rsidR="0097586C" w:rsidRPr="00472688" w:rsidRDefault="0097586C" w:rsidP="0097586C">
      <w:pPr>
        <w:jc w:val="both"/>
        <w:rPr>
          <w:sz w:val="20"/>
        </w:rPr>
      </w:pPr>
    </w:p>
    <w:p w14:paraId="4D2822B7" w14:textId="77777777" w:rsidR="0097586C" w:rsidRPr="0097586C" w:rsidRDefault="0097586C" w:rsidP="0097586C">
      <w:pPr>
        <w:jc w:val="both"/>
        <w:rPr>
          <w:sz w:val="20"/>
        </w:rPr>
      </w:pPr>
      <w:r w:rsidRPr="0097586C">
        <w:rPr>
          <w:sz w:val="20"/>
        </w:rPr>
        <w:t xml:space="preserve">NA  </w:t>
      </w:r>
    </w:p>
    <w:p w14:paraId="17C8AD10" w14:textId="77777777" w:rsidR="0097586C" w:rsidRPr="0097586C" w:rsidRDefault="0097586C" w:rsidP="0097586C">
      <w:pPr>
        <w:jc w:val="both"/>
        <w:rPr>
          <w:sz w:val="20"/>
        </w:rPr>
      </w:pPr>
    </w:p>
    <w:p w14:paraId="08A3F0F1" w14:textId="77777777" w:rsidR="0097586C" w:rsidRPr="0097586C" w:rsidRDefault="0097586C" w:rsidP="0097586C">
      <w:pPr>
        <w:jc w:val="both"/>
        <w:rPr>
          <w:sz w:val="20"/>
        </w:rPr>
      </w:pPr>
    </w:p>
    <w:p w14:paraId="145F14E3" w14:textId="77777777" w:rsidR="0097586C" w:rsidRPr="0097586C" w:rsidRDefault="0097586C" w:rsidP="0097586C">
      <w:pPr>
        <w:jc w:val="both"/>
        <w:rPr>
          <w:b/>
          <w:sz w:val="20"/>
        </w:rPr>
      </w:pPr>
      <w:r w:rsidRPr="0097586C">
        <w:rPr>
          <w:b/>
          <w:sz w:val="20"/>
          <w:u w:val="single"/>
        </w:rPr>
        <w:t>Footnotes</w:t>
      </w:r>
      <w:r w:rsidRPr="0097586C">
        <w:rPr>
          <w:b/>
          <w:sz w:val="20"/>
        </w:rPr>
        <w:t>:</w:t>
      </w:r>
    </w:p>
    <w:p w14:paraId="1EB0F8F2" w14:textId="77777777" w:rsidR="0097586C" w:rsidRPr="0097586C" w:rsidRDefault="0097586C" w:rsidP="0097586C">
      <w:pPr>
        <w:jc w:val="both"/>
        <w:rPr>
          <w:sz w:val="20"/>
        </w:rPr>
      </w:pPr>
      <w:r w:rsidRPr="0097586C">
        <w:rPr>
          <w:sz w:val="20"/>
          <w:vertAlign w:val="superscript"/>
        </w:rPr>
        <w:t xml:space="preserve">1 </w:t>
      </w:r>
      <w:r w:rsidRPr="0097586C">
        <w:rPr>
          <w:sz w:val="20"/>
        </w:rPr>
        <w:t>This condition is state only enforceable and was established pursuant to Rule 201(1)(b).</w:t>
      </w:r>
    </w:p>
    <w:p w14:paraId="064B2366" w14:textId="77777777" w:rsidR="0097586C" w:rsidRPr="0097586C" w:rsidRDefault="0097586C" w:rsidP="0097586C">
      <w:pPr>
        <w:jc w:val="both"/>
        <w:rPr>
          <w:sz w:val="20"/>
        </w:rPr>
      </w:pPr>
      <w:r w:rsidRPr="0097586C">
        <w:rPr>
          <w:sz w:val="20"/>
          <w:vertAlign w:val="superscript"/>
        </w:rPr>
        <w:t xml:space="preserve">2 </w:t>
      </w:r>
      <w:r w:rsidRPr="0097586C">
        <w:rPr>
          <w:sz w:val="20"/>
        </w:rPr>
        <w:t>This condition is federally enforceable and was established pursuant to Rule 201(1)(a).</w:t>
      </w:r>
    </w:p>
    <w:p w14:paraId="0B99BE79" w14:textId="67425F6A" w:rsidR="0097586C" w:rsidRDefault="0097586C" w:rsidP="0097586C">
      <w:pPr>
        <w:jc w:val="both"/>
        <w:rPr>
          <w:sz w:val="20"/>
        </w:rPr>
      </w:pPr>
      <w:r w:rsidRPr="0097586C">
        <w:rPr>
          <w:sz w:val="20"/>
        </w:rPr>
        <w:br w:type="page"/>
      </w:r>
    </w:p>
    <w:p w14:paraId="78536243" w14:textId="77777777" w:rsidR="001E4E5E" w:rsidRPr="0097586C" w:rsidRDefault="001E4E5E" w:rsidP="0097586C">
      <w:pPr>
        <w:jc w:val="both"/>
        <w:rPr>
          <w:sz w:val="20"/>
        </w:rPr>
      </w:pPr>
    </w:p>
    <w:p w14:paraId="242CE733" w14:textId="77777777" w:rsidR="0097586C" w:rsidRPr="0097586C" w:rsidRDefault="0097586C" w:rsidP="0097586C">
      <w:pPr>
        <w:keepNext/>
        <w:jc w:val="center"/>
        <w:outlineLvl w:val="0"/>
        <w:rPr>
          <w:b/>
          <w:kern w:val="28"/>
          <w:sz w:val="28"/>
          <w:szCs w:val="28"/>
        </w:rPr>
      </w:pPr>
      <w:bookmarkStart w:id="249" w:name="_Toc498600019"/>
      <w:bookmarkStart w:id="250" w:name="_Toc140568289"/>
      <w:bookmarkStart w:id="251" w:name="_Toc217376475"/>
      <w:bookmarkStart w:id="252" w:name="_Toc116912375"/>
      <w:r w:rsidRPr="0097586C">
        <w:rPr>
          <w:b/>
          <w:kern w:val="28"/>
          <w:sz w:val="28"/>
          <w:szCs w:val="28"/>
        </w:rPr>
        <w:t>D.  FLEXIBLE GROUP CONDITIONS</w:t>
      </w:r>
      <w:bookmarkEnd w:id="249"/>
      <w:bookmarkEnd w:id="250"/>
      <w:bookmarkEnd w:id="251"/>
      <w:bookmarkEnd w:id="252"/>
    </w:p>
    <w:p w14:paraId="69AE4EB1" w14:textId="77777777" w:rsidR="0097586C" w:rsidRPr="0097586C" w:rsidRDefault="0097586C" w:rsidP="0097586C">
      <w:pPr>
        <w:jc w:val="center"/>
        <w:rPr>
          <w:b/>
          <w:sz w:val="20"/>
        </w:rPr>
      </w:pPr>
    </w:p>
    <w:p w14:paraId="5F0DBADC" w14:textId="77777777" w:rsidR="0097586C" w:rsidRPr="0097586C" w:rsidRDefault="0097586C" w:rsidP="0097586C">
      <w:pPr>
        <w:jc w:val="both"/>
        <w:rPr>
          <w:sz w:val="20"/>
        </w:rPr>
      </w:pPr>
      <w:r w:rsidRPr="0097586C">
        <w:rPr>
          <w:sz w:val="20"/>
        </w:rPr>
        <w:t xml:space="preserve">Part D outlines terms and conditions that apply to more than one emission unit.  The permittee is subject to the special conditions for each flexible group in addition to the General Conditions in Part A and any other terms and conditions contained in this ROP.  </w:t>
      </w:r>
    </w:p>
    <w:p w14:paraId="2CC66C9B" w14:textId="77777777" w:rsidR="0097586C" w:rsidRPr="0097586C" w:rsidRDefault="0097586C" w:rsidP="0097586C">
      <w:pPr>
        <w:jc w:val="both"/>
        <w:rPr>
          <w:sz w:val="20"/>
        </w:rPr>
      </w:pPr>
    </w:p>
    <w:p w14:paraId="53413240" w14:textId="77777777" w:rsidR="0097586C" w:rsidRPr="0097586C" w:rsidRDefault="0097586C" w:rsidP="0097586C">
      <w:pPr>
        <w:jc w:val="both"/>
        <w:rPr>
          <w:sz w:val="20"/>
        </w:rPr>
      </w:pPr>
      <w:r w:rsidRPr="0097586C">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0731A715" w14:textId="77777777" w:rsidR="0097586C" w:rsidRPr="0097586C" w:rsidRDefault="0097586C" w:rsidP="0097586C">
      <w:pPr>
        <w:jc w:val="both"/>
        <w:rPr>
          <w:sz w:val="20"/>
        </w:rPr>
      </w:pPr>
    </w:p>
    <w:p w14:paraId="16E37E57" w14:textId="31ED8EBD" w:rsidR="0097586C" w:rsidRDefault="0097586C" w:rsidP="0097586C">
      <w:pPr>
        <w:jc w:val="both"/>
        <w:rPr>
          <w:sz w:val="20"/>
        </w:rPr>
      </w:pPr>
      <w:r w:rsidRPr="0097586C">
        <w:rPr>
          <w:sz w:val="20"/>
        </w:rPr>
        <w:br w:type="page"/>
      </w:r>
    </w:p>
    <w:p w14:paraId="0189BFCE" w14:textId="77777777" w:rsidR="001E4E5E" w:rsidRPr="0097586C" w:rsidRDefault="001E4E5E" w:rsidP="0097586C">
      <w:pPr>
        <w:jc w:val="both"/>
        <w:rPr>
          <w:sz w:val="20"/>
        </w:rPr>
      </w:pPr>
    </w:p>
    <w:p w14:paraId="30727B71" w14:textId="77777777" w:rsidR="0097586C" w:rsidRPr="0097586C" w:rsidRDefault="0097586C" w:rsidP="0097586C">
      <w:pPr>
        <w:keepNext/>
        <w:jc w:val="center"/>
        <w:outlineLvl w:val="0"/>
        <w:rPr>
          <w:b/>
          <w:kern w:val="28"/>
          <w:sz w:val="28"/>
          <w:szCs w:val="28"/>
        </w:rPr>
      </w:pPr>
      <w:bookmarkStart w:id="253" w:name="_Toc498600020"/>
      <w:bookmarkStart w:id="254" w:name="_Toc111881125"/>
      <w:bookmarkStart w:id="255" w:name="_Toc217376476"/>
      <w:bookmarkStart w:id="256" w:name="_Toc116912376"/>
      <w:r w:rsidRPr="0097586C">
        <w:rPr>
          <w:b/>
          <w:kern w:val="28"/>
          <w:sz w:val="28"/>
          <w:szCs w:val="28"/>
        </w:rPr>
        <w:t>E.  NON-APPLICABLE REQUIREMENTS</w:t>
      </w:r>
      <w:bookmarkEnd w:id="253"/>
      <w:bookmarkEnd w:id="254"/>
      <w:bookmarkEnd w:id="255"/>
      <w:bookmarkEnd w:id="256"/>
    </w:p>
    <w:p w14:paraId="32F65B7E" w14:textId="77777777" w:rsidR="0097586C" w:rsidRPr="0097586C" w:rsidRDefault="0097586C" w:rsidP="0097586C">
      <w:pPr>
        <w:rPr>
          <w:sz w:val="20"/>
        </w:rPr>
      </w:pPr>
    </w:p>
    <w:p w14:paraId="3020C884" w14:textId="77777777" w:rsidR="0097586C" w:rsidRPr="0097586C" w:rsidRDefault="0097586C" w:rsidP="0097586C">
      <w:pPr>
        <w:jc w:val="both"/>
        <w:rPr>
          <w:sz w:val="20"/>
        </w:rPr>
      </w:pPr>
      <w:r w:rsidRPr="0097586C">
        <w:rPr>
          <w:sz w:val="20"/>
        </w:rPr>
        <w:t>At the time of the ROP issuance, the AQD has determined that the requirements identified in the table below are not applicable to the specified emission unit(s) and/or flexible group(s).  This determination is incorporated into the permit shield provisions set forth in the General Conditions in Part A pursuant to Rule 213(6)(a)(ii).</w:t>
      </w:r>
      <w:r w:rsidRPr="0097586C">
        <w:rPr>
          <w:rFonts w:cs="Arial"/>
          <w:bCs/>
          <w:color w:val="000000"/>
          <w:sz w:val="20"/>
        </w:rPr>
        <w:t xml:space="preserve">  If the permittee makes a change that affects the basis of the non-applicability determination, the permit shield established as a result of that non-applicability decision is no longer valid for that emission unit or flexible group.</w:t>
      </w:r>
    </w:p>
    <w:p w14:paraId="74B93E53" w14:textId="77777777" w:rsidR="0097586C" w:rsidRPr="0097586C" w:rsidRDefault="0097586C" w:rsidP="0097586C">
      <w:pPr>
        <w:rPr>
          <w:sz w:val="20"/>
        </w:rPr>
      </w:pPr>
    </w:p>
    <w:p w14:paraId="1742310A" w14:textId="1AF07D58" w:rsidR="001E4E5E" w:rsidRPr="00FE0AD0" w:rsidRDefault="001E4E5E" w:rsidP="001E4E5E">
      <w:pPr>
        <w:rPr>
          <w:sz w:val="20"/>
        </w:rPr>
      </w:pPr>
    </w:p>
    <w:tbl>
      <w:tblPr>
        <w:tblW w:w="10260" w:type="dxa"/>
        <w:tblInd w:w="108" w:type="dxa"/>
        <w:tblBorders>
          <w:top w:val="double" w:sz="4" w:space="0" w:color="auto"/>
          <w:left w:val="double" w:sz="6" w:space="0" w:color="auto"/>
          <w:bottom w:val="double" w:sz="4"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29"/>
        <w:gridCol w:w="3150"/>
        <w:gridCol w:w="4181"/>
      </w:tblGrid>
      <w:tr w:rsidR="001E4E5E" w14:paraId="266DF77D" w14:textId="77777777" w:rsidTr="00615AFA">
        <w:trPr>
          <w:tblHeader/>
        </w:trPr>
        <w:tc>
          <w:tcPr>
            <w:tcW w:w="2929" w:type="dxa"/>
            <w:shd w:val="pct10" w:color="auto" w:fill="auto"/>
          </w:tcPr>
          <w:p w14:paraId="07ECDF65" w14:textId="77777777" w:rsidR="001E4E5E" w:rsidRPr="00E66B5C" w:rsidRDefault="001E4E5E" w:rsidP="001E4E5E">
            <w:pPr>
              <w:jc w:val="center"/>
              <w:rPr>
                <w:b/>
                <w:sz w:val="20"/>
              </w:rPr>
            </w:pPr>
            <w:r w:rsidRPr="00E66B5C">
              <w:rPr>
                <w:b/>
                <w:sz w:val="20"/>
              </w:rPr>
              <w:t xml:space="preserve">Emission Unit/Flexible </w:t>
            </w:r>
          </w:p>
          <w:p w14:paraId="2542CF94" w14:textId="77777777" w:rsidR="001E4E5E" w:rsidRPr="00E66B5C" w:rsidRDefault="001E4E5E" w:rsidP="001E4E5E">
            <w:pPr>
              <w:jc w:val="center"/>
              <w:rPr>
                <w:b/>
                <w:sz w:val="20"/>
              </w:rPr>
            </w:pPr>
            <w:r w:rsidRPr="00E66B5C">
              <w:rPr>
                <w:b/>
                <w:sz w:val="20"/>
              </w:rPr>
              <w:t>Group ID</w:t>
            </w:r>
          </w:p>
        </w:tc>
        <w:tc>
          <w:tcPr>
            <w:tcW w:w="3150" w:type="dxa"/>
            <w:shd w:val="pct10" w:color="auto" w:fill="auto"/>
          </w:tcPr>
          <w:p w14:paraId="0F2228DA" w14:textId="77777777" w:rsidR="001E4E5E" w:rsidRPr="00E66B5C" w:rsidRDefault="001E4E5E" w:rsidP="001E4E5E">
            <w:pPr>
              <w:jc w:val="center"/>
              <w:rPr>
                <w:b/>
                <w:sz w:val="20"/>
              </w:rPr>
            </w:pPr>
            <w:r w:rsidRPr="00E66B5C">
              <w:rPr>
                <w:b/>
                <w:sz w:val="20"/>
              </w:rPr>
              <w:t>Non-Applicable Requirement</w:t>
            </w:r>
          </w:p>
        </w:tc>
        <w:tc>
          <w:tcPr>
            <w:tcW w:w="4181" w:type="dxa"/>
            <w:shd w:val="pct10" w:color="auto" w:fill="auto"/>
          </w:tcPr>
          <w:p w14:paraId="2C85DCA2" w14:textId="77777777" w:rsidR="001E4E5E" w:rsidRPr="00E66B5C" w:rsidRDefault="001E4E5E" w:rsidP="001E4E5E">
            <w:pPr>
              <w:jc w:val="center"/>
              <w:rPr>
                <w:b/>
                <w:sz w:val="20"/>
              </w:rPr>
            </w:pPr>
            <w:r w:rsidRPr="00E66B5C">
              <w:rPr>
                <w:b/>
                <w:sz w:val="20"/>
              </w:rPr>
              <w:t>Justification</w:t>
            </w:r>
          </w:p>
        </w:tc>
      </w:tr>
      <w:tr w:rsidR="00E66B5C" w14:paraId="4C1378FF" w14:textId="77777777" w:rsidTr="00615AFA">
        <w:trPr>
          <w:trHeight w:val="490"/>
        </w:trPr>
        <w:tc>
          <w:tcPr>
            <w:tcW w:w="2929" w:type="dxa"/>
            <w:vAlign w:val="center"/>
          </w:tcPr>
          <w:p w14:paraId="4AD1BA58" w14:textId="474F3700" w:rsidR="00E66B5C" w:rsidRPr="00E66B5C" w:rsidRDefault="00E66B5C" w:rsidP="00E66B5C">
            <w:pPr>
              <w:rPr>
                <w:snapToGrid w:val="0"/>
                <w:color w:val="000000"/>
                <w:sz w:val="20"/>
              </w:rPr>
            </w:pPr>
            <w:r w:rsidRPr="0097586C">
              <w:rPr>
                <w:snapToGrid w:val="0"/>
                <w:color w:val="000000"/>
                <w:sz w:val="20"/>
              </w:rPr>
              <w:t>EU2550</w:t>
            </w:r>
            <w:r>
              <w:rPr>
                <w:snapToGrid w:val="0"/>
                <w:color w:val="000000"/>
                <w:sz w:val="20"/>
              </w:rPr>
              <w:t>-2 (Carbonator)</w:t>
            </w:r>
          </w:p>
        </w:tc>
        <w:tc>
          <w:tcPr>
            <w:tcW w:w="3150" w:type="dxa"/>
            <w:vAlign w:val="center"/>
          </w:tcPr>
          <w:p w14:paraId="6AE6A9E4" w14:textId="78BCFD8B" w:rsidR="00E66B5C" w:rsidRPr="001E4E5E" w:rsidRDefault="00E66B5C" w:rsidP="00E66B5C">
            <w:pPr>
              <w:jc w:val="both"/>
              <w:rPr>
                <w:sz w:val="20"/>
                <w:highlight w:val="yellow"/>
              </w:rPr>
            </w:pPr>
            <w:r w:rsidRPr="0097586C">
              <w:rPr>
                <w:sz w:val="20"/>
              </w:rPr>
              <w:t>40 CFR Part 64</w:t>
            </w:r>
          </w:p>
        </w:tc>
        <w:tc>
          <w:tcPr>
            <w:tcW w:w="4181" w:type="dxa"/>
            <w:vMerge w:val="restart"/>
          </w:tcPr>
          <w:p w14:paraId="2E108D8F" w14:textId="1F04A772" w:rsidR="00E66B5C" w:rsidRPr="001E4E5E" w:rsidRDefault="00E66B5C" w:rsidP="00E66B5C">
            <w:pPr>
              <w:jc w:val="both"/>
              <w:rPr>
                <w:sz w:val="20"/>
                <w:highlight w:val="yellow"/>
              </w:rPr>
            </w:pPr>
            <w:r w:rsidRPr="00E66B5C">
              <w:rPr>
                <w:sz w:val="20"/>
              </w:rPr>
              <w:t>The emission units are not subject to Compliance Assurance Monitoring requirements based on the uncontrolled emission rate and/or existing monitoring requirements</w:t>
            </w:r>
          </w:p>
        </w:tc>
      </w:tr>
      <w:tr w:rsidR="00E66B5C" w14:paraId="51FA3B3C" w14:textId="77777777" w:rsidTr="00615AFA">
        <w:tc>
          <w:tcPr>
            <w:tcW w:w="2929" w:type="dxa"/>
            <w:vAlign w:val="center"/>
          </w:tcPr>
          <w:p w14:paraId="2215A482" w14:textId="44FDD870" w:rsidR="00E66B5C" w:rsidRPr="00E66B5C" w:rsidRDefault="00E66B5C" w:rsidP="00E66B5C">
            <w:pPr>
              <w:rPr>
                <w:snapToGrid w:val="0"/>
                <w:color w:val="000000"/>
                <w:sz w:val="20"/>
              </w:rPr>
            </w:pPr>
            <w:r w:rsidRPr="0097586C">
              <w:rPr>
                <w:snapToGrid w:val="0"/>
                <w:color w:val="000000"/>
                <w:sz w:val="20"/>
              </w:rPr>
              <w:t>EU2551</w:t>
            </w:r>
            <w:r>
              <w:rPr>
                <w:snapToGrid w:val="0"/>
                <w:color w:val="000000"/>
                <w:sz w:val="20"/>
              </w:rPr>
              <w:t>-2 (PCC Lime Silos)</w:t>
            </w:r>
          </w:p>
        </w:tc>
        <w:tc>
          <w:tcPr>
            <w:tcW w:w="3150" w:type="dxa"/>
            <w:vAlign w:val="center"/>
          </w:tcPr>
          <w:p w14:paraId="3354C8D9" w14:textId="0557B323" w:rsidR="00E66B5C" w:rsidRPr="001E4E5E" w:rsidRDefault="00E66B5C" w:rsidP="00E66B5C">
            <w:pPr>
              <w:jc w:val="both"/>
              <w:rPr>
                <w:sz w:val="20"/>
                <w:highlight w:val="yellow"/>
              </w:rPr>
            </w:pPr>
            <w:r w:rsidRPr="0097586C">
              <w:rPr>
                <w:sz w:val="20"/>
              </w:rPr>
              <w:t>40 CFR Part 64</w:t>
            </w:r>
          </w:p>
        </w:tc>
        <w:tc>
          <w:tcPr>
            <w:tcW w:w="4181" w:type="dxa"/>
            <w:vMerge/>
          </w:tcPr>
          <w:p w14:paraId="56A9FA75" w14:textId="77777777" w:rsidR="00E66B5C" w:rsidRPr="001E4E5E" w:rsidRDefault="00E66B5C" w:rsidP="00E66B5C">
            <w:pPr>
              <w:jc w:val="both"/>
              <w:rPr>
                <w:sz w:val="20"/>
                <w:highlight w:val="yellow"/>
              </w:rPr>
            </w:pPr>
          </w:p>
        </w:tc>
      </w:tr>
    </w:tbl>
    <w:p w14:paraId="4A14ABF4" w14:textId="77777777" w:rsidR="0097586C" w:rsidRPr="0097586C" w:rsidRDefault="0097586C" w:rsidP="0097586C">
      <w:pPr>
        <w:rPr>
          <w:szCs w:val="22"/>
        </w:rPr>
      </w:pPr>
      <w:r w:rsidRPr="0097586C">
        <w:br w:type="page"/>
      </w:r>
    </w:p>
    <w:p w14:paraId="5277FBAF" w14:textId="77777777" w:rsidR="00FE6253" w:rsidRDefault="00FE6253" w:rsidP="00FE6253"/>
    <w:tbl>
      <w:tblPr>
        <w:tblW w:w="10271" w:type="dxa"/>
        <w:tblInd w:w="108" w:type="dxa"/>
        <w:tblLayout w:type="fixed"/>
        <w:tblLook w:val="0000" w:firstRow="0" w:lastRow="0" w:firstColumn="0" w:lastColumn="0" w:noHBand="0" w:noVBand="0"/>
      </w:tblPr>
      <w:tblGrid>
        <w:gridCol w:w="10271"/>
      </w:tblGrid>
      <w:tr w:rsidR="00FE6253" w:rsidRPr="00253A7B" w14:paraId="620AA6FE" w14:textId="77777777" w:rsidTr="006C261A">
        <w:trPr>
          <w:cantSplit/>
          <w:trHeight w:val="226"/>
        </w:trPr>
        <w:tc>
          <w:tcPr>
            <w:tcW w:w="10271" w:type="dxa"/>
          </w:tcPr>
          <w:p w14:paraId="5FFF591D" w14:textId="77777777" w:rsidR="00FE6253" w:rsidRPr="00253A7B" w:rsidRDefault="00FE6253" w:rsidP="006C261A">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257" w:name="_Toc116912377"/>
            <w:r w:rsidRPr="00253A7B">
              <w:rPr>
                <w:b/>
                <w:kern w:val="28"/>
                <w:sz w:val="28"/>
                <w:szCs w:val="28"/>
              </w:rPr>
              <w:t>APPENDICES</w:t>
            </w:r>
            <w:bookmarkEnd w:id="257"/>
          </w:p>
        </w:tc>
      </w:tr>
    </w:tbl>
    <w:p w14:paraId="4DB548F9" w14:textId="59650792" w:rsidR="00FE6253" w:rsidRPr="00FC1F2C" w:rsidRDefault="00FE6253" w:rsidP="00FE6253">
      <w:pPr>
        <w:pStyle w:val="Heading2"/>
        <w:numPr>
          <w:ilvl w:val="0"/>
          <w:numId w:val="0"/>
        </w:numPr>
        <w:spacing w:before="0" w:after="0"/>
        <w:jc w:val="left"/>
        <w:rPr>
          <w:b w:val="0"/>
          <w:sz w:val="22"/>
          <w:szCs w:val="22"/>
        </w:rPr>
      </w:pPr>
      <w:bookmarkStart w:id="258" w:name="_Toc116912378"/>
      <w:bookmarkStart w:id="259" w:name="_Hlk522788426"/>
      <w:r w:rsidRPr="005C07D8">
        <w:rPr>
          <w:sz w:val="22"/>
          <w:szCs w:val="22"/>
        </w:rPr>
        <w:t>Appendix 1</w:t>
      </w:r>
      <w:r>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258"/>
    </w:p>
    <w:tbl>
      <w:tblPr>
        <w:tblW w:w="5000" w:type="pct"/>
        <w:jc w:val="center"/>
        <w:tblLook w:val="0000" w:firstRow="0" w:lastRow="0" w:firstColumn="0" w:lastColumn="0" w:noHBand="0" w:noVBand="0"/>
      </w:tblPr>
      <w:tblGrid>
        <w:gridCol w:w="1344"/>
        <w:gridCol w:w="3845"/>
        <w:gridCol w:w="803"/>
        <w:gridCol w:w="4202"/>
      </w:tblGrid>
      <w:tr w:rsidR="00FE6253" w:rsidRPr="000B6AFE" w14:paraId="708779C9" w14:textId="77777777" w:rsidTr="006C261A">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EBD451C" w14:textId="77777777" w:rsidR="00FE6253" w:rsidRPr="000B6AFE" w:rsidRDefault="00FE6253" w:rsidP="006C261A">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E11160A" w14:textId="77777777" w:rsidR="00FE6253" w:rsidRPr="000B6AFE" w:rsidRDefault="00FE6253" w:rsidP="006C261A">
            <w:pPr>
              <w:jc w:val="center"/>
              <w:rPr>
                <w:rFonts w:cs="Arial"/>
                <w:b/>
                <w:sz w:val="19"/>
                <w:szCs w:val="19"/>
              </w:rPr>
            </w:pPr>
            <w:r w:rsidRPr="000B6AFE">
              <w:rPr>
                <w:rFonts w:cs="Arial"/>
                <w:b/>
                <w:sz w:val="19"/>
                <w:szCs w:val="19"/>
              </w:rPr>
              <w:t>Pollutant / Measurement Abbreviations</w:t>
            </w:r>
          </w:p>
        </w:tc>
      </w:tr>
      <w:tr w:rsidR="00FE6253" w:rsidRPr="000B6AFE" w14:paraId="2D03A6BF" w14:textId="77777777" w:rsidTr="006C261A">
        <w:trPr>
          <w:cantSplit/>
          <w:trHeight w:val="245"/>
          <w:jc w:val="center"/>
        </w:trPr>
        <w:tc>
          <w:tcPr>
            <w:tcW w:w="659" w:type="pct"/>
            <w:tcBorders>
              <w:top w:val="single" w:sz="4" w:space="0" w:color="auto"/>
              <w:left w:val="double" w:sz="4" w:space="0" w:color="auto"/>
            </w:tcBorders>
          </w:tcPr>
          <w:p w14:paraId="1858137A" w14:textId="77777777" w:rsidR="00FE6253" w:rsidRPr="000B6AFE" w:rsidRDefault="00FE6253" w:rsidP="006C261A">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5EFE1C0" w14:textId="77777777" w:rsidR="00FE6253" w:rsidRPr="000B6AFE" w:rsidRDefault="00FE6253" w:rsidP="006C261A">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EB43F97" w14:textId="77777777" w:rsidR="00FE6253" w:rsidRPr="000B6AFE" w:rsidRDefault="00FE6253" w:rsidP="006C261A">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3F87094" w14:textId="77777777" w:rsidR="00FE6253" w:rsidRPr="000B6AFE" w:rsidRDefault="00FE6253" w:rsidP="006C261A">
            <w:pPr>
              <w:rPr>
                <w:rFonts w:cs="Arial"/>
                <w:sz w:val="19"/>
                <w:szCs w:val="19"/>
              </w:rPr>
            </w:pPr>
            <w:r w:rsidRPr="000B6AFE">
              <w:rPr>
                <w:rFonts w:cs="Arial"/>
                <w:sz w:val="19"/>
                <w:szCs w:val="19"/>
              </w:rPr>
              <w:t>Actual cubic feet per minute</w:t>
            </w:r>
          </w:p>
        </w:tc>
      </w:tr>
      <w:tr w:rsidR="00FE6253" w:rsidRPr="000B6AFE" w14:paraId="4B4352C7" w14:textId="77777777" w:rsidTr="006C261A">
        <w:trPr>
          <w:cantSplit/>
          <w:trHeight w:val="245"/>
          <w:jc w:val="center"/>
        </w:trPr>
        <w:tc>
          <w:tcPr>
            <w:tcW w:w="659" w:type="pct"/>
            <w:tcBorders>
              <w:left w:val="double" w:sz="4" w:space="0" w:color="auto"/>
            </w:tcBorders>
          </w:tcPr>
          <w:p w14:paraId="0020C415" w14:textId="77777777" w:rsidR="00FE6253" w:rsidRPr="000B6AFE" w:rsidRDefault="00FE6253" w:rsidP="006C261A">
            <w:pPr>
              <w:rPr>
                <w:rFonts w:cs="Arial"/>
                <w:sz w:val="19"/>
                <w:szCs w:val="19"/>
              </w:rPr>
            </w:pPr>
            <w:r w:rsidRPr="000B6AFE">
              <w:rPr>
                <w:rFonts w:cs="Arial"/>
                <w:sz w:val="19"/>
                <w:szCs w:val="19"/>
              </w:rPr>
              <w:t>BACT</w:t>
            </w:r>
          </w:p>
        </w:tc>
        <w:tc>
          <w:tcPr>
            <w:tcW w:w="1886" w:type="pct"/>
            <w:tcBorders>
              <w:right w:val="single" w:sz="4" w:space="0" w:color="auto"/>
            </w:tcBorders>
          </w:tcPr>
          <w:p w14:paraId="040F132E" w14:textId="77777777" w:rsidR="00FE6253" w:rsidRPr="000B6AFE" w:rsidRDefault="00FE6253" w:rsidP="006C261A">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15F6C01" w14:textId="77777777" w:rsidR="00FE6253" w:rsidRPr="000B6AFE" w:rsidRDefault="00FE6253" w:rsidP="006C261A">
            <w:pPr>
              <w:rPr>
                <w:rFonts w:cs="Arial"/>
                <w:sz w:val="19"/>
                <w:szCs w:val="19"/>
              </w:rPr>
            </w:pPr>
            <w:r w:rsidRPr="000B6AFE">
              <w:rPr>
                <w:rFonts w:cs="Arial"/>
                <w:sz w:val="19"/>
                <w:szCs w:val="19"/>
              </w:rPr>
              <w:t>BTU</w:t>
            </w:r>
          </w:p>
        </w:tc>
        <w:tc>
          <w:tcPr>
            <w:tcW w:w="2061" w:type="pct"/>
            <w:tcBorders>
              <w:right w:val="double" w:sz="4" w:space="0" w:color="auto"/>
            </w:tcBorders>
          </w:tcPr>
          <w:p w14:paraId="54BF5597" w14:textId="77777777" w:rsidR="00FE6253" w:rsidRPr="000B6AFE" w:rsidRDefault="00FE6253" w:rsidP="006C261A">
            <w:pPr>
              <w:rPr>
                <w:rFonts w:cs="Arial"/>
                <w:sz w:val="19"/>
                <w:szCs w:val="19"/>
              </w:rPr>
            </w:pPr>
            <w:r w:rsidRPr="000B6AFE">
              <w:rPr>
                <w:rFonts w:cs="Arial"/>
                <w:sz w:val="19"/>
                <w:szCs w:val="19"/>
              </w:rPr>
              <w:t>British Thermal Unit</w:t>
            </w:r>
          </w:p>
        </w:tc>
      </w:tr>
      <w:tr w:rsidR="00FE6253" w:rsidRPr="000B6AFE" w14:paraId="3C0E4AB6" w14:textId="77777777" w:rsidTr="006C261A">
        <w:trPr>
          <w:cantSplit/>
          <w:trHeight w:val="245"/>
          <w:jc w:val="center"/>
        </w:trPr>
        <w:tc>
          <w:tcPr>
            <w:tcW w:w="659" w:type="pct"/>
            <w:tcBorders>
              <w:left w:val="double" w:sz="4" w:space="0" w:color="auto"/>
            </w:tcBorders>
          </w:tcPr>
          <w:p w14:paraId="70CB7CB9" w14:textId="77777777" w:rsidR="00FE6253" w:rsidRPr="000B6AFE" w:rsidRDefault="00FE6253" w:rsidP="006C261A">
            <w:pPr>
              <w:rPr>
                <w:rFonts w:cs="Arial"/>
                <w:sz w:val="19"/>
                <w:szCs w:val="19"/>
              </w:rPr>
            </w:pPr>
            <w:r w:rsidRPr="000B6AFE">
              <w:rPr>
                <w:rFonts w:cs="Arial"/>
                <w:sz w:val="19"/>
                <w:szCs w:val="19"/>
              </w:rPr>
              <w:t>CAA</w:t>
            </w:r>
          </w:p>
        </w:tc>
        <w:tc>
          <w:tcPr>
            <w:tcW w:w="1886" w:type="pct"/>
            <w:tcBorders>
              <w:right w:val="single" w:sz="4" w:space="0" w:color="auto"/>
            </w:tcBorders>
          </w:tcPr>
          <w:p w14:paraId="497CBCA4" w14:textId="77777777" w:rsidR="00FE6253" w:rsidRPr="000B6AFE" w:rsidRDefault="00FE6253" w:rsidP="006C261A">
            <w:pPr>
              <w:rPr>
                <w:rFonts w:cs="Arial"/>
                <w:sz w:val="19"/>
                <w:szCs w:val="19"/>
              </w:rPr>
            </w:pPr>
            <w:r w:rsidRPr="000B6AFE">
              <w:rPr>
                <w:rFonts w:cs="Arial"/>
                <w:sz w:val="19"/>
                <w:szCs w:val="19"/>
              </w:rPr>
              <w:t>Clean Air Act</w:t>
            </w:r>
          </w:p>
        </w:tc>
        <w:tc>
          <w:tcPr>
            <w:tcW w:w="394" w:type="pct"/>
            <w:tcBorders>
              <w:left w:val="single" w:sz="4" w:space="0" w:color="auto"/>
            </w:tcBorders>
          </w:tcPr>
          <w:p w14:paraId="515DCE19" w14:textId="77777777" w:rsidR="00FE6253" w:rsidRPr="000B6AFE" w:rsidRDefault="00FE6253" w:rsidP="006C261A">
            <w:pPr>
              <w:rPr>
                <w:rFonts w:cs="Arial"/>
                <w:sz w:val="19"/>
                <w:szCs w:val="19"/>
              </w:rPr>
            </w:pPr>
            <w:r w:rsidRPr="000B6AFE">
              <w:rPr>
                <w:rFonts w:cs="Arial"/>
                <w:sz w:val="19"/>
                <w:szCs w:val="19"/>
              </w:rPr>
              <w:t>°C</w:t>
            </w:r>
          </w:p>
        </w:tc>
        <w:tc>
          <w:tcPr>
            <w:tcW w:w="2061" w:type="pct"/>
            <w:tcBorders>
              <w:right w:val="double" w:sz="4" w:space="0" w:color="auto"/>
            </w:tcBorders>
          </w:tcPr>
          <w:p w14:paraId="16B86BDA" w14:textId="77777777" w:rsidR="00FE6253" w:rsidRPr="000B6AFE" w:rsidRDefault="00FE6253" w:rsidP="006C261A">
            <w:pPr>
              <w:rPr>
                <w:rFonts w:cs="Arial"/>
                <w:sz w:val="19"/>
                <w:szCs w:val="19"/>
              </w:rPr>
            </w:pPr>
            <w:r w:rsidRPr="000B6AFE">
              <w:rPr>
                <w:rFonts w:cs="Arial"/>
                <w:sz w:val="19"/>
                <w:szCs w:val="19"/>
              </w:rPr>
              <w:t>Degrees Celsius</w:t>
            </w:r>
          </w:p>
        </w:tc>
      </w:tr>
      <w:tr w:rsidR="00FE6253" w:rsidRPr="000B6AFE" w14:paraId="383ED6F6" w14:textId="77777777" w:rsidTr="006C261A">
        <w:trPr>
          <w:cantSplit/>
          <w:trHeight w:val="245"/>
          <w:jc w:val="center"/>
        </w:trPr>
        <w:tc>
          <w:tcPr>
            <w:tcW w:w="659" w:type="pct"/>
            <w:tcBorders>
              <w:left w:val="double" w:sz="4" w:space="0" w:color="auto"/>
            </w:tcBorders>
          </w:tcPr>
          <w:p w14:paraId="0B54EAA8" w14:textId="77777777" w:rsidR="00FE6253" w:rsidRPr="000B6AFE" w:rsidRDefault="00FE6253" w:rsidP="006C261A">
            <w:pPr>
              <w:rPr>
                <w:rFonts w:cs="Arial"/>
                <w:sz w:val="19"/>
                <w:szCs w:val="19"/>
              </w:rPr>
            </w:pPr>
            <w:r w:rsidRPr="000B6AFE">
              <w:rPr>
                <w:rFonts w:cs="Arial"/>
                <w:sz w:val="19"/>
                <w:szCs w:val="19"/>
              </w:rPr>
              <w:t>CAM</w:t>
            </w:r>
          </w:p>
        </w:tc>
        <w:tc>
          <w:tcPr>
            <w:tcW w:w="1886" w:type="pct"/>
            <w:tcBorders>
              <w:right w:val="single" w:sz="4" w:space="0" w:color="auto"/>
            </w:tcBorders>
          </w:tcPr>
          <w:p w14:paraId="53BAEDE5" w14:textId="77777777" w:rsidR="00FE6253" w:rsidRPr="000B6AFE" w:rsidRDefault="00FE6253" w:rsidP="006C261A">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545533E" w14:textId="77777777" w:rsidR="00FE6253" w:rsidRPr="000B6AFE" w:rsidRDefault="00FE6253" w:rsidP="006C261A">
            <w:pPr>
              <w:rPr>
                <w:rFonts w:cs="Arial"/>
                <w:sz w:val="19"/>
                <w:szCs w:val="19"/>
              </w:rPr>
            </w:pPr>
            <w:r w:rsidRPr="000B6AFE">
              <w:rPr>
                <w:rFonts w:cs="Arial"/>
                <w:sz w:val="19"/>
                <w:szCs w:val="19"/>
              </w:rPr>
              <w:t>CO</w:t>
            </w:r>
          </w:p>
        </w:tc>
        <w:tc>
          <w:tcPr>
            <w:tcW w:w="2061" w:type="pct"/>
            <w:tcBorders>
              <w:right w:val="double" w:sz="4" w:space="0" w:color="auto"/>
            </w:tcBorders>
          </w:tcPr>
          <w:p w14:paraId="0F973E54" w14:textId="77777777" w:rsidR="00FE6253" w:rsidRPr="000B6AFE" w:rsidRDefault="00FE6253" w:rsidP="006C261A">
            <w:pPr>
              <w:rPr>
                <w:rFonts w:cs="Arial"/>
                <w:sz w:val="19"/>
                <w:szCs w:val="19"/>
              </w:rPr>
            </w:pPr>
            <w:r w:rsidRPr="000B6AFE">
              <w:rPr>
                <w:rFonts w:cs="Arial"/>
                <w:sz w:val="19"/>
                <w:szCs w:val="19"/>
              </w:rPr>
              <w:t>Carbon Monoxide</w:t>
            </w:r>
          </w:p>
        </w:tc>
      </w:tr>
      <w:tr w:rsidR="00FE6253" w:rsidRPr="000B6AFE" w14:paraId="3A0B5974" w14:textId="77777777" w:rsidTr="006C261A">
        <w:trPr>
          <w:cantSplit/>
          <w:trHeight w:val="245"/>
          <w:jc w:val="center"/>
        </w:trPr>
        <w:tc>
          <w:tcPr>
            <w:tcW w:w="659" w:type="pct"/>
            <w:tcBorders>
              <w:left w:val="double" w:sz="4" w:space="0" w:color="auto"/>
            </w:tcBorders>
          </w:tcPr>
          <w:p w14:paraId="5DC968EB" w14:textId="77777777" w:rsidR="00FE6253" w:rsidRPr="000B6AFE" w:rsidRDefault="00FE6253" w:rsidP="006C261A">
            <w:pPr>
              <w:rPr>
                <w:rFonts w:cs="Arial"/>
                <w:sz w:val="19"/>
                <w:szCs w:val="19"/>
              </w:rPr>
            </w:pPr>
            <w:r w:rsidRPr="000B6AFE">
              <w:rPr>
                <w:rFonts w:cs="Arial"/>
                <w:sz w:val="19"/>
                <w:szCs w:val="19"/>
              </w:rPr>
              <w:t>CEM</w:t>
            </w:r>
          </w:p>
        </w:tc>
        <w:tc>
          <w:tcPr>
            <w:tcW w:w="1886" w:type="pct"/>
            <w:tcBorders>
              <w:right w:val="single" w:sz="4" w:space="0" w:color="auto"/>
            </w:tcBorders>
          </w:tcPr>
          <w:p w14:paraId="12CAD923" w14:textId="77777777" w:rsidR="00FE6253" w:rsidRPr="000B6AFE" w:rsidRDefault="00FE6253" w:rsidP="006C261A">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AF8DE6C" w14:textId="77777777" w:rsidR="00FE6253" w:rsidRPr="000B6AFE" w:rsidRDefault="00FE6253" w:rsidP="006C261A">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8798C63" w14:textId="77777777" w:rsidR="00FE6253" w:rsidRPr="000B6AFE" w:rsidRDefault="00FE6253" w:rsidP="006C261A">
            <w:pPr>
              <w:rPr>
                <w:rFonts w:cs="Arial"/>
                <w:sz w:val="19"/>
                <w:szCs w:val="19"/>
              </w:rPr>
            </w:pPr>
            <w:r w:rsidRPr="000B6AFE">
              <w:rPr>
                <w:rFonts w:cs="Arial"/>
                <w:sz w:val="19"/>
                <w:szCs w:val="19"/>
              </w:rPr>
              <w:t>Carbon Dioxide Equivalent</w:t>
            </w:r>
          </w:p>
        </w:tc>
      </w:tr>
      <w:tr w:rsidR="00FE6253" w:rsidRPr="000B6AFE" w14:paraId="5C4C0996" w14:textId="77777777" w:rsidTr="006C261A">
        <w:trPr>
          <w:cantSplit/>
          <w:trHeight w:val="245"/>
          <w:jc w:val="center"/>
        </w:trPr>
        <w:tc>
          <w:tcPr>
            <w:tcW w:w="659" w:type="pct"/>
            <w:tcBorders>
              <w:left w:val="double" w:sz="4" w:space="0" w:color="auto"/>
            </w:tcBorders>
          </w:tcPr>
          <w:p w14:paraId="6073866A" w14:textId="77777777" w:rsidR="00FE6253" w:rsidRPr="000B6AFE" w:rsidRDefault="00FE6253" w:rsidP="006C261A">
            <w:pPr>
              <w:rPr>
                <w:rFonts w:cs="Arial"/>
                <w:sz w:val="19"/>
                <w:szCs w:val="19"/>
              </w:rPr>
            </w:pPr>
            <w:r>
              <w:rPr>
                <w:rFonts w:cs="Arial"/>
                <w:sz w:val="19"/>
                <w:szCs w:val="19"/>
              </w:rPr>
              <w:t>CEMS</w:t>
            </w:r>
          </w:p>
        </w:tc>
        <w:tc>
          <w:tcPr>
            <w:tcW w:w="1886" w:type="pct"/>
            <w:tcBorders>
              <w:right w:val="single" w:sz="4" w:space="0" w:color="auto"/>
            </w:tcBorders>
          </w:tcPr>
          <w:p w14:paraId="4AF87117" w14:textId="77777777" w:rsidR="00FE6253" w:rsidRPr="000B6AFE" w:rsidRDefault="00FE6253" w:rsidP="006C261A">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8175E5E" w14:textId="77777777" w:rsidR="00FE6253" w:rsidRPr="000B6AFE" w:rsidRDefault="00FE6253" w:rsidP="006C261A">
            <w:pPr>
              <w:rPr>
                <w:rFonts w:cs="Arial"/>
                <w:sz w:val="19"/>
                <w:szCs w:val="19"/>
              </w:rPr>
            </w:pPr>
            <w:r w:rsidRPr="000B6AFE">
              <w:rPr>
                <w:rFonts w:cs="Arial"/>
                <w:sz w:val="19"/>
                <w:szCs w:val="19"/>
              </w:rPr>
              <w:t>dscf</w:t>
            </w:r>
          </w:p>
        </w:tc>
        <w:tc>
          <w:tcPr>
            <w:tcW w:w="2061" w:type="pct"/>
            <w:tcBorders>
              <w:right w:val="double" w:sz="4" w:space="0" w:color="auto"/>
            </w:tcBorders>
          </w:tcPr>
          <w:p w14:paraId="738BFBE9" w14:textId="77777777" w:rsidR="00FE6253" w:rsidRPr="000B6AFE" w:rsidRDefault="00FE6253" w:rsidP="006C261A">
            <w:pPr>
              <w:rPr>
                <w:rFonts w:cs="Arial"/>
                <w:sz w:val="19"/>
                <w:szCs w:val="19"/>
              </w:rPr>
            </w:pPr>
            <w:r w:rsidRPr="000B6AFE">
              <w:rPr>
                <w:rFonts w:cs="Arial"/>
                <w:sz w:val="19"/>
                <w:szCs w:val="19"/>
              </w:rPr>
              <w:t>Dry standard cubic foot</w:t>
            </w:r>
          </w:p>
        </w:tc>
      </w:tr>
      <w:tr w:rsidR="00FE6253" w:rsidRPr="000B6AFE" w14:paraId="68690AB8" w14:textId="77777777" w:rsidTr="006C261A">
        <w:trPr>
          <w:cantSplit/>
          <w:trHeight w:val="245"/>
          <w:jc w:val="center"/>
        </w:trPr>
        <w:tc>
          <w:tcPr>
            <w:tcW w:w="659" w:type="pct"/>
            <w:tcBorders>
              <w:left w:val="double" w:sz="4" w:space="0" w:color="auto"/>
            </w:tcBorders>
          </w:tcPr>
          <w:p w14:paraId="6C18A7B7" w14:textId="77777777" w:rsidR="00FE6253" w:rsidRPr="000B6AFE" w:rsidRDefault="00FE6253" w:rsidP="006C261A">
            <w:pPr>
              <w:rPr>
                <w:rFonts w:cs="Arial"/>
                <w:sz w:val="19"/>
                <w:szCs w:val="19"/>
              </w:rPr>
            </w:pPr>
            <w:r w:rsidRPr="000B6AFE">
              <w:rPr>
                <w:rFonts w:cs="Arial"/>
                <w:sz w:val="19"/>
                <w:szCs w:val="19"/>
              </w:rPr>
              <w:t>CFR</w:t>
            </w:r>
          </w:p>
        </w:tc>
        <w:tc>
          <w:tcPr>
            <w:tcW w:w="1886" w:type="pct"/>
            <w:tcBorders>
              <w:right w:val="single" w:sz="4" w:space="0" w:color="auto"/>
            </w:tcBorders>
          </w:tcPr>
          <w:p w14:paraId="08E70AB9" w14:textId="77777777" w:rsidR="00FE6253" w:rsidRPr="000B6AFE" w:rsidRDefault="00FE6253" w:rsidP="006C261A">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2931CC5" w14:textId="77777777" w:rsidR="00FE6253" w:rsidRPr="000B6AFE" w:rsidRDefault="00FE6253" w:rsidP="006C261A">
            <w:pPr>
              <w:rPr>
                <w:rFonts w:cs="Arial"/>
                <w:sz w:val="19"/>
                <w:szCs w:val="19"/>
              </w:rPr>
            </w:pPr>
            <w:r w:rsidRPr="000B6AFE">
              <w:rPr>
                <w:rFonts w:cs="Arial"/>
                <w:sz w:val="19"/>
                <w:szCs w:val="19"/>
              </w:rPr>
              <w:t>dscm</w:t>
            </w:r>
          </w:p>
        </w:tc>
        <w:tc>
          <w:tcPr>
            <w:tcW w:w="2061" w:type="pct"/>
            <w:tcBorders>
              <w:right w:val="double" w:sz="4" w:space="0" w:color="auto"/>
            </w:tcBorders>
          </w:tcPr>
          <w:p w14:paraId="00C388F0" w14:textId="77777777" w:rsidR="00FE6253" w:rsidRPr="000B6AFE" w:rsidRDefault="00FE6253" w:rsidP="006C261A">
            <w:pPr>
              <w:rPr>
                <w:rFonts w:cs="Arial"/>
                <w:sz w:val="19"/>
                <w:szCs w:val="19"/>
              </w:rPr>
            </w:pPr>
            <w:r w:rsidRPr="000B6AFE">
              <w:rPr>
                <w:rFonts w:cs="Arial"/>
                <w:sz w:val="19"/>
                <w:szCs w:val="19"/>
              </w:rPr>
              <w:t>Dry standard cubic meter</w:t>
            </w:r>
          </w:p>
        </w:tc>
      </w:tr>
      <w:tr w:rsidR="00FE6253" w:rsidRPr="000B6AFE" w14:paraId="082A2F47" w14:textId="77777777" w:rsidTr="006C261A">
        <w:trPr>
          <w:cantSplit/>
          <w:trHeight w:val="245"/>
          <w:jc w:val="center"/>
        </w:trPr>
        <w:tc>
          <w:tcPr>
            <w:tcW w:w="659" w:type="pct"/>
            <w:tcBorders>
              <w:left w:val="double" w:sz="4" w:space="0" w:color="auto"/>
            </w:tcBorders>
          </w:tcPr>
          <w:p w14:paraId="20CD2324" w14:textId="77777777" w:rsidR="00FE6253" w:rsidRPr="000B6AFE" w:rsidRDefault="00FE6253" w:rsidP="006C261A">
            <w:pPr>
              <w:rPr>
                <w:rFonts w:cs="Arial"/>
                <w:sz w:val="19"/>
                <w:szCs w:val="19"/>
              </w:rPr>
            </w:pPr>
            <w:r w:rsidRPr="000B6AFE">
              <w:rPr>
                <w:rFonts w:cs="Arial"/>
                <w:sz w:val="19"/>
                <w:szCs w:val="19"/>
              </w:rPr>
              <w:t>COM</w:t>
            </w:r>
          </w:p>
        </w:tc>
        <w:tc>
          <w:tcPr>
            <w:tcW w:w="1886" w:type="pct"/>
            <w:tcBorders>
              <w:right w:val="single" w:sz="4" w:space="0" w:color="auto"/>
            </w:tcBorders>
          </w:tcPr>
          <w:p w14:paraId="78C9E967" w14:textId="77777777" w:rsidR="00FE6253" w:rsidRPr="000B6AFE" w:rsidRDefault="00FE6253" w:rsidP="006C261A">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50BFFA3" w14:textId="77777777" w:rsidR="00FE6253" w:rsidRPr="000B6AFE" w:rsidRDefault="00FE6253" w:rsidP="006C261A">
            <w:pPr>
              <w:rPr>
                <w:rFonts w:cs="Arial"/>
                <w:sz w:val="19"/>
                <w:szCs w:val="19"/>
              </w:rPr>
            </w:pPr>
            <w:r w:rsidRPr="000B6AFE">
              <w:rPr>
                <w:rFonts w:cs="Arial"/>
                <w:sz w:val="19"/>
                <w:szCs w:val="19"/>
              </w:rPr>
              <w:t>°F</w:t>
            </w:r>
          </w:p>
        </w:tc>
        <w:tc>
          <w:tcPr>
            <w:tcW w:w="2061" w:type="pct"/>
            <w:tcBorders>
              <w:right w:val="double" w:sz="4" w:space="0" w:color="auto"/>
            </w:tcBorders>
          </w:tcPr>
          <w:p w14:paraId="685B0DB8" w14:textId="77777777" w:rsidR="00FE6253" w:rsidRPr="000B6AFE" w:rsidRDefault="00FE6253" w:rsidP="006C261A">
            <w:pPr>
              <w:rPr>
                <w:rFonts w:cs="Arial"/>
                <w:sz w:val="19"/>
                <w:szCs w:val="19"/>
              </w:rPr>
            </w:pPr>
            <w:r w:rsidRPr="000B6AFE">
              <w:rPr>
                <w:rFonts w:cs="Arial"/>
                <w:sz w:val="19"/>
                <w:szCs w:val="19"/>
              </w:rPr>
              <w:t>Degrees Fahrenheit</w:t>
            </w:r>
          </w:p>
        </w:tc>
      </w:tr>
      <w:tr w:rsidR="00FE6253" w:rsidRPr="000B6AFE" w14:paraId="48D9FA1B" w14:textId="77777777" w:rsidTr="006C261A">
        <w:trPr>
          <w:cantSplit/>
          <w:trHeight w:val="218"/>
          <w:jc w:val="center"/>
        </w:trPr>
        <w:tc>
          <w:tcPr>
            <w:tcW w:w="659" w:type="pct"/>
            <w:vMerge w:val="restart"/>
            <w:tcBorders>
              <w:left w:val="double" w:sz="4" w:space="0" w:color="auto"/>
            </w:tcBorders>
          </w:tcPr>
          <w:p w14:paraId="55646BB1" w14:textId="77777777" w:rsidR="00FE6253" w:rsidRPr="000B6AFE" w:rsidRDefault="00FE6253" w:rsidP="006C261A">
            <w:pPr>
              <w:rPr>
                <w:rFonts w:cs="Arial"/>
                <w:sz w:val="19"/>
                <w:szCs w:val="19"/>
              </w:rPr>
            </w:pPr>
            <w:r w:rsidRPr="000B6AFE">
              <w:rPr>
                <w:rFonts w:cs="Arial"/>
                <w:sz w:val="19"/>
                <w:szCs w:val="19"/>
              </w:rPr>
              <w:t>Department/</w:t>
            </w:r>
          </w:p>
          <w:p w14:paraId="08844849" w14:textId="77777777" w:rsidR="00FE6253" w:rsidRPr="000B6AFE" w:rsidRDefault="00FE6253" w:rsidP="006C261A">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5D5C9F9" w14:textId="77777777" w:rsidR="00FE6253" w:rsidRPr="000B6AFE" w:rsidRDefault="00FE6253" w:rsidP="006C261A">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5B22ACE" w14:textId="77777777" w:rsidR="00FE6253" w:rsidRPr="000B6AFE" w:rsidRDefault="00FE6253" w:rsidP="006C261A">
            <w:pPr>
              <w:rPr>
                <w:rFonts w:cs="Arial"/>
                <w:sz w:val="19"/>
                <w:szCs w:val="19"/>
              </w:rPr>
            </w:pPr>
            <w:r w:rsidRPr="000B6AFE">
              <w:rPr>
                <w:rFonts w:cs="Arial"/>
                <w:sz w:val="19"/>
                <w:szCs w:val="19"/>
              </w:rPr>
              <w:t>gr</w:t>
            </w:r>
          </w:p>
        </w:tc>
        <w:tc>
          <w:tcPr>
            <w:tcW w:w="2061" w:type="pct"/>
            <w:tcBorders>
              <w:right w:val="double" w:sz="4" w:space="0" w:color="auto"/>
            </w:tcBorders>
          </w:tcPr>
          <w:p w14:paraId="1F20D00B" w14:textId="77777777" w:rsidR="00FE6253" w:rsidRPr="000B6AFE" w:rsidRDefault="00FE6253" w:rsidP="006C261A">
            <w:pPr>
              <w:rPr>
                <w:rFonts w:cs="Arial"/>
                <w:sz w:val="19"/>
                <w:szCs w:val="19"/>
              </w:rPr>
            </w:pPr>
            <w:r w:rsidRPr="000B6AFE">
              <w:rPr>
                <w:rFonts w:cs="Arial"/>
                <w:sz w:val="19"/>
                <w:szCs w:val="19"/>
              </w:rPr>
              <w:t>Grains</w:t>
            </w:r>
          </w:p>
        </w:tc>
      </w:tr>
      <w:tr w:rsidR="00FE6253" w:rsidRPr="000B6AFE" w14:paraId="76C0654B" w14:textId="77777777" w:rsidTr="006C261A">
        <w:trPr>
          <w:cantSplit/>
          <w:trHeight w:val="217"/>
          <w:jc w:val="center"/>
        </w:trPr>
        <w:tc>
          <w:tcPr>
            <w:tcW w:w="659" w:type="pct"/>
            <w:vMerge/>
            <w:tcBorders>
              <w:left w:val="double" w:sz="4" w:space="0" w:color="auto"/>
            </w:tcBorders>
          </w:tcPr>
          <w:p w14:paraId="6D5CBBEB" w14:textId="77777777" w:rsidR="00FE6253" w:rsidRPr="000B6AFE" w:rsidRDefault="00FE6253" w:rsidP="006C261A">
            <w:pPr>
              <w:rPr>
                <w:rFonts w:cs="Arial"/>
                <w:sz w:val="19"/>
                <w:szCs w:val="19"/>
              </w:rPr>
            </w:pPr>
          </w:p>
        </w:tc>
        <w:tc>
          <w:tcPr>
            <w:tcW w:w="1886" w:type="pct"/>
            <w:vMerge/>
            <w:tcBorders>
              <w:right w:val="single" w:sz="4" w:space="0" w:color="auto"/>
            </w:tcBorders>
          </w:tcPr>
          <w:p w14:paraId="19A2059C" w14:textId="77777777" w:rsidR="00FE6253" w:rsidRPr="000B6AFE" w:rsidRDefault="00FE6253" w:rsidP="006C261A">
            <w:pPr>
              <w:rPr>
                <w:rFonts w:cs="Arial"/>
                <w:sz w:val="19"/>
                <w:szCs w:val="19"/>
              </w:rPr>
            </w:pPr>
          </w:p>
        </w:tc>
        <w:tc>
          <w:tcPr>
            <w:tcW w:w="394" w:type="pct"/>
            <w:tcBorders>
              <w:left w:val="single" w:sz="4" w:space="0" w:color="auto"/>
            </w:tcBorders>
          </w:tcPr>
          <w:p w14:paraId="77BDE00D" w14:textId="77777777" w:rsidR="00FE6253" w:rsidRPr="000B6AFE" w:rsidRDefault="00FE6253" w:rsidP="006C261A">
            <w:pPr>
              <w:rPr>
                <w:rFonts w:cs="Arial"/>
                <w:sz w:val="19"/>
                <w:szCs w:val="19"/>
              </w:rPr>
            </w:pPr>
            <w:r w:rsidRPr="000B6AFE">
              <w:rPr>
                <w:rFonts w:cs="Arial"/>
                <w:sz w:val="19"/>
                <w:szCs w:val="19"/>
              </w:rPr>
              <w:t>HAP</w:t>
            </w:r>
          </w:p>
        </w:tc>
        <w:tc>
          <w:tcPr>
            <w:tcW w:w="2061" w:type="pct"/>
            <w:tcBorders>
              <w:right w:val="double" w:sz="4" w:space="0" w:color="auto"/>
            </w:tcBorders>
          </w:tcPr>
          <w:p w14:paraId="4A493D45" w14:textId="77777777" w:rsidR="00FE6253" w:rsidRPr="000B6AFE" w:rsidRDefault="00FE6253" w:rsidP="006C261A">
            <w:pPr>
              <w:rPr>
                <w:rFonts w:cs="Arial"/>
                <w:sz w:val="19"/>
                <w:szCs w:val="19"/>
              </w:rPr>
            </w:pPr>
            <w:r w:rsidRPr="000B6AFE">
              <w:rPr>
                <w:rFonts w:cs="Arial"/>
                <w:sz w:val="19"/>
                <w:szCs w:val="19"/>
              </w:rPr>
              <w:t>Hazardous Air Pollutant</w:t>
            </w:r>
          </w:p>
        </w:tc>
      </w:tr>
      <w:tr w:rsidR="00FE6253" w:rsidRPr="000B6AFE" w14:paraId="1675EAF9" w14:textId="77777777" w:rsidTr="006C261A">
        <w:trPr>
          <w:cantSplit/>
          <w:trHeight w:val="245"/>
          <w:jc w:val="center"/>
        </w:trPr>
        <w:tc>
          <w:tcPr>
            <w:tcW w:w="659" w:type="pct"/>
            <w:vMerge w:val="restart"/>
            <w:tcBorders>
              <w:left w:val="double" w:sz="4" w:space="0" w:color="auto"/>
            </w:tcBorders>
          </w:tcPr>
          <w:p w14:paraId="4DFAD74C" w14:textId="77777777" w:rsidR="00FE6253" w:rsidRPr="000B6AFE" w:rsidRDefault="00FE6253" w:rsidP="006C261A">
            <w:pPr>
              <w:rPr>
                <w:rFonts w:cs="Arial"/>
                <w:sz w:val="19"/>
                <w:szCs w:val="19"/>
              </w:rPr>
            </w:pPr>
            <w:r>
              <w:rPr>
                <w:rFonts w:cs="Arial"/>
                <w:sz w:val="19"/>
                <w:szCs w:val="19"/>
              </w:rPr>
              <w:t>EGLE</w:t>
            </w:r>
          </w:p>
        </w:tc>
        <w:tc>
          <w:tcPr>
            <w:tcW w:w="1886" w:type="pct"/>
            <w:vMerge w:val="restart"/>
            <w:tcBorders>
              <w:right w:val="single" w:sz="4" w:space="0" w:color="auto"/>
            </w:tcBorders>
          </w:tcPr>
          <w:p w14:paraId="2B224B90" w14:textId="77777777" w:rsidR="00FE6253" w:rsidRPr="000B6AFE" w:rsidRDefault="00FE6253" w:rsidP="006C261A">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DB99BB1" w14:textId="77777777" w:rsidR="00FE6253" w:rsidRPr="000B6AFE" w:rsidRDefault="00FE6253" w:rsidP="006C261A">
            <w:pPr>
              <w:rPr>
                <w:rFonts w:cs="Arial"/>
                <w:sz w:val="19"/>
                <w:szCs w:val="19"/>
              </w:rPr>
            </w:pPr>
            <w:r w:rsidRPr="000B6AFE">
              <w:rPr>
                <w:rFonts w:cs="Arial"/>
                <w:sz w:val="19"/>
                <w:szCs w:val="19"/>
              </w:rPr>
              <w:t>Hg</w:t>
            </w:r>
          </w:p>
        </w:tc>
        <w:tc>
          <w:tcPr>
            <w:tcW w:w="2061" w:type="pct"/>
            <w:tcBorders>
              <w:right w:val="double" w:sz="4" w:space="0" w:color="auto"/>
            </w:tcBorders>
          </w:tcPr>
          <w:p w14:paraId="3496C0F9" w14:textId="77777777" w:rsidR="00FE6253" w:rsidRPr="000B6AFE" w:rsidRDefault="00FE6253" w:rsidP="006C261A">
            <w:pPr>
              <w:rPr>
                <w:rFonts w:cs="Arial"/>
                <w:sz w:val="19"/>
                <w:szCs w:val="19"/>
              </w:rPr>
            </w:pPr>
            <w:r w:rsidRPr="000B6AFE">
              <w:rPr>
                <w:rFonts w:cs="Arial"/>
                <w:sz w:val="19"/>
                <w:szCs w:val="19"/>
              </w:rPr>
              <w:t>Mercury</w:t>
            </w:r>
          </w:p>
        </w:tc>
      </w:tr>
      <w:tr w:rsidR="00FE6253" w:rsidRPr="000B6AFE" w14:paraId="57D60785" w14:textId="77777777" w:rsidTr="006C261A">
        <w:trPr>
          <w:cantSplit/>
          <w:trHeight w:val="245"/>
          <w:jc w:val="center"/>
        </w:trPr>
        <w:tc>
          <w:tcPr>
            <w:tcW w:w="659" w:type="pct"/>
            <w:vMerge/>
            <w:tcBorders>
              <w:left w:val="double" w:sz="4" w:space="0" w:color="auto"/>
            </w:tcBorders>
          </w:tcPr>
          <w:p w14:paraId="44C4161E" w14:textId="77777777" w:rsidR="00FE6253" w:rsidRDefault="00FE6253" w:rsidP="006C261A">
            <w:pPr>
              <w:rPr>
                <w:rFonts w:cs="Arial"/>
                <w:sz w:val="19"/>
                <w:szCs w:val="19"/>
              </w:rPr>
            </w:pPr>
          </w:p>
        </w:tc>
        <w:tc>
          <w:tcPr>
            <w:tcW w:w="1886" w:type="pct"/>
            <w:vMerge/>
            <w:tcBorders>
              <w:right w:val="single" w:sz="4" w:space="0" w:color="auto"/>
            </w:tcBorders>
          </w:tcPr>
          <w:p w14:paraId="31915790" w14:textId="77777777" w:rsidR="00FE6253" w:rsidRPr="000B6AFE" w:rsidRDefault="00FE6253" w:rsidP="006C261A">
            <w:pPr>
              <w:rPr>
                <w:rFonts w:cs="Arial"/>
                <w:sz w:val="19"/>
                <w:szCs w:val="19"/>
              </w:rPr>
            </w:pPr>
          </w:p>
        </w:tc>
        <w:tc>
          <w:tcPr>
            <w:tcW w:w="394" w:type="pct"/>
            <w:tcBorders>
              <w:left w:val="single" w:sz="4" w:space="0" w:color="auto"/>
            </w:tcBorders>
          </w:tcPr>
          <w:p w14:paraId="2FD900E9" w14:textId="77777777" w:rsidR="00FE6253" w:rsidRPr="000B6AFE" w:rsidRDefault="00FE6253" w:rsidP="006C261A">
            <w:pPr>
              <w:rPr>
                <w:rFonts w:cs="Arial"/>
                <w:sz w:val="19"/>
                <w:szCs w:val="19"/>
              </w:rPr>
            </w:pPr>
            <w:r w:rsidRPr="000B6AFE">
              <w:rPr>
                <w:rFonts w:cs="Arial"/>
                <w:sz w:val="19"/>
                <w:szCs w:val="19"/>
              </w:rPr>
              <w:t>hr</w:t>
            </w:r>
          </w:p>
        </w:tc>
        <w:tc>
          <w:tcPr>
            <w:tcW w:w="2061" w:type="pct"/>
            <w:tcBorders>
              <w:right w:val="double" w:sz="4" w:space="0" w:color="auto"/>
            </w:tcBorders>
          </w:tcPr>
          <w:p w14:paraId="3304BD11" w14:textId="77777777" w:rsidR="00FE6253" w:rsidRPr="000B6AFE" w:rsidRDefault="00FE6253" w:rsidP="006C261A">
            <w:pPr>
              <w:rPr>
                <w:rFonts w:cs="Arial"/>
                <w:sz w:val="19"/>
                <w:szCs w:val="19"/>
              </w:rPr>
            </w:pPr>
            <w:r w:rsidRPr="000B6AFE">
              <w:rPr>
                <w:rFonts w:cs="Arial"/>
                <w:sz w:val="19"/>
                <w:szCs w:val="19"/>
              </w:rPr>
              <w:t>Hour</w:t>
            </w:r>
          </w:p>
        </w:tc>
      </w:tr>
      <w:tr w:rsidR="00FE6253" w:rsidRPr="000B6AFE" w14:paraId="5254A910" w14:textId="77777777" w:rsidTr="006C261A">
        <w:trPr>
          <w:cantSplit/>
          <w:trHeight w:val="245"/>
          <w:jc w:val="center"/>
        </w:trPr>
        <w:tc>
          <w:tcPr>
            <w:tcW w:w="659" w:type="pct"/>
            <w:tcBorders>
              <w:left w:val="double" w:sz="4" w:space="0" w:color="auto"/>
            </w:tcBorders>
          </w:tcPr>
          <w:p w14:paraId="48EB6B0F" w14:textId="77777777" w:rsidR="00FE6253" w:rsidRPr="000B6AFE" w:rsidRDefault="00FE6253" w:rsidP="006C261A">
            <w:pPr>
              <w:rPr>
                <w:rFonts w:cs="Arial"/>
                <w:sz w:val="19"/>
                <w:szCs w:val="19"/>
              </w:rPr>
            </w:pPr>
            <w:r w:rsidRPr="000B6AFE">
              <w:rPr>
                <w:rFonts w:cs="Arial"/>
                <w:sz w:val="19"/>
                <w:szCs w:val="19"/>
              </w:rPr>
              <w:t>EU</w:t>
            </w:r>
          </w:p>
        </w:tc>
        <w:tc>
          <w:tcPr>
            <w:tcW w:w="1886" w:type="pct"/>
            <w:tcBorders>
              <w:right w:val="single" w:sz="4" w:space="0" w:color="auto"/>
            </w:tcBorders>
          </w:tcPr>
          <w:p w14:paraId="0A76EDF4" w14:textId="77777777" w:rsidR="00FE6253" w:rsidRPr="000B6AFE" w:rsidRDefault="00FE6253" w:rsidP="006C261A">
            <w:pPr>
              <w:rPr>
                <w:rFonts w:cs="Arial"/>
                <w:sz w:val="19"/>
                <w:szCs w:val="19"/>
              </w:rPr>
            </w:pPr>
            <w:r w:rsidRPr="000B6AFE">
              <w:rPr>
                <w:rFonts w:cs="Arial"/>
                <w:sz w:val="19"/>
                <w:szCs w:val="19"/>
              </w:rPr>
              <w:t>Emission Unit</w:t>
            </w:r>
          </w:p>
        </w:tc>
        <w:tc>
          <w:tcPr>
            <w:tcW w:w="394" w:type="pct"/>
            <w:tcBorders>
              <w:left w:val="single" w:sz="4" w:space="0" w:color="auto"/>
            </w:tcBorders>
          </w:tcPr>
          <w:p w14:paraId="0F935268" w14:textId="77777777" w:rsidR="00FE6253" w:rsidRPr="000B6AFE" w:rsidRDefault="00FE6253" w:rsidP="006C261A">
            <w:pPr>
              <w:rPr>
                <w:rFonts w:cs="Arial"/>
                <w:sz w:val="19"/>
                <w:szCs w:val="19"/>
              </w:rPr>
            </w:pPr>
            <w:r w:rsidRPr="000B6AFE">
              <w:rPr>
                <w:rFonts w:cs="Arial"/>
                <w:sz w:val="19"/>
                <w:szCs w:val="19"/>
              </w:rPr>
              <w:t>HP</w:t>
            </w:r>
          </w:p>
        </w:tc>
        <w:tc>
          <w:tcPr>
            <w:tcW w:w="2061" w:type="pct"/>
            <w:tcBorders>
              <w:right w:val="double" w:sz="4" w:space="0" w:color="auto"/>
            </w:tcBorders>
          </w:tcPr>
          <w:p w14:paraId="21CD0C11" w14:textId="77777777" w:rsidR="00FE6253" w:rsidRPr="000B6AFE" w:rsidRDefault="00FE6253" w:rsidP="006C261A">
            <w:pPr>
              <w:rPr>
                <w:rFonts w:cs="Arial"/>
                <w:sz w:val="19"/>
                <w:szCs w:val="19"/>
              </w:rPr>
            </w:pPr>
            <w:r w:rsidRPr="000B6AFE">
              <w:rPr>
                <w:rFonts w:cs="Arial"/>
                <w:sz w:val="19"/>
                <w:szCs w:val="19"/>
              </w:rPr>
              <w:t>Horsepower</w:t>
            </w:r>
          </w:p>
        </w:tc>
      </w:tr>
      <w:tr w:rsidR="00FE6253" w:rsidRPr="000B6AFE" w14:paraId="0A045AD0" w14:textId="77777777" w:rsidTr="006C261A">
        <w:trPr>
          <w:cantSplit/>
          <w:trHeight w:val="245"/>
          <w:jc w:val="center"/>
        </w:trPr>
        <w:tc>
          <w:tcPr>
            <w:tcW w:w="659" w:type="pct"/>
            <w:tcBorders>
              <w:left w:val="double" w:sz="4" w:space="0" w:color="auto"/>
            </w:tcBorders>
          </w:tcPr>
          <w:p w14:paraId="14E6B032" w14:textId="77777777" w:rsidR="00FE6253" w:rsidRPr="000B6AFE" w:rsidRDefault="00FE6253" w:rsidP="006C261A">
            <w:pPr>
              <w:rPr>
                <w:rFonts w:cs="Arial"/>
                <w:sz w:val="19"/>
                <w:szCs w:val="19"/>
              </w:rPr>
            </w:pPr>
            <w:r w:rsidRPr="000B6AFE">
              <w:rPr>
                <w:rFonts w:cs="Arial"/>
                <w:sz w:val="19"/>
                <w:szCs w:val="19"/>
              </w:rPr>
              <w:t>FG</w:t>
            </w:r>
          </w:p>
        </w:tc>
        <w:tc>
          <w:tcPr>
            <w:tcW w:w="1886" w:type="pct"/>
            <w:tcBorders>
              <w:right w:val="single" w:sz="4" w:space="0" w:color="auto"/>
            </w:tcBorders>
          </w:tcPr>
          <w:p w14:paraId="7102186C" w14:textId="77777777" w:rsidR="00FE6253" w:rsidRPr="000B6AFE" w:rsidRDefault="00FE6253" w:rsidP="006C261A">
            <w:pPr>
              <w:rPr>
                <w:rFonts w:cs="Arial"/>
                <w:sz w:val="19"/>
                <w:szCs w:val="19"/>
              </w:rPr>
            </w:pPr>
            <w:r w:rsidRPr="000B6AFE">
              <w:rPr>
                <w:rFonts w:cs="Arial"/>
                <w:sz w:val="19"/>
                <w:szCs w:val="19"/>
              </w:rPr>
              <w:t>Flexible Group</w:t>
            </w:r>
          </w:p>
        </w:tc>
        <w:tc>
          <w:tcPr>
            <w:tcW w:w="394" w:type="pct"/>
            <w:tcBorders>
              <w:left w:val="single" w:sz="4" w:space="0" w:color="auto"/>
            </w:tcBorders>
          </w:tcPr>
          <w:p w14:paraId="786FD227" w14:textId="77777777" w:rsidR="00FE6253" w:rsidRPr="000B6AFE" w:rsidRDefault="00FE6253" w:rsidP="006C261A">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4DE2A29" w14:textId="77777777" w:rsidR="00FE6253" w:rsidRPr="000B6AFE" w:rsidRDefault="00FE6253" w:rsidP="006C261A">
            <w:pPr>
              <w:rPr>
                <w:rFonts w:cs="Arial"/>
                <w:sz w:val="19"/>
                <w:szCs w:val="19"/>
              </w:rPr>
            </w:pPr>
            <w:r w:rsidRPr="000B6AFE">
              <w:rPr>
                <w:rFonts w:cs="Arial"/>
                <w:sz w:val="19"/>
                <w:szCs w:val="19"/>
              </w:rPr>
              <w:t>Hydrogen Sulfide</w:t>
            </w:r>
          </w:p>
        </w:tc>
      </w:tr>
      <w:tr w:rsidR="00FE6253" w:rsidRPr="000B6AFE" w14:paraId="7041BDDC" w14:textId="77777777" w:rsidTr="006C261A">
        <w:trPr>
          <w:cantSplit/>
          <w:trHeight w:val="245"/>
          <w:jc w:val="center"/>
        </w:trPr>
        <w:tc>
          <w:tcPr>
            <w:tcW w:w="659" w:type="pct"/>
            <w:tcBorders>
              <w:left w:val="double" w:sz="4" w:space="0" w:color="auto"/>
            </w:tcBorders>
          </w:tcPr>
          <w:p w14:paraId="641C9109" w14:textId="77777777" w:rsidR="00FE6253" w:rsidRPr="000B6AFE" w:rsidRDefault="00FE6253" w:rsidP="006C261A">
            <w:pPr>
              <w:rPr>
                <w:rFonts w:cs="Arial"/>
                <w:sz w:val="19"/>
                <w:szCs w:val="19"/>
              </w:rPr>
            </w:pPr>
            <w:r w:rsidRPr="000B6AFE">
              <w:rPr>
                <w:rFonts w:cs="Arial"/>
                <w:sz w:val="19"/>
                <w:szCs w:val="19"/>
              </w:rPr>
              <w:t>GACS</w:t>
            </w:r>
          </w:p>
        </w:tc>
        <w:tc>
          <w:tcPr>
            <w:tcW w:w="1886" w:type="pct"/>
            <w:tcBorders>
              <w:right w:val="single" w:sz="4" w:space="0" w:color="auto"/>
            </w:tcBorders>
          </w:tcPr>
          <w:p w14:paraId="36F4FE4E" w14:textId="77777777" w:rsidR="00FE6253" w:rsidRPr="000B6AFE" w:rsidRDefault="00FE6253" w:rsidP="006C261A">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FCCCFB9" w14:textId="77777777" w:rsidR="00FE6253" w:rsidRPr="000B6AFE" w:rsidRDefault="00FE6253" w:rsidP="006C261A">
            <w:pPr>
              <w:rPr>
                <w:rFonts w:cs="Arial"/>
                <w:sz w:val="19"/>
                <w:szCs w:val="19"/>
              </w:rPr>
            </w:pPr>
            <w:r w:rsidRPr="000B6AFE">
              <w:rPr>
                <w:rFonts w:cs="Arial"/>
                <w:sz w:val="19"/>
                <w:szCs w:val="19"/>
              </w:rPr>
              <w:t>kW</w:t>
            </w:r>
          </w:p>
        </w:tc>
        <w:tc>
          <w:tcPr>
            <w:tcW w:w="2061" w:type="pct"/>
            <w:tcBorders>
              <w:right w:val="double" w:sz="4" w:space="0" w:color="auto"/>
            </w:tcBorders>
          </w:tcPr>
          <w:p w14:paraId="1F49E0CC" w14:textId="77777777" w:rsidR="00FE6253" w:rsidRPr="000B6AFE" w:rsidRDefault="00FE6253" w:rsidP="006C261A">
            <w:pPr>
              <w:rPr>
                <w:rFonts w:cs="Arial"/>
                <w:sz w:val="19"/>
                <w:szCs w:val="19"/>
              </w:rPr>
            </w:pPr>
            <w:r w:rsidRPr="000B6AFE">
              <w:rPr>
                <w:rFonts w:cs="Arial"/>
                <w:sz w:val="19"/>
                <w:szCs w:val="19"/>
              </w:rPr>
              <w:t>Kilowatt</w:t>
            </w:r>
          </w:p>
        </w:tc>
      </w:tr>
      <w:tr w:rsidR="00FE6253" w:rsidRPr="000B6AFE" w14:paraId="49BB76B5" w14:textId="77777777" w:rsidTr="006C261A">
        <w:trPr>
          <w:cantSplit/>
          <w:trHeight w:val="245"/>
          <w:jc w:val="center"/>
        </w:trPr>
        <w:tc>
          <w:tcPr>
            <w:tcW w:w="659" w:type="pct"/>
            <w:tcBorders>
              <w:left w:val="double" w:sz="4" w:space="0" w:color="auto"/>
            </w:tcBorders>
          </w:tcPr>
          <w:p w14:paraId="251D9344" w14:textId="77777777" w:rsidR="00FE6253" w:rsidRPr="000B6AFE" w:rsidRDefault="00FE6253" w:rsidP="006C261A">
            <w:pPr>
              <w:rPr>
                <w:rFonts w:cs="Arial"/>
                <w:sz w:val="19"/>
                <w:szCs w:val="19"/>
              </w:rPr>
            </w:pPr>
            <w:r w:rsidRPr="000B6AFE">
              <w:rPr>
                <w:rFonts w:cs="Arial"/>
                <w:sz w:val="19"/>
                <w:szCs w:val="19"/>
              </w:rPr>
              <w:t>GC</w:t>
            </w:r>
          </w:p>
        </w:tc>
        <w:tc>
          <w:tcPr>
            <w:tcW w:w="1886" w:type="pct"/>
            <w:tcBorders>
              <w:right w:val="single" w:sz="4" w:space="0" w:color="auto"/>
            </w:tcBorders>
          </w:tcPr>
          <w:p w14:paraId="7AA7525E" w14:textId="77777777" w:rsidR="00FE6253" w:rsidRPr="000B6AFE" w:rsidRDefault="00FE6253" w:rsidP="006C261A">
            <w:pPr>
              <w:rPr>
                <w:rFonts w:cs="Arial"/>
                <w:sz w:val="19"/>
                <w:szCs w:val="19"/>
              </w:rPr>
            </w:pPr>
            <w:r w:rsidRPr="000B6AFE">
              <w:rPr>
                <w:rFonts w:cs="Arial"/>
                <w:sz w:val="19"/>
                <w:szCs w:val="19"/>
              </w:rPr>
              <w:t>General Condition</w:t>
            </w:r>
          </w:p>
        </w:tc>
        <w:tc>
          <w:tcPr>
            <w:tcW w:w="394" w:type="pct"/>
            <w:tcBorders>
              <w:left w:val="single" w:sz="4" w:space="0" w:color="auto"/>
            </w:tcBorders>
          </w:tcPr>
          <w:p w14:paraId="000FE8F9" w14:textId="77777777" w:rsidR="00FE6253" w:rsidRPr="000B6AFE" w:rsidRDefault="00FE6253" w:rsidP="006C261A">
            <w:pPr>
              <w:rPr>
                <w:rFonts w:cs="Arial"/>
                <w:sz w:val="19"/>
                <w:szCs w:val="19"/>
              </w:rPr>
            </w:pPr>
            <w:r w:rsidRPr="000B6AFE">
              <w:rPr>
                <w:rFonts w:cs="Arial"/>
                <w:sz w:val="19"/>
                <w:szCs w:val="19"/>
              </w:rPr>
              <w:t>lb</w:t>
            </w:r>
          </w:p>
        </w:tc>
        <w:tc>
          <w:tcPr>
            <w:tcW w:w="2061" w:type="pct"/>
            <w:tcBorders>
              <w:right w:val="double" w:sz="4" w:space="0" w:color="auto"/>
            </w:tcBorders>
          </w:tcPr>
          <w:p w14:paraId="7D693FA4" w14:textId="77777777" w:rsidR="00FE6253" w:rsidRPr="000B6AFE" w:rsidRDefault="00FE6253" w:rsidP="006C261A">
            <w:pPr>
              <w:rPr>
                <w:rFonts w:cs="Arial"/>
                <w:sz w:val="19"/>
                <w:szCs w:val="19"/>
              </w:rPr>
            </w:pPr>
            <w:r w:rsidRPr="000B6AFE">
              <w:rPr>
                <w:rFonts w:cs="Arial"/>
                <w:sz w:val="19"/>
                <w:szCs w:val="19"/>
              </w:rPr>
              <w:t>Pound</w:t>
            </w:r>
          </w:p>
        </w:tc>
      </w:tr>
      <w:tr w:rsidR="00FE6253" w:rsidRPr="000B6AFE" w14:paraId="4A485526" w14:textId="77777777" w:rsidTr="006C261A">
        <w:trPr>
          <w:cantSplit/>
          <w:trHeight w:val="245"/>
          <w:jc w:val="center"/>
        </w:trPr>
        <w:tc>
          <w:tcPr>
            <w:tcW w:w="659" w:type="pct"/>
            <w:tcBorders>
              <w:left w:val="double" w:sz="4" w:space="0" w:color="auto"/>
            </w:tcBorders>
          </w:tcPr>
          <w:p w14:paraId="37C5D63F" w14:textId="77777777" w:rsidR="00FE6253" w:rsidRPr="000B6AFE" w:rsidRDefault="00FE6253" w:rsidP="006C261A">
            <w:pPr>
              <w:rPr>
                <w:rFonts w:cs="Arial"/>
                <w:sz w:val="19"/>
                <w:szCs w:val="19"/>
              </w:rPr>
            </w:pPr>
            <w:r w:rsidRPr="000B6AFE">
              <w:rPr>
                <w:rFonts w:cs="Arial"/>
                <w:sz w:val="19"/>
                <w:szCs w:val="19"/>
              </w:rPr>
              <w:t>GHGs</w:t>
            </w:r>
          </w:p>
        </w:tc>
        <w:tc>
          <w:tcPr>
            <w:tcW w:w="1886" w:type="pct"/>
            <w:tcBorders>
              <w:right w:val="single" w:sz="4" w:space="0" w:color="auto"/>
            </w:tcBorders>
          </w:tcPr>
          <w:p w14:paraId="3BB8F638" w14:textId="77777777" w:rsidR="00FE6253" w:rsidRPr="000B6AFE" w:rsidRDefault="00FE6253" w:rsidP="006C261A">
            <w:pPr>
              <w:rPr>
                <w:rFonts w:cs="Arial"/>
                <w:sz w:val="19"/>
                <w:szCs w:val="19"/>
              </w:rPr>
            </w:pPr>
            <w:r w:rsidRPr="000B6AFE">
              <w:rPr>
                <w:rFonts w:cs="Arial"/>
                <w:sz w:val="19"/>
                <w:szCs w:val="19"/>
              </w:rPr>
              <w:t>Greenhouse Gases</w:t>
            </w:r>
          </w:p>
        </w:tc>
        <w:tc>
          <w:tcPr>
            <w:tcW w:w="394" w:type="pct"/>
            <w:tcBorders>
              <w:left w:val="single" w:sz="4" w:space="0" w:color="auto"/>
            </w:tcBorders>
          </w:tcPr>
          <w:p w14:paraId="41CA9930" w14:textId="77777777" w:rsidR="00FE6253" w:rsidRPr="000B6AFE" w:rsidRDefault="00FE6253" w:rsidP="006C261A">
            <w:pPr>
              <w:rPr>
                <w:rFonts w:cs="Arial"/>
                <w:sz w:val="19"/>
                <w:szCs w:val="19"/>
              </w:rPr>
            </w:pPr>
            <w:r w:rsidRPr="000B6AFE">
              <w:rPr>
                <w:rFonts w:cs="Arial"/>
                <w:sz w:val="19"/>
                <w:szCs w:val="19"/>
              </w:rPr>
              <w:t>m</w:t>
            </w:r>
          </w:p>
        </w:tc>
        <w:tc>
          <w:tcPr>
            <w:tcW w:w="2061" w:type="pct"/>
            <w:tcBorders>
              <w:right w:val="double" w:sz="4" w:space="0" w:color="auto"/>
            </w:tcBorders>
          </w:tcPr>
          <w:p w14:paraId="14638DEC" w14:textId="77777777" w:rsidR="00FE6253" w:rsidRPr="000B6AFE" w:rsidRDefault="00FE6253" w:rsidP="006C261A">
            <w:pPr>
              <w:rPr>
                <w:rFonts w:cs="Arial"/>
                <w:sz w:val="19"/>
                <w:szCs w:val="19"/>
              </w:rPr>
            </w:pPr>
            <w:r w:rsidRPr="000B6AFE">
              <w:rPr>
                <w:rFonts w:cs="Arial"/>
                <w:sz w:val="19"/>
                <w:szCs w:val="19"/>
              </w:rPr>
              <w:t>Meter</w:t>
            </w:r>
          </w:p>
        </w:tc>
      </w:tr>
      <w:tr w:rsidR="00FE6253" w:rsidRPr="000B6AFE" w14:paraId="29CE7957" w14:textId="77777777" w:rsidTr="006C261A">
        <w:trPr>
          <w:cantSplit/>
          <w:trHeight w:val="245"/>
          <w:jc w:val="center"/>
        </w:trPr>
        <w:tc>
          <w:tcPr>
            <w:tcW w:w="659" w:type="pct"/>
            <w:tcBorders>
              <w:left w:val="double" w:sz="4" w:space="0" w:color="auto"/>
            </w:tcBorders>
          </w:tcPr>
          <w:p w14:paraId="53F77868" w14:textId="77777777" w:rsidR="00FE6253" w:rsidRPr="000B6AFE" w:rsidRDefault="00FE6253" w:rsidP="006C261A">
            <w:pPr>
              <w:rPr>
                <w:rFonts w:cs="Arial"/>
                <w:sz w:val="19"/>
                <w:szCs w:val="19"/>
              </w:rPr>
            </w:pPr>
            <w:r w:rsidRPr="000B6AFE">
              <w:rPr>
                <w:rFonts w:cs="Arial"/>
                <w:sz w:val="19"/>
                <w:szCs w:val="19"/>
              </w:rPr>
              <w:t>HVLP</w:t>
            </w:r>
          </w:p>
        </w:tc>
        <w:tc>
          <w:tcPr>
            <w:tcW w:w="1886" w:type="pct"/>
            <w:tcBorders>
              <w:right w:val="single" w:sz="4" w:space="0" w:color="auto"/>
            </w:tcBorders>
          </w:tcPr>
          <w:p w14:paraId="57D3134F" w14:textId="77777777" w:rsidR="00FE6253" w:rsidRPr="000B6AFE" w:rsidRDefault="00FE6253" w:rsidP="006C261A">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7989C42" w14:textId="77777777" w:rsidR="00FE6253" w:rsidRPr="000B6AFE" w:rsidRDefault="00FE6253" w:rsidP="006C261A">
            <w:pPr>
              <w:rPr>
                <w:rFonts w:cs="Arial"/>
                <w:sz w:val="19"/>
                <w:szCs w:val="19"/>
              </w:rPr>
            </w:pPr>
            <w:r w:rsidRPr="000B6AFE">
              <w:rPr>
                <w:rFonts w:cs="Arial"/>
                <w:sz w:val="19"/>
                <w:szCs w:val="19"/>
              </w:rPr>
              <w:t>mg</w:t>
            </w:r>
          </w:p>
        </w:tc>
        <w:tc>
          <w:tcPr>
            <w:tcW w:w="2061" w:type="pct"/>
            <w:tcBorders>
              <w:right w:val="double" w:sz="4" w:space="0" w:color="auto"/>
            </w:tcBorders>
          </w:tcPr>
          <w:p w14:paraId="14AF72A9" w14:textId="77777777" w:rsidR="00FE6253" w:rsidRPr="000B6AFE" w:rsidRDefault="00FE6253" w:rsidP="006C261A">
            <w:pPr>
              <w:rPr>
                <w:rFonts w:cs="Arial"/>
                <w:sz w:val="19"/>
                <w:szCs w:val="19"/>
              </w:rPr>
            </w:pPr>
            <w:r w:rsidRPr="000B6AFE">
              <w:rPr>
                <w:rFonts w:cs="Arial"/>
                <w:sz w:val="19"/>
                <w:szCs w:val="19"/>
              </w:rPr>
              <w:t>Milligram</w:t>
            </w:r>
          </w:p>
        </w:tc>
      </w:tr>
      <w:tr w:rsidR="00FE6253" w:rsidRPr="000B6AFE" w14:paraId="54A093A9" w14:textId="77777777" w:rsidTr="006C261A">
        <w:trPr>
          <w:cantSplit/>
          <w:trHeight w:val="245"/>
          <w:jc w:val="center"/>
        </w:trPr>
        <w:tc>
          <w:tcPr>
            <w:tcW w:w="659" w:type="pct"/>
            <w:tcBorders>
              <w:left w:val="double" w:sz="4" w:space="0" w:color="auto"/>
            </w:tcBorders>
          </w:tcPr>
          <w:p w14:paraId="7111BE11" w14:textId="77777777" w:rsidR="00FE6253" w:rsidRPr="000B6AFE" w:rsidRDefault="00FE6253" w:rsidP="006C261A">
            <w:pPr>
              <w:rPr>
                <w:rFonts w:cs="Arial"/>
                <w:sz w:val="19"/>
                <w:szCs w:val="19"/>
              </w:rPr>
            </w:pPr>
            <w:r w:rsidRPr="000B6AFE">
              <w:rPr>
                <w:rFonts w:cs="Arial"/>
                <w:sz w:val="19"/>
                <w:szCs w:val="19"/>
              </w:rPr>
              <w:t>ID</w:t>
            </w:r>
          </w:p>
        </w:tc>
        <w:tc>
          <w:tcPr>
            <w:tcW w:w="1886" w:type="pct"/>
            <w:tcBorders>
              <w:right w:val="single" w:sz="4" w:space="0" w:color="auto"/>
            </w:tcBorders>
          </w:tcPr>
          <w:p w14:paraId="50B58C9C" w14:textId="77777777" w:rsidR="00FE6253" w:rsidRPr="000B6AFE" w:rsidRDefault="00FE6253" w:rsidP="006C261A">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FE00F04" w14:textId="77777777" w:rsidR="00FE6253" w:rsidRPr="000B6AFE" w:rsidRDefault="00FE6253" w:rsidP="006C261A">
            <w:pPr>
              <w:rPr>
                <w:rFonts w:cs="Arial"/>
                <w:sz w:val="19"/>
                <w:szCs w:val="19"/>
              </w:rPr>
            </w:pPr>
            <w:r w:rsidRPr="000B6AFE">
              <w:rPr>
                <w:rFonts w:cs="Arial"/>
                <w:sz w:val="19"/>
                <w:szCs w:val="19"/>
              </w:rPr>
              <w:t>mm</w:t>
            </w:r>
          </w:p>
        </w:tc>
        <w:tc>
          <w:tcPr>
            <w:tcW w:w="2061" w:type="pct"/>
            <w:tcBorders>
              <w:right w:val="double" w:sz="4" w:space="0" w:color="auto"/>
            </w:tcBorders>
          </w:tcPr>
          <w:p w14:paraId="31ACFE32" w14:textId="77777777" w:rsidR="00FE6253" w:rsidRPr="000B6AFE" w:rsidRDefault="00FE6253" w:rsidP="006C261A">
            <w:pPr>
              <w:rPr>
                <w:rFonts w:cs="Arial"/>
                <w:sz w:val="19"/>
                <w:szCs w:val="19"/>
              </w:rPr>
            </w:pPr>
            <w:r w:rsidRPr="000B6AFE">
              <w:rPr>
                <w:rFonts w:cs="Arial"/>
                <w:sz w:val="19"/>
                <w:szCs w:val="19"/>
              </w:rPr>
              <w:t>Millimeter</w:t>
            </w:r>
          </w:p>
        </w:tc>
      </w:tr>
      <w:tr w:rsidR="00FE6253" w:rsidRPr="000B6AFE" w14:paraId="48A4E6EB" w14:textId="77777777" w:rsidTr="006C261A">
        <w:trPr>
          <w:cantSplit/>
          <w:trHeight w:val="245"/>
          <w:jc w:val="center"/>
        </w:trPr>
        <w:tc>
          <w:tcPr>
            <w:tcW w:w="659" w:type="pct"/>
            <w:tcBorders>
              <w:left w:val="double" w:sz="4" w:space="0" w:color="auto"/>
            </w:tcBorders>
          </w:tcPr>
          <w:p w14:paraId="2F4DAFE2" w14:textId="77777777" w:rsidR="00FE6253" w:rsidRPr="000B6AFE" w:rsidRDefault="00FE6253" w:rsidP="006C261A">
            <w:pPr>
              <w:rPr>
                <w:rFonts w:cs="Arial"/>
                <w:sz w:val="19"/>
                <w:szCs w:val="19"/>
              </w:rPr>
            </w:pPr>
            <w:r w:rsidRPr="000B6AFE">
              <w:rPr>
                <w:rFonts w:cs="Arial"/>
                <w:sz w:val="19"/>
                <w:szCs w:val="19"/>
              </w:rPr>
              <w:t>IRSL</w:t>
            </w:r>
          </w:p>
        </w:tc>
        <w:tc>
          <w:tcPr>
            <w:tcW w:w="1886" w:type="pct"/>
            <w:tcBorders>
              <w:right w:val="single" w:sz="4" w:space="0" w:color="auto"/>
            </w:tcBorders>
          </w:tcPr>
          <w:p w14:paraId="526143BF" w14:textId="77777777" w:rsidR="00FE6253" w:rsidRPr="000B6AFE" w:rsidRDefault="00FE6253" w:rsidP="006C261A">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870DDA3" w14:textId="77777777" w:rsidR="00FE6253" w:rsidRPr="000B6AFE" w:rsidRDefault="00FE6253" w:rsidP="006C261A">
            <w:pPr>
              <w:rPr>
                <w:rFonts w:cs="Arial"/>
                <w:sz w:val="19"/>
                <w:szCs w:val="19"/>
              </w:rPr>
            </w:pPr>
            <w:r w:rsidRPr="000B6AFE">
              <w:rPr>
                <w:rFonts w:cs="Arial"/>
                <w:sz w:val="19"/>
                <w:szCs w:val="19"/>
              </w:rPr>
              <w:t>MM</w:t>
            </w:r>
          </w:p>
        </w:tc>
        <w:tc>
          <w:tcPr>
            <w:tcW w:w="2061" w:type="pct"/>
            <w:tcBorders>
              <w:right w:val="double" w:sz="4" w:space="0" w:color="auto"/>
            </w:tcBorders>
          </w:tcPr>
          <w:p w14:paraId="1CF39B98" w14:textId="77777777" w:rsidR="00FE6253" w:rsidRPr="000B6AFE" w:rsidRDefault="00FE6253" w:rsidP="006C261A">
            <w:pPr>
              <w:rPr>
                <w:rFonts w:cs="Arial"/>
                <w:sz w:val="19"/>
                <w:szCs w:val="19"/>
              </w:rPr>
            </w:pPr>
            <w:r w:rsidRPr="000B6AFE">
              <w:rPr>
                <w:rFonts w:cs="Arial"/>
                <w:sz w:val="19"/>
                <w:szCs w:val="19"/>
              </w:rPr>
              <w:t>Million</w:t>
            </w:r>
          </w:p>
        </w:tc>
      </w:tr>
      <w:tr w:rsidR="00FE6253" w:rsidRPr="000B6AFE" w14:paraId="25189E12" w14:textId="77777777" w:rsidTr="006C261A">
        <w:trPr>
          <w:cantSplit/>
          <w:trHeight w:val="245"/>
          <w:jc w:val="center"/>
        </w:trPr>
        <w:tc>
          <w:tcPr>
            <w:tcW w:w="659" w:type="pct"/>
            <w:tcBorders>
              <w:left w:val="double" w:sz="4" w:space="0" w:color="auto"/>
            </w:tcBorders>
          </w:tcPr>
          <w:p w14:paraId="793B90E5" w14:textId="77777777" w:rsidR="00FE6253" w:rsidRPr="000B6AFE" w:rsidRDefault="00FE6253" w:rsidP="006C261A">
            <w:pPr>
              <w:rPr>
                <w:rFonts w:cs="Arial"/>
                <w:sz w:val="19"/>
                <w:szCs w:val="19"/>
              </w:rPr>
            </w:pPr>
            <w:r w:rsidRPr="000B6AFE">
              <w:rPr>
                <w:rFonts w:cs="Arial"/>
                <w:sz w:val="19"/>
                <w:szCs w:val="19"/>
              </w:rPr>
              <w:t>ITSL</w:t>
            </w:r>
          </w:p>
        </w:tc>
        <w:tc>
          <w:tcPr>
            <w:tcW w:w="1886" w:type="pct"/>
            <w:tcBorders>
              <w:right w:val="single" w:sz="4" w:space="0" w:color="auto"/>
            </w:tcBorders>
          </w:tcPr>
          <w:p w14:paraId="7D32A4FD" w14:textId="77777777" w:rsidR="00FE6253" w:rsidRPr="000B6AFE" w:rsidRDefault="00FE6253" w:rsidP="006C261A">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AF06B3C" w14:textId="77777777" w:rsidR="00FE6253" w:rsidRPr="000B6AFE" w:rsidRDefault="00FE6253" w:rsidP="006C261A">
            <w:pPr>
              <w:rPr>
                <w:rFonts w:cs="Arial"/>
                <w:sz w:val="19"/>
                <w:szCs w:val="19"/>
              </w:rPr>
            </w:pPr>
            <w:r w:rsidRPr="000B6AFE">
              <w:rPr>
                <w:rFonts w:cs="Arial"/>
                <w:sz w:val="19"/>
                <w:szCs w:val="19"/>
              </w:rPr>
              <w:t>MW</w:t>
            </w:r>
          </w:p>
        </w:tc>
        <w:tc>
          <w:tcPr>
            <w:tcW w:w="2061" w:type="pct"/>
            <w:tcBorders>
              <w:right w:val="double" w:sz="4" w:space="0" w:color="auto"/>
            </w:tcBorders>
          </w:tcPr>
          <w:p w14:paraId="144E90E0" w14:textId="77777777" w:rsidR="00FE6253" w:rsidRPr="000B6AFE" w:rsidRDefault="00FE6253" w:rsidP="006C261A">
            <w:pPr>
              <w:rPr>
                <w:rFonts w:cs="Arial"/>
                <w:sz w:val="19"/>
                <w:szCs w:val="19"/>
              </w:rPr>
            </w:pPr>
            <w:r w:rsidRPr="000B6AFE">
              <w:rPr>
                <w:rFonts w:cs="Arial"/>
                <w:sz w:val="19"/>
                <w:szCs w:val="19"/>
              </w:rPr>
              <w:t>Megawatts</w:t>
            </w:r>
          </w:p>
        </w:tc>
      </w:tr>
      <w:tr w:rsidR="00FE6253" w:rsidRPr="000B6AFE" w14:paraId="11BC0052" w14:textId="77777777" w:rsidTr="006C261A">
        <w:trPr>
          <w:cantSplit/>
          <w:trHeight w:val="245"/>
          <w:jc w:val="center"/>
        </w:trPr>
        <w:tc>
          <w:tcPr>
            <w:tcW w:w="659" w:type="pct"/>
            <w:tcBorders>
              <w:left w:val="double" w:sz="4" w:space="0" w:color="auto"/>
            </w:tcBorders>
          </w:tcPr>
          <w:p w14:paraId="3C74D0F6" w14:textId="77777777" w:rsidR="00FE6253" w:rsidRPr="000B6AFE" w:rsidRDefault="00FE6253" w:rsidP="006C261A">
            <w:pPr>
              <w:rPr>
                <w:rFonts w:cs="Arial"/>
                <w:sz w:val="19"/>
                <w:szCs w:val="19"/>
              </w:rPr>
            </w:pPr>
            <w:r w:rsidRPr="000B6AFE">
              <w:rPr>
                <w:rFonts w:cs="Arial"/>
                <w:sz w:val="19"/>
                <w:szCs w:val="19"/>
              </w:rPr>
              <w:t>LAER</w:t>
            </w:r>
          </w:p>
        </w:tc>
        <w:tc>
          <w:tcPr>
            <w:tcW w:w="1886" w:type="pct"/>
            <w:tcBorders>
              <w:right w:val="single" w:sz="4" w:space="0" w:color="auto"/>
            </w:tcBorders>
          </w:tcPr>
          <w:p w14:paraId="68813E96" w14:textId="77777777" w:rsidR="00FE6253" w:rsidRPr="000B6AFE" w:rsidRDefault="00FE6253" w:rsidP="006C261A">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14AFCCC" w14:textId="77777777" w:rsidR="00FE6253" w:rsidRPr="000B6AFE" w:rsidRDefault="00FE6253" w:rsidP="006C261A">
            <w:pPr>
              <w:rPr>
                <w:rFonts w:cs="Arial"/>
                <w:sz w:val="19"/>
                <w:szCs w:val="19"/>
              </w:rPr>
            </w:pPr>
            <w:r w:rsidRPr="000B6AFE">
              <w:rPr>
                <w:rFonts w:cs="Arial"/>
                <w:sz w:val="19"/>
                <w:szCs w:val="19"/>
              </w:rPr>
              <w:t>NMOC</w:t>
            </w:r>
          </w:p>
        </w:tc>
        <w:tc>
          <w:tcPr>
            <w:tcW w:w="2061" w:type="pct"/>
            <w:tcBorders>
              <w:right w:val="double" w:sz="4" w:space="0" w:color="auto"/>
            </w:tcBorders>
          </w:tcPr>
          <w:p w14:paraId="74D1050F" w14:textId="77777777" w:rsidR="00FE6253" w:rsidRPr="000B6AFE" w:rsidRDefault="00FE6253" w:rsidP="006C261A">
            <w:pPr>
              <w:rPr>
                <w:rFonts w:cs="Arial"/>
                <w:sz w:val="19"/>
                <w:szCs w:val="19"/>
              </w:rPr>
            </w:pPr>
            <w:r w:rsidRPr="000B6AFE">
              <w:rPr>
                <w:rFonts w:cs="Arial"/>
                <w:sz w:val="19"/>
                <w:szCs w:val="19"/>
              </w:rPr>
              <w:t>Non-methane Organic Compounds</w:t>
            </w:r>
          </w:p>
        </w:tc>
      </w:tr>
      <w:tr w:rsidR="00FE6253" w:rsidRPr="000B6AFE" w14:paraId="7CBFE15F" w14:textId="77777777" w:rsidTr="006C261A">
        <w:trPr>
          <w:cantSplit/>
          <w:trHeight w:val="245"/>
          <w:jc w:val="center"/>
        </w:trPr>
        <w:tc>
          <w:tcPr>
            <w:tcW w:w="659" w:type="pct"/>
            <w:tcBorders>
              <w:left w:val="double" w:sz="4" w:space="0" w:color="auto"/>
            </w:tcBorders>
          </w:tcPr>
          <w:p w14:paraId="7465049B" w14:textId="77777777" w:rsidR="00FE6253" w:rsidRPr="000B6AFE" w:rsidRDefault="00FE6253" w:rsidP="006C261A">
            <w:pPr>
              <w:rPr>
                <w:rFonts w:cs="Arial"/>
                <w:sz w:val="19"/>
                <w:szCs w:val="19"/>
              </w:rPr>
            </w:pPr>
            <w:r w:rsidRPr="000B6AFE">
              <w:rPr>
                <w:rFonts w:cs="Arial"/>
                <w:sz w:val="19"/>
                <w:szCs w:val="19"/>
              </w:rPr>
              <w:t>MACT</w:t>
            </w:r>
          </w:p>
        </w:tc>
        <w:tc>
          <w:tcPr>
            <w:tcW w:w="1886" w:type="pct"/>
            <w:tcBorders>
              <w:right w:val="single" w:sz="4" w:space="0" w:color="auto"/>
            </w:tcBorders>
          </w:tcPr>
          <w:p w14:paraId="626E9EB3" w14:textId="77777777" w:rsidR="00FE6253" w:rsidRPr="000B6AFE" w:rsidRDefault="00FE6253" w:rsidP="006C261A">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8CB248D" w14:textId="77777777" w:rsidR="00FE6253" w:rsidRPr="000B6AFE" w:rsidRDefault="00FE6253" w:rsidP="006C261A">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44601CD" w14:textId="77777777" w:rsidR="00FE6253" w:rsidRPr="000B6AFE" w:rsidRDefault="00FE6253" w:rsidP="006C261A">
            <w:pPr>
              <w:rPr>
                <w:rFonts w:cs="Arial"/>
                <w:sz w:val="19"/>
                <w:szCs w:val="19"/>
              </w:rPr>
            </w:pPr>
            <w:r w:rsidRPr="000B6AFE">
              <w:rPr>
                <w:rFonts w:cs="Arial"/>
                <w:sz w:val="19"/>
                <w:szCs w:val="19"/>
              </w:rPr>
              <w:t>Oxides of Nitrogen</w:t>
            </w:r>
          </w:p>
        </w:tc>
      </w:tr>
      <w:tr w:rsidR="00FE6253" w:rsidRPr="000B6AFE" w14:paraId="2CE46536" w14:textId="77777777" w:rsidTr="006C261A">
        <w:trPr>
          <w:cantSplit/>
          <w:trHeight w:val="245"/>
          <w:jc w:val="center"/>
        </w:trPr>
        <w:tc>
          <w:tcPr>
            <w:tcW w:w="659" w:type="pct"/>
            <w:tcBorders>
              <w:left w:val="double" w:sz="4" w:space="0" w:color="auto"/>
            </w:tcBorders>
          </w:tcPr>
          <w:p w14:paraId="6835F9C9" w14:textId="77777777" w:rsidR="00FE6253" w:rsidRPr="000B6AFE" w:rsidRDefault="00FE6253" w:rsidP="006C261A">
            <w:pPr>
              <w:rPr>
                <w:rFonts w:cs="Arial"/>
                <w:sz w:val="19"/>
                <w:szCs w:val="19"/>
              </w:rPr>
            </w:pPr>
            <w:r w:rsidRPr="000B6AFE">
              <w:rPr>
                <w:rFonts w:cs="Arial"/>
                <w:sz w:val="19"/>
                <w:szCs w:val="19"/>
              </w:rPr>
              <w:t>MAERS</w:t>
            </w:r>
          </w:p>
        </w:tc>
        <w:tc>
          <w:tcPr>
            <w:tcW w:w="1886" w:type="pct"/>
            <w:tcBorders>
              <w:right w:val="single" w:sz="4" w:space="0" w:color="auto"/>
            </w:tcBorders>
          </w:tcPr>
          <w:p w14:paraId="79BC9305" w14:textId="77777777" w:rsidR="00FE6253" w:rsidRPr="000B6AFE" w:rsidRDefault="00FE6253" w:rsidP="006C261A">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2612273" w14:textId="77777777" w:rsidR="00FE6253" w:rsidRPr="000B6AFE" w:rsidRDefault="00FE6253" w:rsidP="006C261A">
            <w:pPr>
              <w:rPr>
                <w:rFonts w:cs="Arial"/>
                <w:sz w:val="19"/>
                <w:szCs w:val="19"/>
              </w:rPr>
            </w:pPr>
            <w:r w:rsidRPr="000B6AFE">
              <w:rPr>
                <w:rFonts w:cs="Arial"/>
                <w:sz w:val="19"/>
                <w:szCs w:val="19"/>
              </w:rPr>
              <w:t>ng</w:t>
            </w:r>
          </w:p>
        </w:tc>
        <w:tc>
          <w:tcPr>
            <w:tcW w:w="2061" w:type="pct"/>
            <w:tcBorders>
              <w:right w:val="double" w:sz="4" w:space="0" w:color="auto"/>
            </w:tcBorders>
          </w:tcPr>
          <w:p w14:paraId="73736486" w14:textId="77777777" w:rsidR="00FE6253" w:rsidRPr="000B6AFE" w:rsidRDefault="00FE6253" w:rsidP="006C261A">
            <w:pPr>
              <w:rPr>
                <w:rFonts w:cs="Arial"/>
                <w:sz w:val="19"/>
                <w:szCs w:val="19"/>
              </w:rPr>
            </w:pPr>
            <w:r w:rsidRPr="000B6AFE">
              <w:rPr>
                <w:rFonts w:cs="Arial"/>
                <w:sz w:val="19"/>
                <w:szCs w:val="19"/>
              </w:rPr>
              <w:t>Nanogram</w:t>
            </w:r>
          </w:p>
        </w:tc>
      </w:tr>
      <w:tr w:rsidR="00FE6253" w:rsidRPr="000B6AFE" w14:paraId="0721E68F" w14:textId="77777777" w:rsidTr="006C261A">
        <w:trPr>
          <w:cantSplit/>
          <w:trHeight w:val="218"/>
          <w:jc w:val="center"/>
        </w:trPr>
        <w:tc>
          <w:tcPr>
            <w:tcW w:w="659" w:type="pct"/>
            <w:tcBorders>
              <w:left w:val="double" w:sz="4" w:space="0" w:color="auto"/>
            </w:tcBorders>
          </w:tcPr>
          <w:p w14:paraId="510B9E42" w14:textId="77777777" w:rsidR="00FE6253" w:rsidRPr="000B6AFE" w:rsidRDefault="00FE6253" w:rsidP="006C261A">
            <w:pPr>
              <w:rPr>
                <w:rFonts w:cs="Arial"/>
                <w:sz w:val="19"/>
                <w:szCs w:val="19"/>
              </w:rPr>
            </w:pPr>
            <w:r w:rsidRPr="000B6AFE">
              <w:rPr>
                <w:rFonts w:cs="Arial"/>
                <w:sz w:val="19"/>
                <w:szCs w:val="19"/>
              </w:rPr>
              <w:t>MAP</w:t>
            </w:r>
          </w:p>
        </w:tc>
        <w:tc>
          <w:tcPr>
            <w:tcW w:w="1886" w:type="pct"/>
            <w:tcBorders>
              <w:right w:val="single" w:sz="4" w:space="0" w:color="auto"/>
            </w:tcBorders>
          </w:tcPr>
          <w:p w14:paraId="45C33B6B" w14:textId="77777777" w:rsidR="00FE6253" w:rsidRPr="000B6AFE" w:rsidRDefault="00FE6253" w:rsidP="006C261A">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DCB51DC" w14:textId="77777777" w:rsidR="00FE6253" w:rsidRPr="000B6AFE" w:rsidRDefault="00FE6253" w:rsidP="006C261A">
            <w:pPr>
              <w:rPr>
                <w:rFonts w:cs="Arial"/>
                <w:sz w:val="19"/>
                <w:szCs w:val="19"/>
              </w:rPr>
            </w:pPr>
            <w:r w:rsidRPr="000B6AFE">
              <w:rPr>
                <w:rFonts w:cs="Arial"/>
                <w:sz w:val="19"/>
                <w:szCs w:val="19"/>
              </w:rPr>
              <w:t>PM</w:t>
            </w:r>
          </w:p>
        </w:tc>
        <w:tc>
          <w:tcPr>
            <w:tcW w:w="2061" w:type="pct"/>
            <w:tcBorders>
              <w:right w:val="double" w:sz="4" w:space="0" w:color="auto"/>
            </w:tcBorders>
          </w:tcPr>
          <w:p w14:paraId="2C104488" w14:textId="77777777" w:rsidR="00FE6253" w:rsidRPr="000B6AFE" w:rsidRDefault="00FE6253" w:rsidP="006C261A">
            <w:pPr>
              <w:rPr>
                <w:rFonts w:cs="Arial"/>
                <w:sz w:val="19"/>
                <w:szCs w:val="19"/>
              </w:rPr>
            </w:pPr>
            <w:r w:rsidRPr="000B6AFE">
              <w:rPr>
                <w:rFonts w:cs="Arial"/>
                <w:sz w:val="19"/>
                <w:szCs w:val="19"/>
              </w:rPr>
              <w:t>Particulate Matter</w:t>
            </w:r>
          </w:p>
        </w:tc>
      </w:tr>
      <w:tr w:rsidR="00FE6253" w:rsidRPr="000B6AFE" w14:paraId="30F4652F" w14:textId="77777777" w:rsidTr="006C261A">
        <w:trPr>
          <w:cantSplit/>
          <w:trHeight w:val="245"/>
          <w:jc w:val="center"/>
        </w:trPr>
        <w:tc>
          <w:tcPr>
            <w:tcW w:w="659" w:type="pct"/>
            <w:tcBorders>
              <w:left w:val="double" w:sz="4" w:space="0" w:color="auto"/>
            </w:tcBorders>
          </w:tcPr>
          <w:p w14:paraId="3A96A490" w14:textId="77777777" w:rsidR="00FE6253" w:rsidRPr="000B6AFE" w:rsidRDefault="00FE6253" w:rsidP="006C261A">
            <w:pPr>
              <w:rPr>
                <w:rFonts w:cs="Arial"/>
                <w:sz w:val="19"/>
                <w:szCs w:val="19"/>
              </w:rPr>
            </w:pPr>
            <w:r w:rsidRPr="000B6AFE">
              <w:rPr>
                <w:rFonts w:cs="Arial"/>
                <w:sz w:val="19"/>
                <w:szCs w:val="19"/>
              </w:rPr>
              <w:t>MSDS</w:t>
            </w:r>
          </w:p>
        </w:tc>
        <w:tc>
          <w:tcPr>
            <w:tcW w:w="1886" w:type="pct"/>
            <w:tcBorders>
              <w:right w:val="single" w:sz="4" w:space="0" w:color="auto"/>
            </w:tcBorders>
          </w:tcPr>
          <w:p w14:paraId="4033ED06" w14:textId="77777777" w:rsidR="00FE6253" w:rsidRPr="000B6AFE" w:rsidRDefault="00FE6253" w:rsidP="006C261A">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318C850" w14:textId="77777777" w:rsidR="00FE6253" w:rsidRPr="000B6AFE" w:rsidRDefault="00FE6253" w:rsidP="006C261A">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8C96355" w14:textId="77777777" w:rsidR="00FE6253" w:rsidRPr="000B6AFE" w:rsidRDefault="00FE6253" w:rsidP="006C261A">
            <w:pPr>
              <w:rPr>
                <w:rFonts w:cs="Arial"/>
                <w:sz w:val="19"/>
                <w:szCs w:val="19"/>
              </w:rPr>
            </w:pPr>
            <w:r w:rsidRPr="000B6AFE">
              <w:rPr>
                <w:rFonts w:cs="Arial"/>
                <w:sz w:val="19"/>
                <w:szCs w:val="19"/>
              </w:rPr>
              <w:t>Particulate Matter equal to or less than 10 microns in diameter</w:t>
            </w:r>
          </w:p>
        </w:tc>
      </w:tr>
      <w:tr w:rsidR="00FE6253" w:rsidRPr="000B6AFE" w14:paraId="52CAE3F7" w14:textId="77777777" w:rsidTr="006C261A">
        <w:trPr>
          <w:cantSplit/>
          <w:trHeight w:val="245"/>
          <w:jc w:val="center"/>
        </w:trPr>
        <w:tc>
          <w:tcPr>
            <w:tcW w:w="659" w:type="pct"/>
            <w:tcBorders>
              <w:left w:val="double" w:sz="4" w:space="0" w:color="auto"/>
            </w:tcBorders>
          </w:tcPr>
          <w:p w14:paraId="2ADA837C" w14:textId="77777777" w:rsidR="00FE6253" w:rsidRPr="000B6AFE" w:rsidRDefault="00FE6253" w:rsidP="006C261A">
            <w:pPr>
              <w:rPr>
                <w:rFonts w:cs="Arial"/>
                <w:sz w:val="19"/>
                <w:szCs w:val="19"/>
              </w:rPr>
            </w:pPr>
            <w:r w:rsidRPr="000B6AFE">
              <w:rPr>
                <w:rFonts w:cs="Arial"/>
                <w:sz w:val="19"/>
                <w:szCs w:val="19"/>
              </w:rPr>
              <w:t>NA</w:t>
            </w:r>
          </w:p>
        </w:tc>
        <w:tc>
          <w:tcPr>
            <w:tcW w:w="1886" w:type="pct"/>
            <w:tcBorders>
              <w:right w:val="single" w:sz="4" w:space="0" w:color="auto"/>
            </w:tcBorders>
          </w:tcPr>
          <w:p w14:paraId="1BF2E37F" w14:textId="77777777" w:rsidR="00FE6253" w:rsidRPr="000B6AFE" w:rsidRDefault="00FE6253" w:rsidP="006C261A">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00E427F" w14:textId="77777777" w:rsidR="00FE6253" w:rsidRPr="000B6AFE" w:rsidRDefault="00FE6253" w:rsidP="006C261A">
            <w:pPr>
              <w:rPr>
                <w:rFonts w:cs="Arial"/>
                <w:sz w:val="19"/>
                <w:szCs w:val="19"/>
              </w:rPr>
            </w:pPr>
          </w:p>
        </w:tc>
        <w:tc>
          <w:tcPr>
            <w:tcW w:w="2061" w:type="pct"/>
            <w:vMerge/>
            <w:tcBorders>
              <w:right w:val="double" w:sz="4" w:space="0" w:color="auto"/>
            </w:tcBorders>
          </w:tcPr>
          <w:p w14:paraId="4E19E74A" w14:textId="77777777" w:rsidR="00FE6253" w:rsidRPr="000B6AFE" w:rsidRDefault="00FE6253" w:rsidP="006C261A">
            <w:pPr>
              <w:rPr>
                <w:rFonts w:cs="Arial"/>
                <w:sz w:val="19"/>
                <w:szCs w:val="19"/>
              </w:rPr>
            </w:pPr>
          </w:p>
        </w:tc>
      </w:tr>
      <w:tr w:rsidR="00FE6253" w:rsidRPr="000B6AFE" w14:paraId="0A305E4E" w14:textId="77777777" w:rsidTr="006C261A">
        <w:trPr>
          <w:cantSplit/>
          <w:trHeight w:val="218"/>
          <w:jc w:val="center"/>
        </w:trPr>
        <w:tc>
          <w:tcPr>
            <w:tcW w:w="659" w:type="pct"/>
            <w:tcBorders>
              <w:left w:val="double" w:sz="4" w:space="0" w:color="auto"/>
              <w:bottom w:val="nil"/>
            </w:tcBorders>
          </w:tcPr>
          <w:p w14:paraId="4C984BA7" w14:textId="77777777" w:rsidR="00FE6253" w:rsidRPr="000B6AFE" w:rsidRDefault="00FE6253" w:rsidP="006C261A">
            <w:pPr>
              <w:rPr>
                <w:rFonts w:cs="Arial"/>
                <w:sz w:val="19"/>
                <w:szCs w:val="19"/>
              </w:rPr>
            </w:pPr>
            <w:r w:rsidRPr="000B6AFE">
              <w:rPr>
                <w:rFonts w:cs="Arial"/>
                <w:sz w:val="19"/>
                <w:szCs w:val="19"/>
              </w:rPr>
              <w:t>NAAQS</w:t>
            </w:r>
          </w:p>
        </w:tc>
        <w:tc>
          <w:tcPr>
            <w:tcW w:w="1886" w:type="pct"/>
            <w:tcBorders>
              <w:right w:val="single" w:sz="4" w:space="0" w:color="auto"/>
            </w:tcBorders>
          </w:tcPr>
          <w:p w14:paraId="099B261B" w14:textId="77777777" w:rsidR="00FE6253" w:rsidRPr="000B6AFE" w:rsidRDefault="00FE6253" w:rsidP="006C261A">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0118485" w14:textId="77777777" w:rsidR="00FE6253" w:rsidRPr="000B6AFE" w:rsidRDefault="00FE6253" w:rsidP="006C261A">
            <w:pPr>
              <w:rPr>
                <w:rFonts w:cs="Arial"/>
                <w:sz w:val="19"/>
                <w:szCs w:val="19"/>
              </w:rPr>
            </w:pPr>
            <w:r w:rsidRPr="000B6AFE">
              <w:rPr>
                <w:rFonts w:cs="Arial"/>
                <w:sz w:val="19"/>
                <w:szCs w:val="19"/>
              </w:rPr>
              <w:t>PM2.5</w:t>
            </w:r>
          </w:p>
        </w:tc>
        <w:tc>
          <w:tcPr>
            <w:tcW w:w="2061" w:type="pct"/>
            <w:tcBorders>
              <w:right w:val="double" w:sz="4" w:space="0" w:color="auto"/>
            </w:tcBorders>
          </w:tcPr>
          <w:p w14:paraId="5B15AA52" w14:textId="77777777" w:rsidR="00FE6253" w:rsidRPr="000B6AFE" w:rsidRDefault="00FE6253" w:rsidP="006C261A">
            <w:pPr>
              <w:rPr>
                <w:rFonts w:cs="Arial"/>
                <w:sz w:val="19"/>
                <w:szCs w:val="19"/>
              </w:rPr>
            </w:pPr>
            <w:r w:rsidRPr="000B6AFE">
              <w:rPr>
                <w:rFonts w:cs="Arial"/>
                <w:sz w:val="19"/>
                <w:szCs w:val="19"/>
              </w:rPr>
              <w:t>Particulate Matter equal to or less than 2.5</w:t>
            </w:r>
          </w:p>
          <w:p w14:paraId="6933FAFB" w14:textId="77777777" w:rsidR="00FE6253" w:rsidRPr="000B6AFE" w:rsidRDefault="00FE6253" w:rsidP="006C261A">
            <w:pPr>
              <w:rPr>
                <w:rFonts w:cs="Arial"/>
                <w:sz w:val="19"/>
                <w:szCs w:val="19"/>
              </w:rPr>
            </w:pPr>
            <w:r w:rsidRPr="000B6AFE">
              <w:rPr>
                <w:rFonts w:cs="Arial"/>
                <w:sz w:val="19"/>
                <w:szCs w:val="19"/>
              </w:rPr>
              <w:t>microns in diameter</w:t>
            </w:r>
          </w:p>
        </w:tc>
      </w:tr>
      <w:tr w:rsidR="00FE6253" w:rsidRPr="000B6AFE" w14:paraId="297F7AC0" w14:textId="77777777" w:rsidTr="006C261A">
        <w:trPr>
          <w:cantSplit/>
          <w:trHeight w:val="218"/>
          <w:jc w:val="center"/>
        </w:trPr>
        <w:tc>
          <w:tcPr>
            <w:tcW w:w="659" w:type="pct"/>
            <w:vMerge w:val="restart"/>
            <w:tcBorders>
              <w:left w:val="double" w:sz="4" w:space="0" w:color="auto"/>
            </w:tcBorders>
          </w:tcPr>
          <w:p w14:paraId="7C9E981F" w14:textId="77777777" w:rsidR="00FE6253" w:rsidRPr="000B6AFE" w:rsidRDefault="00FE6253" w:rsidP="006C261A">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B3EC988" w14:textId="77777777" w:rsidR="00FE6253" w:rsidRPr="000B6AFE" w:rsidRDefault="00FE6253" w:rsidP="006C261A">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2C65260" w14:textId="77777777" w:rsidR="00FE6253" w:rsidRPr="000B6AFE" w:rsidRDefault="00FE6253" w:rsidP="006C261A">
            <w:pPr>
              <w:rPr>
                <w:rFonts w:cs="Arial"/>
                <w:sz w:val="19"/>
                <w:szCs w:val="19"/>
              </w:rPr>
            </w:pPr>
            <w:r w:rsidRPr="000B6AFE">
              <w:rPr>
                <w:rFonts w:cs="Arial"/>
                <w:sz w:val="19"/>
                <w:szCs w:val="19"/>
              </w:rPr>
              <w:t>pph</w:t>
            </w:r>
          </w:p>
        </w:tc>
        <w:tc>
          <w:tcPr>
            <w:tcW w:w="2061" w:type="pct"/>
            <w:tcBorders>
              <w:right w:val="double" w:sz="4" w:space="0" w:color="auto"/>
            </w:tcBorders>
          </w:tcPr>
          <w:p w14:paraId="6D532356" w14:textId="77777777" w:rsidR="00FE6253" w:rsidRPr="000B6AFE" w:rsidRDefault="00FE6253" w:rsidP="006C261A">
            <w:pPr>
              <w:rPr>
                <w:rFonts w:cs="Arial"/>
                <w:sz w:val="19"/>
                <w:szCs w:val="19"/>
              </w:rPr>
            </w:pPr>
            <w:r w:rsidRPr="000B6AFE">
              <w:rPr>
                <w:rFonts w:cs="Arial"/>
                <w:sz w:val="19"/>
                <w:szCs w:val="19"/>
              </w:rPr>
              <w:t>Pounds per hour</w:t>
            </w:r>
          </w:p>
        </w:tc>
      </w:tr>
      <w:tr w:rsidR="00FE6253" w:rsidRPr="000B6AFE" w14:paraId="486D1B1E" w14:textId="77777777" w:rsidTr="006C261A">
        <w:trPr>
          <w:cantSplit/>
          <w:trHeight w:val="217"/>
          <w:jc w:val="center"/>
        </w:trPr>
        <w:tc>
          <w:tcPr>
            <w:tcW w:w="659" w:type="pct"/>
            <w:vMerge/>
            <w:tcBorders>
              <w:left w:val="double" w:sz="4" w:space="0" w:color="auto"/>
              <w:bottom w:val="nil"/>
            </w:tcBorders>
          </w:tcPr>
          <w:p w14:paraId="1A94EFCB" w14:textId="77777777" w:rsidR="00FE6253" w:rsidRPr="000B6AFE" w:rsidRDefault="00FE6253" w:rsidP="006C261A">
            <w:pPr>
              <w:rPr>
                <w:rFonts w:cs="Arial"/>
                <w:sz w:val="19"/>
                <w:szCs w:val="19"/>
              </w:rPr>
            </w:pPr>
          </w:p>
        </w:tc>
        <w:tc>
          <w:tcPr>
            <w:tcW w:w="1886" w:type="pct"/>
            <w:vMerge/>
            <w:tcBorders>
              <w:right w:val="single" w:sz="4" w:space="0" w:color="auto"/>
            </w:tcBorders>
          </w:tcPr>
          <w:p w14:paraId="5EC002A1" w14:textId="77777777" w:rsidR="00FE6253" w:rsidRPr="000B6AFE" w:rsidRDefault="00FE6253" w:rsidP="006C261A">
            <w:pPr>
              <w:rPr>
                <w:rFonts w:cs="Arial"/>
                <w:sz w:val="19"/>
                <w:szCs w:val="19"/>
              </w:rPr>
            </w:pPr>
          </w:p>
        </w:tc>
        <w:tc>
          <w:tcPr>
            <w:tcW w:w="394" w:type="pct"/>
            <w:tcBorders>
              <w:left w:val="single" w:sz="4" w:space="0" w:color="auto"/>
              <w:bottom w:val="nil"/>
            </w:tcBorders>
          </w:tcPr>
          <w:p w14:paraId="0731CA0F" w14:textId="77777777" w:rsidR="00FE6253" w:rsidRPr="000B6AFE" w:rsidRDefault="00FE6253" w:rsidP="006C261A">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C2166AF" w14:textId="77777777" w:rsidR="00FE6253" w:rsidRPr="000B6AFE" w:rsidRDefault="00FE6253" w:rsidP="006C261A">
            <w:pPr>
              <w:rPr>
                <w:rFonts w:cs="Arial"/>
                <w:sz w:val="19"/>
                <w:szCs w:val="19"/>
              </w:rPr>
            </w:pPr>
            <w:r w:rsidRPr="000B6AFE">
              <w:rPr>
                <w:rFonts w:cs="Arial"/>
                <w:sz w:val="19"/>
                <w:szCs w:val="19"/>
              </w:rPr>
              <w:t>Parts per million</w:t>
            </w:r>
          </w:p>
        </w:tc>
      </w:tr>
      <w:tr w:rsidR="00FE6253" w:rsidRPr="000B6AFE" w14:paraId="6D6BC812" w14:textId="77777777" w:rsidTr="006C261A">
        <w:trPr>
          <w:cantSplit/>
          <w:trHeight w:val="245"/>
          <w:jc w:val="center"/>
        </w:trPr>
        <w:tc>
          <w:tcPr>
            <w:tcW w:w="659" w:type="pct"/>
            <w:tcBorders>
              <w:left w:val="double" w:sz="4" w:space="0" w:color="auto"/>
            </w:tcBorders>
          </w:tcPr>
          <w:p w14:paraId="1CB63C0C" w14:textId="77777777" w:rsidR="00FE6253" w:rsidRPr="000B6AFE" w:rsidRDefault="00FE6253" w:rsidP="006C261A">
            <w:pPr>
              <w:rPr>
                <w:rFonts w:cs="Arial"/>
                <w:sz w:val="19"/>
                <w:szCs w:val="19"/>
              </w:rPr>
            </w:pPr>
            <w:r w:rsidRPr="000B6AFE">
              <w:rPr>
                <w:rFonts w:cs="Arial"/>
                <w:sz w:val="19"/>
                <w:szCs w:val="19"/>
              </w:rPr>
              <w:t>NSPS</w:t>
            </w:r>
          </w:p>
        </w:tc>
        <w:tc>
          <w:tcPr>
            <w:tcW w:w="1886" w:type="pct"/>
            <w:tcBorders>
              <w:right w:val="single" w:sz="4" w:space="0" w:color="auto"/>
            </w:tcBorders>
          </w:tcPr>
          <w:p w14:paraId="162A4C4A" w14:textId="77777777" w:rsidR="00FE6253" w:rsidRPr="000B6AFE" w:rsidRDefault="00FE6253" w:rsidP="006C261A">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FBD61A3" w14:textId="77777777" w:rsidR="00FE6253" w:rsidRPr="000B6AFE" w:rsidRDefault="00FE6253" w:rsidP="006C261A">
            <w:pPr>
              <w:rPr>
                <w:rFonts w:cs="Arial"/>
                <w:sz w:val="19"/>
                <w:szCs w:val="19"/>
              </w:rPr>
            </w:pPr>
            <w:r w:rsidRPr="000B6AFE">
              <w:rPr>
                <w:rFonts w:cs="Arial"/>
                <w:sz w:val="19"/>
                <w:szCs w:val="19"/>
              </w:rPr>
              <w:t>ppmv</w:t>
            </w:r>
          </w:p>
        </w:tc>
        <w:tc>
          <w:tcPr>
            <w:tcW w:w="2061" w:type="pct"/>
            <w:tcBorders>
              <w:right w:val="double" w:sz="4" w:space="0" w:color="auto"/>
            </w:tcBorders>
          </w:tcPr>
          <w:p w14:paraId="4F57913E" w14:textId="77777777" w:rsidR="00FE6253" w:rsidRPr="000B6AFE" w:rsidRDefault="00FE6253" w:rsidP="006C261A">
            <w:pPr>
              <w:rPr>
                <w:rFonts w:cs="Arial"/>
                <w:sz w:val="19"/>
                <w:szCs w:val="19"/>
              </w:rPr>
            </w:pPr>
            <w:r w:rsidRPr="000B6AFE">
              <w:rPr>
                <w:rFonts w:cs="Arial"/>
                <w:sz w:val="19"/>
                <w:szCs w:val="19"/>
              </w:rPr>
              <w:t>Parts per million by volume</w:t>
            </w:r>
          </w:p>
        </w:tc>
      </w:tr>
      <w:tr w:rsidR="00FE6253" w:rsidRPr="000B6AFE" w14:paraId="37390BDA" w14:textId="77777777" w:rsidTr="006C261A">
        <w:trPr>
          <w:cantSplit/>
          <w:trHeight w:val="245"/>
          <w:jc w:val="center"/>
        </w:trPr>
        <w:tc>
          <w:tcPr>
            <w:tcW w:w="659" w:type="pct"/>
            <w:tcBorders>
              <w:left w:val="double" w:sz="4" w:space="0" w:color="auto"/>
            </w:tcBorders>
          </w:tcPr>
          <w:p w14:paraId="5AE73E7E" w14:textId="77777777" w:rsidR="00FE6253" w:rsidRPr="000B6AFE" w:rsidRDefault="00FE6253" w:rsidP="006C261A">
            <w:pPr>
              <w:rPr>
                <w:rFonts w:cs="Arial"/>
                <w:sz w:val="19"/>
                <w:szCs w:val="19"/>
              </w:rPr>
            </w:pPr>
            <w:r w:rsidRPr="000B6AFE">
              <w:rPr>
                <w:rFonts w:cs="Arial"/>
                <w:sz w:val="19"/>
                <w:szCs w:val="19"/>
              </w:rPr>
              <w:t>NSR</w:t>
            </w:r>
          </w:p>
        </w:tc>
        <w:tc>
          <w:tcPr>
            <w:tcW w:w="1886" w:type="pct"/>
            <w:tcBorders>
              <w:right w:val="single" w:sz="4" w:space="0" w:color="auto"/>
            </w:tcBorders>
          </w:tcPr>
          <w:p w14:paraId="74554D99" w14:textId="77777777" w:rsidR="00FE6253" w:rsidRPr="000B6AFE" w:rsidRDefault="00FE6253" w:rsidP="006C261A">
            <w:pPr>
              <w:rPr>
                <w:rFonts w:cs="Arial"/>
                <w:sz w:val="19"/>
                <w:szCs w:val="19"/>
              </w:rPr>
            </w:pPr>
            <w:r w:rsidRPr="000B6AFE">
              <w:rPr>
                <w:rFonts w:cs="Arial"/>
                <w:sz w:val="19"/>
                <w:szCs w:val="19"/>
              </w:rPr>
              <w:t>New Source Review</w:t>
            </w:r>
          </w:p>
        </w:tc>
        <w:tc>
          <w:tcPr>
            <w:tcW w:w="394" w:type="pct"/>
            <w:tcBorders>
              <w:left w:val="single" w:sz="4" w:space="0" w:color="auto"/>
            </w:tcBorders>
          </w:tcPr>
          <w:p w14:paraId="078EE105" w14:textId="77777777" w:rsidR="00FE6253" w:rsidRPr="000B6AFE" w:rsidRDefault="00FE6253" w:rsidP="006C261A">
            <w:pPr>
              <w:rPr>
                <w:rFonts w:cs="Arial"/>
                <w:sz w:val="19"/>
                <w:szCs w:val="19"/>
              </w:rPr>
            </w:pPr>
            <w:r w:rsidRPr="000B6AFE">
              <w:rPr>
                <w:rFonts w:cs="Arial"/>
                <w:sz w:val="19"/>
                <w:szCs w:val="19"/>
              </w:rPr>
              <w:t>ppmw</w:t>
            </w:r>
          </w:p>
        </w:tc>
        <w:tc>
          <w:tcPr>
            <w:tcW w:w="2061" w:type="pct"/>
            <w:tcBorders>
              <w:right w:val="double" w:sz="4" w:space="0" w:color="auto"/>
            </w:tcBorders>
          </w:tcPr>
          <w:p w14:paraId="0F5B28CD" w14:textId="77777777" w:rsidR="00FE6253" w:rsidRPr="000B6AFE" w:rsidRDefault="00FE6253" w:rsidP="006C261A">
            <w:pPr>
              <w:rPr>
                <w:rFonts w:cs="Arial"/>
                <w:sz w:val="19"/>
                <w:szCs w:val="19"/>
              </w:rPr>
            </w:pPr>
            <w:r w:rsidRPr="000B6AFE">
              <w:rPr>
                <w:rFonts w:cs="Arial"/>
                <w:sz w:val="19"/>
                <w:szCs w:val="19"/>
              </w:rPr>
              <w:t>Parts per million by weight</w:t>
            </w:r>
          </w:p>
        </w:tc>
      </w:tr>
      <w:tr w:rsidR="00FE6253" w:rsidRPr="000B6AFE" w14:paraId="09D3A047" w14:textId="77777777" w:rsidTr="006C261A">
        <w:trPr>
          <w:cantSplit/>
          <w:trHeight w:val="245"/>
          <w:jc w:val="center"/>
        </w:trPr>
        <w:tc>
          <w:tcPr>
            <w:tcW w:w="659" w:type="pct"/>
            <w:tcBorders>
              <w:left w:val="double" w:sz="4" w:space="0" w:color="auto"/>
            </w:tcBorders>
          </w:tcPr>
          <w:p w14:paraId="228879B2" w14:textId="77777777" w:rsidR="00FE6253" w:rsidRPr="000B6AFE" w:rsidRDefault="00FE6253" w:rsidP="006C261A">
            <w:pPr>
              <w:rPr>
                <w:rFonts w:cs="Arial"/>
                <w:sz w:val="19"/>
                <w:szCs w:val="19"/>
              </w:rPr>
            </w:pPr>
            <w:r w:rsidRPr="000B6AFE">
              <w:rPr>
                <w:rFonts w:cs="Arial"/>
                <w:sz w:val="19"/>
                <w:szCs w:val="19"/>
              </w:rPr>
              <w:t>PS</w:t>
            </w:r>
          </w:p>
        </w:tc>
        <w:tc>
          <w:tcPr>
            <w:tcW w:w="1886" w:type="pct"/>
            <w:tcBorders>
              <w:right w:val="single" w:sz="4" w:space="0" w:color="auto"/>
            </w:tcBorders>
          </w:tcPr>
          <w:p w14:paraId="68B170C9" w14:textId="77777777" w:rsidR="00FE6253" w:rsidRPr="000B6AFE" w:rsidRDefault="00FE6253" w:rsidP="006C261A">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A40C807" w14:textId="77777777" w:rsidR="00FE6253" w:rsidRPr="000B6AFE" w:rsidRDefault="00FE6253" w:rsidP="006C261A">
            <w:pPr>
              <w:rPr>
                <w:rFonts w:cs="Arial"/>
                <w:sz w:val="19"/>
                <w:szCs w:val="19"/>
              </w:rPr>
            </w:pPr>
            <w:r>
              <w:rPr>
                <w:rFonts w:cs="Arial"/>
                <w:sz w:val="19"/>
                <w:szCs w:val="19"/>
              </w:rPr>
              <w:t>%</w:t>
            </w:r>
          </w:p>
        </w:tc>
        <w:tc>
          <w:tcPr>
            <w:tcW w:w="2061" w:type="pct"/>
            <w:tcBorders>
              <w:right w:val="double" w:sz="4" w:space="0" w:color="auto"/>
            </w:tcBorders>
          </w:tcPr>
          <w:p w14:paraId="22469BCC" w14:textId="77777777" w:rsidR="00FE6253" w:rsidRPr="000B6AFE" w:rsidRDefault="00FE6253" w:rsidP="006C261A">
            <w:pPr>
              <w:rPr>
                <w:rFonts w:cs="Arial"/>
                <w:sz w:val="19"/>
                <w:szCs w:val="19"/>
              </w:rPr>
            </w:pPr>
            <w:r>
              <w:rPr>
                <w:rFonts w:cs="Arial"/>
                <w:sz w:val="19"/>
                <w:szCs w:val="19"/>
              </w:rPr>
              <w:t>Percent</w:t>
            </w:r>
          </w:p>
        </w:tc>
      </w:tr>
      <w:tr w:rsidR="00FE6253" w:rsidRPr="000B6AFE" w14:paraId="099F7148" w14:textId="77777777" w:rsidTr="006C261A">
        <w:trPr>
          <w:cantSplit/>
          <w:trHeight w:val="245"/>
          <w:jc w:val="center"/>
        </w:trPr>
        <w:tc>
          <w:tcPr>
            <w:tcW w:w="659" w:type="pct"/>
            <w:tcBorders>
              <w:left w:val="double" w:sz="4" w:space="0" w:color="auto"/>
            </w:tcBorders>
          </w:tcPr>
          <w:p w14:paraId="16B87BFE" w14:textId="77777777" w:rsidR="00FE6253" w:rsidRPr="000B6AFE" w:rsidRDefault="00FE6253" w:rsidP="006C261A">
            <w:pPr>
              <w:rPr>
                <w:rFonts w:cs="Arial"/>
                <w:sz w:val="19"/>
                <w:szCs w:val="19"/>
              </w:rPr>
            </w:pPr>
            <w:r w:rsidRPr="000B6AFE">
              <w:rPr>
                <w:rFonts w:cs="Arial"/>
                <w:sz w:val="19"/>
                <w:szCs w:val="19"/>
              </w:rPr>
              <w:t>PSD</w:t>
            </w:r>
          </w:p>
        </w:tc>
        <w:tc>
          <w:tcPr>
            <w:tcW w:w="1886" w:type="pct"/>
            <w:tcBorders>
              <w:right w:val="single" w:sz="4" w:space="0" w:color="auto"/>
            </w:tcBorders>
          </w:tcPr>
          <w:p w14:paraId="3E797B97" w14:textId="77777777" w:rsidR="00FE6253" w:rsidRPr="000B6AFE" w:rsidRDefault="00FE6253" w:rsidP="006C261A">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5873229" w14:textId="77777777" w:rsidR="00FE6253" w:rsidRPr="000B6AFE" w:rsidRDefault="00FE6253" w:rsidP="006C261A">
            <w:pPr>
              <w:rPr>
                <w:rFonts w:cs="Arial"/>
                <w:sz w:val="19"/>
                <w:szCs w:val="19"/>
              </w:rPr>
            </w:pPr>
            <w:r w:rsidRPr="000B6AFE">
              <w:rPr>
                <w:rFonts w:cs="Arial"/>
                <w:sz w:val="19"/>
                <w:szCs w:val="19"/>
              </w:rPr>
              <w:t>psia</w:t>
            </w:r>
          </w:p>
        </w:tc>
        <w:tc>
          <w:tcPr>
            <w:tcW w:w="2061" w:type="pct"/>
            <w:tcBorders>
              <w:right w:val="double" w:sz="4" w:space="0" w:color="auto"/>
            </w:tcBorders>
          </w:tcPr>
          <w:p w14:paraId="3E9C34B9" w14:textId="77777777" w:rsidR="00FE6253" w:rsidRPr="000B6AFE" w:rsidRDefault="00FE6253" w:rsidP="006C261A">
            <w:pPr>
              <w:rPr>
                <w:rFonts w:cs="Arial"/>
                <w:sz w:val="19"/>
                <w:szCs w:val="19"/>
              </w:rPr>
            </w:pPr>
            <w:r w:rsidRPr="000B6AFE">
              <w:rPr>
                <w:rFonts w:cs="Arial"/>
                <w:sz w:val="19"/>
                <w:szCs w:val="19"/>
              </w:rPr>
              <w:t>Pounds per square inch absolute</w:t>
            </w:r>
          </w:p>
        </w:tc>
      </w:tr>
      <w:tr w:rsidR="00FE6253" w:rsidRPr="000B6AFE" w14:paraId="10CFF253" w14:textId="77777777" w:rsidTr="006C261A">
        <w:trPr>
          <w:cantSplit/>
          <w:trHeight w:val="245"/>
          <w:jc w:val="center"/>
        </w:trPr>
        <w:tc>
          <w:tcPr>
            <w:tcW w:w="659" w:type="pct"/>
            <w:tcBorders>
              <w:left w:val="double" w:sz="4" w:space="0" w:color="auto"/>
            </w:tcBorders>
          </w:tcPr>
          <w:p w14:paraId="44C982FD" w14:textId="77777777" w:rsidR="00FE6253" w:rsidRPr="000B6AFE" w:rsidRDefault="00FE6253" w:rsidP="006C261A">
            <w:pPr>
              <w:rPr>
                <w:rFonts w:cs="Arial"/>
                <w:sz w:val="19"/>
                <w:szCs w:val="19"/>
              </w:rPr>
            </w:pPr>
            <w:r w:rsidRPr="000B6AFE">
              <w:rPr>
                <w:rFonts w:cs="Arial"/>
                <w:sz w:val="19"/>
                <w:szCs w:val="19"/>
              </w:rPr>
              <w:t>PTE</w:t>
            </w:r>
          </w:p>
        </w:tc>
        <w:tc>
          <w:tcPr>
            <w:tcW w:w="1886" w:type="pct"/>
            <w:tcBorders>
              <w:right w:val="single" w:sz="4" w:space="0" w:color="auto"/>
            </w:tcBorders>
          </w:tcPr>
          <w:p w14:paraId="01B307B8" w14:textId="77777777" w:rsidR="00FE6253" w:rsidRPr="000B6AFE" w:rsidRDefault="00FE6253" w:rsidP="006C261A">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C3BCF39" w14:textId="77777777" w:rsidR="00FE6253" w:rsidRPr="000B6AFE" w:rsidRDefault="00FE6253" w:rsidP="006C261A">
            <w:pPr>
              <w:rPr>
                <w:rFonts w:cs="Arial"/>
                <w:sz w:val="19"/>
                <w:szCs w:val="19"/>
              </w:rPr>
            </w:pPr>
            <w:r w:rsidRPr="000B6AFE">
              <w:rPr>
                <w:rFonts w:cs="Arial"/>
                <w:sz w:val="19"/>
                <w:szCs w:val="19"/>
              </w:rPr>
              <w:t>psig</w:t>
            </w:r>
          </w:p>
        </w:tc>
        <w:tc>
          <w:tcPr>
            <w:tcW w:w="2061" w:type="pct"/>
            <w:tcBorders>
              <w:right w:val="double" w:sz="4" w:space="0" w:color="auto"/>
            </w:tcBorders>
          </w:tcPr>
          <w:p w14:paraId="2D898C16" w14:textId="77777777" w:rsidR="00FE6253" w:rsidRPr="000B6AFE" w:rsidRDefault="00FE6253" w:rsidP="006C261A">
            <w:pPr>
              <w:rPr>
                <w:rFonts w:cs="Arial"/>
                <w:sz w:val="19"/>
                <w:szCs w:val="19"/>
              </w:rPr>
            </w:pPr>
            <w:r w:rsidRPr="000B6AFE">
              <w:rPr>
                <w:rFonts w:cs="Arial"/>
                <w:sz w:val="19"/>
                <w:szCs w:val="19"/>
              </w:rPr>
              <w:t>Pounds per square inch gauge</w:t>
            </w:r>
          </w:p>
        </w:tc>
      </w:tr>
      <w:tr w:rsidR="00FE6253" w:rsidRPr="000B6AFE" w14:paraId="785ED981" w14:textId="77777777" w:rsidTr="006C261A">
        <w:trPr>
          <w:cantSplit/>
          <w:trHeight w:val="245"/>
          <w:jc w:val="center"/>
        </w:trPr>
        <w:tc>
          <w:tcPr>
            <w:tcW w:w="659" w:type="pct"/>
            <w:tcBorders>
              <w:left w:val="double" w:sz="4" w:space="0" w:color="auto"/>
            </w:tcBorders>
          </w:tcPr>
          <w:p w14:paraId="149014D3" w14:textId="77777777" w:rsidR="00FE6253" w:rsidRPr="000B6AFE" w:rsidRDefault="00FE6253" w:rsidP="006C261A">
            <w:pPr>
              <w:rPr>
                <w:rFonts w:cs="Arial"/>
                <w:sz w:val="19"/>
                <w:szCs w:val="19"/>
              </w:rPr>
            </w:pPr>
            <w:r w:rsidRPr="000B6AFE">
              <w:rPr>
                <w:rFonts w:cs="Arial"/>
                <w:sz w:val="19"/>
                <w:szCs w:val="19"/>
              </w:rPr>
              <w:t>PTI</w:t>
            </w:r>
          </w:p>
        </w:tc>
        <w:tc>
          <w:tcPr>
            <w:tcW w:w="1886" w:type="pct"/>
            <w:tcBorders>
              <w:right w:val="single" w:sz="4" w:space="0" w:color="auto"/>
            </w:tcBorders>
          </w:tcPr>
          <w:p w14:paraId="767B9EBE" w14:textId="77777777" w:rsidR="00FE6253" w:rsidRPr="000B6AFE" w:rsidRDefault="00FE6253" w:rsidP="006C261A">
            <w:pPr>
              <w:rPr>
                <w:rFonts w:cs="Arial"/>
                <w:sz w:val="19"/>
                <w:szCs w:val="19"/>
              </w:rPr>
            </w:pPr>
            <w:r w:rsidRPr="000B6AFE">
              <w:rPr>
                <w:rFonts w:cs="Arial"/>
                <w:sz w:val="19"/>
                <w:szCs w:val="19"/>
              </w:rPr>
              <w:t>Permit to Install</w:t>
            </w:r>
          </w:p>
        </w:tc>
        <w:tc>
          <w:tcPr>
            <w:tcW w:w="394" w:type="pct"/>
            <w:tcBorders>
              <w:left w:val="single" w:sz="4" w:space="0" w:color="auto"/>
            </w:tcBorders>
          </w:tcPr>
          <w:p w14:paraId="7F85D2C9" w14:textId="77777777" w:rsidR="00FE6253" w:rsidRPr="000B6AFE" w:rsidRDefault="00FE6253" w:rsidP="006C261A">
            <w:pPr>
              <w:rPr>
                <w:rFonts w:cs="Arial"/>
                <w:sz w:val="19"/>
                <w:szCs w:val="19"/>
              </w:rPr>
            </w:pPr>
            <w:r w:rsidRPr="000B6AFE">
              <w:rPr>
                <w:rFonts w:cs="Arial"/>
                <w:sz w:val="19"/>
                <w:szCs w:val="19"/>
              </w:rPr>
              <w:t>scf</w:t>
            </w:r>
          </w:p>
        </w:tc>
        <w:tc>
          <w:tcPr>
            <w:tcW w:w="2061" w:type="pct"/>
            <w:tcBorders>
              <w:right w:val="double" w:sz="4" w:space="0" w:color="auto"/>
            </w:tcBorders>
          </w:tcPr>
          <w:p w14:paraId="4BF45B49" w14:textId="77777777" w:rsidR="00FE6253" w:rsidRPr="000B6AFE" w:rsidRDefault="00FE6253" w:rsidP="006C261A">
            <w:pPr>
              <w:rPr>
                <w:rFonts w:cs="Arial"/>
                <w:sz w:val="19"/>
                <w:szCs w:val="19"/>
              </w:rPr>
            </w:pPr>
            <w:r w:rsidRPr="000B6AFE">
              <w:rPr>
                <w:rFonts w:cs="Arial"/>
                <w:sz w:val="19"/>
                <w:szCs w:val="19"/>
              </w:rPr>
              <w:t>Standard cubic feet</w:t>
            </w:r>
          </w:p>
        </w:tc>
      </w:tr>
      <w:tr w:rsidR="00FE6253" w:rsidRPr="000B6AFE" w14:paraId="1E1F44FE" w14:textId="77777777" w:rsidTr="006C261A">
        <w:trPr>
          <w:cantSplit/>
          <w:trHeight w:val="245"/>
          <w:jc w:val="center"/>
        </w:trPr>
        <w:tc>
          <w:tcPr>
            <w:tcW w:w="659" w:type="pct"/>
            <w:tcBorders>
              <w:left w:val="double" w:sz="4" w:space="0" w:color="auto"/>
            </w:tcBorders>
          </w:tcPr>
          <w:p w14:paraId="69CB2FD5" w14:textId="77777777" w:rsidR="00FE6253" w:rsidRPr="000B6AFE" w:rsidRDefault="00FE6253" w:rsidP="006C261A">
            <w:pPr>
              <w:rPr>
                <w:rFonts w:cs="Arial"/>
                <w:sz w:val="19"/>
                <w:szCs w:val="19"/>
              </w:rPr>
            </w:pPr>
            <w:r w:rsidRPr="000B6AFE">
              <w:rPr>
                <w:rFonts w:cs="Arial"/>
                <w:sz w:val="19"/>
                <w:szCs w:val="19"/>
              </w:rPr>
              <w:t>RACT</w:t>
            </w:r>
          </w:p>
        </w:tc>
        <w:tc>
          <w:tcPr>
            <w:tcW w:w="1886" w:type="pct"/>
            <w:tcBorders>
              <w:right w:val="single" w:sz="4" w:space="0" w:color="auto"/>
            </w:tcBorders>
          </w:tcPr>
          <w:p w14:paraId="32F6F5E4" w14:textId="77777777" w:rsidR="00FE6253" w:rsidRPr="000B6AFE" w:rsidRDefault="00FE6253" w:rsidP="006C261A">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743FACD" w14:textId="77777777" w:rsidR="00FE6253" w:rsidRPr="000B6AFE" w:rsidRDefault="00FE6253" w:rsidP="006C261A">
            <w:pPr>
              <w:rPr>
                <w:rFonts w:cs="Arial"/>
                <w:sz w:val="19"/>
                <w:szCs w:val="19"/>
              </w:rPr>
            </w:pPr>
            <w:r w:rsidRPr="000B6AFE">
              <w:rPr>
                <w:rFonts w:cs="Arial"/>
                <w:sz w:val="19"/>
                <w:szCs w:val="19"/>
              </w:rPr>
              <w:t>sec</w:t>
            </w:r>
          </w:p>
        </w:tc>
        <w:tc>
          <w:tcPr>
            <w:tcW w:w="2061" w:type="pct"/>
            <w:tcBorders>
              <w:right w:val="double" w:sz="4" w:space="0" w:color="auto"/>
            </w:tcBorders>
          </w:tcPr>
          <w:p w14:paraId="15F9758C" w14:textId="77777777" w:rsidR="00FE6253" w:rsidRPr="000B6AFE" w:rsidRDefault="00FE6253" w:rsidP="006C261A">
            <w:pPr>
              <w:rPr>
                <w:rFonts w:cs="Arial"/>
                <w:sz w:val="19"/>
                <w:szCs w:val="19"/>
              </w:rPr>
            </w:pPr>
            <w:r w:rsidRPr="000B6AFE">
              <w:rPr>
                <w:rFonts w:cs="Arial"/>
                <w:sz w:val="19"/>
                <w:szCs w:val="19"/>
              </w:rPr>
              <w:t>Seconds</w:t>
            </w:r>
          </w:p>
        </w:tc>
      </w:tr>
      <w:tr w:rsidR="00FE6253" w:rsidRPr="000B6AFE" w14:paraId="64E65774" w14:textId="77777777" w:rsidTr="006C261A">
        <w:trPr>
          <w:cantSplit/>
          <w:trHeight w:val="245"/>
          <w:jc w:val="center"/>
        </w:trPr>
        <w:tc>
          <w:tcPr>
            <w:tcW w:w="659" w:type="pct"/>
            <w:tcBorders>
              <w:left w:val="double" w:sz="4" w:space="0" w:color="auto"/>
            </w:tcBorders>
          </w:tcPr>
          <w:p w14:paraId="30A6828A" w14:textId="77777777" w:rsidR="00FE6253" w:rsidRPr="000B6AFE" w:rsidRDefault="00FE6253" w:rsidP="006C261A">
            <w:pPr>
              <w:rPr>
                <w:rFonts w:cs="Arial"/>
                <w:sz w:val="19"/>
                <w:szCs w:val="19"/>
              </w:rPr>
            </w:pPr>
            <w:r w:rsidRPr="000B6AFE">
              <w:rPr>
                <w:rFonts w:cs="Arial"/>
                <w:sz w:val="19"/>
                <w:szCs w:val="19"/>
              </w:rPr>
              <w:t>ROP</w:t>
            </w:r>
          </w:p>
        </w:tc>
        <w:tc>
          <w:tcPr>
            <w:tcW w:w="1886" w:type="pct"/>
            <w:tcBorders>
              <w:right w:val="single" w:sz="4" w:space="0" w:color="auto"/>
            </w:tcBorders>
          </w:tcPr>
          <w:p w14:paraId="7EEABFCC" w14:textId="77777777" w:rsidR="00FE6253" w:rsidRPr="000B6AFE" w:rsidRDefault="00FE6253" w:rsidP="006C261A">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ECCE2E2" w14:textId="77777777" w:rsidR="00FE6253" w:rsidRPr="000B6AFE" w:rsidRDefault="00FE6253" w:rsidP="006C261A">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528AF9F" w14:textId="77777777" w:rsidR="00FE6253" w:rsidRPr="000B6AFE" w:rsidRDefault="00FE6253" w:rsidP="006C261A">
            <w:pPr>
              <w:rPr>
                <w:rFonts w:cs="Arial"/>
                <w:sz w:val="19"/>
                <w:szCs w:val="19"/>
              </w:rPr>
            </w:pPr>
            <w:r w:rsidRPr="000B6AFE">
              <w:rPr>
                <w:rFonts w:cs="Arial"/>
                <w:sz w:val="19"/>
                <w:szCs w:val="19"/>
              </w:rPr>
              <w:t>Sulfur Dioxide</w:t>
            </w:r>
          </w:p>
        </w:tc>
      </w:tr>
      <w:tr w:rsidR="00FE6253" w:rsidRPr="000B6AFE" w14:paraId="7F0565D1" w14:textId="77777777" w:rsidTr="006C261A">
        <w:trPr>
          <w:cantSplit/>
          <w:trHeight w:val="245"/>
          <w:jc w:val="center"/>
        </w:trPr>
        <w:tc>
          <w:tcPr>
            <w:tcW w:w="659" w:type="pct"/>
            <w:tcBorders>
              <w:left w:val="double" w:sz="4" w:space="0" w:color="auto"/>
            </w:tcBorders>
          </w:tcPr>
          <w:p w14:paraId="73B5DE2C" w14:textId="77777777" w:rsidR="00FE6253" w:rsidRPr="000B6AFE" w:rsidRDefault="00FE6253" w:rsidP="006C261A">
            <w:pPr>
              <w:rPr>
                <w:rFonts w:cs="Arial"/>
                <w:sz w:val="19"/>
                <w:szCs w:val="19"/>
              </w:rPr>
            </w:pPr>
            <w:r w:rsidRPr="000B6AFE">
              <w:rPr>
                <w:rFonts w:cs="Arial"/>
                <w:sz w:val="19"/>
                <w:szCs w:val="19"/>
              </w:rPr>
              <w:t>SC</w:t>
            </w:r>
          </w:p>
        </w:tc>
        <w:tc>
          <w:tcPr>
            <w:tcW w:w="1886" w:type="pct"/>
            <w:tcBorders>
              <w:right w:val="single" w:sz="4" w:space="0" w:color="auto"/>
            </w:tcBorders>
          </w:tcPr>
          <w:p w14:paraId="23192071" w14:textId="77777777" w:rsidR="00FE6253" w:rsidRPr="000B6AFE" w:rsidRDefault="00FE6253" w:rsidP="006C261A">
            <w:pPr>
              <w:rPr>
                <w:rFonts w:cs="Arial"/>
                <w:sz w:val="19"/>
                <w:szCs w:val="19"/>
              </w:rPr>
            </w:pPr>
            <w:r w:rsidRPr="000B6AFE">
              <w:rPr>
                <w:rFonts w:cs="Arial"/>
                <w:sz w:val="19"/>
                <w:szCs w:val="19"/>
              </w:rPr>
              <w:t>Special Condition</w:t>
            </w:r>
          </w:p>
        </w:tc>
        <w:tc>
          <w:tcPr>
            <w:tcW w:w="394" w:type="pct"/>
            <w:tcBorders>
              <w:left w:val="single" w:sz="4" w:space="0" w:color="auto"/>
            </w:tcBorders>
          </w:tcPr>
          <w:p w14:paraId="15FE5C9B" w14:textId="77777777" w:rsidR="00FE6253" w:rsidRPr="000B6AFE" w:rsidRDefault="00FE6253" w:rsidP="006C261A">
            <w:pPr>
              <w:rPr>
                <w:rFonts w:cs="Arial"/>
                <w:sz w:val="19"/>
                <w:szCs w:val="19"/>
              </w:rPr>
            </w:pPr>
            <w:r w:rsidRPr="000B6AFE">
              <w:rPr>
                <w:rFonts w:cs="Arial"/>
                <w:sz w:val="19"/>
                <w:szCs w:val="19"/>
              </w:rPr>
              <w:t>TAC</w:t>
            </w:r>
          </w:p>
        </w:tc>
        <w:tc>
          <w:tcPr>
            <w:tcW w:w="2061" w:type="pct"/>
            <w:tcBorders>
              <w:right w:val="double" w:sz="4" w:space="0" w:color="auto"/>
            </w:tcBorders>
          </w:tcPr>
          <w:p w14:paraId="5A3359B5" w14:textId="77777777" w:rsidR="00FE6253" w:rsidRPr="000B6AFE" w:rsidRDefault="00FE6253" w:rsidP="006C261A">
            <w:pPr>
              <w:rPr>
                <w:rFonts w:cs="Arial"/>
                <w:sz w:val="19"/>
                <w:szCs w:val="19"/>
              </w:rPr>
            </w:pPr>
            <w:r w:rsidRPr="000B6AFE">
              <w:rPr>
                <w:rFonts w:cs="Arial"/>
                <w:sz w:val="19"/>
                <w:szCs w:val="19"/>
              </w:rPr>
              <w:t>Toxic Air Contaminant</w:t>
            </w:r>
          </w:p>
        </w:tc>
      </w:tr>
      <w:tr w:rsidR="00FE6253" w:rsidRPr="000B6AFE" w14:paraId="0A225CB9" w14:textId="77777777" w:rsidTr="006C261A">
        <w:trPr>
          <w:cantSplit/>
          <w:trHeight w:val="245"/>
          <w:jc w:val="center"/>
        </w:trPr>
        <w:tc>
          <w:tcPr>
            <w:tcW w:w="659" w:type="pct"/>
            <w:tcBorders>
              <w:left w:val="double" w:sz="4" w:space="0" w:color="auto"/>
            </w:tcBorders>
          </w:tcPr>
          <w:p w14:paraId="0D2006CE" w14:textId="77777777" w:rsidR="00FE6253" w:rsidRPr="000B6AFE" w:rsidRDefault="00FE6253" w:rsidP="006C261A">
            <w:pPr>
              <w:rPr>
                <w:rFonts w:cs="Arial"/>
                <w:sz w:val="19"/>
                <w:szCs w:val="19"/>
              </w:rPr>
            </w:pPr>
            <w:r w:rsidRPr="000B6AFE">
              <w:rPr>
                <w:rFonts w:cs="Arial"/>
                <w:sz w:val="19"/>
                <w:szCs w:val="19"/>
              </w:rPr>
              <w:t>SCR</w:t>
            </w:r>
          </w:p>
        </w:tc>
        <w:tc>
          <w:tcPr>
            <w:tcW w:w="1886" w:type="pct"/>
            <w:tcBorders>
              <w:right w:val="single" w:sz="4" w:space="0" w:color="auto"/>
            </w:tcBorders>
          </w:tcPr>
          <w:p w14:paraId="20B1B453" w14:textId="77777777" w:rsidR="00FE6253" w:rsidRPr="000B6AFE" w:rsidRDefault="00FE6253" w:rsidP="006C261A">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C5FA36D" w14:textId="77777777" w:rsidR="00FE6253" w:rsidRPr="000B6AFE" w:rsidRDefault="00FE6253" w:rsidP="006C261A">
            <w:pPr>
              <w:rPr>
                <w:rFonts w:cs="Arial"/>
                <w:sz w:val="19"/>
                <w:szCs w:val="19"/>
              </w:rPr>
            </w:pPr>
            <w:r w:rsidRPr="000B6AFE">
              <w:rPr>
                <w:rFonts w:cs="Arial"/>
                <w:sz w:val="19"/>
                <w:szCs w:val="19"/>
              </w:rPr>
              <w:t>Temp</w:t>
            </w:r>
          </w:p>
        </w:tc>
        <w:tc>
          <w:tcPr>
            <w:tcW w:w="2061" w:type="pct"/>
            <w:tcBorders>
              <w:right w:val="double" w:sz="4" w:space="0" w:color="auto"/>
            </w:tcBorders>
          </w:tcPr>
          <w:p w14:paraId="5C0D6D2E" w14:textId="77777777" w:rsidR="00FE6253" w:rsidRPr="000B6AFE" w:rsidRDefault="00FE6253" w:rsidP="006C261A">
            <w:pPr>
              <w:rPr>
                <w:rFonts w:cs="Arial"/>
                <w:sz w:val="19"/>
                <w:szCs w:val="19"/>
              </w:rPr>
            </w:pPr>
            <w:r w:rsidRPr="000B6AFE">
              <w:rPr>
                <w:rFonts w:cs="Arial"/>
                <w:sz w:val="19"/>
                <w:szCs w:val="19"/>
              </w:rPr>
              <w:t>Temperature</w:t>
            </w:r>
          </w:p>
        </w:tc>
      </w:tr>
      <w:tr w:rsidR="00FE6253" w:rsidRPr="000B6AFE" w14:paraId="49DB76F4" w14:textId="77777777" w:rsidTr="006C261A">
        <w:trPr>
          <w:cantSplit/>
          <w:trHeight w:val="245"/>
          <w:jc w:val="center"/>
        </w:trPr>
        <w:tc>
          <w:tcPr>
            <w:tcW w:w="659" w:type="pct"/>
            <w:tcBorders>
              <w:left w:val="double" w:sz="4" w:space="0" w:color="auto"/>
            </w:tcBorders>
          </w:tcPr>
          <w:p w14:paraId="634BE4F8" w14:textId="77777777" w:rsidR="00FE6253" w:rsidRPr="000B6AFE" w:rsidRDefault="00FE6253" w:rsidP="006C261A">
            <w:pPr>
              <w:rPr>
                <w:rFonts w:cs="Arial"/>
                <w:sz w:val="19"/>
                <w:szCs w:val="19"/>
              </w:rPr>
            </w:pPr>
            <w:r w:rsidRPr="000B6AFE">
              <w:rPr>
                <w:rFonts w:cs="Arial"/>
                <w:sz w:val="19"/>
                <w:szCs w:val="19"/>
              </w:rPr>
              <w:t>SNCR</w:t>
            </w:r>
          </w:p>
        </w:tc>
        <w:tc>
          <w:tcPr>
            <w:tcW w:w="1886" w:type="pct"/>
            <w:tcBorders>
              <w:right w:val="single" w:sz="4" w:space="0" w:color="auto"/>
            </w:tcBorders>
          </w:tcPr>
          <w:p w14:paraId="719BEE09" w14:textId="77777777" w:rsidR="00FE6253" w:rsidRPr="000B6AFE" w:rsidRDefault="00FE6253" w:rsidP="006C261A">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607B759" w14:textId="77777777" w:rsidR="00FE6253" w:rsidRPr="000B6AFE" w:rsidRDefault="00FE6253" w:rsidP="006C261A">
            <w:pPr>
              <w:rPr>
                <w:rFonts w:cs="Arial"/>
                <w:sz w:val="19"/>
                <w:szCs w:val="19"/>
              </w:rPr>
            </w:pPr>
            <w:r w:rsidRPr="000B6AFE">
              <w:rPr>
                <w:rFonts w:cs="Arial"/>
                <w:sz w:val="19"/>
                <w:szCs w:val="19"/>
              </w:rPr>
              <w:t>THC</w:t>
            </w:r>
          </w:p>
        </w:tc>
        <w:tc>
          <w:tcPr>
            <w:tcW w:w="2061" w:type="pct"/>
            <w:tcBorders>
              <w:right w:val="double" w:sz="4" w:space="0" w:color="auto"/>
            </w:tcBorders>
          </w:tcPr>
          <w:p w14:paraId="71119058" w14:textId="77777777" w:rsidR="00FE6253" w:rsidRPr="000B6AFE" w:rsidRDefault="00FE6253" w:rsidP="006C261A">
            <w:pPr>
              <w:rPr>
                <w:rFonts w:cs="Arial"/>
                <w:sz w:val="19"/>
                <w:szCs w:val="19"/>
              </w:rPr>
            </w:pPr>
            <w:r w:rsidRPr="000B6AFE">
              <w:rPr>
                <w:rFonts w:cs="Arial"/>
                <w:sz w:val="19"/>
                <w:szCs w:val="19"/>
              </w:rPr>
              <w:t>Total Hydrocarbons</w:t>
            </w:r>
          </w:p>
        </w:tc>
      </w:tr>
      <w:tr w:rsidR="00FE6253" w:rsidRPr="000B6AFE" w14:paraId="7077C83F" w14:textId="77777777" w:rsidTr="006C261A">
        <w:trPr>
          <w:cantSplit/>
          <w:trHeight w:val="245"/>
          <w:jc w:val="center"/>
        </w:trPr>
        <w:tc>
          <w:tcPr>
            <w:tcW w:w="659" w:type="pct"/>
            <w:tcBorders>
              <w:left w:val="double" w:sz="4" w:space="0" w:color="auto"/>
            </w:tcBorders>
          </w:tcPr>
          <w:p w14:paraId="036F5991" w14:textId="77777777" w:rsidR="00FE6253" w:rsidRPr="000B6AFE" w:rsidRDefault="00FE6253" w:rsidP="006C261A">
            <w:pPr>
              <w:rPr>
                <w:rFonts w:cs="Arial"/>
                <w:sz w:val="19"/>
                <w:szCs w:val="19"/>
              </w:rPr>
            </w:pPr>
            <w:r w:rsidRPr="000B6AFE">
              <w:rPr>
                <w:rFonts w:cs="Arial"/>
                <w:sz w:val="19"/>
                <w:szCs w:val="19"/>
              </w:rPr>
              <w:t>SRN</w:t>
            </w:r>
          </w:p>
        </w:tc>
        <w:tc>
          <w:tcPr>
            <w:tcW w:w="1886" w:type="pct"/>
            <w:tcBorders>
              <w:right w:val="single" w:sz="4" w:space="0" w:color="auto"/>
            </w:tcBorders>
          </w:tcPr>
          <w:p w14:paraId="61CBCADE" w14:textId="77777777" w:rsidR="00FE6253" w:rsidRPr="000B6AFE" w:rsidRDefault="00FE6253" w:rsidP="006C261A">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2329384" w14:textId="77777777" w:rsidR="00FE6253" w:rsidRPr="000B6AFE" w:rsidRDefault="00FE6253" w:rsidP="006C261A">
            <w:pPr>
              <w:rPr>
                <w:rFonts w:cs="Arial"/>
                <w:sz w:val="19"/>
                <w:szCs w:val="19"/>
              </w:rPr>
            </w:pPr>
            <w:r w:rsidRPr="000B6AFE">
              <w:rPr>
                <w:rFonts w:cs="Arial"/>
                <w:sz w:val="19"/>
                <w:szCs w:val="19"/>
              </w:rPr>
              <w:t>tpy</w:t>
            </w:r>
          </w:p>
        </w:tc>
        <w:tc>
          <w:tcPr>
            <w:tcW w:w="2061" w:type="pct"/>
            <w:tcBorders>
              <w:right w:val="double" w:sz="4" w:space="0" w:color="auto"/>
            </w:tcBorders>
          </w:tcPr>
          <w:p w14:paraId="49522C3C" w14:textId="77777777" w:rsidR="00FE6253" w:rsidRPr="000B6AFE" w:rsidRDefault="00FE6253" w:rsidP="006C261A">
            <w:pPr>
              <w:rPr>
                <w:rFonts w:cs="Arial"/>
                <w:sz w:val="19"/>
                <w:szCs w:val="19"/>
              </w:rPr>
            </w:pPr>
            <w:r w:rsidRPr="000B6AFE">
              <w:rPr>
                <w:rFonts w:cs="Arial"/>
                <w:sz w:val="19"/>
                <w:szCs w:val="19"/>
              </w:rPr>
              <w:t>Tons per year</w:t>
            </w:r>
          </w:p>
        </w:tc>
      </w:tr>
      <w:tr w:rsidR="00FE6253" w:rsidRPr="000B6AFE" w14:paraId="41617D89" w14:textId="77777777" w:rsidTr="006C261A">
        <w:trPr>
          <w:cantSplit/>
          <w:trHeight w:val="245"/>
          <w:jc w:val="center"/>
        </w:trPr>
        <w:tc>
          <w:tcPr>
            <w:tcW w:w="659" w:type="pct"/>
            <w:tcBorders>
              <w:left w:val="double" w:sz="4" w:space="0" w:color="auto"/>
            </w:tcBorders>
          </w:tcPr>
          <w:p w14:paraId="3E49F98B" w14:textId="77777777" w:rsidR="00FE6253" w:rsidRPr="000B6AFE" w:rsidRDefault="00FE6253" w:rsidP="006C261A">
            <w:pPr>
              <w:rPr>
                <w:rFonts w:cs="Arial"/>
                <w:sz w:val="19"/>
                <w:szCs w:val="19"/>
              </w:rPr>
            </w:pPr>
            <w:r w:rsidRPr="000B6AFE">
              <w:rPr>
                <w:rFonts w:cs="Arial"/>
                <w:sz w:val="19"/>
                <w:szCs w:val="19"/>
              </w:rPr>
              <w:t>TEQ</w:t>
            </w:r>
          </w:p>
        </w:tc>
        <w:tc>
          <w:tcPr>
            <w:tcW w:w="1886" w:type="pct"/>
            <w:tcBorders>
              <w:right w:val="single" w:sz="4" w:space="0" w:color="auto"/>
            </w:tcBorders>
          </w:tcPr>
          <w:p w14:paraId="36F72FA0" w14:textId="77777777" w:rsidR="00FE6253" w:rsidRPr="000B6AFE" w:rsidRDefault="00FE6253" w:rsidP="006C261A">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3EAD6B4" w14:textId="77777777" w:rsidR="00FE6253" w:rsidRPr="000B6AFE" w:rsidRDefault="00FE6253" w:rsidP="006C261A">
            <w:pPr>
              <w:rPr>
                <w:rFonts w:cs="Arial"/>
                <w:sz w:val="19"/>
                <w:szCs w:val="19"/>
              </w:rPr>
            </w:pPr>
            <w:r w:rsidRPr="000B6AFE">
              <w:rPr>
                <w:rFonts w:cs="Arial"/>
                <w:sz w:val="19"/>
                <w:szCs w:val="19"/>
              </w:rPr>
              <w:t>µg</w:t>
            </w:r>
          </w:p>
        </w:tc>
        <w:tc>
          <w:tcPr>
            <w:tcW w:w="2061" w:type="pct"/>
            <w:tcBorders>
              <w:right w:val="double" w:sz="4" w:space="0" w:color="auto"/>
            </w:tcBorders>
          </w:tcPr>
          <w:p w14:paraId="233B9F78" w14:textId="77777777" w:rsidR="00FE6253" w:rsidRPr="000B6AFE" w:rsidRDefault="00FE6253" w:rsidP="006C261A">
            <w:pPr>
              <w:rPr>
                <w:rFonts w:cs="Arial"/>
                <w:sz w:val="19"/>
                <w:szCs w:val="19"/>
              </w:rPr>
            </w:pPr>
            <w:r w:rsidRPr="000B6AFE">
              <w:rPr>
                <w:rFonts w:cs="Arial"/>
                <w:sz w:val="19"/>
                <w:szCs w:val="19"/>
              </w:rPr>
              <w:t>Microgram</w:t>
            </w:r>
          </w:p>
        </w:tc>
      </w:tr>
      <w:tr w:rsidR="00FE6253" w:rsidRPr="000B6AFE" w14:paraId="53B4A439" w14:textId="77777777" w:rsidTr="006C261A">
        <w:trPr>
          <w:cantSplit/>
          <w:trHeight w:val="245"/>
          <w:jc w:val="center"/>
        </w:trPr>
        <w:tc>
          <w:tcPr>
            <w:tcW w:w="659" w:type="pct"/>
            <w:vMerge w:val="restart"/>
            <w:tcBorders>
              <w:left w:val="double" w:sz="4" w:space="0" w:color="auto"/>
            </w:tcBorders>
          </w:tcPr>
          <w:p w14:paraId="5419BA6C" w14:textId="77777777" w:rsidR="00FE6253" w:rsidRPr="000B6AFE" w:rsidRDefault="00FE6253" w:rsidP="006C261A">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A11B046" w14:textId="77777777" w:rsidR="00FE6253" w:rsidRPr="000B6AFE" w:rsidRDefault="00FE6253" w:rsidP="006C261A">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3A474FA" w14:textId="77777777" w:rsidR="00FE6253" w:rsidRPr="000B6AFE" w:rsidRDefault="00FE6253" w:rsidP="006C261A">
            <w:pPr>
              <w:rPr>
                <w:rFonts w:cs="Arial"/>
                <w:sz w:val="19"/>
                <w:szCs w:val="19"/>
              </w:rPr>
            </w:pPr>
            <w:r w:rsidRPr="000B6AFE">
              <w:rPr>
                <w:rFonts w:cs="Arial"/>
                <w:sz w:val="19"/>
                <w:szCs w:val="19"/>
              </w:rPr>
              <w:t>µm</w:t>
            </w:r>
          </w:p>
        </w:tc>
        <w:tc>
          <w:tcPr>
            <w:tcW w:w="2061" w:type="pct"/>
            <w:tcBorders>
              <w:right w:val="double" w:sz="4" w:space="0" w:color="auto"/>
            </w:tcBorders>
          </w:tcPr>
          <w:p w14:paraId="272864ED" w14:textId="77777777" w:rsidR="00FE6253" w:rsidRPr="000B6AFE" w:rsidRDefault="00FE6253" w:rsidP="006C261A">
            <w:pPr>
              <w:rPr>
                <w:rFonts w:cs="Arial"/>
                <w:sz w:val="19"/>
                <w:szCs w:val="19"/>
              </w:rPr>
            </w:pPr>
            <w:r w:rsidRPr="000B6AFE">
              <w:rPr>
                <w:rFonts w:cs="Arial"/>
                <w:sz w:val="19"/>
                <w:szCs w:val="19"/>
              </w:rPr>
              <w:t>Micrometer or Micron</w:t>
            </w:r>
          </w:p>
        </w:tc>
      </w:tr>
      <w:tr w:rsidR="00FE6253" w:rsidRPr="000B6AFE" w14:paraId="2E571C51" w14:textId="77777777" w:rsidTr="006C261A">
        <w:trPr>
          <w:cantSplit/>
          <w:trHeight w:val="245"/>
          <w:jc w:val="center"/>
        </w:trPr>
        <w:tc>
          <w:tcPr>
            <w:tcW w:w="659" w:type="pct"/>
            <w:vMerge/>
            <w:tcBorders>
              <w:left w:val="double" w:sz="4" w:space="0" w:color="auto"/>
            </w:tcBorders>
          </w:tcPr>
          <w:p w14:paraId="540D0D86" w14:textId="77777777" w:rsidR="00FE6253" w:rsidRPr="000B6AFE" w:rsidRDefault="00FE6253" w:rsidP="006C261A">
            <w:pPr>
              <w:rPr>
                <w:rFonts w:cs="Arial"/>
                <w:sz w:val="19"/>
                <w:szCs w:val="19"/>
              </w:rPr>
            </w:pPr>
          </w:p>
        </w:tc>
        <w:tc>
          <w:tcPr>
            <w:tcW w:w="1886" w:type="pct"/>
            <w:vMerge/>
            <w:tcBorders>
              <w:right w:val="single" w:sz="4" w:space="0" w:color="auto"/>
            </w:tcBorders>
          </w:tcPr>
          <w:p w14:paraId="13CCC053" w14:textId="77777777" w:rsidR="00FE6253" w:rsidRPr="000B6AFE" w:rsidRDefault="00FE6253" w:rsidP="006C261A">
            <w:pPr>
              <w:rPr>
                <w:rFonts w:cs="Arial"/>
                <w:sz w:val="19"/>
                <w:szCs w:val="19"/>
              </w:rPr>
            </w:pPr>
          </w:p>
        </w:tc>
        <w:tc>
          <w:tcPr>
            <w:tcW w:w="394" w:type="pct"/>
            <w:tcBorders>
              <w:left w:val="single" w:sz="4" w:space="0" w:color="auto"/>
            </w:tcBorders>
          </w:tcPr>
          <w:p w14:paraId="30FAE02F" w14:textId="77777777" w:rsidR="00FE6253" w:rsidRPr="000B6AFE" w:rsidRDefault="00FE6253" w:rsidP="006C261A">
            <w:pPr>
              <w:rPr>
                <w:rFonts w:cs="Arial"/>
                <w:sz w:val="19"/>
                <w:szCs w:val="19"/>
              </w:rPr>
            </w:pPr>
            <w:r w:rsidRPr="000B6AFE">
              <w:rPr>
                <w:rFonts w:cs="Arial"/>
                <w:sz w:val="19"/>
                <w:szCs w:val="19"/>
              </w:rPr>
              <w:t>VOC</w:t>
            </w:r>
          </w:p>
        </w:tc>
        <w:tc>
          <w:tcPr>
            <w:tcW w:w="2061" w:type="pct"/>
            <w:tcBorders>
              <w:right w:val="double" w:sz="4" w:space="0" w:color="auto"/>
            </w:tcBorders>
          </w:tcPr>
          <w:p w14:paraId="23772F1C" w14:textId="77777777" w:rsidR="00FE6253" w:rsidRPr="000B6AFE" w:rsidRDefault="00FE6253" w:rsidP="006C261A">
            <w:pPr>
              <w:rPr>
                <w:rFonts w:cs="Arial"/>
                <w:sz w:val="19"/>
                <w:szCs w:val="19"/>
              </w:rPr>
            </w:pPr>
            <w:r w:rsidRPr="000B6AFE">
              <w:rPr>
                <w:rFonts w:cs="Arial"/>
                <w:sz w:val="19"/>
                <w:szCs w:val="19"/>
              </w:rPr>
              <w:t>Volatile Organic Compounds</w:t>
            </w:r>
          </w:p>
        </w:tc>
      </w:tr>
      <w:tr w:rsidR="00FE6253" w:rsidRPr="000B6AFE" w14:paraId="67727626" w14:textId="77777777" w:rsidTr="006C261A">
        <w:trPr>
          <w:cantSplit/>
          <w:trHeight w:val="245"/>
          <w:jc w:val="center"/>
        </w:trPr>
        <w:tc>
          <w:tcPr>
            <w:tcW w:w="659" w:type="pct"/>
            <w:tcBorders>
              <w:left w:val="double" w:sz="4" w:space="0" w:color="auto"/>
              <w:bottom w:val="double" w:sz="4" w:space="0" w:color="auto"/>
            </w:tcBorders>
          </w:tcPr>
          <w:p w14:paraId="5EE60C6A" w14:textId="77777777" w:rsidR="00FE6253" w:rsidRPr="000B6AFE" w:rsidRDefault="00FE6253" w:rsidP="006C261A">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A77392B" w14:textId="77777777" w:rsidR="00FE6253" w:rsidRPr="000B6AFE" w:rsidRDefault="00FE6253" w:rsidP="006C261A">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0AD8E75D" w14:textId="77777777" w:rsidR="00FE6253" w:rsidRPr="000B6AFE" w:rsidRDefault="00FE6253" w:rsidP="006C261A">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3E308BDD" w14:textId="77777777" w:rsidR="00FE6253" w:rsidRPr="000B6AFE" w:rsidRDefault="00FE6253" w:rsidP="006C261A">
            <w:pPr>
              <w:rPr>
                <w:rFonts w:cs="Arial"/>
                <w:sz w:val="19"/>
                <w:szCs w:val="19"/>
              </w:rPr>
            </w:pPr>
            <w:r w:rsidRPr="000B6AFE">
              <w:rPr>
                <w:rFonts w:cs="Arial"/>
                <w:sz w:val="19"/>
                <w:szCs w:val="19"/>
              </w:rPr>
              <w:t>Year</w:t>
            </w:r>
          </w:p>
        </w:tc>
      </w:tr>
    </w:tbl>
    <w:p w14:paraId="2D2B79FB" w14:textId="77777777" w:rsidR="00FE6253" w:rsidRDefault="00FE6253" w:rsidP="00FE6253">
      <w:pPr>
        <w:rPr>
          <w:sz w:val="20"/>
        </w:rPr>
      </w:pPr>
      <w:r w:rsidRPr="000B6AFE">
        <w:rPr>
          <w:rFonts w:cs="Arial"/>
          <w:sz w:val="19"/>
          <w:szCs w:val="19"/>
        </w:rPr>
        <w:t>*For HVLP applicators, the pressure measured at the gun air cap shall not exceed 10 psig.</w:t>
      </w:r>
    </w:p>
    <w:bookmarkEnd w:id="259"/>
    <w:p w14:paraId="727AB6C6" w14:textId="33EACF10" w:rsidR="00FE6253" w:rsidRDefault="001E4E5E" w:rsidP="00FE6253">
      <w:pPr>
        <w:rPr>
          <w:rFonts w:cs="Arial"/>
          <w:sz w:val="18"/>
          <w:szCs w:val="18"/>
        </w:rPr>
      </w:pPr>
      <w:r>
        <w:rPr>
          <w:rFonts w:cs="Arial"/>
          <w:sz w:val="18"/>
          <w:szCs w:val="18"/>
        </w:rPr>
        <w:br w:type="page"/>
      </w:r>
    </w:p>
    <w:p w14:paraId="52165B46" w14:textId="77777777" w:rsidR="00FE6253" w:rsidRDefault="00FE6253" w:rsidP="00FE6253">
      <w:pPr>
        <w:rPr>
          <w:sz w:val="20"/>
        </w:rPr>
      </w:pPr>
    </w:p>
    <w:p w14:paraId="68C2AC29" w14:textId="212288A9" w:rsidR="00FE6253" w:rsidRPr="00FC1F2C" w:rsidRDefault="00FE6253" w:rsidP="00FE6253">
      <w:pPr>
        <w:pStyle w:val="Heading2"/>
        <w:numPr>
          <w:ilvl w:val="0"/>
          <w:numId w:val="0"/>
        </w:numPr>
        <w:tabs>
          <w:tab w:val="left" w:pos="7905"/>
        </w:tabs>
        <w:jc w:val="left"/>
        <w:rPr>
          <w:b w:val="0"/>
          <w:bCs/>
          <w:sz w:val="22"/>
          <w:szCs w:val="22"/>
        </w:rPr>
      </w:pPr>
      <w:bookmarkStart w:id="260" w:name="_Toc116912379"/>
      <w:r w:rsidRPr="00461D22">
        <w:rPr>
          <w:bCs/>
          <w:sz w:val="22"/>
          <w:szCs w:val="22"/>
        </w:rPr>
        <w:t>Appendix 2</w:t>
      </w:r>
      <w:r>
        <w:rPr>
          <w:bCs/>
          <w:sz w:val="22"/>
          <w:szCs w:val="22"/>
        </w:rPr>
        <w:t>-2</w:t>
      </w:r>
      <w:r w:rsidRPr="00461D22">
        <w:rPr>
          <w:bCs/>
          <w:sz w:val="22"/>
          <w:szCs w:val="22"/>
        </w:rPr>
        <w:t>.  Schedule of Compliance</w:t>
      </w:r>
      <w:bookmarkEnd w:id="260"/>
      <w:r>
        <w:rPr>
          <w:bCs/>
          <w:sz w:val="22"/>
          <w:szCs w:val="22"/>
        </w:rPr>
        <w:tab/>
      </w:r>
    </w:p>
    <w:p w14:paraId="1A6F728B" w14:textId="77777777" w:rsidR="0097586C" w:rsidRPr="0097586C" w:rsidRDefault="0097586C" w:rsidP="001E4E5E">
      <w:pPr>
        <w:jc w:val="both"/>
        <w:rPr>
          <w:b/>
          <w:sz w:val="20"/>
        </w:rPr>
      </w:pPr>
      <w:r w:rsidRPr="0097586C">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97586C">
        <w:rPr>
          <w:b/>
          <w:sz w:val="20"/>
        </w:rPr>
        <w:t>(R 336.1213(4)(a), R 336.1119(a)(ii))</w:t>
      </w:r>
    </w:p>
    <w:p w14:paraId="59AAC3CF" w14:textId="0F4A2D86" w:rsidR="006C261A" w:rsidRPr="00FC1F2C" w:rsidRDefault="006C261A" w:rsidP="006C261A">
      <w:pPr>
        <w:pStyle w:val="Heading2"/>
        <w:numPr>
          <w:ilvl w:val="0"/>
          <w:numId w:val="0"/>
        </w:numPr>
        <w:jc w:val="both"/>
        <w:rPr>
          <w:b w:val="0"/>
          <w:sz w:val="20"/>
        </w:rPr>
      </w:pPr>
      <w:bookmarkStart w:id="261" w:name="_Toc522874205"/>
      <w:bookmarkStart w:id="262" w:name="_Toc116912380"/>
      <w:r w:rsidRPr="00461D22">
        <w:rPr>
          <w:sz w:val="22"/>
          <w:szCs w:val="22"/>
        </w:rPr>
        <w:t>Appendix 3</w:t>
      </w:r>
      <w:r>
        <w:rPr>
          <w:sz w:val="22"/>
          <w:szCs w:val="22"/>
        </w:rPr>
        <w:t>-2</w:t>
      </w:r>
      <w:r w:rsidRPr="00461D22">
        <w:rPr>
          <w:sz w:val="22"/>
          <w:szCs w:val="22"/>
        </w:rPr>
        <w:t>.  Monitoring Requirements</w:t>
      </w:r>
      <w:bookmarkEnd w:id="261"/>
      <w:bookmarkEnd w:id="262"/>
    </w:p>
    <w:p w14:paraId="6EA8ABB6" w14:textId="77777777" w:rsidR="0097586C" w:rsidRPr="0097586C" w:rsidRDefault="0097586C" w:rsidP="0097586C">
      <w:pPr>
        <w:jc w:val="both"/>
        <w:rPr>
          <w:sz w:val="20"/>
        </w:rPr>
      </w:pPr>
      <w:r w:rsidRPr="0097586C">
        <w:rPr>
          <w:sz w:val="20"/>
        </w:rPr>
        <w:t>Specific monitoring requirement procedures, methods or specifications are detailed in Part A or the appropriate Source-Wide, Emission Unit and/or Flexible Group Special Conditions.  Therefore, this appendix is not applicable.</w:t>
      </w:r>
    </w:p>
    <w:p w14:paraId="4CF10B8E" w14:textId="4F0DC663" w:rsidR="006C261A" w:rsidRPr="00FC1F2C" w:rsidRDefault="006C261A" w:rsidP="006C261A">
      <w:pPr>
        <w:pStyle w:val="Heading2"/>
        <w:numPr>
          <w:ilvl w:val="0"/>
          <w:numId w:val="0"/>
        </w:numPr>
        <w:jc w:val="both"/>
        <w:rPr>
          <w:b w:val="0"/>
          <w:sz w:val="22"/>
          <w:szCs w:val="22"/>
        </w:rPr>
      </w:pPr>
      <w:bookmarkStart w:id="263" w:name="_Toc522874206"/>
      <w:bookmarkStart w:id="264" w:name="_Toc116912381"/>
      <w:r w:rsidRPr="00461D22">
        <w:rPr>
          <w:sz w:val="22"/>
          <w:szCs w:val="22"/>
        </w:rPr>
        <w:t>Appendix 4</w:t>
      </w:r>
      <w:r>
        <w:rPr>
          <w:sz w:val="22"/>
          <w:szCs w:val="22"/>
        </w:rPr>
        <w:t>-2</w:t>
      </w:r>
      <w:r w:rsidRPr="00461D22">
        <w:rPr>
          <w:sz w:val="22"/>
          <w:szCs w:val="22"/>
        </w:rPr>
        <w:t>.  Recordkeeping</w:t>
      </w:r>
      <w:bookmarkEnd w:id="263"/>
      <w:bookmarkEnd w:id="264"/>
    </w:p>
    <w:p w14:paraId="09CBF779" w14:textId="77777777" w:rsidR="0097586C" w:rsidRPr="0097586C" w:rsidRDefault="0097586C" w:rsidP="0097586C">
      <w:pPr>
        <w:jc w:val="both"/>
        <w:rPr>
          <w:sz w:val="20"/>
        </w:rPr>
      </w:pPr>
      <w:r w:rsidRPr="0097586C">
        <w:rPr>
          <w:sz w:val="20"/>
        </w:rPr>
        <w:t xml:space="preserve">Specific recordkeeping requirement formats and procedures are detailed in Part A or the appropriate Source-Wide, Emission Unit and/or Flexible Group Special Conditions.  Therefore, this appendix is not applicable.  </w:t>
      </w:r>
    </w:p>
    <w:p w14:paraId="4B037525" w14:textId="2D7CA06C" w:rsidR="006C261A" w:rsidRPr="00FC1F2C" w:rsidRDefault="006C261A" w:rsidP="006C261A">
      <w:pPr>
        <w:pStyle w:val="Heading2"/>
        <w:numPr>
          <w:ilvl w:val="0"/>
          <w:numId w:val="0"/>
        </w:numPr>
        <w:jc w:val="both"/>
        <w:rPr>
          <w:b w:val="0"/>
          <w:sz w:val="22"/>
          <w:szCs w:val="22"/>
        </w:rPr>
      </w:pPr>
      <w:bookmarkStart w:id="265" w:name="_Toc522874207"/>
      <w:bookmarkStart w:id="266" w:name="_Toc116912382"/>
      <w:r w:rsidRPr="00461D22">
        <w:rPr>
          <w:sz w:val="22"/>
          <w:szCs w:val="22"/>
        </w:rPr>
        <w:t>Appendix 5</w:t>
      </w:r>
      <w:r>
        <w:rPr>
          <w:sz w:val="22"/>
          <w:szCs w:val="22"/>
        </w:rPr>
        <w:t>-2</w:t>
      </w:r>
      <w:r w:rsidRPr="00461D22">
        <w:rPr>
          <w:sz w:val="22"/>
          <w:szCs w:val="22"/>
        </w:rPr>
        <w:t>.  Testing Procedures</w:t>
      </w:r>
      <w:bookmarkEnd w:id="265"/>
      <w:bookmarkEnd w:id="266"/>
    </w:p>
    <w:p w14:paraId="1780F76E" w14:textId="77777777" w:rsidR="0097586C" w:rsidRPr="0097586C" w:rsidRDefault="0097586C" w:rsidP="0097586C">
      <w:pPr>
        <w:jc w:val="both"/>
        <w:rPr>
          <w:sz w:val="20"/>
        </w:rPr>
      </w:pPr>
      <w:r w:rsidRPr="0097586C">
        <w:rPr>
          <w:sz w:val="20"/>
        </w:rPr>
        <w:t xml:space="preserve">Specific testing requirement plans, procedures, and averaging times are detailed in the appropriate Source-Wide, Emission Unit and/or Flexible Group Special Conditions.  Therefore, this appendix is not applicable.  </w:t>
      </w:r>
    </w:p>
    <w:p w14:paraId="1720BE39" w14:textId="29A49556" w:rsidR="006C261A" w:rsidRPr="00FC1F2C" w:rsidRDefault="006C261A" w:rsidP="006C261A">
      <w:pPr>
        <w:pStyle w:val="Heading2"/>
        <w:numPr>
          <w:ilvl w:val="0"/>
          <w:numId w:val="0"/>
        </w:numPr>
        <w:jc w:val="both"/>
        <w:rPr>
          <w:b w:val="0"/>
          <w:sz w:val="20"/>
        </w:rPr>
      </w:pPr>
      <w:bookmarkStart w:id="267" w:name="_Toc522874208"/>
      <w:bookmarkStart w:id="268" w:name="_Toc116912383"/>
      <w:r w:rsidRPr="00461D22">
        <w:rPr>
          <w:sz w:val="22"/>
          <w:szCs w:val="22"/>
        </w:rPr>
        <w:t>Appendix 6</w:t>
      </w:r>
      <w:r>
        <w:rPr>
          <w:sz w:val="22"/>
          <w:szCs w:val="22"/>
        </w:rPr>
        <w:t>-2</w:t>
      </w:r>
      <w:r w:rsidRPr="00461D22">
        <w:rPr>
          <w:sz w:val="22"/>
          <w:szCs w:val="22"/>
        </w:rPr>
        <w:t>.  Permits to Install</w:t>
      </w:r>
      <w:bookmarkEnd w:id="267"/>
      <w:bookmarkEnd w:id="268"/>
    </w:p>
    <w:p w14:paraId="4EC9E4E0" w14:textId="77777777" w:rsidR="0097586C" w:rsidRPr="0097586C" w:rsidRDefault="0097586C" w:rsidP="0097586C">
      <w:pPr>
        <w:jc w:val="both"/>
        <w:rPr>
          <w:rFonts w:cs="Arial"/>
          <w:sz w:val="20"/>
        </w:rPr>
      </w:pPr>
      <w:r w:rsidRPr="0097586C">
        <w:rPr>
          <w:rFonts w:cs="Arial"/>
          <w:sz w:val="20"/>
        </w:rPr>
        <w:t>The following table lists any PTIs issued or ROP revision applications received since the effective date of the previously issued ROP No. MI-ROP-B7192-2013.  Those ROP revision applications that are being issued concurrently with this ROP renewal are identified by an asterisk (*).  Those revision applications not listed with an asterisk were processed prior to this renewal.</w:t>
      </w:r>
    </w:p>
    <w:p w14:paraId="325E4283" w14:textId="77777777" w:rsidR="0097586C" w:rsidRPr="0097586C" w:rsidRDefault="0097586C" w:rsidP="0097586C">
      <w:pPr>
        <w:jc w:val="both"/>
        <w:rPr>
          <w:rFonts w:cs="Arial"/>
          <w:sz w:val="20"/>
        </w:rPr>
      </w:pPr>
    </w:p>
    <w:p w14:paraId="652A6CF6" w14:textId="78883348" w:rsidR="0097586C" w:rsidRPr="0097586C" w:rsidRDefault="0097586C" w:rsidP="0097586C">
      <w:pPr>
        <w:jc w:val="both"/>
        <w:rPr>
          <w:rFonts w:cs="Arial"/>
          <w:sz w:val="20"/>
        </w:rPr>
      </w:pPr>
      <w:r w:rsidRPr="0097586C">
        <w:rPr>
          <w:rFonts w:cs="Arial"/>
          <w:sz w:val="20"/>
        </w:rPr>
        <w:t xml:space="preserve">Source-Wide PTI No MI-PTI-B7192-2013 is being reissued as Source-Wide PTI No. </w:t>
      </w:r>
      <w:r w:rsidRPr="00A715B2">
        <w:rPr>
          <w:rFonts w:cs="Arial"/>
          <w:sz w:val="20"/>
        </w:rPr>
        <w:t>MI-PTI-B7192-20</w:t>
      </w:r>
      <w:r w:rsidR="00BA101B" w:rsidRPr="00A715B2">
        <w:rPr>
          <w:rFonts w:cs="Arial"/>
          <w:sz w:val="20"/>
        </w:rPr>
        <w:t>20a</w:t>
      </w:r>
      <w:r w:rsidRPr="00A715B2">
        <w:rPr>
          <w:rFonts w:cs="Arial"/>
          <w:sz w:val="20"/>
        </w:rPr>
        <w:t xml:space="preserve">.  </w:t>
      </w:r>
    </w:p>
    <w:p w14:paraId="27A2FD40" w14:textId="77777777" w:rsidR="0097586C" w:rsidRPr="0097586C" w:rsidRDefault="0097586C" w:rsidP="0097586C">
      <w:pPr>
        <w:jc w:val="both"/>
        <w:rPr>
          <w:rFonts w:cs="Arial"/>
          <w:sz w:val="20"/>
        </w:rPr>
      </w:pPr>
    </w:p>
    <w:tbl>
      <w:tblPr>
        <w:tblW w:w="5000" w:type="pct"/>
        <w:tblBorders>
          <w:top w:val="double" w:sz="6" w:space="0" w:color="auto"/>
          <w:left w:val="double" w:sz="6" w:space="0" w:color="auto"/>
          <w:bottom w:val="double" w:sz="6" w:space="0" w:color="auto"/>
          <w:right w:val="double" w:sz="6" w:space="0" w:color="auto"/>
          <w:insideH w:val="double" w:sz="6" w:space="0" w:color="auto"/>
          <w:insideV w:val="single" w:sz="4" w:space="0" w:color="auto"/>
        </w:tblBorders>
        <w:tblLook w:val="04A0" w:firstRow="1" w:lastRow="0" w:firstColumn="1" w:lastColumn="0" w:noHBand="0" w:noVBand="1"/>
      </w:tblPr>
      <w:tblGrid>
        <w:gridCol w:w="1509"/>
        <w:gridCol w:w="2540"/>
        <w:gridCol w:w="3939"/>
        <w:gridCol w:w="2190"/>
      </w:tblGrid>
      <w:tr w:rsidR="0097586C" w:rsidRPr="0097586C" w14:paraId="7B963C2E" w14:textId="77777777" w:rsidTr="00615AFA">
        <w:tc>
          <w:tcPr>
            <w:tcW w:w="741" w:type="pct"/>
            <w:shd w:val="clear" w:color="auto" w:fill="E0E0E0"/>
            <w:hideMark/>
          </w:tcPr>
          <w:p w14:paraId="32DA3899" w14:textId="77777777" w:rsidR="0097586C" w:rsidRPr="0097586C" w:rsidRDefault="0097586C" w:rsidP="0097586C">
            <w:pPr>
              <w:jc w:val="center"/>
              <w:rPr>
                <w:rFonts w:cs="Arial"/>
                <w:b/>
                <w:sz w:val="20"/>
              </w:rPr>
            </w:pPr>
            <w:r w:rsidRPr="0097586C">
              <w:rPr>
                <w:rFonts w:cs="Arial"/>
                <w:b/>
                <w:sz w:val="20"/>
              </w:rPr>
              <w:t>Permit to Install Number</w:t>
            </w:r>
          </w:p>
        </w:tc>
        <w:tc>
          <w:tcPr>
            <w:tcW w:w="1248" w:type="pct"/>
            <w:shd w:val="clear" w:color="auto" w:fill="E0E0E0"/>
            <w:hideMark/>
          </w:tcPr>
          <w:p w14:paraId="78BA0FD5" w14:textId="77777777" w:rsidR="0097586C" w:rsidRPr="0097586C" w:rsidRDefault="0097586C" w:rsidP="0097586C">
            <w:pPr>
              <w:jc w:val="center"/>
              <w:rPr>
                <w:rFonts w:cs="Arial"/>
                <w:b/>
                <w:sz w:val="20"/>
              </w:rPr>
            </w:pPr>
            <w:r w:rsidRPr="0097586C">
              <w:rPr>
                <w:rFonts w:cs="Arial"/>
                <w:b/>
                <w:sz w:val="20"/>
              </w:rPr>
              <w:t>ROP Revision</w:t>
            </w:r>
          </w:p>
          <w:p w14:paraId="14FE5ECF" w14:textId="77777777" w:rsidR="0097586C" w:rsidRPr="0097586C" w:rsidRDefault="0097586C" w:rsidP="0097586C">
            <w:pPr>
              <w:jc w:val="center"/>
              <w:rPr>
                <w:rFonts w:cs="Arial"/>
                <w:b/>
                <w:sz w:val="20"/>
              </w:rPr>
            </w:pPr>
            <w:r w:rsidRPr="0097586C">
              <w:rPr>
                <w:rFonts w:cs="Arial"/>
                <w:b/>
                <w:sz w:val="20"/>
              </w:rPr>
              <w:t>Application Number</w:t>
            </w:r>
          </w:p>
        </w:tc>
        <w:tc>
          <w:tcPr>
            <w:tcW w:w="1935" w:type="pct"/>
            <w:shd w:val="clear" w:color="auto" w:fill="E0E0E0"/>
          </w:tcPr>
          <w:p w14:paraId="6264CE46" w14:textId="77777777" w:rsidR="0097586C" w:rsidRPr="0097586C" w:rsidRDefault="0097586C" w:rsidP="0097586C">
            <w:pPr>
              <w:jc w:val="center"/>
              <w:rPr>
                <w:rFonts w:cs="Arial"/>
                <w:b/>
                <w:sz w:val="20"/>
              </w:rPr>
            </w:pPr>
            <w:r w:rsidRPr="0097586C">
              <w:rPr>
                <w:rFonts w:cs="Arial"/>
                <w:b/>
                <w:sz w:val="20"/>
              </w:rPr>
              <w:t>Description of Equipment</w:t>
            </w:r>
            <w:r w:rsidRPr="0097586C">
              <w:rPr>
                <w:rFonts w:cs="Arial"/>
                <w:b/>
                <w:color w:val="000080"/>
                <w:sz w:val="20"/>
              </w:rPr>
              <w:t xml:space="preserve"> </w:t>
            </w:r>
            <w:r w:rsidRPr="0097586C">
              <w:rPr>
                <w:rFonts w:cs="Arial"/>
                <w:b/>
                <w:sz w:val="20"/>
              </w:rPr>
              <w:t>or Change</w:t>
            </w:r>
          </w:p>
        </w:tc>
        <w:tc>
          <w:tcPr>
            <w:tcW w:w="1076" w:type="pct"/>
            <w:shd w:val="clear" w:color="auto" w:fill="E0E0E0"/>
            <w:hideMark/>
          </w:tcPr>
          <w:p w14:paraId="504A410D" w14:textId="77777777" w:rsidR="0097586C" w:rsidRPr="0097586C" w:rsidRDefault="0097586C" w:rsidP="0097586C">
            <w:pPr>
              <w:jc w:val="center"/>
              <w:rPr>
                <w:rFonts w:cs="Arial"/>
                <w:b/>
                <w:sz w:val="20"/>
              </w:rPr>
            </w:pPr>
            <w:r w:rsidRPr="0097586C">
              <w:rPr>
                <w:rFonts w:cs="Arial"/>
                <w:b/>
                <w:sz w:val="20"/>
              </w:rPr>
              <w:t>Corresponding Emission Unit(s) or</w:t>
            </w:r>
          </w:p>
          <w:p w14:paraId="4BAE5F99" w14:textId="77777777" w:rsidR="0097586C" w:rsidRPr="0097586C" w:rsidRDefault="0097586C" w:rsidP="0097586C">
            <w:pPr>
              <w:jc w:val="center"/>
              <w:rPr>
                <w:rFonts w:cs="Arial"/>
                <w:b/>
                <w:sz w:val="20"/>
              </w:rPr>
            </w:pPr>
            <w:r w:rsidRPr="0097586C">
              <w:rPr>
                <w:rFonts w:cs="Arial"/>
                <w:b/>
                <w:sz w:val="20"/>
              </w:rPr>
              <w:t>Flexible Group(s)</w:t>
            </w:r>
          </w:p>
        </w:tc>
      </w:tr>
      <w:tr w:rsidR="0097586C" w:rsidRPr="0097586C" w14:paraId="6BA882C3" w14:textId="77777777" w:rsidTr="00615AFA">
        <w:tc>
          <w:tcPr>
            <w:tcW w:w="741" w:type="pct"/>
          </w:tcPr>
          <w:p w14:paraId="4D8FBB7A" w14:textId="34493E15" w:rsidR="0097586C" w:rsidRPr="0097586C" w:rsidRDefault="002E2C1A" w:rsidP="0097586C">
            <w:pPr>
              <w:rPr>
                <w:rFonts w:cs="Arial"/>
                <w:sz w:val="20"/>
              </w:rPr>
            </w:pPr>
            <w:r>
              <w:rPr>
                <w:rFonts w:cs="Arial"/>
                <w:sz w:val="20"/>
              </w:rPr>
              <w:t>NA</w:t>
            </w:r>
          </w:p>
        </w:tc>
        <w:tc>
          <w:tcPr>
            <w:tcW w:w="1248" w:type="pct"/>
          </w:tcPr>
          <w:p w14:paraId="1E182072" w14:textId="544F1D8D" w:rsidR="0097586C" w:rsidRPr="0097586C" w:rsidRDefault="002E2C1A" w:rsidP="0097586C">
            <w:pPr>
              <w:rPr>
                <w:rFonts w:cs="Arial"/>
                <w:sz w:val="20"/>
              </w:rPr>
            </w:pPr>
            <w:r>
              <w:rPr>
                <w:rFonts w:cs="Arial"/>
                <w:sz w:val="20"/>
              </w:rPr>
              <w:t>NA</w:t>
            </w:r>
          </w:p>
        </w:tc>
        <w:tc>
          <w:tcPr>
            <w:tcW w:w="1935" w:type="pct"/>
          </w:tcPr>
          <w:p w14:paraId="1EA18930" w14:textId="3A454330" w:rsidR="0097586C" w:rsidRPr="0097586C" w:rsidRDefault="002E2C1A" w:rsidP="0097586C">
            <w:pPr>
              <w:rPr>
                <w:rFonts w:cs="Arial"/>
                <w:sz w:val="20"/>
              </w:rPr>
            </w:pPr>
            <w:r>
              <w:rPr>
                <w:rFonts w:cs="Arial"/>
                <w:sz w:val="20"/>
              </w:rPr>
              <w:t>NA</w:t>
            </w:r>
          </w:p>
        </w:tc>
        <w:tc>
          <w:tcPr>
            <w:tcW w:w="1076" w:type="pct"/>
          </w:tcPr>
          <w:p w14:paraId="3618ACC3" w14:textId="171A1964" w:rsidR="0097586C" w:rsidRPr="0097586C" w:rsidRDefault="002E2C1A" w:rsidP="0097586C">
            <w:pPr>
              <w:rPr>
                <w:rFonts w:cs="Arial"/>
                <w:sz w:val="20"/>
              </w:rPr>
            </w:pPr>
            <w:r>
              <w:rPr>
                <w:rFonts w:cs="Arial"/>
                <w:sz w:val="20"/>
              </w:rPr>
              <w:t>NA</w:t>
            </w:r>
          </w:p>
        </w:tc>
      </w:tr>
    </w:tbl>
    <w:p w14:paraId="5E71F07B" w14:textId="615D604A" w:rsidR="006C261A" w:rsidRPr="00FC1F2C" w:rsidRDefault="006C261A" w:rsidP="006C261A">
      <w:pPr>
        <w:pStyle w:val="Heading2"/>
        <w:numPr>
          <w:ilvl w:val="0"/>
          <w:numId w:val="0"/>
        </w:numPr>
        <w:jc w:val="both"/>
        <w:rPr>
          <w:b w:val="0"/>
          <w:sz w:val="20"/>
        </w:rPr>
      </w:pPr>
      <w:bookmarkStart w:id="269" w:name="_Toc522874209"/>
      <w:bookmarkStart w:id="270" w:name="_Toc116912384"/>
      <w:r w:rsidRPr="00461D22">
        <w:rPr>
          <w:sz w:val="22"/>
          <w:szCs w:val="22"/>
        </w:rPr>
        <w:t>Appendix 7</w:t>
      </w:r>
      <w:r>
        <w:rPr>
          <w:sz w:val="22"/>
          <w:szCs w:val="22"/>
        </w:rPr>
        <w:t>-2</w:t>
      </w:r>
      <w:r w:rsidRPr="00461D22">
        <w:rPr>
          <w:sz w:val="22"/>
          <w:szCs w:val="22"/>
        </w:rPr>
        <w:t>.  Emission Calculations</w:t>
      </w:r>
      <w:bookmarkEnd w:id="269"/>
      <w:bookmarkEnd w:id="270"/>
      <w:r w:rsidRPr="00461D22">
        <w:rPr>
          <w:sz w:val="22"/>
          <w:szCs w:val="22"/>
        </w:rPr>
        <w:t xml:space="preserve"> </w:t>
      </w:r>
    </w:p>
    <w:p w14:paraId="3BA90B56" w14:textId="77777777" w:rsidR="0097586C" w:rsidRPr="0097586C" w:rsidRDefault="0097586C" w:rsidP="0097586C">
      <w:pPr>
        <w:jc w:val="both"/>
        <w:rPr>
          <w:sz w:val="20"/>
        </w:rPr>
      </w:pPr>
      <w:r w:rsidRPr="0097586C">
        <w:rPr>
          <w:sz w:val="20"/>
        </w:rPr>
        <w:t>Specific emission calculations to be used with monitoring, testing or recordkeeping data are detailed in the appropriate Source-Wide, Emission Unit and/or Flexible group Special Conditions.  Therefore, this appendix is not applicable.</w:t>
      </w:r>
    </w:p>
    <w:p w14:paraId="4C333EB6" w14:textId="4AC974B2" w:rsidR="006C261A" w:rsidRPr="00FC1F2C" w:rsidRDefault="006C261A" w:rsidP="006C261A">
      <w:pPr>
        <w:pStyle w:val="Heading2"/>
        <w:numPr>
          <w:ilvl w:val="0"/>
          <w:numId w:val="0"/>
        </w:numPr>
        <w:jc w:val="both"/>
        <w:rPr>
          <w:b w:val="0"/>
          <w:sz w:val="22"/>
          <w:szCs w:val="22"/>
        </w:rPr>
      </w:pPr>
      <w:bookmarkStart w:id="271" w:name="_Toc382035381"/>
      <w:bookmarkStart w:id="272" w:name="_Toc382726630"/>
      <w:bookmarkStart w:id="273" w:name="_Toc382726705"/>
      <w:bookmarkStart w:id="274" w:name="_Toc382726784"/>
      <w:bookmarkStart w:id="275" w:name="_Toc387818190"/>
      <w:bookmarkStart w:id="276" w:name="_Toc390499900"/>
      <w:bookmarkStart w:id="277" w:name="_Toc390500329"/>
      <w:bookmarkStart w:id="278" w:name="_Toc390504382"/>
      <w:bookmarkStart w:id="279" w:name="_Toc390570172"/>
      <w:bookmarkStart w:id="280" w:name="_Toc391182906"/>
      <w:bookmarkStart w:id="281" w:name="_Toc437238970"/>
      <w:bookmarkStart w:id="282" w:name="_Toc451333047"/>
      <w:bookmarkStart w:id="283" w:name="_Toc522874210"/>
      <w:bookmarkStart w:id="284" w:name="_Toc116912385"/>
      <w:r w:rsidRPr="00461D22">
        <w:rPr>
          <w:sz w:val="22"/>
          <w:szCs w:val="22"/>
        </w:rPr>
        <w:t>Appendix 8</w:t>
      </w:r>
      <w:r>
        <w:rPr>
          <w:sz w:val="22"/>
          <w:szCs w:val="22"/>
        </w:rPr>
        <w:t>-2</w:t>
      </w:r>
      <w:r w:rsidRPr="00461D22">
        <w:rPr>
          <w:sz w:val="22"/>
          <w:szCs w:val="22"/>
        </w:rPr>
        <w:t>.  Reporting</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518EFE39" w14:textId="77777777" w:rsidR="0097586C" w:rsidRPr="0097586C" w:rsidRDefault="0097586C" w:rsidP="0097586C">
      <w:pPr>
        <w:jc w:val="both"/>
        <w:rPr>
          <w:sz w:val="20"/>
        </w:rPr>
      </w:pPr>
      <w:r w:rsidRPr="0097586C">
        <w:rPr>
          <w:b/>
          <w:sz w:val="20"/>
        </w:rPr>
        <w:t>A.  Annual and Deviation Certification Reporting</w:t>
      </w:r>
    </w:p>
    <w:p w14:paraId="35A59A69" w14:textId="77777777" w:rsidR="00255450" w:rsidRPr="0080590E" w:rsidRDefault="00255450" w:rsidP="00255450">
      <w:pPr>
        <w:jc w:val="both"/>
        <w:rPr>
          <w:sz w:val="20"/>
        </w:rPr>
      </w:pPr>
    </w:p>
    <w:p w14:paraId="2D21879C" w14:textId="77777777" w:rsidR="00255450" w:rsidRPr="00B77C68" w:rsidRDefault="00255450" w:rsidP="00255450">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65374D62" w14:textId="77777777" w:rsidR="0097586C" w:rsidRPr="0097586C" w:rsidRDefault="0097586C" w:rsidP="0097586C">
      <w:pPr>
        <w:jc w:val="both"/>
        <w:rPr>
          <w:sz w:val="20"/>
        </w:rPr>
      </w:pPr>
    </w:p>
    <w:p w14:paraId="15A09B8B" w14:textId="77777777" w:rsidR="0097586C" w:rsidRPr="00C759D3" w:rsidRDefault="0097586C" w:rsidP="0097586C">
      <w:pPr>
        <w:jc w:val="both"/>
        <w:rPr>
          <w:b/>
          <w:sz w:val="20"/>
        </w:rPr>
      </w:pPr>
      <w:r w:rsidRPr="00C759D3">
        <w:rPr>
          <w:b/>
          <w:sz w:val="20"/>
        </w:rPr>
        <w:t>B.  Other Reporting</w:t>
      </w:r>
    </w:p>
    <w:p w14:paraId="4D7BEF66" w14:textId="77777777" w:rsidR="0097586C" w:rsidRPr="0097586C" w:rsidRDefault="0097586C" w:rsidP="0097586C">
      <w:pPr>
        <w:jc w:val="both"/>
        <w:rPr>
          <w:sz w:val="20"/>
        </w:rPr>
      </w:pPr>
    </w:p>
    <w:p w14:paraId="79C0D781" w14:textId="58204245" w:rsidR="00E91170" w:rsidRPr="00056597" w:rsidRDefault="0097586C" w:rsidP="00056597">
      <w:pPr>
        <w:jc w:val="both"/>
        <w:rPr>
          <w:sz w:val="20"/>
        </w:rPr>
      </w:pPr>
      <w:r w:rsidRPr="0097586C">
        <w:rPr>
          <w:sz w:val="20"/>
        </w:rPr>
        <w:t xml:space="preserve">Specific reporting requirement formats and procedures are detailed in Part A or the appropriate Source-Wide, Emission Unit and/or Flexible Group Special Conditions.  Therefore, Part B of this appendix is not applicable. </w:t>
      </w:r>
    </w:p>
    <w:p w14:paraId="0F394375" w14:textId="77777777" w:rsidR="00CB6F2E" w:rsidRDefault="00CB6F2E"/>
    <w:sectPr w:rsidR="00CB6F2E" w:rsidSect="00723C92">
      <w:headerReference w:type="default" r:id="rId20"/>
      <w:footerReference w:type="even" r:id="rId21"/>
      <w:footerReference w:type="default" r:id="rId22"/>
      <w:headerReference w:type="first" r:id="rId23"/>
      <w:footerReference w:type="first" r:id="rId2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1FDAD" w14:textId="77777777" w:rsidR="007570B0" w:rsidRDefault="007570B0">
      <w:r>
        <w:separator/>
      </w:r>
    </w:p>
  </w:endnote>
  <w:endnote w:type="continuationSeparator" w:id="0">
    <w:p w14:paraId="2B251CFC" w14:textId="77777777" w:rsidR="007570B0" w:rsidRDefault="0075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349E" w14:textId="77777777" w:rsidR="00217FB9" w:rsidRDefault="00217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421878"/>
      <w:docPartObj>
        <w:docPartGallery w:val="Page Numbers (Bottom of Page)"/>
        <w:docPartUnique/>
      </w:docPartObj>
    </w:sdtPr>
    <w:sdtEndPr>
      <w:rPr>
        <w:noProof/>
      </w:rPr>
    </w:sdtEndPr>
    <w:sdtContent>
      <w:p w14:paraId="004CE752" w14:textId="3F2B8140" w:rsidR="007570B0" w:rsidRDefault="007570B0" w:rsidP="00F66F25">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30</w:t>
        </w:r>
        <w:r w:rsidRPr="001F649E">
          <w:rPr>
            <w:rStyle w:val="PageNumber"/>
            <w:sz w:val="20"/>
          </w:rPr>
          <w:fldChar w:fldCharType="end"/>
        </w:r>
        <w:r w:rsidRPr="001F649E">
          <w:rPr>
            <w:sz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B8E5" w14:textId="77777777" w:rsidR="00217FB9" w:rsidRDefault="00217F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CA52" w14:textId="77777777" w:rsidR="007570B0" w:rsidRDefault="007570B0"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F77020" w14:textId="77777777" w:rsidR="007570B0" w:rsidRDefault="007570B0" w:rsidP="00BD6C4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9EAA" w14:textId="77777777" w:rsidR="007570B0" w:rsidRPr="001F649E" w:rsidRDefault="007570B0"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78A4" w14:textId="57E9240B" w:rsidR="007570B0" w:rsidRPr="00EB5765" w:rsidRDefault="007570B0" w:rsidP="00EB5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03F8F" w14:textId="77777777" w:rsidR="007570B0" w:rsidRDefault="007570B0">
      <w:r>
        <w:separator/>
      </w:r>
    </w:p>
  </w:footnote>
  <w:footnote w:type="continuationSeparator" w:id="0">
    <w:p w14:paraId="6CFFC0F2" w14:textId="77777777" w:rsidR="007570B0" w:rsidRDefault="00757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7328" w14:textId="77777777" w:rsidR="00217FB9" w:rsidRDefault="00217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5668" w14:textId="570DB5FF" w:rsidR="007570B0" w:rsidRPr="00367545" w:rsidRDefault="0043140F" w:rsidP="000B79BB">
    <w:pPr>
      <w:pStyle w:val="Header"/>
      <w:tabs>
        <w:tab w:val="clear" w:pos="8640"/>
        <w:tab w:val="left" w:pos="6660"/>
      </w:tabs>
      <w:rPr>
        <w:rFonts w:cs="Arial"/>
        <w:sz w:val="20"/>
      </w:rPr>
    </w:pPr>
    <w:r w:rsidRPr="00367545">
      <w:rPr>
        <w:b/>
      </w:rPr>
      <w:tab/>
    </w:r>
    <w:r w:rsidR="007570B0" w:rsidRPr="00367545">
      <w:rPr>
        <w:b/>
        <w:sz w:val="24"/>
        <w:szCs w:val="24"/>
      </w:rPr>
      <w:tab/>
    </w:r>
    <w:r w:rsidR="007570B0" w:rsidRPr="00367545">
      <w:rPr>
        <w:rFonts w:cs="Arial"/>
        <w:sz w:val="20"/>
      </w:rPr>
      <w:t>ROP No:  MI-ROP-B7192-2020</w:t>
    </w:r>
    <w:r w:rsidR="00377122" w:rsidRPr="00367545">
      <w:rPr>
        <w:rFonts w:cs="Arial"/>
        <w:sz w:val="20"/>
      </w:rPr>
      <w:t>b</w:t>
    </w:r>
  </w:p>
  <w:p w14:paraId="5638D6E8" w14:textId="14ED2726" w:rsidR="007570B0" w:rsidRPr="00367545" w:rsidRDefault="007570B0" w:rsidP="000B79BB">
    <w:pPr>
      <w:pStyle w:val="Header"/>
      <w:tabs>
        <w:tab w:val="clear" w:pos="4320"/>
        <w:tab w:val="clear" w:pos="8640"/>
        <w:tab w:val="left" w:pos="2250"/>
        <w:tab w:val="left" w:pos="6660"/>
        <w:tab w:val="left" w:pos="6840"/>
        <w:tab w:val="left" w:pos="7290"/>
      </w:tabs>
      <w:rPr>
        <w:rFonts w:cs="Arial"/>
        <w:sz w:val="20"/>
      </w:rPr>
    </w:pPr>
    <w:r w:rsidRPr="00367545">
      <w:rPr>
        <w:rFonts w:cs="Arial"/>
        <w:sz w:val="20"/>
      </w:rPr>
      <w:tab/>
    </w:r>
    <w:r w:rsidRPr="00367545">
      <w:rPr>
        <w:rFonts w:cs="Arial"/>
        <w:sz w:val="20"/>
      </w:rPr>
      <w:tab/>
      <w:t>Expiration Date:  June 11, 2025</w:t>
    </w:r>
  </w:p>
  <w:p w14:paraId="5D995753" w14:textId="138A1157" w:rsidR="007570B0" w:rsidRPr="00367545" w:rsidRDefault="007570B0" w:rsidP="000B79BB">
    <w:pPr>
      <w:pStyle w:val="Header"/>
      <w:tabs>
        <w:tab w:val="left" w:pos="6660"/>
      </w:tabs>
      <w:rPr>
        <w:rFonts w:cs="Arial"/>
        <w:sz w:val="20"/>
      </w:rPr>
    </w:pPr>
    <w:r w:rsidRPr="00367545">
      <w:rPr>
        <w:sz w:val="20"/>
      </w:rPr>
      <w:tab/>
    </w:r>
    <w:r w:rsidRPr="00367545">
      <w:rPr>
        <w:sz w:val="20"/>
      </w:rPr>
      <w:tab/>
      <w:t>PTI No:  MI-PTI-B7192-2020</w:t>
    </w:r>
    <w:r w:rsidR="00377122" w:rsidRPr="00367545">
      <w:rPr>
        <w:sz w:val="20"/>
      </w:rPr>
      <w:t>b</w:t>
    </w:r>
  </w:p>
  <w:p w14:paraId="6B180111" w14:textId="0C49241C" w:rsidR="007570B0" w:rsidRPr="00367545" w:rsidRDefault="007570B0" w:rsidP="00997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4694" w14:textId="23B68041" w:rsidR="001F4427" w:rsidRPr="00537267" w:rsidRDefault="001F4427" w:rsidP="009F1370">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2DAE" w14:textId="2B33B9B6" w:rsidR="007570B0" w:rsidRPr="00367545" w:rsidRDefault="0043140F" w:rsidP="00E666F5">
    <w:pPr>
      <w:pStyle w:val="Header"/>
      <w:tabs>
        <w:tab w:val="clear" w:pos="4320"/>
        <w:tab w:val="clear" w:pos="8640"/>
      </w:tabs>
      <w:rPr>
        <w:rFonts w:cs="Arial"/>
        <w:sz w:val="20"/>
      </w:rPr>
    </w:pPr>
    <w:r w:rsidRPr="00367545">
      <w:rPr>
        <w:b/>
      </w:rPr>
      <w:tab/>
    </w:r>
    <w:r w:rsidRPr="00367545">
      <w:rPr>
        <w:b/>
      </w:rPr>
      <w:tab/>
    </w:r>
    <w:r w:rsidRPr="00367545">
      <w:rPr>
        <w:b/>
      </w:rPr>
      <w:tab/>
    </w:r>
    <w:r w:rsidRPr="00367545">
      <w:rPr>
        <w:b/>
      </w:rPr>
      <w:tab/>
    </w:r>
    <w:r w:rsidRPr="00367545">
      <w:rPr>
        <w:b/>
      </w:rPr>
      <w:tab/>
    </w:r>
    <w:r w:rsidRPr="00367545">
      <w:rPr>
        <w:b/>
      </w:rPr>
      <w:tab/>
    </w:r>
    <w:r w:rsidRPr="00367545">
      <w:rPr>
        <w:b/>
      </w:rPr>
      <w:tab/>
    </w:r>
    <w:r w:rsidR="007570B0" w:rsidRPr="00367545">
      <w:rPr>
        <w:b/>
        <w:sz w:val="24"/>
        <w:szCs w:val="24"/>
      </w:rPr>
      <w:tab/>
    </w:r>
    <w:r w:rsidR="007570B0" w:rsidRPr="00367545">
      <w:rPr>
        <w:b/>
        <w:sz w:val="24"/>
        <w:szCs w:val="24"/>
      </w:rPr>
      <w:tab/>
    </w:r>
    <w:r w:rsidR="007570B0" w:rsidRPr="00367545">
      <w:rPr>
        <w:b/>
        <w:sz w:val="24"/>
        <w:szCs w:val="24"/>
      </w:rPr>
      <w:tab/>
    </w:r>
    <w:r w:rsidR="007570B0" w:rsidRPr="00367545">
      <w:rPr>
        <w:rFonts w:cs="Arial"/>
        <w:sz w:val="20"/>
      </w:rPr>
      <w:t>ROP No:  MI-ROP-B7192-2020</w:t>
    </w:r>
    <w:r w:rsidR="00377122" w:rsidRPr="00367545">
      <w:rPr>
        <w:rFonts w:cs="Arial"/>
        <w:sz w:val="20"/>
      </w:rPr>
      <w:t>b</w:t>
    </w:r>
  </w:p>
  <w:p w14:paraId="54B53BA2" w14:textId="78C42707" w:rsidR="007570B0" w:rsidRPr="00367545" w:rsidRDefault="007570B0" w:rsidP="00042F80">
    <w:pPr>
      <w:pStyle w:val="Header"/>
      <w:tabs>
        <w:tab w:val="clear" w:pos="4320"/>
        <w:tab w:val="clear" w:pos="8640"/>
      </w:tabs>
      <w:rPr>
        <w:rFonts w:cs="Arial"/>
        <w:sz w:val="20"/>
      </w:rPr>
    </w:pPr>
    <w:r w:rsidRPr="00367545">
      <w:rPr>
        <w:b/>
        <w:sz w:val="24"/>
        <w:szCs w:val="24"/>
      </w:rPr>
      <w:t>Section 1 –</w:t>
    </w:r>
    <w:r w:rsidR="00377122" w:rsidRPr="00367545">
      <w:rPr>
        <w:b/>
        <w:sz w:val="24"/>
        <w:szCs w:val="24"/>
      </w:rPr>
      <w:t xml:space="preserve"> </w:t>
    </w:r>
    <w:r w:rsidR="00377122" w:rsidRPr="00367545">
      <w:rPr>
        <w:b/>
        <w:szCs w:val="22"/>
      </w:rPr>
      <w:t>Billerud</w:t>
    </w:r>
    <w:r w:rsidR="00377122" w:rsidRPr="00367545">
      <w:t xml:space="preserve"> </w:t>
    </w:r>
    <w:r w:rsidRPr="00367545">
      <w:rPr>
        <w:b/>
        <w:sz w:val="24"/>
        <w:szCs w:val="24"/>
      </w:rPr>
      <w:t xml:space="preserve">Quinnesec, LLC </w:t>
    </w:r>
    <w:r w:rsidR="008D39F3" w:rsidRPr="00367545">
      <w:rPr>
        <w:b/>
        <w:sz w:val="24"/>
        <w:szCs w:val="24"/>
      </w:rPr>
      <w:tab/>
    </w:r>
    <w:r w:rsidR="008D39F3" w:rsidRPr="00367545">
      <w:rPr>
        <w:b/>
        <w:sz w:val="24"/>
        <w:szCs w:val="24"/>
      </w:rPr>
      <w:tab/>
    </w:r>
    <w:r w:rsidR="008D39F3" w:rsidRPr="00367545">
      <w:rPr>
        <w:b/>
        <w:sz w:val="24"/>
        <w:szCs w:val="24"/>
      </w:rPr>
      <w:tab/>
    </w:r>
    <w:r w:rsidRPr="00367545">
      <w:rPr>
        <w:b/>
        <w:sz w:val="24"/>
        <w:szCs w:val="24"/>
      </w:rPr>
      <w:tab/>
    </w:r>
    <w:r w:rsidRPr="00367545">
      <w:rPr>
        <w:b/>
        <w:sz w:val="24"/>
        <w:szCs w:val="24"/>
      </w:rPr>
      <w:tab/>
    </w:r>
    <w:r w:rsidRPr="00367545">
      <w:rPr>
        <w:rFonts w:cs="Arial"/>
        <w:sz w:val="20"/>
      </w:rPr>
      <w:t>Expiration Date:  June 11, 2025</w:t>
    </w:r>
  </w:p>
  <w:p w14:paraId="47BDA45F" w14:textId="0D3FE752" w:rsidR="007570B0" w:rsidRPr="00367545" w:rsidRDefault="007570B0" w:rsidP="00042F80">
    <w:pPr>
      <w:pStyle w:val="Header"/>
      <w:tabs>
        <w:tab w:val="left" w:pos="7200"/>
      </w:tabs>
      <w:rPr>
        <w:sz w:val="20"/>
      </w:rPr>
    </w:pPr>
    <w:r w:rsidRPr="00367545">
      <w:rPr>
        <w:sz w:val="20"/>
      </w:rPr>
      <w:tab/>
    </w:r>
    <w:r w:rsidRPr="00367545">
      <w:rPr>
        <w:sz w:val="20"/>
      </w:rPr>
      <w:tab/>
    </w:r>
    <w:r w:rsidRPr="00367545">
      <w:rPr>
        <w:sz w:val="20"/>
      </w:rPr>
      <w:tab/>
      <w:t>PTI No:  MI-PTI-B7192-2020</w:t>
    </w:r>
    <w:r w:rsidR="00377122" w:rsidRPr="00367545">
      <w:rPr>
        <w:sz w:val="20"/>
      </w:rPr>
      <w:t>b</w:t>
    </w:r>
  </w:p>
  <w:p w14:paraId="58171232" w14:textId="77777777" w:rsidR="007570B0" w:rsidRPr="00537267" w:rsidRDefault="007570B0" w:rsidP="00042F80">
    <w:pPr>
      <w:pStyle w:val="Header"/>
      <w:tabs>
        <w:tab w:val="left" w:pos="7200"/>
      </w:tabs>
      <w:rPr>
        <w:rFonts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A5B2" w14:textId="7D1A3A7B" w:rsidR="007570B0" w:rsidRPr="002339A7" w:rsidRDefault="007570B0" w:rsidP="00F62BE0">
    <w:pPr>
      <w:pStyle w:val="Header"/>
      <w:tabs>
        <w:tab w:val="clear" w:pos="8640"/>
      </w:tabs>
      <w:rPr>
        <w:rFonts w:cs="Arial"/>
        <w:sz w:val="20"/>
      </w:rPr>
    </w:pPr>
    <w:r>
      <w:rPr>
        <w:b/>
        <w:sz w:val="24"/>
        <w:szCs w:val="24"/>
      </w:rPr>
      <w:t>AUGUST 5, 2019 -</w:t>
    </w:r>
    <w:r w:rsidRPr="00883E9A">
      <w:rPr>
        <w:b/>
        <w:sz w:val="24"/>
        <w:szCs w:val="24"/>
      </w:rPr>
      <w:t xml:space="preserve"> </w:t>
    </w:r>
    <w:r w:rsidRPr="007B50A9">
      <w:rPr>
        <w:b/>
        <w:color w:val="000000"/>
        <w:sz w:val="24"/>
        <w:szCs w:val="24"/>
      </w:rPr>
      <w:t>WORKING</w:t>
    </w:r>
    <w:r w:rsidRPr="00883E9A">
      <w:rPr>
        <w:b/>
        <w:sz w:val="24"/>
        <w:szCs w:val="24"/>
      </w:rPr>
      <w:t xml:space="preserve"> DRAFT</w:t>
    </w:r>
    <w:r>
      <w:rPr>
        <w:b/>
        <w:sz w:val="24"/>
        <w:szCs w:val="24"/>
      </w:rPr>
      <w:tab/>
    </w:r>
    <w:r>
      <w:rPr>
        <w:b/>
        <w:sz w:val="24"/>
        <w:szCs w:val="24"/>
      </w:rPr>
      <w:tab/>
    </w:r>
    <w:r>
      <w:rPr>
        <w:b/>
        <w:sz w:val="24"/>
        <w:szCs w:val="24"/>
      </w:rPr>
      <w:tab/>
    </w:r>
    <w:r>
      <w:rPr>
        <w:b/>
        <w:sz w:val="24"/>
        <w:szCs w:val="24"/>
      </w:rPr>
      <w:tab/>
    </w:r>
    <w:r>
      <w:rPr>
        <w:b/>
        <w:sz w:val="24"/>
        <w:szCs w:val="24"/>
      </w:rPr>
      <w:tab/>
    </w:r>
    <w:r w:rsidRPr="002339A7">
      <w:rPr>
        <w:rFonts w:cs="Arial"/>
        <w:sz w:val="20"/>
      </w:rPr>
      <w:t>ROP No:  MI-ROP-</w:t>
    </w:r>
    <w:r>
      <w:rPr>
        <w:rFonts w:cs="Arial"/>
        <w:sz w:val="20"/>
      </w:rPr>
      <w:t>B7192-XXXX</w:t>
    </w:r>
  </w:p>
  <w:p w14:paraId="2D6A5A18" w14:textId="56076C24" w:rsidR="007570B0" w:rsidRPr="005C1928" w:rsidRDefault="007570B0" w:rsidP="00F62BE0">
    <w:pPr>
      <w:pStyle w:val="Header"/>
      <w:tabs>
        <w:tab w:val="clear" w:pos="4320"/>
        <w:tab w:val="clear" w:pos="8640"/>
      </w:tabs>
      <w:rPr>
        <w:rFonts w:cs="Arial"/>
        <w:sz w:val="20"/>
      </w:rPr>
    </w:pPr>
    <w:r w:rsidRPr="00674AEA">
      <w:rPr>
        <w:b/>
        <w:sz w:val="24"/>
        <w:szCs w:val="24"/>
      </w:rPr>
      <w:t xml:space="preserve">Section </w:t>
    </w:r>
    <w:r>
      <w:rPr>
        <w:b/>
        <w:sz w:val="24"/>
        <w:szCs w:val="24"/>
      </w:rPr>
      <w:t>1</w:t>
    </w:r>
    <w:r w:rsidRPr="00674AEA">
      <w:rPr>
        <w:b/>
        <w:sz w:val="24"/>
        <w:szCs w:val="24"/>
      </w:rPr>
      <w:t xml:space="preserve"> – </w:t>
    </w:r>
    <w:r>
      <w:rPr>
        <w:b/>
        <w:sz w:val="24"/>
        <w:szCs w:val="24"/>
      </w:rPr>
      <w:t>Verso Quinnesec, LLC – Quinnesec Mill</w:t>
    </w:r>
    <w:r>
      <w:rPr>
        <w:b/>
        <w:sz w:val="24"/>
        <w:szCs w:val="24"/>
      </w:rPr>
      <w:tab/>
    </w:r>
    <w:r>
      <w:rPr>
        <w:b/>
        <w:sz w:val="24"/>
        <w:szCs w:val="24"/>
      </w:rPr>
      <w:tab/>
    </w:r>
    <w:r w:rsidRPr="002339A7">
      <w:rPr>
        <w:rFonts w:cs="Arial"/>
        <w:sz w:val="20"/>
      </w:rPr>
      <w:t>Ex</w:t>
    </w:r>
    <w:r w:rsidRPr="005C1928">
      <w:rPr>
        <w:rFonts w:cs="Arial"/>
        <w:sz w:val="20"/>
      </w:rPr>
      <w:t xml:space="preserve">piration Date:  </w:t>
    </w:r>
  </w:p>
  <w:p w14:paraId="640F244B" w14:textId="53F45829" w:rsidR="007570B0" w:rsidRDefault="007570B0" w:rsidP="00F62BE0">
    <w:pPr>
      <w:pStyle w:val="Header"/>
      <w:tabs>
        <w:tab w:val="left" w:pos="720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MI-PTI-B7192-XXXX</w:t>
    </w:r>
    <w:r>
      <w:rPr>
        <w:b/>
        <w:sz w:val="24"/>
        <w:szCs w:val="24"/>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C5FD" w14:textId="67999A6B" w:rsidR="007570B0" w:rsidRPr="00217FB9" w:rsidRDefault="0043140F" w:rsidP="00E666F5">
    <w:pPr>
      <w:pStyle w:val="Header"/>
      <w:tabs>
        <w:tab w:val="clear" w:pos="4320"/>
        <w:tab w:val="clear" w:pos="8640"/>
        <w:tab w:val="center" w:pos="5220"/>
        <w:tab w:val="left" w:pos="7470"/>
      </w:tabs>
      <w:ind w:right="-486"/>
      <w:rPr>
        <w:rFonts w:cs="Arial"/>
        <w:sz w:val="20"/>
      </w:rPr>
    </w:pPr>
    <w:r w:rsidRPr="00217FB9">
      <w:rPr>
        <w:b/>
      </w:rPr>
      <w:tab/>
    </w:r>
    <w:r w:rsidRPr="00217FB9">
      <w:rPr>
        <w:b/>
      </w:rPr>
      <w:tab/>
    </w:r>
    <w:r w:rsidR="007570B0" w:rsidRPr="00217FB9">
      <w:rPr>
        <w:rFonts w:cs="Arial"/>
        <w:sz w:val="20"/>
      </w:rPr>
      <w:t>ROP No:  MI-ROP-B7192-20</w:t>
    </w:r>
    <w:r w:rsidR="00725949" w:rsidRPr="00217FB9">
      <w:rPr>
        <w:rFonts w:cs="Arial"/>
        <w:sz w:val="20"/>
      </w:rPr>
      <w:t>20</w:t>
    </w:r>
    <w:r w:rsidR="00377122" w:rsidRPr="00217FB9">
      <w:rPr>
        <w:rFonts w:cs="Arial"/>
        <w:sz w:val="20"/>
      </w:rPr>
      <w:t>b</w:t>
    </w:r>
  </w:p>
  <w:p w14:paraId="2A4B2F36" w14:textId="125192BD" w:rsidR="007570B0" w:rsidRPr="00217FB9" w:rsidRDefault="007570B0" w:rsidP="00725949">
    <w:pPr>
      <w:pStyle w:val="Header"/>
      <w:tabs>
        <w:tab w:val="clear" w:pos="4320"/>
        <w:tab w:val="clear" w:pos="8640"/>
        <w:tab w:val="left" w:pos="1980"/>
        <w:tab w:val="left" w:pos="7470"/>
      </w:tabs>
      <w:rPr>
        <w:rFonts w:cs="Arial"/>
        <w:sz w:val="20"/>
      </w:rPr>
    </w:pPr>
    <w:r w:rsidRPr="00217FB9">
      <w:rPr>
        <w:b/>
        <w:sz w:val="24"/>
        <w:szCs w:val="24"/>
      </w:rPr>
      <w:t>Section 2 – Specialty Minerals (Michigan) Inc</w:t>
    </w:r>
    <w:r w:rsidRPr="00217FB9">
      <w:rPr>
        <w:rFonts w:cs="Arial"/>
        <w:sz w:val="20"/>
      </w:rPr>
      <w:tab/>
      <w:t xml:space="preserve">Expiration Date: </w:t>
    </w:r>
    <w:r w:rsidR="00725949" w:rsidRPr="00217FB9">
      <w:rPr>
        <w:rFonts w:cs="Arial"/>
        <w:sz w:val="20"/>
      </w:rPr>
      <w:t>June 11, 2025</w:t>
    </w:r>
  </w:p>
  <w:p w14:paraId="215EFC37" w14:textId="64302842" w:rsidR="007570B0" w:rsidRPr="00217FB9" w:rsidRDefault="007570B0" w:rsidP="00DE4199">
    <w:pPr>
      <w:pStyle w:val="Header"/>
      <w:tabs>
        <w:tab w:val="left" w:pos="7470"/>
      </w:tabs>
      <w:rPr>
        <w:rFonts w:cs="Arial"/>
        <w:sz w:val="20"/>
      </w:rPr>
    </w:pPr>
    <w:r w:rsidRPr="00217FB9">
      <w:rPr>
        <w:sz w:val="20"/>
      </w:rPr>
      <w:tab/>
    </w:r>
    <w:r w:rsidRPr="00217FB9">
      <w:rPr>
        <w:sz w:val="20"/>
      </w:rPr>
      <w:tab/>
    </w:r>
    <w:r w:rsidRPr="00217FB9">
      <w:rPr>
        <w:sz w:val="20"/>
      </w:rPr>
      <w:tab/>
      <w:t>PTI No:  MI-PTI-B7192-20</w:t>
    </w:r>
    <w:r w:rsidR="00725949" w:rsidRPr="00217FB9">
      <w:rPr>
        <w:sz w:val="20"/>
      </w:rPr>
      <w:t>20</w:t>
    </w:r>
    <w:r w:rsidR="00377122" w:rsidRPr="00217FB9">
      <w:rPr>
        <w:sz w:val="20"/>
      </w:rPr>
      <w:t>b</w:t>
    </w:r>
  </w:p>
  <w:p w14:paraId="1E5231EB" w14:textId="69F5E06E" w:rsidR="007570B0" w:rsidRPr="00217FB9" w:rsidRDefault="007570B0" w:rsidP="00DE4199">
    <w:pPr>
      <w:pStyle w:val="Header"/>
      <w:tabs>
        <w:tab w:val="clear" w:pos="8640"/>
        <w:tab w:val="left" w:pos="666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57DF" w14:textId="171CC29E" w:rsidR="007570B0" w:rsidRPr="00217FB9" w:rsidRDefault="0043140F" w:rsidP="00A15592">
    <w:pPr>
      <w:pStyle w:val="Header"/>
      <w:tabs>
        <w:tab w:val="clear" w:pos="4320"/>
        <w:tab w:val="clear" w:pos="8640"/>
        <w:tab w:val="center" w:pos="5220"/>
        <w:tab w:val="left" w:pos="7290"/>
      </w:tabs>
      <w:ind w:right="-486"/>
      <w:rPr>
        <w:rFonts w:cs="Arial"/>
        <w:sz w:val="20"/>
      </w:rPr>
    </w:pPr>
    <w:r w:rsidRPr="00217FB9">
      <w:rPr>
        <w:b/>
      </w:rPr>
      <w:tab/>
    </w:r>
    <w:r w:rsidR="007570B0" w:rsidRPr="00217FB9">
      <w:rPr>
        <w:b/>
        <w:sz w:val="24"/>
        <w:szCs w:val="24"/>
      </w:rPr>
      <w:tab/>
    </w:r>
    <w:r w:rsidR="007570B0" w:rsidRPr="00217FB9">
      <w:rPr>
        <w:rFonts w:cs="Arial"/>
        <w:sz w:val="20"/>
      </w:rPr>
      <w:t>ROP No:  MI-ROP-B7192-</w:t>
    </w:r>
    <w:r w:rsidR="00725949" w:rsidRPr="00217FB9">
      <w:rPr>
        <w:rFonts w:cs="Arial"/>
        <w:sz w:val="20"/>
      </w:rPr>
      <w:t>2020</w:t>
    </w:r>
    <w:r w:rsidR="00377122" w:rsidRPr="00217FB9">
      <w:rPr>
        <w:rFonts w:cs="Arial"/>
        <w:sz w:val="20"/>
      </w:rPr>
      <w:t>b</w:t>
    </w:r>
  </w:p>
  <w:p w14:paraId="4E61EF10" w14:textId="51186A4C" w:rsidR="007570B0" w:rsidRPr="00217FB9" w:rsidRDefault="007570B0" w:rsidP="00DE4199">
    <w:pPr>
      <w:pStyle w:val="Header"/>
      <w:tabs>
        <w:tab w:val="clear" w:pos="4320"/>
        <w:tab w:val="clear" w:pos="8640"/>
        <w:tab w:val="left" w:pos="1980"/>
        <w:tab w:val="left" w:pos="7290"/>
      </w:tabs>
      <w:rPr>
        <w:rFonts w:cs="Arial"/>
        <w:sz w:val="20"/>
      </w:rPr>
    </w:pPr>
    <w:r w:rsidRPr="00217FB9">
      <w:rPr>
        <w:b/>
        <w:sz w:val="24"/>
        <w:szCs w:val="24"/>
      </w:rPr>
      <w:t>Section 2 – Specialty Minerals (Michigan) Inc</w:t>
    </w:r>
    <w:r w:rsidRPr="00217FB9">
      <w:rPr>
        <w:rFonts w:cs="Arial"/>
        <w:sz w:val="20"/>
      </w:rPr>
      <w:tab/>
      <w:t xml:space="preserve">Expiration Date:  </w:t>
    </w:r>
    <w:r w:rsidR="00725949" w:rsidRPr="00217FB9">
      <w:rPr>
        <w:rFonts w:cs="Arial"/>
        <w:sz w:val="20"/>
      </w:rPr>
      <w:t>June 11, 2020</w:t>
    </w:r>
  </w:p>
  <w:p w14:paraId="1E1D059E" w14:textId="7F92B117" w:rsidR="007570B0" w:rsidRPr="00217FB9" w:rsidRDefault="007570B0" w:rsidP="00A715B2">
    <w:pPr>
      <w:pStyle w:val="Header"/>
      <w:tabs>
        <w:tab w:val="left" w:pos="7290"/>
        <w:tab w:val="right" w:pos="10224"/>
      </w:tabs>
      <w:rPr>
        <w:sz w:val="20"/>
      </w:rPr>
    </w:pPr>
    <w:r w:rsidRPr="00217FB9">
      <w:rPr>
        <w:sz w:val="20"/>
      </w:rPr>
      <w:tab/>
    </w:r>
    <w:r w:rsidRPr="00217FB9">
      <w:rPr>
        <w:sz w:val="20"/>
      </w:rPr>
      <w:tab/>
    </w:r>
    <w:r w:rsidRPr="00217FB9">
      <w:rPr>
        <w:sz w:val="20"/>
      </w:rPr>
      <w:tab/>
      <w:t>PTI No:  MI-PTI-B7192-20</w:t>
    </w:r>
    <w:r w:rsidR="00725949" w:rsidRPr="00217FB9">
      <w:rPr>
        <w:sz w:val="20"/>
      </w:rPr>
      <w:t>20</w:t>
    </w:r>
    <w:r w:rsidR="00377122" w:rsidRPr="00217FB9">
      <w:rPr>
        <w:sz w:val="20"/>
      </w:rPr>
      <w:t>b</w:t>
    </w:r>
  </w:p>
  <w:p w14:paraId="57F549AD" w14:textId="77777777" w:rsidR="00A715B2" w:rsidRPr="00A715B2" w:rsidRDefault="00A715B2" w:rsidP="00A715B2">
    <w:pPr>
      <w:pStyle w:val="Header"/>
      <w:tabs>
        <w:tab w:val="left" w:pos="7290"/>
        <w:tab w:val="right" w:pos="10224"/>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491EEB"/>
    <w:multiLevelType w:val="hybridMultilevel"/>
    <w:tmpl w:val="425E75FC"/>
    <w:lvl w:ilvl="0" w:tplc="C9CAF016">
      <w:start w:val="3"/>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7E16DE"/>
    <w:multiLevelType w:val="hybridMultilevel"/>
    <w:tmpl w:val="223CC4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C951D0"/>
    <w:multiLevelType w:val="hybridMultilevel"/>
    <w:tmpl w:val="31E21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DB087C"/>
    <w:multiLevelType w:val="hybridMultilevel"/>
    <w:tmpl w:val="4414167A"/>
    <w:lvl w:ilvl="0" w:tplc="DDBC20E2">
      <w:start w:val="6"/>
      <w:numFmt w:val="decimal"/>
      <w:lvlText w:val="%1."/>
      <w:lvlJc w:val="left"/>
      <w:pPr>
        <w:ind w:left="50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2407CE7"/>
    <w:multiLevelType w:val="hybridMultilevel"/>
    <w:tmpl w:val="4E78A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2FE0253"/>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35A3C28"/>
    <w:multiLevelType w:val="hybridMultilevel"/>
    <w:tmpl w:val="036A4330"/>
    <w:lvl w:ilvl="0" w:tplc="C374B73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056177"/>
    <w:multiLevelType w:val="hybridMultilevel"/>
    <w:tmpl w:val="B0261906"/>
    <w:lvl w:ilvl="0" w:tplc="35C8C7BC">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52D4B2A"/>
    <w:multiLevelType w:val="hybridMultilevel"/>
    <w:tmpl w:val="79D68208"/>
    <w:lvl w:ilvl="0" w:tplc="8EA249C0">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58D1625"/>
    <w:multiLevelType w:val="hybridMultilevel"/>
    <w:tmpl w:val="6F06CE24"/>
    <w:lvl w:ilvl="0" w:tplc="D0920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133829"/>
    <w:multiLevelType w:val="hybridMultilevel"/>
    <w:tmpl w:val="5AB069F4"/>
    <w:lvl w:ilvl="0" w:tplc="A3E06A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08140F46"/>
    <w:multiLevelType w:val="multilevel"/>
    <w:tmpl w:val="35902CCC"/>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2"/>
      <w:numFmt w:val="decimal"/>
      <w:lvlRestart w:val="1"/>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8A00B7F"/>
    <w:multiLevelType w:val="hybridMultilevel"/>
    <w:tmpl w:val="50FC30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8B66492"/>
    <w:multiLevelType w:val="hybridMultilevel"/>
    <w:tmpl w:val="1488F94A"/>
    <w:lvl w:ilvl="0" w:tplc="3A66B09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9221179"/>
    <w:multiLevelType w:val="hybridMultilevel"/>
    <w:tmpl w:val="03366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AC85083"/>
    <w:multiLevelType w:val="hybridMultilevel"/>
    <w:tmpl w:val="D9960CB8"/>
    <w:styleLink w:val="ROPShellNumTables1"/>
    <w:lvl w:ilvl="0" w:tplc="3CCA8782">
      <w:start w:val="4"/>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ADE24AF"/>
    <w:multiLevelType w:val="hybridMultilevel"/>
    <w:tmpl w:val="1CAE8A8E"/>
    <w:lvl w:ilvl="0" w:tplc="759A059C">
      <w:start w:val="1"/>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CD9224B"/>
    <w:multiLevelType w:val="hybridMultilevel"/>
    <w:tmpl w:val="E1C03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CDC091F"/>
    <w:multiLevelType w:val="hybridMultilevel"/>
    <w:tmpl w:val="35B4C8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CF121F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245D66"/>
    <w:multiLevelType w:val="hybridMultilevel"/>
    <w:tmpl w:val="D2F4841C"/>
    <w:lvl w:ilvl="0" w:tplc="2F868AA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3B4697"/>
    <w:multiLevelType w:val="hybridMultilevel"/>
    <w:tmpl w:val="7CE49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887D13"/>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0400BF9"/>
    <w:multiLevelType w:val="hybridMultilevel"/>
    <w:tmpl w:val="5F96888E"/>
    <w:lvl w:ilvl="0" w:tplc="0409000F">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119B205D"/>
    <w:multiLevelType w:val="hybridMultilevel"/>
    <w:tmpl w:val="98765F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D954F3"/>
    <w:multiLevelType w:val="hybridMultilevel"/>
    <w:tmpl w:val="4642D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2947B89"/>
    <w:multiLevelType w:val="hybridMultilevel"/>
    <w:tmpl w:val="2410BF28"/>
    <w:lvl w:ilvl="0" w:tplc="40A2DB74">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3195E54"/>
    <w:multiLevelType w:val="multilevel"/>
    <w:tmpl w:val="A6F0BBC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13305F7B"/>
    <w:multiLevelType w:val="hybridMultilevel"/>
    <w:tmpl w:val="9AA05F74"/>
    <w:lvl w:ilvl="0" w:tplc="DA8CB29A">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09579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57020FF"/>
    <w:multiLevelType w:val="hybridMultilevel"/>
    <w:tmpl w:val="8690BEDC"/>
    <w:lvl w:ilvl="0" w:tplc="7AE049BA">
      <w:start w:val="1"/>
      <w:numFmt w:val="decimal"/>
      <w:lvlText w:val="%1."/>
      <w:lvlJc w:val="left"/>
      <w:pPr>
        <w:ind w:left="360" w:hanging="360"/>
      </w:pPr>
      <w:rPr>
        <w:rFonts w:ascii="Arial" w:hAnsi="Arial" w:cs="Times New Roman" w:hint="default"/>
        <w:b w:val="0"/>
        <w:i w:val="0"/>
        <w:color w:val="auto"/>
        <w:sz w:val="20"/>
        <w:szCs w:val="20"/>
      </w:rPr>
    </w:lvl>
    <w:lvl w:ilvl="1" w:tplc="AF5AC56C">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1704224D"/>
    <w:multiLevelType w:val="hybridMultilevel"/>
    <w:tmpl w:val="E3968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78F750A"/>
    <w:multiLevelType w:val="multilevel"/>
    <w:tmpl w:val="35902CCC"/>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2"/>
      <w:numFmt w:val="decimal"/>
      <w:lvlRestart w:val="1"/>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17F2484B"/>
    <w:multiLevelType w:val="hybridMultilevel"/>
    <w:tmpl w:val="C7BC2FE8"/>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1849531E"/>
    <w:multiLevelType w:val="hybridMultilevel"/>
    <w:tmpl w:val="76260614"/>
    <w:lvl w:ilvl="0" w:tplc="759A059C">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19574615"/>
    <w:multiLevelType w:val="hybridMultilevel"/>
    <w:tmpl w:val="D2E4F404"/>
    <w:lvl w:ilvl="0" w:tplc="A030D056">
      <w:start w:val="8"/>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19935EFE"/>
    <w:multiLevelType w:val="multilevel"/>
    <w:tmpl w:val="A3B296A2"/>
    <w:lvl w:ilvl="0">
      <w:start w:val="3"/>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19C714AE"/>
    <w:multiLevelType w:val="hybridMultilevel"/>
    <w:tmpl w:val="2F2E5CB6"/>
    <w:lvl w:ilvl="0" w:tplc="4320A52E">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CAD6006"/>
    <w:multiLevelType w:val="hybridMultilevel"/>
    <w:tmpl w:val="FFBC967C"/>
    <w:lvl w:ilvl="0" w:tplc="B9C67108">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1D812787"/>
    <w:multiLevelType w:val="hybridMultilevel"/>
    <w:tmpl w:val="88B4FC84"/>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DE04D44"/>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5845C4"/>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8D258A"/>
    <w:multiLevelType w:val="hybridMultilevel"/>
    <w:tmpl w:val="AB2642C6"/>
    <w:lvl w:ilvl="0" w:tplc="5E4E5DA0">
      <w:start w:val="13"/>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213079AC"/>
    <w:multiLevelType w:val="multilevel"/>
    <w:tmpl w:val="FBBC23F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22A96072"/>
    <w:multiLevelType w:val="hybridMultilevel"/>
    <w:tmpl w:val="33BE6312"/>
    <w:lvl w:ilvl="0" w:tplc="193C89E8">
      <w:start w:val="1"/>
      <w:numFmt w:val="lowerLetter"/>
      <w:lvlText w:val="%1."/>
      <w:lvlJc w:val="left"/>
      <w:pPr>
        <w:ind w:left="72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4" w15:restartNumberingAfterBreak="0">
    <w:nsid w:val="22EC6868"/>
    <w:multiLevelType w:val="hybridMultilevel"/>
    <w:tmpl w:val="562418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3023A0B"/>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8F5E27"/>
    <w:multiLevelType w:val="hybridMultilevel"/>
    <w:tmpl w:val="73CAB08E"/>
    <w:lvl w:ilvl="0" w:tplc="2F868AA2">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3E11BB7"/>
    <w:multiLevelType w:val="hybridMultilevel"/>
    <w:tmpl w:val="CD62C1E8"/>
    <w:lvl w:ilvl="0" w:tplc="E6ACF14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15:restartNumberingAfterBreak="0">
    <w:nsid w:val="247A2241"/>
    <w:multiLevelType w:val="hybridMultilevel"/>
    <w:tmpl w:val="B2D8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481227A"/>
    <w:multiLevelType w:val="hybridMultilevel"/>
    <w:tmpl w:val="96F48B00"/>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24A34BEF"/>
    <w:multiLevelType w:val="hybridMultilevel"/>
    <w:tmpl w:val="073860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24D664C7"/>
    <w:multiLevelType w:val="hybridMultilevel"/>
    <w:tmpl w:val="186E9948"/>
    <w:lvl w:ilvl="0" w:tplc="3870A3E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67627CD"/>
    <w:multiLevelType w:val="hybridMultilevel"/>
    <w:tmpl w:val="5F96888E"/>
    <w:lvl w:ilvl="0" w:tplc="0409000F">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15:restartNumberingAfterBreak="0">
    <w:nsid w:val="26984DB0"/>
    <w:multiLevelType w:val="hybridMultilevel"/>
    <w:tmpl w:val="7F009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6B22ADE"/>
    <w:multiLevelType w:val="hybridMultilevel"/>
    <w:tmpl w:val="34A622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2777388D"/>
    <w:multiLevelType w:val="hybridMultilevel"/>
    <w:tmpl w:val="857EC9D8"/>
    <w:lvl w:ilvl="0" w:tplc="47804F7A">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8FB51C2"/>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2A930D62"/>
    <w:multiLevelType w:val="hybridMultilevel"/>
    <w:tmpl w:val="42AC3E9A"/>
    <w:lvl w:ilvl="0" w:tplc="0C5A545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2AB17919"/>
    <w:multiLevelType w:val="hybridMultilevel"/>
    <w:tmpl w:val="E7B48BCC"/>
    <w:lvl w:ilvl="0" w:tplc="4A5408B8">
      <w:start w:val="1"/>
      <w:numFmt w:val="lowerLetter"/>
      <w:lvlText w:val="%1."/>
      <w:lvlJc w:val="left"/>
      <w:pPr>
        <w:ind w:left="461" w:hanging="360"/>
      </w:pPr>
    </w:lvl>
    <w:lvl w:ilvl="1" w:tplc="04090019">
      <w:start w:val="1"/>
      <w:numFmt w:val="lowerLetter"/>
      <w:lvlText w:val="%2."/>
      <w:lvlJc w:val="left"/>
      <w:pPr>
        <w:ind w:left="1181" w:hanging="360"/>
      </w:pPr>
    </w:lvl>
    <w:lvl w:ilvl="2" w:tplc="0409001B">
      <w:start w:val="1"/>
      <w:numFmt w:val="lowerRoman"/>
      <w:lvlText w:val="%3."/>
      <w:lvlJc w:val="right"/>
      <w:pPr>
        <w:ind w:left="1901" w:hanging="180"/>
      </w:pPr>
    </w:lvl>
    <w:lvl w:ilvl="3" w:tplc="0409000F">
      <w:start w:val="1"/>
      <w:numFmt w:val="decimal"/>
      <w:lvlText w:val="%4."/>
      <w:lvlJc w:val="left"/>
      <w:pPr>
        <w:ind w:left="2621" w:hanging="360"/>
      </w:pPr>
    </w:lvl>
    <w:lvl w:ilvl="4" w:tplc="04090019">
      <w:start w:val="1"/>
      <w:numFmt w:val="lowerLetter"/>
      <w:lvlText w:val="%5."/>
      <w:lvlJc w:val="left"/>
      <w:pPr>
        <w:ind w:left="3341" w:hanging="360"/>
      </w:pPr>
    </w:lvl>
    <w:lvl w:ilvl="5" w:tplc="0409001B">
      <w:start w:val="1"/>
      <w:numFmt w:val="lowerRoman"/>
      <w:lvlText w:val="%6."/>
      <w:lvlJc w:val="right"/>
      <w:pPr>
        <w:ind w:left="4061" w:hanging="180"/>
      </w:pPr>
    </w:lvl>
    <w:lvl w:ilvl="6" w:tplc="0409000F">
      <w:start w:val="1"/>
      <w:numFmt w:val="decimal"/>
      <w:lvlText w:val="%7."/>
      <w:lvlJc w:val="left"/>
      <w:pPr>
        <w:ind w:left="4781" w:hanging="360"/>
      </w:pPr>
    </w:lvl>
    <w:lvl w:ilvl="7" w:tplc="04090019">
      <w:start w:val="1"/>
      <w:numFmt w:val="lowerLetter"/>
      <w:lvlText w:val="%8."/>
      <w:lvlJc w:val="left"/>
      <w:pPr>
        <w:ind w:left="5501" w:hanging="360"/>
      </w:pPr>
    </w:lvl>
    <w:lvl w:ilvl="8" w:tplc="0409001B">
      <w:start w:val="1"/>
      <w:numFmt w:val="lowerRoman"/>
      <w:lvlText w:val="%9."/>
      <w:lvlJc w:val="right"/>
      <w:pPr>
        <w:ind w:left="6221" w:hanging="180"/>
      </w:pPr>
    </w:lvl>
  </w:abstractNum>
  <w:abstractNum w:abstractNumId="70" w15:restartNumberingAfterBreak="0">
    <w:nsid w:val="2AC9218F"/>
    <w:multiLevelType w:val="hybridMultilevel"/>
    <w:tmpl w:val="519E9686"/>
    <w:lvl w:ilvl="0" w:tplc="4B72CA8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2AEB2E65"/>
    <w:multiLevelType w:val="multilevel"/>
    <w:tmpl w:val="86B448C6"/>
    <w:lvl w:ilvl="0">
      <w:start w:val="42"/>
      <w:numFmt w:val="decimal"/>
      <w:lvlText w:val="%1."/>
      <w:lvlJc w:val="left"/>
      <w:pPr>
        <w:tabs>
          <w:tab w:val="num" w:pos="360"/>
        </w:tabs>
        <w:ind w:left="360" w:hanging="360"/>
      </w:pPr>
      <w:rPr>
        <w:rFonts w:ascii="Arial" w:hAnsi="Arial" w:cs="Times New Roman"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2B063A4A"/>
    <w:multiLevelType w:val="hybridMultilevel"/>
    <w:tmpl w:val="B5945C16"/>
    <w:lvl w:ilvl="0" w:tplc="9F563010">
      <w:start w:val="3"/>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2C7B30FD"/>
    <w:multiLevelType w:val="hybridMultilevel"/>
    <w:tmpl w:val="3BD612D2"/>
    <w:lvl w:ilvl="0" w:tplc="213ED1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2D23466F"/>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2D3B65D7"/>
    <w:multiLevelType w:val="hybridMultilevel"/>
    <w:tmpl w:val="5F20DA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D7E70FA"/>
    <w:multiLevelType w:val="hybridMultilevel"/>
    <w:tmpl w:val="AC9C88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2F4F2F89"/>
    <w:multiLevelType w:val="hybridMultilevel"/>
    <w:tmpl w:val="B0121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2F5806F8"/>
    <w:multiLevelType w:val="hybridMultilevel"/>
    <w:tmpl w:val="274619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3005647C"/>
    <w:multiLevelType w:val="hybridMultilevel"/>
    <w:tmpl w:val="620A9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30B26A16"/>
    <w:multiLevelType w:val="hybridMultilevel"/>
    <w:tmpl w:val="2E6E8AA6"/>
    <w:lvl w:ilvl="0" w:tplc="641C0844">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12B7966"/>
    <w:multiLevelType w:val="hybridMultilevel"/>
    <w:tmpl w:val="38F6A8A6"/>
    <w:lvl w:ilvl="0" w:tplc="1D86F5C0">
      <w:start w:val="1"/>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33267907"/>
    <w:multiLevelType w:val="hybridMultilevel"/>
    <w:tmpl w:val="85BAD57C"/>
    <w:lvl w:ilvl="0" w:tplc="FA5059B8">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48F0471"/>
    <w:multiLevelType w:val="hybridMultilevel"/>
    <w:tmpl w:val="FEE2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670334F"/>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37F201A2"/>
    <w:multiLevelType w:val="hybridMultilevel"/>
    <w:tmpl w:val="8E5A9370"/>
    <w:lvl w:ilvl="0" w:tplc="40A2DB74">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8D45846"/>
    <w:multiLevelType w:val="hybridMultilevel"/>
    <w:tmpl w:val="9F16B830"/>
    <w:lvl w:ilvl="0" w:tplc="168A006C">
      <w:start w:val="3"/>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392F0EE8"/>
    <w:multiLevelType w:val="multilevel"/>
    <w:tmpl w:val="97C4A9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2"/>
      <w:numFmt w:val="decimal"/>
      <w:lvlRestart w:val="1"/>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3B71129D"/>
    <w:multiLevelType w:val="hybridMultilevel"/>
    <w:tmpl w:val="D33059BC"/>
    <w:lvl w:ilvl="0" w:tplc="BED0B536">
      <w:start w:val="2"/>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3B7774B1"/>
    <w:multiLevelType w:val="hybridMultilevel"/>
    <w:tmpl w:val="9D042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3C956B59"/>
    <w:multiLevelType w:val="hybridMultilevel"/>
    <w:tmpl w:val="9CF26B92"/>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3D30229E"/>
    <w:multiLevelType w:val="hybridMultilevel"/>
    <w:tmpl w:val="74904414"/>
    <w:lvl w:ilvl="0" w:tplc="461AE6D8">
      <w:start w:val="1"/>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3DCB5FEC"/>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DF47895"/>
    <w:multiLevelType w:val="multilevel"/>
    <w:tmpl w:val="97C4A9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2"/>
      <w:numFmt w:val="decimal"/>
      <w:lvlRestart w:val="1"/>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6" w15:restartNumberingAfterBreak="0">
    <w:nsid w:val="3E935BE0"/>
    <w:multiLevelType w:val="hybridMultilevel"/>
    <w:tmpl w:val="8D5EB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3F1014FD"/>
    <w:multiLevelType w:val="hybridMultilevel"/>
    <w:tmpl w:val="A9162232"/>
    <w:lvl w:ilvl="0" w:tplc="67A0F2C2">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FA13B72"/>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3FDE736B"/>
    <w:multiLevelType w:val="hybridMultilevel"/>
    <w:tmpl w:val="2272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41535029"/>
    <w:multiLevelType w:val="multilevel"/>
    <w:tmpl w:val="86B448C6"/>
    <w:lvl w:ilvl="0">
      <w:start w:val="42"/>
      <w:numFmt w:val="decimal"/>
      <w:lvlText w:val="%1."/>
      <w:lvlJc w:val="left"/>
      <w:pPr>
        <w:tabs>
          <w:tab w:val="num" w:pos="360"/>
        </w:tabs>
        <w:ind w:left="360" w:hanging="360"/>
      </w:pPr>
      <w:rPr>
        <w:rFonts w:ascii="Arial" w:hAnsi="Arial" w:cs="Times New Roman"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41DA7B42"/>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43363A16"/>
    <w:multiLevelType w:val="multilevel"/>
    <w:tmpl w:val="3FB44BA0"/>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4" w15:restartNumberingAfterBreak="0">
    <w:nsid w:val="43F95DCB"/>
    <w:multiLevelType w:val="hybridMultilevel"/>
    <w:tmpl w:val="D8E2DC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443D0824"/>
    <w:multiLevelType w:val="hybridMultilevel"/>
    <w:tmpl w:val="207805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444B2D60"/>
    <w:multiLevelType w:val="hybridMultilevel"/>
    <w:tmpl w:val="71262E08"/>
    <w:lvl w:ilvl="0" w:tplc="6F3CECF2">
      <w:start w:val="4"/>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446056AB"/>
    <w:multiLevelType w:val="hybridMultilevel"/>
    <w:tmpl w:val="314ED294"/>
    <w:lvl w:ilvl="0" w:tplc="F3C800E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4826015"/>
    <w:multiLevelType w:val="hybridMultilevel"/>
    <w:tmpl w:val="8FE0F160"/>
    <w:lvl w:ilvl="0" w:tplc="C8864766">
      <w:start w:val="3"/>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44FF3EC5"/>
    <w:multiLevelType w:val="hybridMultilevel"/>
    <w:tmpl w:val="D4126026"/>
    <w:lvl w:ilvl="0" w:tplc="ECB47AF4">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5034567"/>
    <w:multiLevelType w:val="multilevel"/>
    <w:tmpl w:val="5C1653B8"/>
    <w:lvl w:ilvl="0">
      <w:start w:val="1"/>
      <w:numFmt w:val="decimal"/>
      <w:lvlText w:val="%1."/>
      <w:lvlJc w:val="left"/>
      <w:pPr>
        <w:tabs>
          <w:tab w:val="num" w:pos="360"/>
        </w:tabs>
        <w:ind w:left="360" w:hanging="360"/>
      </w:pPr>
      <w:rPr>
        <w:rFonts w:ascii="Arial" w:hAnsi="Arial" w:cs="Times New Roman"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45E81BA6"/>
    <w:multiLevelType w:val="hybridMultilevel"/>
    <w:tmpl w:val="3ABA3BCC"/>
    <w:lvl w:ilvl="0" w:tplc="AEEE651E">
      <w:start w:val="3"/>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46DB141E"/>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8233203"/>
    <w:multiLevelType w:val="hybridMultilevel"/>
    <w:tmpl w:val="A072A9EC"/>
    <w:lvl w:ilvl="0" w:tplc="B4A832C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8762054"/>
    <w:multiLevelType w:val="hybridMultilevel"/>
    <w:tmpl w:val="BBB0F8E0"/>
    <w:lvl w:ilvl="0" w:tplc="B184A85E">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92C64E1"/>
    <w:multiLevelType w:val="hybridMultilevel"/>
    <w:tmpl w:val="7C94D2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7" w15:restartNumberingAfterBreak="0">
    <w:nsid w:val="49906305"/>
    <w:multiLevelType w:val="hybridMultilevel"/>
    <w:tmpl w:val="FB76A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4A265036"/>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4BBC1FD9"/>
    <w:multiLevelType w:val="hybridMultilevel"/>
    <w:tmpl w:val="12DE447E"/>
    <w:lvl w:ilvl="0" w:tplc="0542F334">
      <w:start w:val="12"/>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4C3427E9"/>
    <w:multiLevelType w:val="hybridMultilevel"/>
    <w:tmpl w:val="C484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C4B0C5F"/>
    <w:multiLevelType w:val="hybridMultilevel"/>
    <w:tmpl w:val="BB42670C"/>
    <w:lvl w:ilvl="0" w:tplc="A7C498E0">
      <w:start w:val="1"/>
      <w:numFmt w:val="lowerLetter"/>
      <w:lvlText w:val="%1)"/>
      <w:lvlJc w:val="left"/>
      <w:pPr>
        <w:ind w:left="461" w:hanging="360"/>
      </w:pPr>
      <w:rPr>
        <w:sz w:val="20"/>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23" w15:restartNumberingAfterBreak="0">
    <w:nsid w:val="4C812DEF"/>
    <w:multiLevelType w:val="hybridMultilevel"/>
    <w:tmpl w:val="C73A7F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4C954485"/>
    <w:multiLevelType w:val="hybridMultilevel"/>
    <w:tmpl w:val="204A1954"/>
    <w:lvl w:ilvl="0" w:tplc="13CE248C">
      <w:start w:val="3"/>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4CDE35E8"/>
    <w:multiLevelType w:val="hybridMultilevel"/>
    <w:tmpl w:val="A90E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4CEA0088"/>
    <w:multiLevelType w:val="hybridMultilevel"/>
    <w:tmpl w:val="0B74CDC8"/>
    <w:lvl w:ilvl="0" w:tplc="C92AC38A">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15:restartNumberingAfterBreak="0">
    <w:nsid w:val="4F4D7E14"/>
    <w:multiLevelType w:val="hybridMultilevel"/>
    <w:tmpl w:val="7CB23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50EA59C6"/>
    <w:multiLevelType w:val="hybridMultilevel"/>
    <w:tmpl w:val="712AC366"/>
    <w:lvl w:ilvl="0" w:tplc="3336E8D2">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512549A5"/>
    <w:multiLevelType w:val="hybridMultilevel"/>
    <w:tmpl w:val="F3361878"/>
    <w:lvl w:ilvl="0" w:tplc="B9C67108">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4" w15:restartNumberingAfterBreak="0">
    <w:nsid w:val="516A1420"/>
    <w:multiLevelType w:val="hybridMultilevel"/>
    <w:tmpl w:val="64C2E576"/>
    <w:lvl w:ilvl="0" w:tplc="9C44788A">
      <w:start w:val="2"/>
      <w:numFmt w:val="decimal"/>
      <w:lvlText w:val="%1."/>
      <w:lvlJc w:val="left"/>
      <w:pPr>
        <w:tabs>
          <w:tab w:val="num" w:pos="720"/>
        </w:tabs>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51C11ACE"/>
    <w:multiLevelType w:val="hybridMultilevel"/>
    <w:tmpl w:val="F7507314"/>
    <w:lvl w:ilvl="0" w:tplc="D950943E">
      <w:start w:val="1"/>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51C54AFC"/>
    <w:multiLevelType w:val="hybridMultilevel"/>
    <w:tmpl w:val="562418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51F03917"/>
    <w:multiLevelType w:val="hybridMultilevel"/>
    <w:tmpl w:val="2638A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52263D1A"/>
    <w:multiLevelType w:val="hybridMultilevel"/>
    <w:tmpl w:val="573648DA"/>
    <w:lvl w:ilvl="0" w:tplc="B5B2DF50">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0" w15:restartNumberingAfterBreak="0">
    <w:nsid w:val="523626CA"/>
    <w:multiLevelType w:val="hybridMultilevel"/>
    <w:tmpl w:val="8BCA3C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2AE1D42"/>
    <w:multiLevelType w:val="hybridMultilevel"/>
    <w:tmpl w:val="3A727ADC"/>
    <w:lvl w:ilvl="0" w:tplc="CF64B01C">
      <w:start w:val="2"/>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54906ECC"/>
    <w:multiLevelType w:val="hybridMultilevel"/>
    <w:tmpl w:val="9E662756"/>
    <w:lvl w:ilvl="0" w:tplc="831E85BC">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3" w15:restartNumberingAfterBreak="0">
    <w:nsid w:val="54DF2474"/>
    <w:multiLevelType w:val="hybridMultilevel"/>
    <w:tmpl w:val="80C8F9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56485333"/>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576F73F3"/>
    <w:multiLevelType w:val="hybridMultilevel"/>
    <w:tmpl w:val="EF14714A"/>
    <w:lvl w:ilvl="0" w:tplc="933CF932">
      <w:start w:val="3"/>
      <w:numFmt w:val="decimal"/>
      <w:lvlText w:val="%1."/>
      <w:lvlJc w:val="left"/>
      <w:pPr>
        <w:tabs>
          <w:tab w:val="num" w:pos="720"/>
        </w:tabs>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58131853"/>
    <w:multiLevelType w:val="hybridMultilevel"/>
    <w:tmpl w:val="FEDCCF9E"/>
    <w:lvl w:ilvl="0" w:tplc="2F868AA2">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81D2964"/>
    <w:multiLevelType w:val="hybridMultilevel"/>
    <w:tmpl w:val="414A12E6"/>
    <w:lvl w:ilvl="0" w:tplc="09903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882295B"/>
    <w:multiLevelType w:val="hybridMultilevel"/>
    <w:tmpl w:val="7C94D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5ABB09E2"/>
    <w:multiLevelType w:val="hybridMultilevel"/>
    <w:tmpl w:val="869CB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B6320E3"/>
    <w:multiLevelType w:val="hybridMultilevel"/>
    <w:tmpl w:val="CD6AE5EA"/>
    <w:lvl w:ilvl="0" w:tplc="0D2EEEAA">
      <w:start w:val="5"/>
      <w:numFmt w:val="decimal"/>
      <w:lvlText w:val="%1."/>
      <w:lvlJc w:val="left"/>
      <w:pPr>
        <w:tabs>
          <w:tab w:val="num" w:pos="5040"/>
        </w:tabs>
        <w:ind w:left="50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5B910D78"/>
    <w:multiLevelType w:val="hybridMultilevel"/>
    <w:tmpl w:val="E5D6009A"/>
    <w:lvl w:ilvl="0" w:tplc="005E923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BD83CCB"/>
    <w:multiLevelType w:val="multilevel"/>
    <w:tmpl w:val="D5C6A674"/>
    <w:lvl w:ilvl="0">
      <w:start w:val="9"/>
      <w:numFmt w:val="decimal"/>
      <w:lvlText w:val="%1."/>
      <w:lvlJc w:val="left"/>
      <w:pPr>
        <w:tabs>
          <w:tab w:val="num" w:pos="360"/>
        </w:tabs>
        <w:ind w:left="36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3" w15:restartNumberingAfterBreak="0">
    <w:nsid w:val="5CF319C6"/>
    <w:multiLevelType w:val="hybridMultilevel"/>
    <w:tmpl w:val="56FC5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5D722A0A"/>
    <w:multiLevelType w:val="hybridMultilevel"/>
    <w:tmpl w:val="055855E8"/>
    <w:lvl w:ilvl="0" w:tplc="40A2DB7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5" w15:restartNumberingAfterBreak="0">
    <w:nsid w:val="5F0336CC"/>
    <w:multiLevelType w:val="hybridMultilevel"/>
    <w:tmpl w:val="AE9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F1456FD"/>
    <w:multiLevelType w:val="hybridMultilevel"/>
    <w:tmpl w:val="CDEEC8A2"/>
    <w:lvl w:ilvl="0" w:tplc="C6788724">
      <w:start w:val="1"/>
      <w:numFmt w:val="decimal"/>
      <w:lvlText w:val="%1."/>
      <w:lvlJc w:val="left"/>
      <w:pPr>
        <w:tabs>
          <w:tab w:val="num" w:pos="360"/>
        </w:tabs>
        <w:ind w:left="360" w:hanging="360"/>
      </w:pPr>
      <w:rPr>
        <w:b w:val="0"/>
      </w:rPr>
    </w:lvl>
    <w:lvl w:ilvl="1" w:tplc="959AB618">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5FB26CAD"/>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9" w15:restartNumberingAfterBreak="0">
    <w:nsid w:val="5FD82B09"/>
    <w:multiLevelType w:val="hybridMultilevel"/>
    <w:tmpl w:val="93A6E4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60607E0A"/>
    <w:multiLevelType w:val="hybridMultilevel"/>
    <w:tmpl w:val="1AA80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0C1186A"/>
    <w:multiLevelType w:val="hybridMultilevel"/>
    <w:tmpl w:val="6CE4F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61054054"/>
    <w:multiLevelType w:val="hybridMultilevel"/>
    <w:tmpl w:val="6EFE9BD6"/>
    <w:lvl w:ilvl="0" w:tplc="536A95D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13E6380"/>
    <w:multiLevelType w:val="hybridMultilevel"/>
    <w:tmpl w:val="F25EC014"/>
    <w:lvl w:ilvl="0" w:tplc="41D0409A">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1D57C4E"/>
    <w:multiLevelType w:val="hybridMultilevel"/>
    <w:tmpl w:val="B4CA3C82"/>
    <w:lvl w:ilvl="0" w:tplc="12EEADEC">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6240024D"/>
    <w:multiLevelType w:val="hybridMultilevel"/>
    <w:tmpl w:val="3E34E60C"/>
    <w:lvl w:ilvl="0" w:tplc="D5C21298">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62454D39"/>
    <w:multiLevelType w:val="hybridMultilevel"/>
    <w:tmpl w:val="A1EE9C16"/>
    <w:lvl w:ilvl="0" w:tplc="0409000F">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8" w15:restartNumberingAfterBreak="0">
    <w:nsid w:val="651D5247"/>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9" w15:restartNumberingAfterBreak="0">
    <w:nsid w:val="653D1315"/>
    <w:multiLevelType w:val="hybridMultilevel"/>
    <w:tmpl w:val="34DC4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65C462A0"/>
    <w:multiLevelType w:val="hybridMultilevel"/>
    <w:tmpl w:val="8E1400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66175F32"/>
    <w:multiLevelType w:val="hybridMultilevel"/>
    <w:tmpl w:val="864E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6B57CE7"/>
    <w:multiLevelType w:val="multilevel"/>
    <w:tmpl w:val="9118E894"/>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2"/>
      <w:numFmt w:val="decimal"/>
      <w:lvlRestart w:val="1"/>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3" w15:restartNumberingAfterBreak="0">
    <w:nsid w:val="67296EEE"/>
    <w:multiLevelType w:val="hybridMultilevel"/>
    <w:tmpl w:val="D1006DFE"/>
    <w:lvl w:ilvl="0" w:tplc="04090019">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73B21A0"/>
    <w:multiLevelType w:val="hybridMultilevel"/>
    <w:tmpl w:val="67743096"/>
    <w:lvl w:ilvl="0" w:tplc="2FF89C4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6" w15:restartNumberingAfterBreak="0">
    <w:nsid w:val="6845747F"/>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8" w15:restartNumberingAfterBreak="0">
    <w:nsid w:val="6A2D7D63"/>
    <w:multiLevelType w:val="hybridMultilevel"/>
    <w:tmpl w:val="1FFA2D3E"/>
    <w:lvl w:ilvl="0" w:tplc="35C8C7B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6A4F2318"/>
    <w:multiLevelType w:val="hybridMultilevel"/>
    <w:tmpl w:val="FFB68D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6ADC4A4B"/>
    <w:multiLevelType w:val="hybridMultilevel"/>
    <w:tmpl w:val="E6BA306E"/>
    <w:lvl w:ilvl="0" w:tplc="B9C67108">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1" w15:restartNumberingAfterBreak="0">
    <w:nsid w:val="6ADC5A34"/>
    <w:multiLevelType w:val="hybridMultilevel"/>
    <w:tmpl w:val="AAA4E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6B1A2227"/>
    <w:multiLevelType w:val="hybridMultilevel"/>
    <w:tmpl w:val="39F6E50C"/>
    <w:lvl w:ilvl="0" w:tplc="BADC0CD2">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6BB96B35"/>
    <w:multiLevelType w:val="hybridMultilevel"/>
    <w:tmpl w:val="1696DE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6BF67B8A"/>
    <w:multiLevelType w:val="hybridMultilevel"/>
    <w:tmpl w:val="62723D30"/>
    <w:lvl w:ilvl="0" w:tplc="DA8CB29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6" w15:restartNumberingAfterBreak="0">
    <w:nsid w:val="6C973C5C"/>
    <w:multiLevelType w:val="hybridMultilevel"/>
    <w:tmpl w:val="AFA49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6CF42B11"/>
    <w:multiLevelType w:val="hybridMultilevel"/>
    <w:tmpl w:val="7F0090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8" w15:restartNumberingAfterBreak="0">
    <w:nsid w:val="6D122AA9"/>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9" w15:restartNumberingAfterBreak="0">
    <w:nsid w:val="6D2736F6"/>
    <w:multiLevelType w:val="hybridMultilevel"/>
    <w:tmpl w:val="67CC556C"/>
    <w:lvl w:ilvl="0" w:tplc="60B2E138">
      <w:start w:val="2"/>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6D5646B5"/>
    <w:multiLevelType w:val="hybridMultilevel"/>
    <w:tmpl w:val="A2925D5C"/>
    <w:lvl w:ilvl="0" w:tplc="36D61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DB6232E"/>
    <w:multiLevelType w:val="hybridMultilevel"/>
    <w:tmpl w:val="BBA2CC56"/>
    <w:lvl w:ilvl="0" w:tplc="88302D4E">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2" w15:restartNumberingAfterBreak="0">
    <w:nsid w:val="6E254810"/>
    <w:multiLevelType w:val="hybridMultilevel"/>
    <w:tmpl w:val="BFDAC1A6"/>
    <w:lvl w:ilvl="0" w:tplc="6C7EBE9C">
      <w:start w:val="8"/>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3" w15:restartNumberingAfterBreak="0">
    <w:nsid w:val="6E77080E"/>
    <w:multiLevelType w:val="hybridMultilevel"/>
    <w:tmpl w:val="D6B0CE8A"/>
    <w:lvl w:ilvl="0" w:tplc="B9C67108">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4" w15:restartNumberingAfterBreak="0">
    <w:nsid w:val="6EE3389A"/>
    <w:multiLevelType w:val="hybridMultilevel"/>
    <w:tmpl w:val="3E34E60C"/>
    <w:lvl w:ilvl="0" w:tplc="D5C21298">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6F2946A4"/>
    <w:multiLevelType w:val="hybridMultilevel"/>
    <w:tmpl w:val="42B0E148"/>
    <w:lvl w:ilvl="0" w:tplc="0D783A48">
      <w:start w:val="1"/>
      <w:numFmt w:val="decimal"/>
      <w:lvlText w:val="(%1)."/>
      <w:lvlJc w:val="left"/>
      <w:pPr>
        <w:ind w:left="1440" w:hanging="360"/>
      </w:pPr>
      <w:rPr>
        <w:rFonts w:ascii="Arial" w:hAnsi="Arial" w:cs="Times New Roman" w:hint="default"/>
        <w:b w:val="0"/>
        <w:i w:val="0"/>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6" w15:restartNumberingAfterBreak="0">
    <w:nsid w:val="70815BE9"/>
    <w:multiLevelType w:val="hybridMultilevel"/>
    <w:tmpl w:val="053C21B2"/>
    <w:lvl w:ilvl="0" w:tplc="E2A698C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8" w15:restartNumberingAfterBreak="0">
    <w:nsid w:val="71133784"/>
    <w:multiLevelType w:val="hybridMultilevel"/>
    <w:tmpl w:val="09CC1DCC"/>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7173295E"/>
    <w:multiLevelType w:val="hybridMultilevel"/>
    <w:tmpl w:val="1AF45BB2"/>
    <w:lvl w:ilvl="0" w:tplc="B5B2DF50">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15:restartNumberingAfterBreak="0">
    <w:nsid w:val="71743E84"/>
    <w:multiLevelType w:val="hybridMultilevel"/>
    <w:tmpl w:val="0060DB28"/>
    <w:lvl w:ilvl="0" w:tplc="8192655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2F74FF8"/>
    <w:multiLevelType w:val="hybridMultilevel"/>
    <w:tmpl w:val="81262B6A"/>
    <w:lvl w:ilvl="0" w:tplc="9D2AD07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15:restartNumberingAfterBreak="0">
    <w:nsid w:val="730C680D"/>
    <w:multiLevelType w:val="hybridMultilevel"/>
    <w:tmpl w:val="2A1CCF06"/>
    <w:lvl w:ilvl="0" w:tplc="85F21548">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33804FD"/>
    <w:multiLevelType w:val="hybridMultilevel"/>
    <w:tmpl w:val="AD74B56E"/>
    <w:lvl w:ilvl="0" w:tplc="F5E29A52">
      <w:start w:val="4"/>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4" w15:restartNumberingAfterBreak="0">
    <w:nsid w:val="75074CF8"/>
    <w:multiLevelType w:val="hybridMultilevel"/>
    <w:tmpl w:val="C1103698"/>
    <w:lvl w:ilvl="0" w:tplc="4F560102">
      <w:start w:val="4"/>
      <w:numFmt w:val="decimal"/>
      <w:lvlText w:val="%1."/>
      <w:lvlJc w:val="left"/>
      <w:pPr>
        <w:ind w:left="50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756B57BB"/>
    <w:multiLevelType w:val="hybridMultilevel"/>
    <w:tmpl w:val="9706611E"/>
    <w:lvl w:ilvl="0" w:tplc="0B283B5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7" w15:restartNumberingAfterBreak="0">
    <w:nsid w:val="76393BAE"/>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8"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9" w15:restartNumberingAfterBreak="0">
    <w:nsid w:val="76781CDE"/>
    <w:multiLevelType w:val="hybridMultilevel"/>
    <w:tmpl w:val="52E6CA2A"/>
    <w:lvl w:ilvl="0" w:tplc="C678872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0" w15:restartNumberingAfterBreak="0">
    <w:nsid w:val="76DB0269"/>
    <w:multiLevelType w:val="hybridMultilevel"/>
    <w:tmpl w:val="BD363A40"/>
    <w:lvl w:ilvl="0" w:tplc="1740435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1" w15:restartNumberingAfterBreak="0">
    <w:nsid w:val="77C0447B"/>
    <w:multiLevelType w:val="hybridMultilevel"/>
    <w:tmpl w:val="B5364E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2" w15:restartNumberingAfterBreak="0">
    <w:nsid w:val="78577BBF"/>
    <w:multiLevelType w:val="hybridMultilevel"/>
    <w:tmpl w:val="22DA5916"/>
    <w:lvl w:ilvl="0" w:tplc="DFDA6714">
      <w:start w:val="6"/>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3" w15:restartNumberingAfterBreak="0">
    <w:nsid w:val="787021C0"/>
    <w:multiLevelType w:val="hybridMultilevel"/>
    <w:tmpl w:val="067067CC"/>
    <w:lvl w:ilvl="0" w:tplc="40A2DB74">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672E04"/>
    <w:multiLevelType w:val="hybridMultilevel"/>
    <w:tmpl w:val="0FB2A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796E3968"/>
    <w:multiLevelType w:val="hybridMultilevel"/>
    <w:tmpl w:val="7734A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79A61795"/>
    <w:multiLevelType w:val="hybridMultilevel"/>
    <w:tmpl w:val="2E6C4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79C2586D"/>
    <w:multiLevelType w:val="hybridMultilevel"/>
    <w:tmpl w:val="A5EE4F08"/>
    <w:lvl w:ilvl="0" w:tplc="A2C85EF6">
      <w:start w:val="1"/>
      <w:numFmt w:val="decimal"/>
      <w:lvlText w:val="%1."/>
      <w:lvlJc w:val="left"/>
      <w:pPr>
        <w:tabs>
          <w:tab w:val="num" w:pos="360"/>
        </w:tabs>
        <w:ind w:left="360" w:hanging="360"/>
      </w:pPr>
      <w:rPr>
        <w:b w:val="0"/>
      </w:rPr>
    </w:lvl>
    <w:lvl w:ilvl="1" w:tplc="72B87A2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8" w15:restartNumberingAfterBreak="0">
    <w:nsid w:val="7A001F6F"/>
    <w:multiLevelType w:val="hybridMultilevel"/>
    <w:tmpl w:val="BD363A40"/>
    <w:lvl w:ilvl="0" w:tplc="1740435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1" w15:restartNumberingAfterBreak="0">
    <w:nsid w:val="7C6E5D3D"/>
    <w:multiLevelType w:val="hybridMultilevel"/>
    <w:tmpl w:val="5920B9CC"/>
    <w:lvl w:ilvl="0" w:tplc="7ACA1060">
      <w:start w:val="1"/>
      <w:numFmt w:val="decimal"/>
      <w:lvlText w:val="%1."/>
      <w:lvlJc w:val="left"/>
      <w:pPr>
        <w:tabs>
          <w:tab w:val="num" w:pos="360"/>
        </w:tabs>
        <w:ind w:left="360" w:hanging="360"/>
      </w:pPr>
      <w:rPr>
        <w:rFonts w:ascii="Arial" w:hAnsi="Arial" w:cs="Aria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2" w15:restartNumberingAfterBreak="0">
    <w:nsid w:val="7D0E57E4"/>
    <w:multiLevelType w:val="hybridMultilevel"/>
    <w:tmpl w:val="DE00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D5618A9"/>
    <w:multiLevelType w:val="multilevel"/>
    <w:tmpl w:val="5AD40E04"/>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7DEC13C4"/>
    <w:multiLevelType w:val="hybridMultilevel"/>
    <w:tmpl w:val="03308BD6"/>
    <w:lvl w:ilvl="0" w:tplc="E6ACF14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5" w15:restartNumberingAfterBreak="0">
    <w:nsid w:val="7DF272FE"/>
    <w:multiLevelType w:val="hybridMultilevel"/>
    <w:tmpl w:val="A524D0C0"/>
    <w:lvl w:ilvl="0" w:tplc="F8A0CAB4">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E21128F"/>
    <w:multiLevelType w:val="hybridMultilevel"/>
    <w:tmpl w:val="C7324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15:restartNumberingAfterBreak="0">
    <w:nsid w:val="7E6E0EBF"/>
    <w:multiLevelType w:val="hybridMultilevel"/>
    <w:tmpl w:val="C492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F8B42F2"/>
    <w:multiLevelType w:val="hybridMultilevel"/>
    <w:tmpl w:val="D1621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1130019">
    <w:abstractNumId w:val="13"/>
  </w:num>
  <w:num w:numId="2" w16cid:durableId="1966153029">
    <w:abstractNumId w:val="214"/>
  </w:num>
  <w:num w:numId="3" w16cid:durableId="1016036632">
    <w:abstractNumId w:val="47"/>
  </w:num>
  <w:num w:numId="4" w16cid:durableId="174000770">
    <w:abstractNumId w:val="131"/>
  </w:num>
  <w:num w:numId="5" w16cid:durableId="397822583">
    <w:abstractNumId w:val="9"/>
  </w:num>
  <w:num w:numId="6" w16cid:durableId="1645695878">
    <w:abstractNumId w:val="220"/>
  </w:num>
  <w:num w:numId="7" w16cid:durableId="1601907191">
    <w:abstractNumId w:val="128"/>
  </w:num>
  <w:num w:numId="8" w16cid:durableId="58333003">
    <w:abstractNumId w:val="177"/>
  </w:num>
  <w:num w:numId="9" w16cid:durableId="953249106">
    <w:abstractNumId w:val="44"/>
  </w:num>
  <w:num w:numId="10" w16cid:durableId="558369045">
    <w:abstractNumId w:val="100"/>
  </w:num>
  <w:num w:numId="11" w16cid:durableId="1772628564">
    <w:abstractNumId w:val="139"/>
  </w:num>
  <w:num w:numId="12" w16cid:durableId="1120882088">
    <w:abstractNumId w:val="206"/>
  </w:num>
  <w:num w:numId="13" w16cid:durableId="1864710606">
    <w:abstractNumId w:val="175"/>
  </w:num>
  <w:num w:numId="14" w16cid:durableId="1253079728">
    <w:abstractNumId w:val="36"/>
  </w:num>
  <w:num w:numId="15" w16cid:durableId="141041475">
    <w:abstractNumId w:val="219"/>
  </w:num>
  <w:num w:numId="16" w16cid:durableId="318772823">
    <w:abstractNumId w:val="197"/>
  </w:num>
  <w:num w:numId="17" w16cid:durableId="1131485116">
    <w:abstractNumId w:val="77"/>
  </w:num>
  <w:num w:numId="18" w16cid:durableId="851457617">
    <w:abstractNumId w:val="167"/>
  </w:num>
  <w:num w:numId="19" w16cid:durableId="678460901">
    <w:abstractNumId w:val="157"/>
  </w:num>
  <w:num w:numId="20" w16cid:durableId="1764179788">
    <w:abstractNumId w:val="40"/>
  </w:num>
  <w:num w:numId="21" w16cid:durableId="302976289">
    <w:abstractNumId w:val="91"/>
  </w:num>
  <w:num w:numId="22" w16cid:durableId="2134445104">
    <w:abstractNumId w:val="101"/>
  </w:num>
  <w:num w:numId="23" w16cid:durableId="1034306141">
    <w:abstractNumId w:val="0"/>
  </w:num>
  <w:num w:numId="24" w16cid:durableId="314377231">
    <w:abstractNumId w:val="130"/>
  </w:num>
  <w:num w:numId="25" w16cid:durableId="1450859826">
    <w:abstractNumId w:val="118"/>
  </w:num>
  <w:num w:numId="26" w16cid:durableId="929774461">
    <w:abstractNumId w:val="183"/>
  </w:num>
  <w:num w:numId="27" w16cid:durableId="1902053746">
    <w:abstractNumId w:val="214"/>
  </w:num>
  <w:num w:numId="28" w16cid:durableId="1896354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4847073">
    <w:abstractNumId w:val="1"/>
  </w:num>
  <w:num w:numId="30" w16cid:durableId="107709616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0599104">
    <w:abstractNumId w:val="63"/>
  </w:num>
  <w:num w:numId="32" w16cid:durableId="82655003">
    <w:abstractNumId w:val="1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472690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876197">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350881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3659477">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002349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8460446">
    <w:abstractNumId w:val="20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2785327">
    <w:abstractNumId w:val="1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170901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95940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4260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5671866">
    <w:abstractNumId w:val="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377620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19660085">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8000738">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8160631">
    <w:abstractNumId w:val="5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1928054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86496189">
    <w:abstractNumId w:val="1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3876833">
    <w:abstractNumId w:val="20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1821150">
    <w:abstractNumId w:val="1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458292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919810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75315946">
    <w:abstractNumId w:val="2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065545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29383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92305341">
    <w:abstractNumId w:val="161"/>
  </w:num>
  <w:num w:numId="58" w16cid:durableId="102605840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48758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471813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8676608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507401">
    <w:abstractNumId w:val="211"/>
  </w:num>
  <w:num w:numId="63" w16cid:durableId="78185473">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5739176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50544577">
    <w:abstractNumId w:val="1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65026440">
    <w:abstractNumId w:val="7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99776577">
    <w:abstractNumId w:val="19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2885726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8812880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8845979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57505432">
    <w:abstractNumId w:val="64"/>
  </w:num>
  <w:num w:numId="72" w16cid:durableId="113845576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7413434">
    <w:abstractNumId w:val="1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27048668">
    <w:abstractNumId w:val="137"/>
  </w:num>
  <w:num w:numId="75" w16cid:durableId="766577821">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44159398">
    <w:abstractNumId w:val="152"/>
  </w:num>
  <w:num w:numId="77" w16cid:durableId="1121412834">
    <w:abstractNumId w:val="8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651118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51383933">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9227231">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94648898">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9814565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55359241">
    <w:abstractNumId w:val="1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19857751">
    <w:abstractNumId w:val="1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80878020">
    <w:abstractNumId w:val="8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27705722">
    <w:abstractNumId w:val="9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11140599">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64000176">
    <w:abstractNumId w:val="10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11546406">
    <w:abstractNumId w:val="3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58964808">
    <w:abstractNumId w:val="17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61021902">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67662744">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905947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4018233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93661001">
    <w:abstractNumId w:val="126"/>
  </w:num>
  <w:num w:numId="96" w16cid:durableId="3598207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3264503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256201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808485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49553644">
    <w:abstractNumId w:val="10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98969513">
    <w:abstractNumId w:val="62"/>
  </w:num>
  <w:num w:numId="102" w16cid:durableId="1414661892">
    <w:abstractNumId w:val="114"/>
  </w:num>
  <w:num w:numId="103" w16cid:durableId="779177605">
    <w:abstractNumId w:val="18"/>
  </w:num>
  <w:num w:numId="104" w16cid:durableId="1902908076">
    <w:abstractNumId w:val="147"/>
  </w:num>
  <w:num w:numId="105" w16cid:durableId="802697215">
    <w:abstractNumId w:val="12"/>
  </w:num>
  <w:num w:numId="106" w16cid:durableId="1681349811">
    <w:abstractNumId w:val="209"/>
  </w:num>
  <w:num w:numId="107" w16cid:durableId="580600859">
    <w:abstractNumId w:val="156"/>
  </w:num>
  <w:num w:numId="108" w16cid:durableId="705567839">
    <w:abstractNumId w:val="222"/>
  </w:num>
  <w:num w:numId="109" w16cid:durableId="570581566">
    <w:abstractNumId w:val="59"/>
  </w:num>
  <w:num w:numId="110" w16cid:durableId="564992504">
    <w:abstractNumId w:val="200"/>
  </w:num>
  <w:num w:numId="111" w16cid:durableId="2036420254">
    <w:abstractNumId w:val="84"/>
  </w:num>
  <w:num w:numId="112" w16cid:durableId="1838497411">
    <w:abstractNumId w:val="171"/>
  </w:num>
  <w:num w:numId="113" w16cid:durableId="1653866975">
    <w:abstractNumId w:val="50"/>
  </w:num>
  <w:num w:numId="114" w16cid:durableId="873229107">
    <w:abstractNumId w:val="225"/>
  </w:num>
  <w:num w:numId="115" w16cid:durableId="1855683946">
    <w:abstractNumId w:val="121"/>
  </w:num>
  <w:num w:numId="116" w16cid:durableId="1017007173">
    <w:abstractNumId w:val="31"/>
  </w:num>
  <w:num w:numId="117" w16cid:durableId="742489975">
    <w:abstractNumId w:val="26"/>
  </w:num>
  <w:num w:numId="118" w16cid:durableId="1299187347">
    <w:abstractNumId w:val="117"/>
  </w:num>
  <w:num w:numId="119" w16cid:durableId="673993406">
    <w:abstractNumId w:val="69"/>
  </w:num>
  <w:num w:numId="120" w16cid:durableId="890387130">
    <w:abstractNumId w:val="155"/>
  </w:num>
  <w:num w:numId="121" w16cid:durableId="670066723">
    <w:abstractNumId w:val="43"/>
  </w:num>
  <w:num w:numId="122" w16cid:durableId="714886360">
    <w:abstractNumId w:val="217"/>
  </w:num>
  <w:num w:numId="123" w16cid:durableId="119570069">
    <w:abstractNumId w:val="221"/>
  </w:num>
  <w:num w:numId="124" w16cid:durableId="1149832074">
    <w:abstractNumId w:val="151"/>
  </w:num>
  <w:num w:numId="125" w16cid:durableId="1811048609">
    <w:abstractNumId w:val="32"/>
  </w:num>
  <w:num w:numId="126" w16cid:durableId="1502742333">
    <w:abstractNumId w:val="99"/>
  </w:num>
  <w:num w:numId="127" w16cid:durableId="354550033">
    <w:abstractNumId w:val="227"/>
  </w:num>
  <w:num w:numId="128" w16cid:durableId="1239709715">
    <w:abstractNumId w:val="110"/>
  </w:num>
  <w:num w:numId="129" w16cid:durableId="266668376">
    <w:abstractNumId w:val="48"/>
  </w:num>
  <w:num w:numId="130" w16cid:durableId="2146191858">
    <w:abstractNumId w:val="5"/>
  </w:num>
  <w:num w:numId="131" w16cid:durableId="234164956">
    <w:abstractNumId w:val="56"/>
  </w:num>
  <w:num w:numId="132" w16cid:durableId="2026470177">
    <w:abstractNumId w:val="104"/>
  </w:num>
  <w:num w:numId="133" w16cid:durableId="970983188">
    <w:abstractNumId w:val="105"/>
  </w:num>
  <w:num w:numId="134" w16cid:durableId="1505171180">
    <w:abstractNumId w:val="15"/>
  </w:num>
  <w:num w:numId="135" w16cid:durableId="363866947">
    <w:abstractNumId w:val="169"/>
  </w:num>
  <w:num w:numId="136" w16cid:durableId="2103332408">
    <w:abstractNumId w:val="159"/>
  </w:num>
  <w:num w:numId="137" w16cid:durableId="2067600954">
    <w:abstractNumId w:val="79"/>
  </w:num>
  <w:num w:numId="138" w16cid:durableId="1134788378">
    <w:abstractNumId w:val="228"/>
  </w:num>
  <w:num w:numId="139" w16cid:durableId="284433639">
    <w:abstractNumId w:val="136"/>
  </w:num>
  <w:num w:numId="140" w16cid:durableId="1095437011">
    <w:abstractNumId w:val="21"/>
  </w:num>
  <w:num w:numId="141" w16cid:durableId="173423347">
    <w:abstractNumId w:val="226"/>
  </w:num>
  <w:num w:numId="142" w16cid:durableId="1428044357">
    <w:abstractNumId w:val="216"/>
  </w:num>
  <w:num w:numId="143" w16cid:durableId="1715931121">
    <w:abstractNumId w:val="29"/>
  </w:num>
  <w:num w:numId="144" w16cid:durableId="658584408">
    <w:abstractNumId w:val="76"/>
  </w:num>
  <w:num w:numId="145" w16cid:durableId="1256742865">
    <w:abstractNumId w:val="184"/>
  </w:num>
  <w:num w:numId="146" w16cid:durableId="1978341245">
    <w:abstractNumId w:val="181"/>
  </w:num>
  <w:num w:numId="147" w16cid:durableId="1368406040">
    <w:abstractNumId w:val="96"/>
  </w:num>
  <w:num w:numId="148" w16cid:durableId="1179857208">
    <w:abstractNumId w:val="179"/>
  </w:num>
  <w:num w:numId="149" w16cid:durableId="352852002">
    <w:abstractNumId w:val="65"/>
  </w:num>
  <w:num w:numId="150" w16cid:durableId="1956591632">
    <w:abstractNumId w:val="3"/>
  </w:num>
  <w:num w:numId="151" w16cid:durableId="1867207865">
    <w:abstractNumId w:val="143"/>
  </w:num>
  <w:num w:numId="152" w16cid:durableId="1361011642">
    <w:abstractNumId w:val="107"/>
  </w:num>
  <w:num w:numId="153" w16cid:durableId="1206604776">
    <w:abstractNumId w:val="205"/>
  </w:num>
  <w:num w:numId="154" w16cid:durableId="971637593">
    <w:abstractNumId w:val="122"/>
  </w:num>
  <w:num w:numId="155" w16cid:durableId="1011372705">
    <w:abstractNumId w:val="68"/>
  </w:num>
  <w:num w:numId="156" w16cid:durableId="1264074728">
    <w:abstractNumId w:val="138"/>
  </w:num>
  <w:num w:numId="157" w16cid:durableId="483743151">
    <w:abstractNumId w:val="90"/>
  </w:num>
  <w:num w:numId="158" w16cid:durableId="1179780520">
    <w:abstractNumId w:val="199"/>
  </w:num>
  <w:num w:numId="159" w16cid:durableId="1156459595">
    <w:abstractNumId w:val="61"/>
  </w:num>
  <w:num w:numId="160" w16cid:durableId="1479033910">
    <w:abstractNumId w:val="20"/>
  </w:num>
  <w:num w:numId="161" w16cid:durableId="1196310952">
    <w:abstractNumId w:val="35"/>
  </w:num>
  <w:num w:numId="162" w16cid:durableId="2075425448">
    <w:abstractNumId w:val="186"/>
  </w:num>
  <w:num w:numId="163" w16cid:durableId="643848949">
    <w:abstractNumId w:val="129"/>
  </w:num>
  <w:num w:numId="164" w16cid:durableId="74523055">
    <w:abstractNumId w:val="201"/>
  </w:num>
  <w:num w:numId="165" w16cid:durableId="420952453">
    <w:abstractNumId w:val="28"/>
  </w:num>
  <w:num w:numId="166" w16cid:durableId="1749185352">
    <w:abstractNumId w:val="127"/>
  </w:num>
  <w:num w:numId="167" w16cid:durableId="1930654909">
    <w:abstractNumId w:val="215"/>
  </w:num>
  <w:num w:numId="168" w16cid:durableId="1959097892">
    <w:abstractNumId w:val="113"/>
  </w:num>
  <w:num w:numId="169" w16cid:durableId="1733387445">
    <w:abstractNumId w:val="78"/>
  </w:num>
  <w:num w:numId="170" w16cid:durableId="555699744">
    <w:abstractNumId w:val="194"/>
  </w:num>
  <w:num w:numId="171" w16cid:durableId="1235505434">
    <w:abstractNumId w:val="16"/>
  </w:num>
  <w:num w:numId="172" w16cid:durableId="123741321">
    <w:abstractNumId w:val="218"/>
  </w:num>
  <w:num w:numId="173" w16cid:durableId="2008710507">
    <w:abstractNumId w:val="210"/>
  </w:num>
  <w:num w:numId="174" w16cid:durableId="1849638901">
    <w:abstractNumId w:val="170"/>
  </w:num>
  <w:num w:numId="175" w16cid:durableId="554007186">
    <w:abstractNumId w:val="153"/>
  </w:num>
  <w:num w:numId="176" w16cid:durableId="1767768655">
    <w:abstractNumId w:val="80"/>
  </w:num>
  <w:num w:numId="177" w16cid:durableId="246161156">
    <w:abstractNumId w:val="123"/>
  </w:num>
  <w:num w:numId="178" w16cid:durableId="1691099600">
    <w:abstractNumId w:val="67"/>
  </w:num>
  <w:num w:numId="179" w16cid:durableId="1811289944">
    <w:abstractNumId w:val="98"/>
  </w:num>
  <w:num w:numId="180" w16cid:durableId="925302790">
    <w:abstractNumId w:val="119"/>
  </w:num>
  <w:num w:numId="181" w16cid:durableId="1743991705">
    <w:abstractNumId w:val="176"/>
  </w:num>
  <w:num w:numId="182" w16cid:durableId="854998573">
    <w:abstractNumId w:val="144"/>
  </w:num>
  <w:num w:numId="183" w16cid:durableId="538663818">
    <w:abstractNumId w:val="6"/>
  </w:num>
  <w:num w:numId="184" w16cid:durableId="1623464268">
    <w:abstractNumId w:val="112"/>
  </w:num>
  <w:num w:numId="185" w16cid:durableId="2077511974">
    <w:abstractNumId w:val="188"/>
  </w:num>
  <w:num w:numId="186" w16cid:durableId="367031688">
    <w:abstractNumId w:val="102"/>
  </w:num>
  <w:num w:numId="187" w16cid:durableId="1544244534">
    <w:abstractNumId w:val="168"/>
  </w:num>
  <w:num w:numId="188" w16cid:durableId="1718552296">
    <w:abstractNumId w:val="74"/>
  </w:num>
  <w:num w:numId="189" w16cid:durableId="2086603332">
    <w:abstractNumId w:val="25"/>
  </w:num>
  <w:num w:numId="190" w16cid:durableId="1442413283">
    <w:abstractNumId w:val="33"/>
  </w:num>
  <w:num w:numId="191" w16cid:durableId="1622805827">
    <w:abstractNumId w:val="22"/>
  </w:num>
  <w:num w:numId="192" w16cid:durableId="1675496866">
    <w:abstractNumId w:val="85"/>
  </w:num>
  <w:num w:numId="193" w16cid:durableId="1552888782">
    <w:abstractNumId w:val="49"/>
  </w:num>
  <w:num w:numId="194" w16cid:durableId="1401907555">
    <w:abstractNumId w:val="71"/>
  </w:num>
  <w:num w:numId="195" w16cid:durableId="651911270">
    <w:abstractNumId w:val="149"/>
  </w:num>
  <w:num w:numId="196" w16cid:durableId="1440181742">
    <w:abstractNumId w:val="187"/>
  </w:num>
  <w:num w:numId="197" w16cid:durableId="344207336">
    <w:abstractNumId w:val="165"/>
  </w:num>
  <w:num w:numId="198" w16cid:durableId="520362984">
    <w:abstractNumId w:val="190"/>
  </w:num>
  <w:num w:numId="199" w16cid:durableId="994723105">
    <w:abstractNumId w:val="11"/>
  </w:num>
  <w:num w:numId="200" w16cid:durableId="1780448330">
    <w:abstractNumId w:val="30"/>
  </w:num>
  <w:num w:numId="201" w16cid:durableId="821624869">
    <w:abstractNumId w:val="178"/>
  </w:num>
  <w:num w:numId="202" w16cid:durableId="1105465299">
    <w:abstractNumId w:val="213"/>
  </w:num>
  <w:num w:numId="203" w16cid:durableId="2033409074">
    <w:abstractNumId w:val="86"/>
  </w:num>
  <w:num w:numId="204" w16cid:durableId="611673572">
    <w:abstractNumId w:val="97"/>
  </w:num>
  <w:num w:numId="205" w16cid:durableId="529144440">
    <w:abstractNumId w:val="162"/>
  </w:num>
  <w:num w:numId="206" w16cid:durableId="1688408906">
    <w:abstractNumId w:val="163"/>
  </w:num>
  <w:num w:numId="207" w16cid:durableId="9531973">
    <w:abstractNumId w:val="115"/>
  </w:num>
  <w:num w:numId="208" w16cid:durableId="202332793">
    <w:abstractNumId w:val="116"/>
  </w:num>
  <w:num w:numId="209" w16cid:durableId="1616134553">
    <w:abstractNumId w:val="158"/>
  </w:num>
  <w:num w:numId="210" w16cid:durableId="420418155">
    <w:abstractNumId w:val="94"/>
  </w:num>
  <w:num w:numId="211" w16cid:durableId="151484592">
    <w:abstractNumId w:val="55"/>
  </w:num>
  <w:num w:numId="212" w16cid:durableId="785463640">
    <w:abstractNumId w:val="207"/>
  </w:num>
  <w:num w:numId="213" w16cid:durableId="1476754474">
    <w:abstractNumId w:val="23"/>
  </w:num>
  <w:num w:numId="214" w16cid:durableId="345790530">
    <w:abstractNumId w:val="57"/>
  </w:num>
  <w:num w:numId="215" w16cid:durableId="1740715623">
    <w:abstractNumId w:val="173"/>
  </w:num>
  <w:num w:numId="216" w16cid:durableId="1291783606">
    <w:abstractNumId w:val="146"/>
  </w:num>
  <w:num w:numId="217" w16cid:durableId="2093118786">
    <w:abstractNumId w:val="140"/>
  </w:num>
  <w:num w:numId="218" w16cid:durableId="1650555009">
    <w:abstractNumId w:val="109"/>
  </w:num>
  <w:num w:numId="219" w16cid:durableId="1503928139">
    <w:abstractNumId w:val="2"/>
  </w:num>
  <w:num w:numId="220" w16cid:durableId="1498181449">
    <w:abstractNumId w:val="83"/>
  </w:num>
  <w:num w:numId="221" w16cid:durableId="207689436">
    <w:abstractNumId w:val="160"/>
  </w:num>
  <w:num w:numId="222" w16cid:durableId="1770083593">
    <w:abstractNumId w:val="60"/>
  </w:num>
  <w:num w:numId="223" w16cid:durableId="1832597491">
    <w:abstractNumId w:val="24"/>
  </w:num>
  <w:num w:numId="224" w16cid:durableId="1887447973">
    <w:abstractNumId w:val="166"/>
  </w:num>
  <w:num w:numId="225" w16cid:durableId="1229262611">
    <w:abstractNumId w:val="106"/>
  </w:num>
  <w:num w:numId="226" w16cid:durableId="903023542">
    <w:abstractNumId w:val="81"/>
  </w:num>
  <w:num w:numId="227" w16cid:durableId="646711038">
    <w:abstractNumId w:val="7"/>
  </w:num>
  <w:num w:numId="228" w16cid:durableId="530461042">
    <w:abstractNumId w:val="27"/>
  </w:num>
  <w:num w:numId="229" w16cid:durableId="1617716111">
    <w:abstractNumId w:val="202"/>
  </w:num>
  <w:num w:numId="230" w16cid:durableId="692343814">
    <w:abstractNumId w:val="75"/>
  </w:num>
  <w:num w:numId="231" w16cid:durableId="51581670">
    <w:abstractNumId w:val="54"/>
  </w:num>
  <w:num w:numId="232" w16cid:durableId="508913558">
    <w:abstractNumId w:val="182"/>
  </w:num>
  <w:num w:numId="233" w16cid:durableId="1553037876">
    <w:abstractNumId w:val="66"/>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peSVeENF8rjjTzU6ziRr2S8Se3PyyP25LGYV2+0e706lfVSQfGYS+4NIvnD1lgy1/0AfsMTTlNjUYlfDkAy2Tw==" w:salt="qIg5smRnon56JiBDRvQc0Q=="/>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6C"/>
    <w:rsid w:val="000000B9"/>
    <w:rsid w:val="000009FE"/>
    <w:rsid w:val="00000BC4"/>
    <w:rsid w:val="000026FD"/>
    <w:rsid w:val="00002DDF"/>
    <w:rsid w:val="0000456B"/>
    <w:rsid w:val="00004AB5"/>
    <w:rsid w:val="0000537B"/>
    <w:rsid w:val="000053F0"/>
    <w:rsid w:val="000067DD"/>
    <w:rsid w:val="00006871"/>
    <w:rsid w:val="000069B5"/>
    <w:rsid w:val="00006A4E"/>
    <w:rsid w:val="00006F92"/>
    <w:rsid w:val="0000754D"/>
    <w:rsid w:val="000075DC"/>
    <w:rsid w:val="000112F8"/>
    <w:rsid w:val="00012E33"/>
    <w:rsid w:val="000133F2"/>
    <w:rsid w:val="00014082"/>
    <w:rsid w:val="00017E74"/>
    <w:rsid w:val="00017F86"/>
    <w:rsid w:val="00021E1F"/>
    <w:rsid w:val="00021F93"/>
    <w:rsid w:val="000221F4"/>
    <w:rsid w:val="00024091"/>
    <w:rsid w:val="000243E8"/>
    <w:rsid w:val="0002582B"/>
    <w:rsid w:val="00025A80"/>
    <w:rsid w:val="0002657E"/>
    <w:rsid w:val="00026E4D"/>
    <w:rsid w:val="0002792B"/>
    <w:rsid w:val="0003009E"/>
    <w:rsid w:val="000317CC"/>
    <w:rsid w:val="0003256D"/>
    <w:rsid w:val="00032852"/>
    <w:rsid w:val="000336EC"/>
    <w:rsid w:val="000348FC"/>
    <w:rsid w:val="00034C23"/>
    <w:rsid w:val="0003501B"/>
    <w:rsid w:val="000354CF"/>
    <w:rsid w:val="000363C9"/>
    <w:rsid w:val="000363E8"/>
    <w:rsid w:val="000369CC"/>
    <w:rsid w:val="00040921"/>
    <w:rsid w:val="000420A0"/>
    <w:rsid w:val="0004217B"/>
    <w:rsid w:val="00042F80"/>
    <w:rsid w:val="00044CCA"/>
    <w:rsid w:val="00045C95"/>
    <w:rsid w:val="000473A4"/>
    <w:rsid w:val="000503F0"/>
    <w:rsid w:val="000507AD"/>
    <w:rsid w:val="000509C6"/>
    <w:rsid w:val="00050DA2"/>
    <w:rsid w:val="000522FA"/>
    <w:rsid w:val="00053283"/>
    <w:rsid w:val="00054BBF"/>
    <w:rsid w:val="00055028"/>
    <w:rsid w:val="00056597"/>
    <w:rsid w:val="0005697E"/>
    <w:rsid w:val="000577A6"/>
    <w:rsid w:val="00057F26"/>
    <w:rsid w:val="00060C42"/>
    <w:rsid w:val="0006121A"/>
    <w:rsid w:val="00061D61"/>
    <w:rsid w:val="00062649"/>
    <w:rsid w:val="00062A67"/>
    <w:rsid w:val="000630E3"/>
    <w:rsid w:val="000638EC"/>
    <w:rsid w:val="0006441E"/>
    <w:rsid w:val="0006466B"/>
    <w:rsid w:val="000647E0"/>
    <w:rsid w:val="000662AD"/>
    <w:rsid w:val="0006736C"/>
    <w:rsid w:val="0006750A"/>
    <w:rsid w:val="000675A0"/>
    <w:rsid w:val="00067950"/>
    <w:rsid w:val="0007030E"/>
    <w:rsid w:val="0007038E"/>
    <w:rsid w:val="000707BB"/>
    <w:rsid w:val="000707F0"/>
    <w:rsid w:val="00070ECD"/>
    <w:rsid w:val="00071E9D"/>
    <w:rsid w:val="00073D09"/>
    <w:rsid w:val="00073F6D"/>
    <w:rsid w:val="00074308"/>
    <w:rsid w:val="00074687"/>
    <w:rsid w:val="00074A99"/>
    <w:rsid w:val="00075EF4"/>
    <w:rsid w:val="000763A8"/>
    <w:rsid w:val="00076CA7"/>
    <w:rsid w:val="000805F6"/>
    <w:rsid w:val="00081762"/>
    <w:rsid w:val="000822B4"/>
    <w:rsid w:val="00083866"/>
    <w:rsid w:val="000846D2"/>
    <w:rsid w:val="0008483F"/>
    <w:rsid w:val="00085569"/>
    <w:rsid w:val="000862E3"/>
    <w:rsid w:val="00086B36"/>
    <w:rsid w:val="00086D5F"/>
    <w:rsid w:val="000902EF"/>
    <w:rsid w:val="00090A25"/>
    <w:rsid w:val="00091F01"/>
    <w:rsid w:val="00092B8A"/>
    <w:rsid w:val="00093793"/>
    <w:rsid w:val="000944A9"/>
    <w:rsid w:val="00094571"/>
    <w:rsid w:val="000948B0"/>
    <w:rsid w:val="00095840"/>
    <w:rsid w:val="00095B77"/>
    <w:rsid w:val="00096F29"/>
    <w:rsid w:val="000A016A"/>
    <w:rsid w:val="000A0751"/>
    <w:rsid w:val="000A26FD"/>
    <w:rsid w:val="000A344E"/>
    <w:rsid w:val="000A3C74"/>
    <w:rsid w:val="000A4390"/>
    <w:rsid w:val="000A43CE"/>
    <w:rsid w:val="000A51F8"/>
    <w:rsid w:val="000B2547"/>
    <w:rsid w:val="000B3A18"/>
    <w:rsid w:val="000B47E4"/>
    <w:rsid w:val="000B59E4"/>
    <w:rsid w:val="000B5B9C"/>
    <w:rsid w:val="000B629D"/>
    <w:rsid w:val="000B6714"/>
    <w:rsid w:val="000B680C"/>
    <w:rsid w:val="000B692A"/>
    <w:rsid w:val="000B6ACC"/>
    <w:rsid w:val="000B75E7"/>
    <w:rsid w:val="000B79BB"/>
    <w:rsid w:val="000C03A7"/>
    <w:rsid w:val="000C0D97"/>
    <w:rsid w:val="000C1DDB"/>
    <w:rsid w:val="000C30AC"/>
    <w:rsid w:val="000C3C52"/>
    <w:rsid w:val="000C3F1E"/>
    <w:rsid w:val="000C414F"/>
    <w:rsid w:val="000C4770"/>
    <w:rsid w:val="000C550F"/>
    <w:rsid w:val="000C5D51"/>
    <w:rsid w:val="000C7CAE"/>
    <w:rsid w:val="000C7FE0"/>
    <w:rsid w:val="000D08A4"/>
    <w:rsid w:val="000D0B54"/>
    <w:rsid w:val="000D24F8"/>
    <w:rsid w:val="000D27AE"/>
    <w:rsid w:val="000D3201"/>
    <w:rsid w:val="000D49F1"/>
    <w:rsid w:val="000D4A15"/>
    <w:rsid w:val="000D5517"/>
    <w:rsid w:val="000D5749"/>
    <w:rsid w:val="000D5F06"/>
    <w:rsid w:val="000D63FD"/>
    <w:rsid w:val="000D6492"/>
    <w:rsid w:val="000D6782"/>
    <w:rsid w:val="000D6A74"/>
    <w:rsid w:val="000D6E2D"/>
    <w:rsid w:val="000D72C6"/>
    <w:rsid w:val="000D7DC3"/>
    <w:rsid w:val="000E0860"/>
    <w:rsid w:val="000E10CB"/>
    <w:rsid w:val="000E192A"/>
    <w:rsid w:val="000E1B74"/>
    <w:rsid w:val="000E21FC"/>
    <w:rsid w:val="000E2596"/>
    <w:rsid w:val="000E3027"/>
    <w:rsid w:val="000E3E61"/>
    <w:rsid w:val="000E4153"/>
    <w:rsid w:val="000E4DD4"/>
    <w:rsid w:val="000E4E06"/>
    <w:rsid w:val="000E4F42"/>
    <w:rsid w:val="000E6386"/>
    <w:rsid w:val="000E6C41"/>
    <w:rsid w:val="000E6FEF"/>
    <w:rsid w:val="000E7484"/>
    <w:rsid w:val="000E756D"/>
    <w:rsid w:val="000F036D"/>
    <w:rsid w:val="000F1020"/>
    <w:rsid w:val="000F1362"/>
    <w:rsid w:val="000F14DA"/>
    <w:rsid w:val="000F167E"/>
    <w:rsid w:val="000F23D6"/>
    <w:rsid w:val="000F2439"/>
    <w:rsid w:val="000F256D"/>
    <w:rsid w:val="000F2594"/>
    <w:rsid w:val="000F3188"/>
    <w:rsid w:val="000F32FF"/>
    <w:rsid w:val="000F3714"/>
    <w:rsid w:val="000F3F50"/>
    <w:rsid w:val="000F41A2"/>
    <w:rsid w:val="000F42E7"/>
    <w:rsid w:val="000F45CA"/>
    <w:rsid w:val="000F479C"/>
    <w:rsid w:val="000F4B60"/>
    <w:rsid w:val="000F64CC"/>
    <w:rsid w:val="000F67EE"/>
    <w:rsid w:val="000F6936"/>
    <w:rsid w:val="000F7DCC"/>
    <w:rsid w:val="0010097A"/>
    <w:rsid w:val="00101186"/>
    <w:rsid w:val="001025BC"/>
    <w:rsid w:val="00103446"/>
    <w:rsid w:val="001034AF"/>
    <w:rsid w:val="0010367F"/>
    <w:rsid w:val="001041B1"/>
    <w:rsid w:val="00104849"/>
    <w:rsid w:val="00105176"/>
    <w:rsid w:val="001055B3"/>
    <w:rsid w:val="0010659E"/>
    <w:rsid w:val="00107D12"/>
    <w:rsid w:val="001119F5"/>
    <w:rsid w:val="00112782"/>
    <w:rsid w:val="00112B81"/>
    <w:rsid w:val="00112CA0"/>
    <w:rsid w:val="00113CF6"/>
    <w:rsid w:val="00114C6F"/>
    <w:rsid w:val="00115161"/>
    <w:rsid w:val="001152DA"/>
    <w:rsid w:val="001153C5"/>
    <w:rsid w:val="00116158"/>
    <w:rsid w:val="00117BC4"/>
    <w:rsid w:val="00117BC6"/>
    <w:rsid w:val="00117FD9"/>
    <w:rsid w:val="001200FD"/>
    <w:rsid w:val="00120EAA"/>
    <w:rsid w:val="0012240D"/>
    <w:rsid w:val="00124D79"/>
    <w:rsid w:val="00124E3F"/>
    <w:rsid w:val="0012573F"/>
    <w:rsid w:val="00126372"/>
    <w:rsid w:val="0012743F"/>
    <w:rsid w:val="00127459"/>
    <w:rsid w:val="00127BF8"/>
    <w:rsid w:val="00131124"/>
    <w:rsid w:val="00131B40"/>
    <w:rsid w:val="00132523"/>
    <w:rsid w:val="0013346B"/>
    <w:rsid w:val="00133F34"/>
    <w:rsid w:val="001357C5"/>
    <w:rsid w:val="00136C50"/>
    <w:rsid w:val="001374DB"/>
    <w:rsid w:val="001375CA"/>
    <w:rsid w:val="001379F7"/>
    <w:rsid w:val="001405CB"/>
    <w:rsid w:val="00141120"/>
    <w:rsid w:val="00143090"/>
    <w:rsid w:val="00144740"/>
    <w:rsid w:val="00145ED2"/>
    <w:rsid w:val="00146AA5"/>
    <w:rsid w:val="00151027"/>
    <w:rsid w:val="001515E9"/>
    <w:rsid w:val="001525FF"/>
    <w:rsid w:val="00152BC7"/>
    <w:rsid w:val="00152C77"/>
    <w:rsid w:val="00152DC7"/>
    <w:rsid w:val="001534A9"/>
    <w:rsid w:val="00153FA5"/>
    <w:rsid w:val="00155A15"/>
    <w:rsid w:val="00156668"/>
    <w:rsid w:val="001570B9"/>
    <w:rsid w:val="00160359"/>
    <w:rsid w:val="00161CF0"/>
    <w:rsid w:val="00162A6E"/>
    <w:rsid w:val="00162DDB"/>
    <w:rsid w:val="0016301E"/>
    <w:rsid w:val="0016309D"/>
    <w:rsid w:val="001632B0"/>
    <w:rsid w:val="00163BEE"/>
    <w:rsid w:val="00163EAE"/>
    <w:rsid w:val="001648B5"/>
    <w:rsid w:val="001656C0"/>
    <w:rsid w:val="001664E0"/>
    <w:rsid w:val="001671A4"/>
    <w:rsid w:val="001673B4"/>
    <w:rsid w:val="00167F81"/>
    <w:rsid w:val="00170447"/>
    <w:rsid w:val="001704C6"/>
    <w:rsid w:val="00171072"/>
    <w:rsid w:val="001712C2"/>
    <w:rsid w:val="00171611"/>
    <w:rsid w:val="00171CB6"/>
    <w:rsid w:val="0017221D"/>
    <w:rsid w:val="0017445C"/>
    <w:rsid w:val="001758FC"/>
    <w:rsid w:val="0017594B"/>
    <w:rsid w:val="001760B4"/>
    <w:rsid w:val="001761C5"/>
    <w:rsid w:val="001769F5"/>
    <w:rsid w:val="00176F52"/>
    <w:rsid w:val="00177313"/>
    <w:rsid w:val="0017793C"/>
    <w:rsid w:val="00177D27"/>
    <w:rsid w:val="00180818"/>
    <w:rsid w:val="00180C7F"/>
    <w:rsid w:val="001819CD"/>
    <w:rsid w:val="00181FAA"/>
    <w:rsid w:val="00183467"/>
    <w:rsid w:val="0018372C"/>
    <w:rsid w:val="001838ED"/>
    <w:rsid w:val="00186EBC"/>
    <w:rsid w:val="00187095"/>
    <w:rsid w:val="001873A7"/>
    <w:rsid w:val="001877F3"/>
    <w:rsid w:val="00190ABB"/>
    <w:rsid w:val="001910B8"/>
    <w:rsid w:val="00194203"/>
    <w:rsid w:val="00196614"/>
    <w:rsid w:val="001973B2"/>
    <w:rsid w:val="001A1D50"/>
    <w:rsid w:val="001A2BCC"/>
    <w:rsid w:val="001A30DB"/>
    <w:rsid w:val="001A3AAD"/>
    <w:rsid w:val="001A50CC"/>
    <w:rsid w:val="001A5897"/>
    <w:rsid w:val="001A6C24"/>
    <w:rsid w:val="001A702B"/>
    <w:rsid w:val="001A7274"/>
    <w:rsid w:val="001B19F8"/>
    <w:rsid w:val="001B2916"/>
    <w:rsid w:val="001B3576"/>
    <w:rsid w:val="001B383F"/>
    <w:rsid w:val="001B3DC0"/>
    <w:rsid w:val="001B525A"/>
    <w:rsid w:val="001B53FC"/>
    <w:rsid w:val="001B5ACB"/>
    <w:rsid w:val="001B5E34"/>
    <w:rsid w:val="001C23AC"/>
    <w:rsid w:val="001C3773"/>
    <w:rsid w:val="001C3EEA"/>
    <w:rsid w:val="001C5405"/>
    <w:rsid w:val="001C614B"/>
    <w:rsid w:val="001C61F2"/>
    <w:rsid w:val="001C6DB8"/>
    <w:rsid w:val="001C6DD2"/>
    <w:rsid w:val="001C7EF1"/>
    <w:rsid w:val="001D0C93"/>
    <w:rsid w:val="001D1B5D"/>
    <w:rsid w:val="001D2637"/>
    <w:rsid w:val="001D288F"/>
    <w:rsid w:val="001D32EB"/>
    <w:rsid w:val="001D40B6"/>
    <w:rsid w:val="001D4151"/>
    <w:rsid w:val="001D4191"/>
    <w:rsid w:val="001D44D3"/>
    <w:rsid w:val="001D464A"/>
    <w:rsid w:val="001D476A"/>
    <w:rsid w:val="001D58B9"/>
    <w:rsid w:val="001D609E"/>
    <w:rsid w:val="001D66B3"/>
    <w:rsid w:val="001D6893"/>
    <w:rsid w:val="001D7BDB"/>
    <w:rsid w:val="001E00E2"/>
    <w:rsid w:val="001E1249"/>
    <w:rsid w:val="001E1B5E"/>
    <w:rsid w:val="001E2AF2"/>
    <w:rsid w:val="001E30E7"/>
    <w:rsid w:val="001E3899"/>
    <w:rsid w:val="001E3A5F"/>
    <w:rsid w:val="001E4505"/>
    <w:rsid w:val="001E4E5E"/>
    <w:rsid w:val="001E5069"/>
    <w:rsid w:val="001E5BD2"/>
    <w:rsid w:val="001E67D2"/>
    <w:rsid w:val="001E714D"/>
    <w:rsid w:val="001F02BE"/>
    <w:rsid w:val="001F0D9D"/>
    <w:rsid w:val="001F15C6"/>
    <w:rsid w:val="001F1862"/>
    <w:rsid w:val="001F25A4"/>
    <w:rsid w:val="001F2F2C"/>
    <w:rsid w:val="001F3E8E"/>
    <w:rsid w:val="001F4427"/>
    <w:rsid w:val="001F4F3A"/>
    <w:rsid w:val="001F5C40"/>
    <w:rsid w:val="001F649E"/>
    <w:rsid w:val="001F7741"/>
    <w:rsid w:val="001F7BA3"/>
    <w:rsid w:val="001F7DDD"/>
    <w:rsid w:val="00200500"/>
    <w:rsid w:val="00201DE4"/>
    <w:rsid w:val="002020FB"/>
    <w:rsid w:val="00202D2A"/>
    <w:rsid w:val="00202E87"/>
    <w:rsid w:val="00206445"/>
    <w:rsid w:val="00206AC2"/>
    <w:rsid w:val="00207B7B"/>
    <w:rsid w:val="00212889"/>
    <w:rsid w:val="00212C0F"/>
    <w:rsid w:val="00212C40"/>
    <w:rsid w:val="002132D3"/>
    <w:rsid w:val="00216128"/>
    <w:rsid w:val="00216B40"/>
    <w:rsid w:val="00216CC1"/>
    <w:rsid w:val="00217FB9"/>
    <w:rsid w:val="00220688"/>
    <w:rsid w:val="0022115A"/>
    <w:rsid w:val="00221386"/>
    <w:rsid w:val="0022171F"/>
    <w:rsid w:val="002229D7"/>
    <w:rsid w:val="002247FE"/>
    <w:rsid w:val="00225375"/>
    <w:rsid w:val="00225B5F"/>
    <w:rsid w:val="00225BCA"/>
    <w:rsid w:val="00226013"/>
    <w:rsid w:val="002266D2"/>
    <w:rsid w:val="00230346"/>
    <w:rsid w:val="00230E9C"/>
    <w:rsid w:val="00231889"/>
    <w:rsid w:val="002323D0"/>
    <w:rsid w:val="0023255A"/>
    <w:rsid w:val="002332C3"/>
    <w:rsid w:val="00233961"/>
    <w:rsid w:val="00233E61"/>
    <w:rsid w:val="00234667"/>
    <w:rsid w:val="0023479A"/>
    <w:rsid w:val="002349C5"/>
    <w:rsid w:val="00235B98"/>
    <w:rsid w:val="00235F16"/>
    <w:rsid w:val="00236E02"/>
    <w:rsid w:val="002373B3"/>
    <w:rsid w:val="00240968"/>
    <w:rsid w:val="002409A6"/>
    <w:rsid w:val="00241212"/>
    <w:rsid w:val="002413B2"/>
    <w:rsid w:val="002417D4"/>
    <w:rsid w:val="00241B5D"/>
    <w:rsid w:val="002425DC"/>
    <w:rsid w:val="00244FD5"/>
    <w:rsid w:val="0024545F"/>
    <w:rsid w:val="002465A7"/>
    <w:rsid w:val="0024770D"/>
    <w:rsid w:val="00250FFB"/>
    <w:rsid w:val="00251830"/>
    <w:rsid w:val="00251A26"/>
    <w:rsid w:val="00251D4F"/>
    <w:rsid w:val="00252EB9"/>
    <w:rsid w:val="00254B38"/>
    <w:rsid w:val="0025538E"/>
    <w:rsid w:val="00255450"/>
    <w:rsid w:val="00255675"/>
    <w:rsid w:val="002556F4"/>
    <w:rsid w:val="0025601A"/>
    <w:rsid w:val="00256C88"/>
    <w:rsid w:val="00257156"/>
    <w:rsid w:val="0026033F"/>
    <w:rsid w:val="002608AA"/>
    <w:rsid w:val="00260ECA"/>
    <w:rsid w:val="002635B0"/>
    <w:rsid w:val="00264531"/>
    <w:rsid w:val="00265C62"/>
    <w:rsid w:val="00267C45"/>
    <w:rsid w:val="00270B7C"/>
    <w:rsid w:val="00272560"/>
    <w:rsid w:val="002745AE"/>
    <w:rsid w:val="0027572B"/>
    <w:rsid w:val="00276651"/>
    <w:rsid w:val="00277397"/>
    <w:rsid w:val="002779A5"/>
    <w:rsid w:val="002805FC"/>
    <w:rsid w:val="002806DC"/>
    <w:rsid w:val="002811DA"/>
    <w:rsid w:val="0028234D"/>
    <w:rsid w:val="00283578"/>
    <w:rsid w:val="00285E17"/>
    <w:rsid w:val="00285F21"/>
    <w:rsid w:val="00286AAA"/>
    <w:rsid w:val="00287FE1"/>
    <w:rsid w:val="0029002D"/>
    <w:rsid w:val="0029061A"/>
    <w:rsid w:val="002916F7"/>
    <w:rsid w:val="002917CF"/>
    <w:rsid w:val="00291B29"/>
    <w:rsid w:val="00291CEC"/>
    <w:rsid w:val="002939AB"/>
    <w:rsid w:val="00293B75"/>
    <w:rsid w:val="00294146"/>
    <w:rsid w:val="00294AED"/>
    <w:rsid w:val="0029606C"/>
    <w:rsid w:val="002974B8"/>
    <w:rsid w:val="00297DB0"/>
    <w:rsid w:val="00297DD0"/>
    <w:rsid w:val="002A30C4"/>
    <w:rsid w:val="002A4D24"/>
    <w:rsid w:val="002A4E09"/>
    <w:rsid w:val="002B0343"/>
    <w:rsid w:val="002B2132"/>
    <w:rsid w:val="002B29E9"/>
    <w:rsid w:val="002B5741"/>
    <w:rsid w:val="002B5A0D"/>
    <w:rsid w:val="002B5ED5"/>
    <w:rsid w:val="002B5F18"/>
    <w:rsid w:val="002B6CA6"/>
    <w:rsid w:val="002B790A"/>
    <w:rsid w:val="002C0E0C"/>
    <w:rsid w:val="002C152E"/>
    <w:rsid w:val="002C1532"/>
    <w:rsid w:val="002C4EAA"/>
    <w:rsid w:val="002C529B"/>
    <w:rsid w:val="002C540B"/>
    <w:rsid w:val="002C5D67"/>
    <w:rsid w:val="002C7228"/>
    <w:rsid w:val="002C7535"/>
    <w:rsid w:val="002C78D9"/>
    <w:rsid w:val="002C7CC5"/>
    <w:rsid w:val="002D060F"/>
    <w:rsid w:val="002D1547"/>
    <w:rsid w:val="002D156D"/>
    <w:rsid w:val="002D3E80"/>
    <w:rsid w:val="002D5476"/>
    <w:rsid w:val="002D5A4C"/>
    <w:rsid w:val="002D6F00"/>
    <w:rsid w:val="002D6FB7"/>
    <w:rsid w:val="002D710E"/>
    <w:rsid w:val="002D7515"/>
    <w:rsid w:val="002E10A6"/>
    <w:rsid w:val="002E1240"/>
    <w:rsid w:val="002E1ABD"/>
    <w:rsid w:val="002E1B98"/>
    <w:rsid w:val="002E265C"/>
    <w:rsid w:val="002E2C1A"/>
    <w:rsid w:val="002E2F5A"/>
    <w:rsid w:val="002E3875"/>
    <w:rsid w:val="002E3F31"/>
    <w:rsid w:val="002E4DE5"/>
    <w:rsid w:val="002E57BA"/>
    <w:rsid w:val="002E6E40"/>
    <w:rsid w:val="002E6E9A"/>
    <w:rsid w:val="002E7FE8"/>
    <w:rsid w:val="002F08D7"/>
    <w:rsid w:val="002F0E35"/>
    <w:rsid w:val="002F1A73"/>
    <w:rsid w:val="002F2615"/>
    <w:rsid w:val="002F307C"/>
    <w:rsid w:val="002F3CA7"/>
    <w:rsid w:val="002F3F5D"/>
    <w:rsid w:val="002F40D8"/>
    <w:rsid w:val="002F4C64"/>
    <w:rsid w:val="002F4C9E"/>
    <w:rsid w:val="002F5367"/>
    <w:rsid w:val="00300328"/>
    <w:rsid w:val="0030089A"/>
    <w:rsid w:val="003009B2"/>
    <w:rsid w:val="003024CA"/>
    <w:rsid w:val="00302C05"/>
    <w:rsid w:val="00302F79"/>
    <w:rsid w:val="003033E1"/>
    <w:rsid w:val="003035A1"/>
    <w:rsid w:val="00304085"/>
    <w:rsid w:val="003042E2"/>
    <w:rsid w:val="00304770"/>
    <w:rsid w:val="00304852"/>
    <w:rsid w:val="003051A1"/>
    <w:rsid w:val="003052C8"/>
    <w:rsid w:val="0030591B"/>
    <w:rsid w:val="00306FA3"/>
    <w:rsid w:val="00310446"/>
    <w:rsid w:val="003113BF"/>
    <w:rsid w:val="003163DA"/>
    <w:rsid w:val="0031787E"/>
    <w:rsid w:val="00321408"/>
    <w:rsid w:val="0032188A"/>
    <w:rsid w:val="003225A6"/>
    <w:rsid w:val="003228E0"/>
    <w:rsid w:val="00322F56"/>
    <w:rsid w:val="00324B98"/>
    <w:rsid w:val="003255D2"/>
    <w:rsid w:val="00325DB6"/>
    <w:rsid w:val="00325F1D"/>
    <w:rsid w:val="00327430"/>
    <w:rsid w:val="00327FE9"/>
    <w:rsid w:val="0033039A"/>
    <w:rsid w:val="0033042D"/>
    <w:rsid w:val="00330626"/>
    <w:rsid w:val="003316BA"/>
    <w:rsid w:val="0033206C"/>
    <w:rsid w:val="003351D5"/>
    <w:rsid w:val="00335F20"/>
    <w:rsid w:val="00336588"/>
    <w:rsid w:val="00336ADE"/>
    <w:rsid w:val="003373CE"/>
    <w:rsid w:val="00337A45"/>
    <w:rsid w:val="003406C7"/>
    <w:rsid w:val="00340D9B"/>
    <w:rsid w:val="00340FB6"/>
    <w:rsid w:val="003412FB"/>
    <w:rsid w:val="00341507"/>
    <w:rsid w:val="003425FD"/>
    <w:rsid w:val="003428F7"/>
    <w:rsid w:val="00344576"/>
    <w:rsid w:val="0034595F"/>
    <w:rsid w:val="00346321"/>
    <w:rsid w:val="0034674C"/>
    <w:rsid w:val="00347423"/>
    <w:rsid w:val="0034744B"/>
    <w:rsid w:val="003506C2"/>
    <w:rsid w:val="0035266C"/>
    <w:rsid w:val="00352CC0"/>
    <w:rsid w:val="00352EE6"/>
    <w:rsid w:val="00353B30"/>
    <w:rsid w:val="0035455C"/>
    <w:rsid w:val="00354B88"/>
    <w:rsid w:val="003557AC"/>
    <w:rsid w:val="003613B8"/>
    <w:rsid w:val="003625C7"/>
    <w:rsid w:val="003626D7"/>
    <w:rsid w:val="003633AD"/>
    <w:rsid w:val="003647B9"/>
    <w:rsid w:val="00365736"/>
    <w:rsid w:val="00367545"/>
    <w:rsid w:val="00371AEB"/>
    <w:rsid w:val="00372E7C"/>
    <w:rsid w:val="0037390B"/>
    <w:rsid w:val="00374A95"/>
    <w:rsid w:val="00375AE2"/>
    <w:rsid w:val="00377122"/>
    <w:rsid w:val="0038082B"/>
    <w:rsid w:val="00382004"/>
    <w:rsid w:val="00384480"/>
    <w:rsid w:val="00384895"/>
    <w:rsid w:val="00384AA8"/>
    <w:rsid w:val="00385DC0"/>
    <w:rsid w:val="00385F1E"/>
    <w:rsid w:val="00385FF4"/>
    <w:rsid w:val="00386BD8"/>
    <w:rsid w:val="00387D3B"/>
    <w:rsid w:val="0039080E"/>
    <w:rsid w:val="0039138D"/>
    <w:rsid w:val="003922C1"/>
    <w:rsid w:val="00392956"/>
    <w:rsid w:val="00393A6F"/>
    <w:rsid w:val="0039442D"/>
    <w:rsid w:val="003950E1"/>
    <w:rsid w:val="00395AB3"/>
    <w:rsid w:val="00395F98"/>
    <w:rsid w:val="00396734"/>
    <w:rsid w:val="003968B8"/>
    <w:rsid w:val="0039793E"/>
    <w:rsid w:val="003A0E4B"/>
    <w:rsid w:val="003A28DA"/>
    <w:rsid w:val="003A327D"/>
    <w:rsid w:val="003A3553"/>
    <w:rsid w:val="003A3ACC"/>
    <w:rsid w:val="003A3DED"/>
    <w:rsid w:val="003A4268"/>
    <w:rsid w:val="003A52A1"/>
    <w:rsid w:val="003A5D3F"/>
    <w:rsid w:val="003A6802"/>
    <w:rsid w:val="003B1689"/>
    <w:rsid w:val="003B2B85"/>
    <w:rsid w:val="003B394D"/>
    <w:rsid w:val="003B3A72"/>
    <w:rsid w:val="003B3AB8"/>
    <w:rsid w:val="003B3B28"/>
    <w:rsid w:val="003B3C7B"/>
    <w:rsid w:val="003B4A42"/>
    <w:rsid w:val="003B50F7"/>
    <w:rsid w:val="003B5C33"/>
    <w:rsid w:val="003B5E66"/>
    <w:rsid w:val="003B6919"/>
    <w:rsid w:val="003B799D"/>
    <w:rsid w:val="003C19DE"/>
    <w:rsid w:val="003C2679"/>
    <w:rsid w:val="003C2F50"/>
    <w:rsid w:val="003C34E2"/>
    <w:rsid w:val="003C4678"/>
    <w:rsid w:val="003C53C5"/>
    <w:rsid w:val="003C59E6"/>
    <w:rsid w:val="003C6394"/>
    <w:rsid w:val="003C6E52"/>
    <w:rsid w:val="003C71D8"/>
    <w:rsid w:val="003C7D0E"/>
    <w:rsid w:val="003D0356"/>
    <w:rsid w:val="003D0E9A"/>
    <w:rsid w:val="003D1052"/>
    <w:rsid w:val="003D1761"/>
    <w:rsid w:val="003D2657"/>
    <w:rsid w:val="003D35F5"/>
    <w:rsid w:val="003D3E97"/>
    <w:rsid w:val="003D4984"/>
    <w:rsid w:val="003D4FAE"/>
    <w:rsid w:val="003D519E"/>
    <w:rsid w:val="003D5285"/>
    <w:rsid w:val="003D595D"/>
    <w:rsid w:val="003D6E3F"/>
    <w:rsid w:val="003D7373"/>
    <w:rsid w:val="003D753E"/>
    <w:rsid w:val="003E2836"/>
    <w:rsid w:val="003E3BBE"/>
    <w:rsid w:val="003E4A18"/>
    <w:rsid w:val="003E5878"/>
    <w:rsid w:val="003E75D6"/>
    <w:rsid w:val="003F2B7B"/>
    <w:rsid w:val="003F2F37"/>
    <w:rsid w:val="003F4325"/>
    <w:rsid w:val="003F4778"/>
    <w:rsid w:val="003F4905"/>
    <w:rsid w:val="003F5BE8"/>
    <w:rsid w:val="003F63BF"/>
    <w:rsid w:val="003F6627"/>
    <w:rsid w:val="003F6A4C"/>
    <w:rsid w:val="004013EB"/>
    <w:rsid w:val="00402F46"/>
    <w:rsid w:val="004032B7"/>
    <w:rsid w:val="004037A2"/>
    <w:rsid w:val="00405462"/>
    <w:rsid w:val="00405CB3"/>
    <w:rsid w:val="00407EFE"/>
    <w:rsid w:val="0041064E"/>
    <w:rsid w:val="0041075E"/>
    <w:rsid w:val="004132A7"/>
    <w:rsid w:val="0041458C"/>
    <w:rsid w:val="00414AC1"/>
    <w:rsid w:val="00415A04"/>
    <w:rsid w:val="00415C8A"/>
    <w:rsid w:val="00416304"/>
    <w:rsid w:val="00420094"/>
    <w:rsid w:val="004249DD"/>
    <w:rsid w:val="00425031"/>
    <w:rsid w:val="004250B2"/>
    <w:rsid w:val="004255EC"/>
    <w:rsid w:val="00427891"/>
    <w:rsid w:val="00427DC7"/>
    <w:rsid w:val="00430A3C"/>
    <w:rsid w:val="0043140F"/>
    <w:rsid w:val="00431A42"/>
    <w:rsid w:val="00431EA0"/>
    <w:rsid w:val="0043250B"/>
    <w:rsid w:val="00432DBB"/>
    <w:rsid w:val="00434344"/>
    <w:rsid w:val="00434CB0"/>
    <w:rsid w:val="00435A6A"/>
    <w:rsid w:val="0043634C"/>
    <w:rsid w:val="004370EA"/>
    <w:rsid w:val="004377EE"/>
    <w:rsid w:val="00440957"/>
    <w:rsid w:val="00442249"/>
    <w:rsid w:val="004429A1"/>
    <w:rsid w:val="00442B4A"/>
    <w:rsid w:val="00442BF0"/>
    <w:rsid w:val="00445B8E"/>
    <w:rsid w:val="00445C28"/>
    <w:rsid w:val="004465A7"/>
    <w:rsid w:val="00446884"/>
    <w:rsid w:val="004470C6"/>
    <w:rsid w:val="00447D64"/>
    <w:rsid w:val="00447DF3"/>
    <w:rsid w:val="0045026A"/>
    <w:rsid w:val="00450590"/>
    <w:rsid w:val="004507AD"/>
    <w:rsid w:val="004544ED"/>
    <w:rsid w:val="00454E73"/>
    <w:rsid w:val="00454FDF"/>
    <w:rsid w:val="00455DBA"/>
    <w:rsid w:val="004568E6"/>
    <w:rsid w:val="00456F47"/>
    <w:rsid w:val="00457B9C"/>
    <w:rsid w:val="004614AC"/>
    <w:rsid w:val="004618CE"/>
    <w:rsid w:val="00461D22"/>
    <w:rsid w:val="00461E40"/>
    <w:rsid w:val="00461EF6"/>
    <w:rsid w:val="00462A82"/>
    <w:rsid w:val="004649EF"/>
    <w:rsid w:val="004651D3"/>
    <w:rsid w:val="00466618"/>
    <w:rsid w:val="004672EE"/>
    <w:rsid w:val="0046799A"/>
    <w:rsid w:val="00467CB3"/>
    <w:rsid w:val="00472218"/>
    <w:rsid w:val="00472688"/>
    <w:rsid w:val="00472C8C"/>
    <w:rsid w:val="00474174"/>
    <w:rsid w:val="004747E9"/>
    <w:rsid w:val="00477689"/>
    <w:rsid w:val="004825B1"/>
    <w:rsid w:val="00484657"/>
    <w:rsid w:val="004849A6"/>
    <w:rsid w:val="00486140"/>
    <w:rsid w:val="004871A0"/>
    <w:rsid w:val="004875CB"/>
    <w:rsid w:val="004937BE"/>
    <w:rsid w:val="00493E52"/>
    <w:rsid w:val="004944BD"/>
    <w:rsid w:val="004945C4"/>
    <w:rsid w:val="00494B74"/>
    <w:rsid w:val="00494D15"/>
    <w:rsid w:val="00494FD3"/>
    <w:rsid w:val="00495465"/>
    <w:rsid w:val="00497BE4"/>
    <w:rsid w:val="004A23B7"/>
    <w:rsid w:val="004A2E0F"/>
    <w:rsid w:val="004A2E8D"/>
    <w:rsid w:val="004A3CD0"/>
    <w:rsid w:val="004A46ED"/>
    <w:rsid w:val="004A47CD"/>
    <w:rsid w:val="004A4F2B"/>
    <w:rsid w:val="004A6022"/>
    <w:rsid w:val="004A6182"/>
    <w:rsid w:val="004A6666"/>
    <w:rsid w:val="004A6BB8"/>
    <w:rsid w:val="004A6C75"/>
    <w:rsid w:val="004A7DC8"/>
    <w:rsid w:val="004B06EF"/>
    <w:rsid w:val="004B1A8A"/>
    <w:rsid w:val="004B2105"/>
    <w:rsid w:val="004B239D"/>
    <w:rsid w:val="004B2CDB"/>
    <w:rsid w:val="004B34D9"/>
    <w:rsid w:val="004B3E39"/>
    <w:rsid w:val="004B4509"/>
    <w:rsid w:val="004B4632"/>
    <w:rsid w:val="004B5A36"/>
    <w:rsid w:val="004B6755"/>
    <w:rsid w:val="004C1AE3"/>
    <w:rsid w:val="004C1BC6"/>
    <w:rsid w:val="004C1D64"/>
    <w:rsid w:val="004C2D9A"/>
    <w:rsid w:val="004C3288"/>
    <w:rsid w:val="004C69F6"/>
    <w:rsid w:val="004C6AB6"/>
    <w:rsid w:val="004C6C0D"/>
    <w:rsid w:val="004C70C5"/>
    <w:rsid w:val="004C7900"/>
    <w:rsid w:val="004D16F7"/>
    <w:rsid w:val="004D2084"/>
    <w:rsid w:val="004D269A"/>
    <w:rsid w:val="004D3FB0"/>
    <w:rsid w:val="004D4465"/>
    <w:rsid w:val="004D4C45"/>
    <w:rsid w:val="004D53E4"/>
    <w:rsid w:val="004D596F"/>
    <w:rsid w:val="004D5E2D"/>
    <w:rsid w:val="004D609A"/>
    <w:rsid w:val="004D7E0E"/>
    <w:rsid w:val="004E0595"/>
    <w:rsid w:val="004E101B"/>
    <w:rsid w:val="004E22E6"/>
    <w:rsid w:val="004E26C6"/>
    <w:rsid w:val="004E2DF9"/>
    <w:rsid w:val="004E384B"/>
    <w:rsid w:val="004F09CF"/>
    <w:rsid w:val="004F0C76"/>
    <w:rsid w:val="004F0E04"/>
    <w:rsid w:val="004F111B"/>
    <w:rsid w:val="004F1860"/>
    <w:rsid w:val="004F2358"/>
    <w:rsid w:val="004F44D4"/>
    <w:rsid w:val="004F47B3"/>
    <w:rsid w:val="004F559C"/>
    <w:rsid w:val="004F570A"/>
    <w:rsid w:val="004F5C7D"/>
    <w:rsid w:val="004F5DF2"/>
    <w:rsid w:val="004F6B23"/>
    <w:rsid w:val="004F77DB"/>
    <w:rsid w:val="004F7AA7"/>
    <w:rsid w:val="00501F59"/>
    <w:rsid w:val="0050200E"/>
    <w:rsid w:val="005032BF"/>
    <w:rsid w:val="005035AE"/>
    <w:rsid w:val="00504297"/>
    <w:rsid w:val="00504B7A"/>
    <w:rsid w:val="0050707C"/>
    <w:rsid w:val="0051004B"/>
    <w:rsid w:val="005102E2"/>
    <w:rsid w:val="005114C5"/>
    <w:rsid w:val="0051238A"/>
    <w:rsid w:val="0051355E"/>
    <w:rsid w:val="00514F56"/>
    <w:rsid w:val="00515560"/>
    <w:rsid w:val="005161BF"/>
    <w:rsid w:val="00516B00"/>
    <w:rsid w:val="00517D38"/>
    <w:rsid w:val="00517F80"/>
    <w:rsid w:val="005207F9"/>
    <w:rsid w:val="0052082F"/>
    <w:rsid w:val="00520FED"/>
    <w:rsid w:val="00521A93"/>
    <w:rsid w:val="00522268"/>
    <w:rsid w:val="00523B02"/>
    <w:rsid w:val="005242A5"/>
    <w:rsid w:val="0052458A"/>
    <w:rsid w:val="005248B2"/>
    <w:rsid w:val="005249D0"/>
    <w:rsid w:val="0052583B"/>
    <w:rsid w:val="00526155"/>
    <w:rsid w:val="0052628F"/>
    <w:rsid w:val="00526EA4"/>
    <w:rsid w:val="0052727E"/>
    <w:rsid w:val="00527BC8"/>
    <w:rsid w:val="00527C4C"/>
    <w:rsid w:val="005311CD"/>
    <w:rsid w:val="00531329"/>
    <w:rsid w:val="00532899"/>
    <w:rsid w:val="00532DE7"/>
    <w:rsid w:val="0053324B"/>
    <w:rsid w:val="00533B7E"/>
    <w:rsid w:val="00533E26"/>
    <w:rsid w:val="00533F17"/>
    <w:rsid w:val="00534317"/>
    <w:rsid w:val="00535562"/>
    <w:rsid w:val="00535CE9"/>
    <w:rsid w:val="00536208"/>
    <w:rsid w:val="005370F3"/>
    <w:rsid w:val="00537267"/>
    <w:rsid w:val="0053776A"/>
    <w:rsid w:val="005377AD"/>
    <w:rsid w:val="00540068"/>
    <w:rsid w:val="00540322"/>
    <w:rsid w:val="0054053A"/>
    <w:rsid w:val="005420E5"/>
    <w:rsid w:val="0054228C"/>
    <w:rsid w:val="00542D4D"/>
    <w:rsid w:val="00543087"/>
    <w:rsid w:val="005451BF"/>
    <w:rsid w:val="00545309"/>
    <w:rsid w:val="00545CF1"/>
    <w:rsid w:val="00546239"/>
    <w:rsid w:val="0054654A"/>
    <w:rsid w:val="00552DA6"/>
    <w:rsid w:val="0055318F"/>
    <w:rsid w:val="005537F2"/>
    <w:rsid w:val="00553DDF"/>
    <w:rsid w:val="005557AD"/>
    <w:rsid w:val="00555DCA"/>
    <w:rsid w:val="005562A9"/>
    <w:rsid w:val="005626FD"/>
    <w:rsid w:val="005638CA"/>
    <w:rsid w:val="00563986"/>
    <w:rsid w:val="0056498F"/>
    <w:rsid w:val="00565415"/>
    <w:rsid w:val="00567C42"/>
    <w:rsid w:val="0057010E"/>
    <w:rsid w:val="005705FF"/>
    <w:rsid w:val="00570FD5"/>
    <w:rsid w:val="00571526"/>
    <w:rsid w:val="00572A11"/>
    <w:rsid w:val="00572DCA"/>
    <w:rsid w:val="0057321C"/>
    <w:rsid w:val="00573DEA"/>
    <w:rsid w:val="00576AAA"/>
    <w:rsid w:val="00577783"/>
    <w:rsid w:val="00577A28"/>
    <w:rsid w:val="00577BF8"/>
    <w:rsid w:val="005800E0"/>
    <w:rsid w:val="00580207"/>
    <w:rsid w:val="00580768"/>
    <w:rsid w:val="00580DEA"/>
    <w:rsid w:val="00581014"/>
    <w:rsid w:val="00581278"/>
    <w:rsid w:val="005815E0"/>
    <w:rsid w:val="005819BD"/>
    <w:rsid w:val="00583532"/>
    <w:rsid w:val="00583A5D"/>
    <w:rsid w:val="0058429B"/>
    <w:rsid w:val="005843F1"/>
    <w:rsid w:val="005870F3"/>
    <w:rsid w:val="0058790A"/>
    <w:rsid w:val="00593250"/>
    <w:rsid w:val="005942AB"/>
    <w:rsid w:val="00594511"/>
    <w:rsid w:val="005949B0"/>
    <w:rsid w:val="005953B8"/>
    <w:rsid w:val="005963EC"/>
    <w:rsid w:val="00597563"/>
    <w:rsid w:val="0059794D"/>
    <w:rsid w:val="005A0B7D"/>
    <w:rsid w:val="005A1372"/>
    <w:rsid w:val="005A2225"/>
    <w:rsid w:val="005A2F5C"/>
    <w:rsid w:val="005A310E"/>
    <w:rsid w:val="005A331E"/>
    <w:rsid w:val="005A33BE"/>
    <w:rsid w:val="005A402E"/>
    <w:rsid w:val="005A494F"/>
    <w:rsid w:val="005A53BF"/>
    <w:rsid w:val="005A6329"/>
    <w:rsid w:val="005A7899"/>
    <w:rsid w:val="005B1526"/>
    <w:rsid w:val="005B1C4C"/>
    <w:rsid w:val="005B1DED"/>
    <w:rsid w:val="005B208D"/>
    <w:rsid w:val="005B2645"/>
    <w:rsid w:val="005B2E64"/>
    <w:rsid w:val="005B4B76"/>
    <w:rsid w:val="005B508D"/>
    <w:rsid w:val="005B514B"/>
    <w:rsid w:val="005B60CF"/>
    <w:rsid w:val="005B6AD8"/>
    <w:rsid w:val="005B7DF9"/>
    <w:rsid w:val="005C07D8"/>
    <w:rsid w:val="005C0F10"/>
    <w:rsid w:val="005C1928"/>
    <w:rsid w:val="005C3D8D"/>
    <w:rsid w:val="005C55F6"/>
    <w:rsid w:val="005C5D89"/>
    <w:rsid w:val="005C5E72"/>
    <w:rsid w:val="005C6844"/>
    <w:rsid w:val="005C6E7E"/>
    <w:rsid w:val="005D1D39"/>
    <w:rsid w:val="005D236B"/>
    <w:rsid w:val="005D2525"/>
    <w:rsid w:val="005D2B82"/>
    <w:rsid w:val="005D41CA"/>
    <w:rsid w:val="005D48FB"/>
    <w:rsid w:val="005D5891"/>
    <w:rsid w:val="005D5FBE"/>
    <w:rsid w:val="005D69F2"/>
    <w:rsid w:val="005E0EE9"/>
    <w:rsid w:val="005E1DCB"/>
    <w:rsid w:val="005E1F6C"/>
    <w:rsid w:val="005E2E5E"/>
    <w:rsid w:val="005E3E6D"/>
    <w:rsid w:val="005E40D0"/>
    <w:rsid w:val="005E429A"/>
    <w:rsid w:val="005E4840"/>
    <w:rsid w:val="005E48D7"/>
    <w:rsid w:val="005E4C28"/>
    <w:rsid w:val="005E533F"/>
    <w:rsid w:val="005E5399"/>
    <w:rsid w:val="005E53AB"/>
    <w:rsid w:val="005E6377"/>
    <w:rsid w:val="005E66EA"/>
    <w:rsid w:val="005E71AE"/>
    <w:rsid w:val="005E7E02"/>
    <w:rsid w:val="005F0617"/>
    <w:rsid w:val="005F071A"/>
    <w:rsid w:val="005F0C9A"/>
    <w:rsid w:val="005F1071"/>
    <w:rsid w:val="005F27AE"/>
    <w:rsid w:val="005F2CC2"/>
    <w:rsid w:val="005F3060"/>
    <w:rsid w:val="005F3608"/>
    <w:rsid w:val="005F3719"/>
    <w:rsid w:val="005F3A76"/>
    <w:rsid w:val="005F4CD4"/>
    <w:rsid w:val="005F5914"/>
    <w:rsid w:val="005F70F5"/>
    <w:rsid w:val="005F7955"/>
    <w:rsid w:val="005F7AB4"/>
    <w:rsid w:val="005F7EEF"/>
    <w:rsid w:val="00600524"/>
    <w:rsid w:val="006065E2"/>
    <w:rsid w:val="00606A98"/>
    <w:rsid w:val="0060772E"/>
    <w:rsid w:val="00607F17"/>
    <w:rsid w:val="00611D4F"/>
    <w:rsid w:val="00614430"/>
    <w:rsid w:val="006148BA"/>
    <w:rsid w:val="00614F3E"/>
    <w:rsid w:val="00615AFA"/>
    <w:rsid w:val="00616027"/>
    <w:rsid w:val="006173A1"/>
    <w:rsid w:val="00620183"/>
    <w:rsid w:val="006204FD"/>
    <w:rsid w:val="0062119B"/>
    <w:rsid w:val="006216D3"/>
    <w:rsid w:val="0062282D"/>
    <w:rsid w:val="00622BC9"/>
    <w:rsid w:val="006231CC"/>
    <w:rsid w:val="006239A2"/>
    <w:rsid w:val="006248B6"/>
    <w:rsid w:val="00624B73"/>
    <w:rsid w:val="00624C4A"/>
    <w:rsid w:val="0062520C"/>
    <w:rsid w:val="00625341"/>
    <w:rsid w:val="0063015F"/>
    <w:rsid w:val="0063184B"/>
    <w:rsid w:val="006320E4"/>
    <w:rsid w:val="006325B5"/>
    <w:rsid w:val="00632741"/>
    <w:rsid w:val="00633CFE"/>
    <w:rsid w:val="006342D6"/>
    <w:rsid w:val="0063453B"/>
    <w:rsid w:val="0063585C"/>
    <w:rsid w:val="00636AA7"/>
    <w:rsid w:val="0063764A"/>
    <w:rsid w:val="006377A6"/>
    <w:rsid w:val="006379D9"/>
    <w:rsid w:val="00637C6D"/>
    <w:rsid w:val="006409E6"/>
    <w:rsid w:val="006413F7"/>
    <w:rsid w:val="00641FE8"/>
    <w:rsid w:val="0064210C"/>
    <w:rsid w:val="006422EA"/>
    <w:rsid w:val="0064283E"/>
    <w:rsid w:val="00642C98"/>
    <w:rsid w:val="006431E5"/>
    <w:rsid w:val="00644DF8"/>
    <w:rsid w:val="006468BF"/>
    <w:rsid w:val="00646B80"/>
    <w:rsid w:val="00646EB0"/>
    <w:rsid w:val="00647D2E"/>
    <w:rsid w:val="00650A8F"/>
    <w:rsid w:val="00651081"/>
    <w:rsid w:val="0065116B"/>
    <w:rsid w:val="00652842"/>
    <w:rsid w:val="00653DDC"/>
    <w:rsid w:val="006543C7"/>
    <w:rsid w:val="00655DC0"/>
    <w:rsid w:val="00656AC0"/>
    <w:rsid w:val="00656AC2"/>
    <w:rsid w:val="00656B0B"/>
    <w:rsid w:val="0065771A"/>
    <w:rsid w:val="00657B47"/>
    <w:rsid w:val="006615E2"/>
    <w:rsid w:val="00661CDA"/>
    <w:rsid w:val="00662676"/>
    <w:rsid w:val="00664C1A"/>
    <w:rsid w:val="00664D18"/>
    <w:rsid w:val="00665417"/>
    <w:rsid w:val="00665478"/>
    <w:rsid w:val="0066595D"/>
    <w:rsid w:val="00666BAE"/>
    <w:rsid w:val="00670C55"/>
    <w:rsid w:val="00671065"/>
    <w:rsid w:val="0067176C"/>
    <w:rsid w:val="00671847"/>
    <w:rsid w:val="00671894"/>
    <w:rsid w:val="00671FED"/>
    <w:rsid w:val="00672E09"/>
    <w:rsid w:val="00673358"/>
    <w:rsid w:val="00673BC8"/>
    <w:rsid w:val="0067419A"/>
    <w:rsid w:val="006746BD"/>
    <w:rsid w:val="00674B76"/>
    <w:rsid w:val="00674F2D"/>
    <w:rsid w:val="00674FBC"/>
    <w:rsid w:val="00680067"/>
    <w:rsid w:val="00680336"/>
    <w:rsid w:val="00680676"/>
    <w:rsid w:val="00681AAB"/>
    <w:rsid w:val="00681AD1"/>
    <w:rsid w:val="0068205D"/>
    <w:rsid w:val="0068362D"/>
    <w:rsid w:val="00683A6F"/>
    <w:rsid w:val="00684018"/>
    <w:rsid w:val="00684A39"/>
    <w:rsid w:val="006874EB"/>
    <w:rsid w:val="00690C5A"/>
    <w:rsid w:val="00690F0D"/>
    <w:rsid w:val="00691891"/>
    <w:rsid w:val="00691E7D"/>
    <w:rsid w:val="00693282"/>
    <w:rsid w:val="00693960"/>
    <w:rsid w:val="00693CCF"/>
    <w:rsid w:val="00694226"/>
    <w:rsid w:val="00695513"/>
    <w:rsid w:val="0069709D"/>
    <w:rsid w:val="006A089D"/>
    <w:rsid w:val="006A342B"/>
    <w:rsid w:val="006A4AB9"/>
    <w:rsid w:val="006A4D4F"/>
    <w:rsid w:val="006A5183"/>
    <w:rsid w:val="006A5920"/>
    <w:rsid w:val="006A66DA"/>
    <w:rsid w:val="006B0A08"/>
    <w:rsid w:val="006B1237"/>
    <w:rsid w:val="006B2072"/>
    <w:rsid w:val="006B20AC"/>
    <w:rsid w:val="006B31F7"/>
    <w:rsid w:val="006B36F4"/>
    <w:rsid w:val="006B3E06"/>
    <w:rsid w:val="006B4E48"/>
    <w:rsid w:val="006B55A1"/>
    <w:rsid w:val="006B5620"/>
    <w:rsid w:val="006B60D5"/>
    <w:rsid w:val="006B6A43"/>
    <w:rsid w:val="006B6FBE"/>
    <w:rsid w:val="006C01BA"/>
    <w:rsid w:val="006C0C02"/>
    <w:rsid w:val="006C1682"/>
    <w:rsid w:val="006C17DA"/>
    <w:rsid w:val="006C185F"/>
    <w:rsid w:val="006C261A"/>
    <w:rsid w:val="006C27FD"/>
    <w:rsid w:val="006C29EB"/>
    <w:rsid w:val="006C3B67"/>
    <w:rsid w:val="006C5810"/>
    <w:rsid w:val="006C59C3"/>
    <w:rsid w:val="006C6087"/>
    <w:rsid w:val="006C79EF"/>
    <w:rsid w:val="006D1359"/>
    <w:rsid w:val="006D1A14"/>
    <w:rsid w:val="006D2A71"/>
    <w:rsid w:val="006D2EFC"/>
    <w:rsid w:val="006D324E"/>
    <w:rsid w:val="006D36C8"/>
    <w:rsid w:val="006D3CE2"/>
    <w:rsid w:val="006D4ED5"/>
    <w:rsid w:val="006D6436"/>
    <w:rsid w:val="006D7966"/>
    <w:rsid w:val="006D7B66"/>
    <w:rsid w:val="006E2066"/>
    <w:rsid w:val="006E300D"/>
    <w:rsid w:val="006E30A7"/>
    <w:rsid w:val="006E3639"/>
    <w:rsid w:val="006E3F82"/>
    <w:rsid w:val="006E454B"/>
    <w:rsid w:val="006E4C11"/>
    <w:rsid w:val="006E53B4"/>
    <w:rsid w:val="006E76C0"/>
    <w:rsid w:val="006E7E8E"/>
    <w:rsid w:val="006F0E96"/>
    <w:rsid w:val="006F1CF6"/>
    <w:rsid w:val="006F2C46"/>
    <w:rsid w:val="006F37A6"/>
    <w:rsid w:val="006F4A84"/>
    <w:rsid w:val="006F537A"/>
    <w:rsid w:val="006F555B"/>
    <w:rsid w:val="006F5A98"/>
    <w:rsid w:val="006F5D35"/>
    <w:rsid w:val="006F62E4"/>
    <w:rsid w:val="006F7D79"/>
    <w:rsid w:val="007014BE"/>
    <w:rsid w:val="007017D5"/>
    <w:rsid w:val="00702427"/>
    <w:rsid w:val="00703951"/>
    <w:rsid w:val="00704653"/>
    <w:rsid w:val="0070539A"/>
    <w:rsid w:val="00705C70"/>
    <w:rsid w:val="00707254"/>
    <w:rsid w:val="00707B1F"/>
    <w:rsid w:val="00707CB8"/>
    <w:rsid w:val="0071025C"/>
    <w:rsid w:val="00710449"/>
    <w:rsid w:val="00710798"/>
    <w:rsid w:val="00714636"/>
    <w:rsid w:val="0071499D"/>
    <w:rsid w:val="007149DE"/>
    <w:rsid w:val="00714BBA"/>
    <w:rsid w:val="007150EE"/>
    <w:rsid w:val="00716BF2"/>
    <w:rsid w:val="00720265"/>
    <w:rsid w:val="00720F90"/>
    <w:rsid w:val="00721A50"/>
    <w:rsid w:val="00723492"/>
    <w:rsid w:val="007235AE"/>
    <w:rsid w:val="00723774"/>
    <w:rsid w:val="00723C92"/>
    <w:rsid w:val="00724BA5"/>
    <w:rsid w:val="00725949"/>
    <w:rsid w:val="00727627"/>
    <w:rsid w:val="007279C4"/>
    <w:rsid w:val="0073021E"/>
    <w:rsid w:val="00730A50"/>
    <w:rsid w:val="00731EA0"/>
    <w:rsid w:val="00732258"/>
    <w:rsid w:val="007349C5"/>
    <w:rsid w:val="00734D35"/>
    <w:rsid w:val="007366EB"/>
    <w:rsid w:val="00736BDB"/>
    <w:rsid w:val="00736D46"/>
    <w:rsid w:val="00737183"/>
    <w:rsid w:val="0073763E"/>
    <w:rsid w:val="00737E84"/>
    <w:rsid w:val="00740FB3"/>
    <w:rsid w:val="00743A79"/>
    <w:rsid w:val="00744901"/>
    <w:rsid w:val="00745227"/>
    <w:rsid w:val="00745526"/>
    <w:rsid w:val="00745818"/>
    <w:rsid w:val="007459DC"/>
    <w:rsid w:val="007462AC"/>
    <w:rsid w:val="00746523"/>
    <w:rsid w:val="007468E2"/>
    <w:rsid w:val="00746B3F"/>
    <w:rsid w:val="00746DFC"/>
    <w:rsid w:val="007473CC"/>
    <w:rsid w:val="00750161"/>
    <w:rsid w:val="00752D7A"/>
    <w:rsid w:val="00753671"/>
    <w:rsid w:val="0075368E"/>
    <w:rsid w:val="00753F9D"/>
    <w:rsid w:val="007542B3"/>
    <w:rsid w:val="00754DF1"/>
    <w:rsid w:val="00754F8C"/>
    <w:rsid w:val="0075518C"/>
    <w:rsid w:val="00755615"/>
    <w:rsid w:val="007570B0"/>
    <w:rsid w:val="00761DB0"/>
    <w:rsid w:val="007647E1"/>
    <w:rsid w:val="00765022"/>
    <w:rsid w:val="00765F1A"/>
    <w:rsid w:val="00766B07"/>
    <w:rsid w:val="007701F8"/>
    <w:rsid w:val="00770D74"/>
    <w:rsid w:val="00770D9A"/>
    <w:rsid w:val="007713F1"/>
    <w:rsid w:val="007715E2"/>
    <w:rsid w:val="007718C6"/>
    <w:rsid w:val="0077205E"/>
    <w:rsid w:val="00772084"/>
    <w:rsid w:val="007721E9"/>
    <w:rsid w:val="00772F60"/>
    <w:rsid w:val="00773771"/>
    <w:rsid w:val="007743F0"/>
    <w:rsid w:val="00774B98"/>
    <w:rsid w:val="00775BB9"/>
    <w:rsid w:val="00784166"/>
    <w:rsid w:val="00784B66"/>
    <w:rsid w:val="00785AE2"/>
    <w:rsid w:val="00785CBE"/>
    <w:rsid w:val="00785E06"/>
    <w:rsid w:val="00785EAC"/>
    <w:rsid w:val="00786553"/>
    <w:rsid w:val="00786C09"/>
    <w:rsid w:val="00790536"/>
    <w:rsid w:val="00790EC6"/>
    <w:rsid w:val="00791085"/>
    <w:rsid w:val="0079146C"/>
    <w:rsid w:val="0079171F"/>
    <w:rsid w:val="00791C7D"/>
    <w:rsid w:val="00792C62"/>
    <w:rsid w:val="00792E97"/>
    <w:rsid w:val="00792F2C"/>
    <w:rsid w:val="007931F7"/>
    <w:rsid w:val="0079328A"/>
    <w:rsid w:val="0079344B"/>
    <w:rsid w:val="00794966"/>
    <w:rsid w:val="00795A9E"/>
    <w:rsid w:val="00796280"/>
    <w:rsid w:val="00796E3B"/>
    <w:rsid w:val="00797823"/>
    <w:rsid w:val="00797C10"/>
    <w:rsid w:val="007A0BBC"/>
    <w:rsid w:val="007A14E5"/>
    <w:rsid w:val="007A32B1"/>
    <w:rsid w:val="007A7419"/>
    <w:rsid w:val="007B03F0"/>
    <w:rsid w:val="007B116E"/>
    <w:rsid w:val="007B1773"/>
    <w:rsid w:val="007B286E"/>
    <w:rsid w:val="007B31C6"/>
    <w:rsid w:val="007B50A9"/>
    <w:rsid w:val="007B58ED"/>
    <w:rsid w:val="007B6BFE"/>
    <w:rsid w:val="007B729E"/>
    <w:rsid w:val="007B748D"/>
    <w:rsid w:val="007B7A55"/>
    <w:rsid w:val="007B7BB2"/>
    <w:rsid w:val="007C075B"/>
    <w:rsid w:val="007C1D0F"/>
    <w:rsid w:val="007C2A6D"/>
    <w:rsid w:val="007C452F"/>
    <w:rsid w:val="007C4DC1"/>
    <w:rsid w:val="007C57A5"/>
    <w:rsid w:val="007C5BAD"/>
    <w:rsid w:val="007C5C5F"/>
    <w:rsid w:val="007C7621"/>
    <w:rsid w:val="007C7A90"/>
    <w:rsid w:val="007C7ECA"/>
    <w:rsid w:val="007D03A4"/>
    <w:rsid w:val="007D119A"/>
    <w:rsid w:val="007D1729"/>
    <w:rsid w:val="007D2068"/>
    <w:rsid w:val="007D348A"/>
    <w:rsid w:val="007D3703"/>
    <w:rsid w:val="007D4237"/>
    <w:rsid w:val="007D6731"/>
    <w:rsid w:val="007D6C41"/>
    <w:rsid w:val="007D7EC0"/>
    <w:rsid w:val="007E0212"/>
    <w:rsid w:val="007E091E"/>
    <w:rsid w:val="007E0EE4"/>
    <w:rsid w:val="007E189D"/>
    <w:rsid w:val="007E18D8"/>
    <w:rsid w:val="007E2310"/>
    <w:rsid w:val="007E32BB"/>
    <w:rsid w:val="007E4030"/>
    <w:rsid w:val="007E490C"/>
    <w:rsid w:val="007E63C2"/>
    <w:rsid w:val="007E7564"/>
    <w:rsid w:val="007F2488"/>
    <w:rsid w:val="007F24E1"/>
    <w:rsid w:val="007F320C"/>
    <w:rsid w:val="007F3644"/>
    <w:rsid w:val="007F3965"/>
    <w:rsid w:val="007F3D83"/>
    <w:rsid w:val="007F44FB"/>
    <w:rsid w:val="007F7347"/>
    <w:rsid w:val="00800D49"/>
    <w:rsid w:val="00800F24"/>
    <w:rsid w:val="0080200C"/>
    <w:rsid w:val="00803531"/>
    <w:rsid w:val="0080526E"/>
    <w:rsid w:val="008055D8"/>
    <w:rsid w:val="0080590E"/>
    <w:rsid w:val="00805B8E"/>
    <w:rsid w:val="00806A35"/>
    <w:rsid w:val="00806D12"/>
    <w:rsid w:val="0080745D"/>
    <w:rsid w:val="0080749F"/>
    <w:rsid w:val="00807634"/>
    <w:rsid w:val="00811377"/>
    <w:rsid w:val="00811B42"/>
    <w:rsid w:val="008122F0"/>
    <w:rsid w:val="00812B4C"/>
    <w:rsid w:val="00813271"/>
    <w:rsid w:val="0081455D"/>
    <w:rsid w:val="0081467A"/>
    <w:rsid w:val="00814C8C"/>
    <w:rsid w:val="00814CE0"/>
    <w:rsid w:val="0081525C"/>
    <w:rsid w:val="0081585F"/>
    <w:rsid w:val="00815A33"/>
    <w:rsid w:val="00815B74"/>
    <w:rsid w:val="00816295"/>
    <w:rsid w:val="00816886"/>
    <w:rsid w:val="00817310"/>
    <w:rsid w:val="00817981"/>
    <w:rsid w:val="00820389"/>
    <w:rsid w:val="0082145D"/>
    <w:rsid w:val="008226C3"/>
    <w:rsid w:val="00822D05"/>
    <w:rsid w:val="0082405D"/>
    <w:rsid w:val="00825172"/>
    <w:rsid w:val="00825620"/>
    <w:rsid w:val="008256F1"/>
    <w:rsid w:val="00826594"/>
    <w:rsid w:val="008268C5"/>
    <w:rsid w:val="00826D08"/>
    <w:rsid w:val="00826D17"/>
    <w:rsid w:val="00826DFA"/>
    <w:rsid w:val="008275DC"/>
    <w:rsid w:val="008278A7"/>
    <w:rsid w:val="00827985"/>
    <w:rsid w:val="00830D12"/>
    <w:rsid w:val="00831D57"/>
    <w:rsid w:val="00833182"/>
    <w:rsid w:val="00833269"/>
    <w:rsid w:val="00833994"/>
    <w:rsid w:val="00833D38"/>
    <w:rsid w:val="00834177"/>
    <w:rsid w:val="00834D49"/>
    <w:rsid w:val="00835FA8"/>
    <w:rsid w:val="008364E5"/>
    <w:rsid w:val="00837CB8"/>
    <w:rsid w:val="00837FCC"/>
    <w:rsid w:val="00840028"/>
    <w:rsid w:val="00841D6E"/>
    <w:rsid w:val="00841EFB"/>
    <w:rsid w:val="008427BE"/>
    <w:rsid w:val="008427D9"/>
    <w:rsid w:val="008434EC"/>
    <w:rsid w:val="00845441"/>
    <w:rsid w:val="0084663B"/>
    <w:rsid w:val="00846CC3"/>
    <w:rsid w:val="00846D8E"/>
    <w:rsid w:val="008471EF"/>
    <w:rsid w:val="008508F7"/>
    <w:rsid w:val="00850DAD"/>
    <w:rsid w:val="008526A1"/>
    <w:rsid w:val="00853010"/>
    <w:rsid w:val="00853284"/>
    <w:rsid w:val="00853A5E"/>
    <w:rsid w:val="00853F95"/>
    <w:rsid w:val="00854153"/>
    <w:rsid w:val="008544F3"/>
    <w:rsid w:val="008554F6"/>
    <w:rsid w:val="00855EA0"/>
    <w:rsid w:val="008562A0"/>
    <w:rsid w:val="0085653E"/>
    <w:rsid w:val="0085722C"/>
    <w:rsid w:val="00857C26"/>
    <w:rsid w:val="00861233"/>
    <w:rsid w:val="0086167B"/>
    <w:rsid w:val="00861BB2"/>
    <w:rsid w:val="00862334"/>
    <w:rsid w:val="008627B5"/>
    <w:rsid w:val="0086299F"/>
    <w:rsid w:val="00862DD0"/>
    <w:rsid w:val="00862ED1"/>
    <w:rsid w:val="00863111"/>
    <w:rsid w:val="008637E3"/>
    <w:rsid w:val="008653C8"/>
    <w:rsid w:val="00865632"/>
    <w:rsid w:val="00865F34"/>
    <w:rsid w:val="00865F55"/>
    <w:rsid w:val="008674AA"/>
    <w:rsid w:val="00871287"/>
    <w:rsid w:val="008717D7"/>
    <w:rsid w:val="00872378"/>
    <w:rsid w:val="00872DB4"/>
    <w:rsid w:val="00874F82"/>
    <w:rsid w:val="00875F04"/>
    <w:rsid w:val="00876729"/>
    <w:rsid w:val="00876F3F"/>
    <w:rsid w:val="008772A6"/>
    <w:rsid w:val="00877BF1"/>
    <w:rsid w:val="008821DA"/>
    <w:rsid w:val="0088237B"/>
    <w:rsid w:val="00882485"/>
    <w:rsid w:val="00882BAF"/>
    <w:rsid w:val="00882BE2"/>
    <w:rsid w:val="008834C5"/>
    <w:rsid w:val="008839D5"/>
    <w:rsid w:val="00883E9A"/>
    <w:rsid w:val="0088510E"/>
    <w:rsid w:val="00885E17"/>
    <w:rsid w:val="008864CA"/>
    <w:rsid w:val="00887AAA"/>
    <w:rsid w:val="00890FF4"/>
    <w:rsid w:val="008911D3"/>
    <w:rsid w:val="00891AF2"/>
    <w:rsid w:val="00893522"/>
    <w:rsid w:val="00893890"/>
    <w:rsid w:val="00893BE8"/>
    <w:rsid w:val="008955E4"/>
    <w:rsid w:val="00896518"/>
    <w:rsid w:val="00896557"/>
    <w:rsid w:val="008968B6"/>
    <w:rsid w:val="0089691E"/>
    <w:rsid w:val="008969FD"/>
    <w:rsid w:val="00897669"/>
    <w:rsid w:val="008978A0"/>
    <w:rsid w:val="00897D42"/>
    <w:rsid w:val="008A24E8"/>
    <w:rsid w:val="008A2C89"/>
    <w:rsid w:val="008A4ED0"/>
    <w:rsid w:val="008A6361"/>
    <w:rsid w:val="008B13FB"/>
    <w:rsid w:val="008B1C44"/>
    <w:rsid w:val="008B29A0"/>
    <w:rsid w:val="008B472F"/>
    <w:rsid w:val="008B4F6A"/>
    <w:rsid w:val="008B50B5"/>
    <w:rsid w:val="008B50B9"/>
    <w:rsid w:val="008B6ACD"/>
    <w:rsid w:val="008C1140"/>
    <w:rsid w:val="008C114E"/>
    <w:rsid w:val="008C261F"/>
    <w:rsid w:val="008C3BFA"/>
    <w:rsid w:val="008C41CA"/>
    <w:rsid w:val="008C57D2"/>
    <w:rsid w:val="008C5CF7"/>
    <w:rsid w:val="008C6119"/>
    <w:rsid w:val="008C728D"/>
    <w:rsid w:val="008D145E"/>
    <w:rsid w:val="008D1809"/>
    <w:rsid w:val="008D1C1B"/>
    <w:rsid w:val="008D297A"/>
    <w:rsid w:val="008D3932"/>
    <w:rsid w:val="008D39F3"/>
    <w:rsid w:val="008D4321"/>
    <w:rsid w:val="008D4848"/>
    <w:rsid w:val="008D4913"/>
    <w:rsid w:val="008D4A8D"/>
    <w:rsid w:val="008D63DA"/>
    <w:rsid w:val="008D6909"/>
    <w:rsid w:val="008D6E4D"/>
    <w:rsid w:val="008D7F3B"/>
    <w:rsid w:val="008E0110"/>
    <w:rsid w:val="008E0D2A"/>
    <w:rsid w:val="008E1254"/>
    <w:rsid w:val="008E13EA"/>
    <w:rsid w:val="008E13FC"/>
    <w:rsid w:val="008E1ED5"/>
    <w:rsid w:val="008E2DCE"/>
    <w:rsid w:val="008E2F3D"/>
    <w:rsid w:val="008E3921"/>
    <w:rsid w:val="008E5144"/>
    <w:rsid w:val="008E581D"/>
    <w:rsid w:val="008E62BE"/>
    <w:rsid w:val="008E64C9"/>
    <w:rsid w:val="008E76BF"/>
    <w:rsid w:val="008F0178"/>
    <w:rsid w:val="008F1E54"/>
    <w:rsid w:val="008F20E9"/>
    <w:rsid w:val="008F24B5"/>
    <w:rsid w:val="008F2768"/>
    <w:rsid w:val="008F345A"/>
    <w:rsid w:val="008F3EC4"/>
    <w:rsid w:val="008F40BD"/>
    <w:rsid w:val="008F6D06"/>
    <w:rsid w:val="00900868"/>
    <w:rsid w:val="009013B3"/>
    <w:rsid w:val="009017A2"/>
    <w:rsid w:val="00903257"/>
    <w:rsid w:val="00903577"/>
    <w:rsid w:val="00903829"/>
    <w:rsid w:val="00903BC2"/>
    <w:rsid w:val="00903CC1"/>
    <w:rsid w:val="00904293"/>
    <w:rsid w:val="00906093"/>
    <w:rsid w:val="009069B9"/>
    <w:rsid w:val="00906ACF"/>
    <w:rsid w:val="00906EB9"/>
    <w:rsid w:val="009072BF"/>
    <w:rsid w:val="00910733"/>
    <w:rsid w:val="00911146"/>
    <w:rsid w:val="00911FF7"/>
    <w:rsid w:val="0091351A"/>
    <w:rsid w:val="00913B21"/>
    <w:rsid w:val="00914F6A"/>
    <w:rsid w:val="0091568E"/>
    <w:rsid w:val="009172B1"/>
    <w:rsid w:val="009174E7"/>
    <w:rsid w:val="00920B0D"/>
    <w:rsid w:val="00921E12"/>
    <w:rsid w:val="009222BA"/>
    <w:rsid w:val="00922519"/>
    <w:rsid w:val="009233B2"/>
    <w:rsid w:val="00923FD7"/>
    <w:rsid w:val="00925C6F"/>
    <w:rsid w:val="00925D85"/>
    <w:rsid w:val="00926547"/>
    <w:rsid w:val="0092705F"/>
    <w:rsid w:val="00927270"/>
    <w:rsid w:val="00927973"/>
    <w:rsid w:val="009279A8"/>
    <w:rsid w:val="00930C1A"/>
    <w:rsid w:val="009313B5"/>
    <w:rsid w:val="00932561"/>
    <w:rsid w:val="00934EA9"/>
    <w:rsid w:val="00936739"/>
    <w:rsid w:val="00936AC9"/>
    <w:rsid w:val="00937179"/>
    <w:rsid w:val="0094194F"/>
    <w:rsid w:val="0094205F"/>
    <w:rsid w:val="00942C0E"/>
    <w:rsid w:val="0094459E"/>
    <w:rsid w:val="009448E0"/>
    <w:rsid w:val="0094514E"/>
    <w:rsid w:val="0094517B"/>
    <w:rsid w:val="00945F89"/>
    <w:rsid w:val="00946B73"/>
    <w:rsid w:val="00946E9F"/>
    <w:rsid w:val="00947A50"/>
    <w:rsid w:val="00950088"/>
    <w:rsid w:val="0095014B"/>
    <w:rsid w:val="00950BE4"/>
    <w:rsid w:val="00950C52"/>
    <w:rsid w:val="00953362"/>
    <w:rsid w:val="009539C8"/>
    <w:rsid w:val="00954387"/>
    <w:rsid w:val="009547F3"/>
    <w:rsid w:val="00955616"/>
    <w:rsid w:val="00956139"/>
    <w:rsid w:val="00960249"/>
    <w:rsid w:val="009602B7"/>
    <w:rsid w:val="0096045A"/>
    <w:rsid w:val="00960776"/>
    <w:rsid w:val="00960A24"/>
    <w:rsid w:val="00960BD7"/>
    <w:rsid w:val="009613AF"/>
    <w:rsid w:val="00961A2F"/>
    <w:rsid w:val="009628BB"/>
    <w:rsid w:val="0096365A"/>
    <w:rsid w:val="009636BF"/>
    <w:rsid w:val="00964096"/>
    <w:rsid w:val="0096474C"/>
    <w:rsid w:val="0096502D"/>
    <w:rsid w:val="009668B9"/>
    <w:rsid w:val="009677D0"/>
    <w:rsid w:val="00967CFC"/>
    <w:rsid w:val="00971AEB"/>
    <w:rsid w:val="00972C29"/>
    <w:rsid w:val="00973981"/>
    <w:rsid w:val="00974763"/>
    <w:rsid w:val="0097586C"/>
    <w:rsid w:val="0097673C"/>
    <w:rsid w:val="0097785B"/>
    <w:rsid w:val="00977DC9"/>
    <w:rsid w:val="00977FBE"/>
    <w:rsid w:val="0098160B"/>
    <w:rsid w:val="00982C4B"/>
    <w:rsid w:val="0098346A"/>
    <w:rsid w:val="009839AC"/>
    <w:rsid w:val="009841DC"/>
    <w:rsid w:val="00984DE6"/>
    <w:rsid w:val="00984F4E"/>
    <w:rsid w:val="009850E6"/>
    <w:rsid w:val="00985680"/>
    <w:rsid w:val="009867F6"/>
    <w:rsid w:val="0098758E"/>
    <w:rsid w:val="00987CB3"/>
    <w:rsid w:val="009902AF"/>
    <w:rsid w:val="0099037C"/>
    <w:rsid w:val="00990621"/>
    <w:rsid w:val="00990E92"/>
    <w:rsid w:val="00991194"/>
    <w:rsid w:val="00992DE3"/>
    <w:rsid w:val="009942CA"/>
    <w:rsid w:val="00994CA1"/>
    <w:rsid w:val="00995CA2"/>
    <w:rsid w:val="00997371"/>
    <w:rsid w:val="00997D5B"/>
    <w:rsid w:val="009A0A07"/>
    <w:rsid w:val="009A0B6B"/>
    <w:rsid w:val="009A1E0F"/>
    <w:rsid w:val="009A1E7A"/>
    <w:rsid w:val="009A1FCE"/>
    <w:rsid w:val="009A2C08"/>
    <w:rsid w:val="009A3DF1"/>
    <w:rsid w:val="009A5946"/>
    <w:rsid w:val="009A6426"/>
    <w:rsid w:val="009A6E55"/>
    <w:rsid w:val="009A6ECD"/>
    <w:rsid w:val="009A7B6C"/>
    <w:rsid w:val="009B0F4B"/>
    <w:rsid w:val="009B1BD1"/>
    <w:rsid w:val="009B1BDB"/>
    <w:rsid w:val="009B1DF4"/>
    <w:rsid w:val="009B1ED6"/>
    <w:rsid w:val="009B213B"/>
    <w:rsid w:val="009B2E48"/>
    <w:rsid w:val="009B2FEE"/>
    <w:rsid w:val="009B3D51"/>
    <w:rsid w:val="009B70A7"/>
    <w:rsid w:val="009B716E"/>
    <w:rsid w:val="009C023E"/>
    <w:rsid w:val="009C4A75"/>
    <w:rsid w:val="009D0AC8"/>
    <w:rsid w:val="009D16F9"/>
    <w:rsid w:val="009D2273"/>
    <w:rsid w:val="009D2AF0"/>
    <w:rsid w:val="009D2D4F"/>
    <w:rsid w:val="009D4360"/>
    <w:rsid w:val="009D52E8"/>
    <w:rsid w:val="009D68B3"/>
    <w:rsid w:val="009D6C93"/>
    <w:rsid w:val="009D6E33"/>
    <w:rsid w:val="009E03C9"/>
    <w:rsid w:val="009E0535"/>
    <w:rsid w:val="009E0931"/>
    <w:rsid w:val="009E1CCA"/>
    <w:rsid w:val="009E201C"/>
    <w:rsid w:val="009E3BDA"/>
    <w:rsid w:val="009E4068"/>
    <w:rsid w:val="009E40D6"/>
    <w:rsid w:val="009E4465"/>
    <w:rsid w:val="009E46A1"/>
    <w:rsid w:val="009E5B64"/>
    <w:rsid w:val="009E63D1"/>
    <w:rsid w:val="009E6A94"/>
    <w:rsid w:val="009F09A1"/>
    <w:rsid w:val="009F0BD6"/>
    <w:rsid w:val="009F1370"/>
    <w:rsid w:val="009F267E"/>
    <w:rsid w:val="009F2EBD"/>
    <w:rsid w:val="009F43AB"/>
    <w:rsid w:val="009F446F"/>
    <w:rsid w:val="009F5282"/>
    <w:rsid w:val="009F5DBE"/>
    <w:rsid w:val="009F72D1"/>
    <w:rsid w:val="00A00686"/>
    <w:rsid w:val="00A0106D"/>
    <w:rsid w:val="00A018D7"/>
    <w:rsid w:val="00A01FD2"/>
    <w:rsid w:val="00A02310"/>
    <w:rsid w:val="00A025AE"/>
    <w:rsid w:val="00A038CE"/>
    <w:rsid w:val="00A0408D"/>
    <w:rsid w:val="00A0548F"/>
    <w:rsid w:val="00A05A1B"/>
    <w:rsid w:val="00A07516"/>
    <w:rsid w:val="00A07DF9"/>
    <w:rsid w:val="00A1123E"/>
    <w:rsid w:val="00A11446"/>
    <w:rsid w:val="00A1146D"/>
    <w:rsid w:val="00A13378"/>
    <w:rsid w:val="00A13EF6"/>
    <w:rsid w:val="00A13FB8"/>
    <w:rsid w:val="00A1415D"/>
    <w:rsid w:val="00A15295"/>
    <w:rsid w:val="00A15592"/>
    <w:rsid w:val="00A15BD1"/>
    <w:rsid w:val="00A1768D"/>
    <w:rsid w:val="00A207F3"/>
    <w:rsid w:val="00A2087B"/>
    <w:rsid w:val="00A20CA7"/>
    <w:rsid w:val="00A21FA1"/>
    <w:rsid w:val="00A2208E"/>
    <w:rsid w:val="00A2274A"/>
    <w:rsid w:val="00A23F19"/>
    <w:rsid w:val="00A23F64"/>
    <w:rsid w:val="00A24EF1"/>
    <w:rsid w:val="00A251A1"/>
    <w:rsid w:val="00A27379"/>
    <w:rsid w:val="00A27D5A"/>
    <w:rsid w:val="00A34B51"/>
    <w:rsid w:val="00A34CC4"/>
    <w:rsid w:val="00A36337"/>
    <w:rsid w:val="00A36763"/>
    <w:rsid w:val="00A36977"/>
    <w:rsid w:val="00A373EF"/>
    <w:rsid w:val="00A40C57"/>
    <w:rsid w:val="00A41E3F"/>
    <w:rsid w:val="00A429DA"/>
    <w:rsid w:val="00A42A4F"/>
    <w:rsid w:val="00A438D3"/>
    <w:rsid w:val="00A448CB"/>
    <w:rsid w:val="00A448DC"/>
    <w:rsid w:val="00A44A12"/>
    <w:rsid w:val="00A460AF"/>
    <w:rsid w:val="00A46D19"/>
    <w:rsid w:val="00A476FA"/>
    <w:rsid w:val="00A50111"/>
    <w:rsid w:val="00A50466"/>
    <w:rsid w:val="00A50ADF"/>
    <w:rsid w:val="00A51A3C"/>
    <w:rsid w:val="00A51EE7"/>
    <w:rsid w:val="00A52950"/>
    <w:rsid w:val="00A53F9D"/>
    <w:rsid w:val="00A556BB"/>
    <w:rsid w:val="00A5575D"/>
    <w:rsid w:val="00A563F7"/>
    <w:rsid w:val="00A56F2D"/>
    <w:rsid w:val="00A60696"/>
    <w:rsid w:val="00A62298"/>
    <w:rsid w:val="00A63E80"/>
    <w:rsid w:val="00A6410F"/>
    <w:rsid w:val="00A64D68"/>
    <w:rsid w:val="00A6511F"/>
    <w:rsid w:val="00A65B9F"/>
    <w:rsid w:val="00A6626E"/>
    <w:rsid w:val="00A66AB3"/>
    <w:rsid w:val="00A6737D"/>
    <w:rsid w:val="00A675AC"/>
    <w:rsid w:val="00A70DB8"/>
    <w:rsid w:val="00A715B2"/>
    <w:rsid w:val="00A7230F"/>
    <w:rsid w:val="00A73399"/>
    <w:rsid w:val="00A73BE8"/>
    <w:rsid w:val="00A73D70"/>
    <w:rsid w:val="00A746E5"/>
    <w:rsid w:val="00A748B4"/>
    <w:rsid w:val="00A75336"/>
    <w:rsid w:val="00A7577C"/>
    <w:rsid w:val="00A76FBB"/>
    <w:rsid w:val="00A775C6"/>
    <w:rsid w:val="00A77B73"/>
    <w:rsid w:val="00A77F36"/>
    <w:rsid w:val="00A806FF"/>
    <w:rsid w:val="00A80977"/>
    <w:rsid w:val="00A80EA0"/>
    <w:rsid w:val="00A80F7A"/>
    <w:rsid w:val="00A81A15"/>
    <w:rsid w:val="00A822CA"/>
    <w:rsid w:val="00A8296D"/>
    <w:rsid w:val="00A839CE"/>
    <w:rsid w:val="00A83B65"/>
    <w:rsid w:val="00A86832"/>
    <w:rsid w:val="00A86D8D"/>
    <w:rsid w:val="00A87516"/>
    <w:rsid w:val="00A9097C"/>
    <w:rsid w:val="00A90AC3"/>
    <w:rsid w:val="00A910A1"/>
    <w:rsid w:val="00A911E2"/>
    <w:rsid w:val="00A91253"/>
    <w:rsid w:val="00A925F4"/>
    <w:rsid w:val="00A926DD"/>
    <w:rsid w:val="00A92777"/>
    <w:rsid w:val="00A9278B"/>
    <w:rsid w:val="00A92A65"/>
    <w:rsid w:val="00A935B0"/>
    <w:rsid w:val="00A946A9"/>
    <w:rsid w:val="00A94FF2"/>
    <w:rsid w:val="00A95624"/>
    <w:rsid w:val="00A9750A"/>
    <w:rsid w:val="00A9781F"/>
    <w:rsid w:val="00AA1099"/>
    <w:rsid w:val="00AA1107"/>
    <w:rsid w:val="00AA155B"/>
    <w:rsid w:val="00AA28A2"/>
    <w:rsid w:val="00AA2F93"/>
    <w:rsid w:val="00AA31B8"/>
    <w:rsid w:val="00AA37FF"/>
    <w:rsid w:val="00AA3FFA"/>
    <w:rsid w:val="00AA47A9"/>
    <w:rsid w:val="00AA587A"/>
    <w:rsid w:val="00AA6190"/>
    <w:rsid w:val="00AA6A60"/>
    <w:rsid w:val="00AA7C0D"/>
    <w:rsid w:val="00AA7FBB"/>
    <w:rsid w:val="00AB07B9"/>
    <w:rsid w:val="00AB10F1"/>
    <w:rsid w:val="00AB1F1C"/>
    <w:rsid w:val="00AB21EA"/>
    <w:rsid w:val="00AB2375"/>
    <w:rsid w:val="00AB346F"/>
    <w:rsid w:val="00AB361D"/>
    <w:rsid w:val="00AB38C9"/>
    <w:rsid w:val="00AB6918"/>
    <w:rsid w:val="00AB7179"/>
    <w:rsid w:val="00AB71EF"/>
    <w:rsid w:val="00AB77AC"/>
    <w:rsid w:val="00AC2238"/>
    <w:rsid w:val="00AC29BE"/>
    <w:rsid w:val="00AC2B0D"/>
    <w:rsid w:val="00AC3DCD"/>
    <w:rsid w:val="00AC47F2"/>
    <w:rsid w:val="00AC5663"/>
    <w:rsid w:val="00AC614D"/>
    <w:rsid w:val="00AC6460"/>
    <w:rsid w:val="00AC6A86"/>
    <w:rsid w:val="00AD0077"/>
    <w:rsid w:val="00AD0847"/>
    <w:rsid w:val="00AD087A"/>
    <w:rsid w:val="00AD1E74"/>
    <w:rsid w:val="00AD22A4"/>
    <w:rsid w:val="00AD3E38"/>
    <w:rsid w:val="00AD3FB4"/>
    <w:rsid w:val="00AD441E"/>
    <w:rsid w:val="00AD4678"/>
    <w:rsid w:val="00AD4BEB"/>
    <w:rsid w:val="00AD5607"/>
    <w:rsid w:val="00AD5861"/>
    <w:rsid w:val="00AD6EFC"/>
    <w:rsid w:val="00AE1187"/>
    <w:rsid w:val="00AE1ACB"/>
    <w:rsid w:val="00AE1D84"/>
    <w:rsid w:val="00AE26A0"/>
    <w:rsid w:val="00AE2FA7"/>
    <w:rsid w:val="00AE4893"/>
    <w:rsid w:val="00AE590D"/>
    <w:rsid w:val="00AE60BA"/>
    <w:rsid w:val="00AE62E4"/>
    <w:rsid w:val="00AE63D6"/>
    <w:rsid w:val="00AE7FF2"/>
    <w:rsid w:val="00AF0422"/>
    <w:rsid w:val="00AF2521"/>
    <w:rsid w:val="00AF27E4"/>
    <w:rsid w:val="00AF328D"/>
    <w:rsid w:val="00AF3A9E"/>
    <w:rsid w:val="00AF4CF3"/>
    <w:rsid w:val="00AF4F9D"/>
    <w:rsid w:val="00AF50A8"/>
    <w:rsid w:val="00AF5D8D"/>
    <w:rsid w:val="00AF7422"/>
    <w:rsid w:val="00AF76DC"/>
    <w:rsid w:val="00AF7E93"/>
    <w:rsid w:val="00B02785"/>
    <w:rsid w:val="00B03066"/>
    <w:rsid w:val="00B0558A"/>
    <w:rsid w:val="00B06B9F"/>
    <w:rsid w:val="00B07828"/>
    <w:rsid w:val="00B07D98"/>
    <w:rsid w:val="00B10029"/>
    <w:rsid w:val="00B10B55"/>
    <w:rsid w:val="00B10CBB"/>
    <w:rsid w:val="00B111E5"/>
    <w:rsid w:val="00B1275A"/>
    <w:rsid w:val="00B1370F"/>
    <w:rsid w:val="00B15940"/>
    <w:rsid w:val="00B168EF"/>
    <w:rsid w:val="00B169D9"/>
    <w:rsid w:val="00B17100"/>
    <w:rsid w:val="00B172AF"/>
    <w:rsid w:val="00B21423"/>
    <w:rsid w:val="00B22994"/>
    <w:rsid w:val="00B22C50"/>
    <w:rsid w:val="00B22EFC"/>
    <w:rsid w:val="00B23F1B"/>
    <w:rsid w:val="00B24596"/>
    <w:rsid w:val="00B2459D"/>
    <w:rsid w:val="00B24B3B"/>
    <w:rsid w:val="00B25C52"/>
    <w:rsid w:val="00B26239"/>
    <w:rsid w:val="00B27C63"/>
    <w:rsid w:val="00B27D69"/>
    <w:rsid w:val="00B300A9"/>
    <w:rsid w:val="00B304AB"/>
    <w:rsid w:val="00B32C38"/>
    <w:rsid w:val="00B33DF5"/>
    <w:rsid w:val="00B34266"/>
    <w:rsid w:val="00B3469D"/>
    <w:rsid w:val="00B348FA"/>
    <w:rsid w:val="00B34B3B"/>
    <w:rsid w:val="00B35075"/>
    <w:rsid w:val="00B36729"/>
    <w:rsid w:val="00B3696C"/>
    <w:rsid w:val="00B3745B"/>
    <w:rsid w:val="00B37A7D"/>
    <w:rsid w:val="00B37F59"/>
    <w:rsid w:val="00B37FF3"/>
    <w:rsid w:val="00B40045"/>
    <w:rsid w:val="00B40355"/>
    <w:rsid w:val="00B42012"/>
    <w:rsid w:val="00B4254F"/>
    <w:rsid w:val="00B4303B"/>
    <w:rsid w:val="00B437F5"/>
    <w:rsid w:val="00B43B75"/>
    <w:rsid w:val="00B446B7"/>
    <w:rsid w:val="00B44AA1"/>
    <w:rsid w:val="00B44E1C"/>
    <w:rsid w:val="00B4545F"/>
    <w:rsid w:val="00B45B57"/>
    <w:rsid w:val="00B45B5B"/>
    <w:rsid w:val="00B45D76"/>
    <w:rsid w:val="00B4606C"/>
    <w:rsid w:val="00B461CD"/>
    <w:rsid w:val="00B46CCC"/>
    <w:rsid w:val="00B4709B"/>
    <w:rsid w:val="00B47658"/>
    <w:rsid w:val="00B509E8"/>
    <w:rsid w:val="00B50D4E"/>
    <w:rsid w:val="00B519F9"/>
    <w:rsid w:val="00B522AE"/>
    <w:rsid w:val="00B52DB2"/>
    <w:rsid w:val="00B53150"/>
    <w:rsid w:val="00B53A90"/>
    <w:rsid w:val="00B5447F"/>
    <w:rsid w:val="00B55DC9"/>
    <w:rsid w:val="00B56C9E"/>
    <w:rsid w:val="00B60FAD"/>
    <w:rsid w:val="00B639B1"/>
    <w:rsid w:val="00B646F4"/>
    <w:rsid w:val="00B672B6"/>
    <w:rsid w:val="00B71C24"/>
    <w:rsid w:val="00B730C5"/>
    <w:rsid w:val="00B73C82"/>
    <w:rsid w:val="00B73E47"/>
    <w:rsid w:val="00B73E4F"/>
    <w:rsid w:val="00B7494A"/>
    <w:rsid w:val="00B750AA"/>
    <w:rsid w:val="00B7523C"/>
    <w:rsid w:val="00B7595E"/>
    <w:rsid w:val="00B7613C"/>
    <w:rsid w:val="00B779D4"/>
    <w:rsid w:val="00B77C68"/>
    <w:rsid w:val="00B8037B"/>
    <w:rsid w:val="00B80D7E"/>
    <w:rsid w:val="00B814F5"/>
    <w:rsid w:val="00B81A24"/>
    <w:rsid w:val="00B82221"/>
    <w:rsid w:val="00B83D81"/>
    <w:rsid w:val="00B841E7"/>
    <w:rsid w:val="00B846C3"/>
    <w:rsid w:val="00B846EE"/>
    <w:rsid w:val="00B847DC"/>
    <w:rsid w:val="00B84D31"/>
    <w:rsid w:val="00B8547B"/>
    <w:rsid w:val="00B85BEA"/>
    <w:rsid w:val="00B86955"/>
    <w:rsid w:val="00B86A07"/>
    <w:rsid w:val="00B87E56"/>
    <w:rsid w:val="00B90185"/>
    <w:rsid w:val="00B9050D"/>
    <w:rsid w:val="00B920D2"/>
    <w:rsid w:val="00B9256B"/>
    <w:rsid w:val="00B93043"/>
    <w:rsid w:val="00B9432A"/>
    <w:rsid w:val="00B94B0B"/>
    <w:rsid w:val="00B95444"/>
    <w:rsid w:val="00B965CE"/>
    <w:rsid w:val="00B965F5"/>
    <w:rsid w:val="00B96E36"/>
    <w:rsid w:val="00BA0289"/>
    <w:rsid w:val="00BA101B"/>
    <w:rsid w:val="00BA119E"/>
    <w:rsid w:val="00BA1295"/>
    <w:rsid w:val="00BA17B3"/>
    <w:rsid w:val="00BA1DF8"/>
    <w:rsid w:val="00BA2176"/>
    <w:rsid w:val="00BA33DA"/>
    <w:rsid w:val="00BA3BFF"/>
    <w:rsid w:val="00BA3FDB"/>
    <w:rsid w:val="00BA4B7D"/>
    <w:rsid w:val="00BA5003"/>
    <w:rsid w:val="00BA5268"/>
    <w:rsid w:val="00BA5CC0"/>
    <w:rsid w:val="00BA6593"/>
    <w:rsid w:val="00BA695C"/>
    <w:rsid w:val="00BB022D"/>
    <w:rsid w:val="00BB09C4"/>
    <w:rsid w:val="00BB103F"/>
    <w:rsid w:val="00BB13D1"/>
    <w:rsid w:val="00BB23E6"/>
    <w:rsid w:val="00BB36FE"/>
    <w:rsid w:val="00BB3A78"/>
    <w:rsid w:val="00BB49FE"/>
    <w:rsid w:val="00BB6058"/>
    <w:rsid w:val="00BB7996"/>
    <w:rsid w:val="00BB7C9E"/>
    <w:rsid w:val="00BC0B5E"/>
    <w:rsid w:val="00BC0CBF"/>
    <w:rsid w:val="00BC107D"/>
    <w:rsid w:val="00BC17C7"/>
    <w:rsid w:val="00BC4477"/>
    <w:rsid w:val="00BC48B8"/>
    <w:rsid w:val="00BC48DF"/>
    <w:rsid w:val="00BC5804"/>
    <w:rsid w:val="00BC5B20"/>
    <w:rsid w:val="00BC6635"/>
    <w:rsid w:val="00BC7D32"/>
    <w:rsid w:val="00BD04A1"/>
    <w:rsid w:val="00BD1F22"/>
    <w:rsid w:val="00BD3F53"/>
    <w:rsid w:val="00BD41F2"/>
    <w:rsid w:val="00BD50AD"/>
    <w:rsid w:val="00BD5E88"/>
    <w:rsid w:val="00BD6AF5"/>
    <w:rsid w:val="00BD6C4A"/>
    <w:rsid w:val="00BD6F22"/>
    <w:rsid w:val="00BE0766"/>
    <w:rsid w:val="00BE149A"/>
    <w:rsid w:val="00BE18DF"/>
    <w:rsid w:val="00BE1C65"/>
    <w:rsid w:val="00BE2B85"/>
    <w:rsid w:val="00BE2C41"/>
    <w:rsid w:val="00BE42B9"/>
    <w:rsid w:val="00BE5112"/>
    <w:rsid w:val="00BE535F"/>
    <w:rsid w:val="00BE7E66"/>
    <w:rsid w:val="00BF3332"/>
    <w:rsid w:val="00BF3355"/>
    <w:rsid w:val="00BF3C84"/>
    <w:rsid w:val="00BF63B0"/>
    <w:rsid w:val="00BF7CB0"/>
    <w:rsid w:val="00BF7F72"/>
    <w:rsid w:val="00C011AB"/>
    <w:rsid w:val="00C02A23"/>
    <w:rsid w:val="00C03E47"/>
    <w:rsid w:val="00C05C56"/>
    <w:rsid w:val="00C063C0"/>
    <w:rsid w:val="00C06B9B"/>
    <w:rsid w:val="00C06CAF"/>
    <w:rsid w:val="00C06ED7"/>
    <w:rsid w:val="00C07E08"/>
    <w:rsid w:val="00C1113C"/>
    <w:rsid w:val="00C12A10"/>
    <w:rsid w:val="00C16668"/>
    <w:rsid w:val="00C17653"/>
    <w:rsid w:val="00C17B92"/>
    <w:rsid w:val="00C17BB0"/>
    <w:rsid w:val="00C21149"/>
    <w:rsid w:val="00C2134D"/>
    <w:rsid w:val="00C214D1"/>
    <w:rsid w:val="00C2153D"/>
    <w:rsid w:val="00C217FF"/>
    <w:rsid w:val="00C21D15"/>
    <w:rsid w:val="00C2271D"/>
    <w:rsid w:val="00C22B41"/>
    <w:rsid w:val="00C22DFD"/>
    <w:rsid w:val="00C24A37"/>
    <w:rsid w:val="00C24A8D"/>
    <w:rsid w:val="00C250A9"/>
    <w:rsid w:val="00C26134"/>
    <w:rsid w:val="00C2618F"/>
    <w:rsid w:val="00C2779B"/>
    <w:rsid w:val="00C300FD"/>
    <w:rsid w:val="00C3079B"/>
    <w:rsid w:val="00C31A89"/>
    <w:rsid w:val="00C3364A"/>
    <w:rsid w:val="00C34F05"/>
    <w:rsid w:val="00C35218"/>
    <w:rsid w:val="00C3571F"/>
    <w:rsid w:val="00C36162"/>
    <w:rsid w:val="00C363B3"/>
    <w:rsid w:val="00C36D33"/>
    <w:rsid w:val="00C37067"/>
    <w:rsid w:val="00C401DE"/>
    <w:rsid w:val="00C40AFA"/>
    <w:rsid w:val="00C416C1"/>
    <w:rsid w:val="00C41B94"/>
    <w:rsid w:val="00C423D8"/>
    <w:rsid w:val="00C42A9F"/>
    <w:rsid w:val="00C43223"/>
    <w:rsid w:val="00C44C61"/>
    <w:rsid w:val="00C44DE0"/>
    <w:rsid w:val="00C44E0D"/>
    <w:rsid w:val="00C45DC9"/>
    <w:rsid w:val="00C45EF0"/>
    <w:rsid w:val="00C4602A"/>
    <w:rsid w:val="00C4691B"/>
    <w:rsid w:val="00C46952"/>
    <w:rsid w:val="00C46A49"/>
    <w:rsid w:val="00C504A0"/>
    <w:rsid w:val="00C5097E"/>
    <w:rsid w:val="00C50CB7"/>
    <w:rsid w:val="00C510ED"/>
    <w:rsid w:val="00C51EF2"/>
    <w:rsid w:val="00C528FA"/>
    <w:rsid w:val="00C52A08"/>
    <w:rsid w:val="00C532A7"/>
    <w:rsid w:val="00C53769"/>
    <w:rsid w:val="00C548E2"/>
    <w:rsid w:val="00C54DC5"/>
    <w:rsid w:val="00C553F4"/>
    <w:rsid w:val="00C56830"/>
    <w:rsid w:val="00C571B3"/>
    <w:rsid w:val="00C60837"/>
    <w:rsid w:val="00C60E84"/>
    <w:rsid w:val="00C61930"/>
    <w:rsid w:val="00C6273C"/>
    <w:rsid w:val="00C6281C"/>
    <w:rsid w:val="00C62C62"/>
    <w:rsid w:val="00C6419A"/>
    <w:rsid w:val="00C64F00"/>
    <w:rsid w:val="00C663B0"/>
    <w:rsid w:val="00C66654"/>
    <w:rsid w:val="00C66E54"/>
    <w:rsid w:val="00C66F89"/>
    <w:rsid w:val="00C67826"/>
    <w:rsid w:val="00C711F7"/>
    <w:rsid w:val="00C7163E"/>
    <w:rsid w:val="00C71E54"/>
    <w:rsid w:val="00C73FB0"/>
    <w:rsid w:val="00C74DAA"/>
    <w:rsid w:val="00C74DEC"/>
    <w:rsid w:val="00C759D3"/>
    <w:rsid w:val="00C75F47"/>
    <w:rsid w:val="00C76003"/>
    <w:rsid w:val="00C7684F"/>
    <w:rsid w:val="00C7692A"/>
    <w:rsid w:val="00C77296"/>
    <w:rsid w:val="00C77566"/>
    <w:rsid w:val="00C7772D"/>
    <w:rsid w:val="00C806D6"/>
    <w:rsid w:val="00C82718"/>
    <w:rsid w:val="00C8324B"/>
    <w:rsid w:val="00C83483"/>
    <w:rsid w:val="00C83BD8"/>
    <w:rsid w:val="00C84AFB"/>
    <w:rsid w:val="00C8629E"/>
    <w:rsid w:val="00C86844"/>
    <w:rsid w:val="00C86D7E"/>
    <w:rsid w:val="00C90157"/>
    <w:rsid w:val="00C90305"/>
    <w:rsid w:val="00C90601"/>
    <w:rsid w:val="00C92390"/>
    <w:rsid w:val="00C951DB"/>
    <w:rsid w:val="00C9524D"/>
    <w:rsid w:val="00C95816"/>
    <w:rsid w:val="00C95BDB"/>
    <w:rsid w:val="00C96CDF"/>
    <w:rsid w:val="00CA0113"/>
    <w:rsid w:val="00CA018A"/>
    <w:rsid w:val="00CA2A12"/>
    <w:rsid w:val="00CA3179"/>
    <w:rsid w:val="00CA42E9"/>
    <w:rsid w:val="00CA44CF"/>
    <w:rsid w:val="00CA49C7"/>
    <w:rsid w:val="00CA5C71"/>
    <w:rsid w:val="00CA6307"/>
    <w:rsid w:val="00CA665E"/>
    <w:rsid w:val="00CA7324"/>
    <w:rsid w:val="00CB0615"/>
    <w:rsid w:val="00CB06AA"/>
    <w:rsid w:val="00CB185B"/>
    <w:rsid w:val="00CB2BA8"/>
    <w:rsid w:val="00CB3A86"/>
    <w:rsid w:val="00CB3FA9"/>
    <w:rsid w:val="00CB55E8"/>
    <w:rsid w:val="00CB6B9C"/>
    <w:rsid w:val="00CB6C54"/>
    <w:rsid w:val="00CB6F2E"/>
    <w:rsid w:val="00CB7260"/>
    <w:rsid w:val="00CC02A3"/>
    <w:rsid w:val="00CC0536"/>
    <w:rsid w:val="00CC13E5"/>
    <w:rsid w:val="00CC1405"/>
    <w:rsid w:val="00CC3E0F"/>
    <w:rsid w:val="00CC5729"/>
    <w:rsid w:val="00CC57F2"/>
    <w:rsid w:val="00CC5C04"/>
    <w:rsid w:val="00CC6BC5"/>
    <w:rsid w:val="00CC7186"/>
    <w:rsid w:val="00CC7B70"/>
    <w:rsid w:val="00CD068F"/>
    <w:rsid w:val="00CD2497"/>
    <w:rsid w:val="00CD2BF2"/>
    <w:rsid w:val="00CD381A"/>
    <w:rsid w:val="00CD4C21"/>
    <w:rsid w:val="00CD6291"/>
    <w:rsid w:val="00CD64AB"/>
    <w:rsid w:val="00CD7846"/>
    <w:rsid w:val="00CD7EA8"/>
    <w:rsid w:val="00CE1747"/>
    <w:rsid w:val="00CE1923"/>
    <w:rsid w:val="00CE1925"/>
    <w:rsid w:val="00CE2973"/>
    <w:rsid w:val="00CE2DDF"/>
    <w:rsid w:val="00CE3F25"/>
    <w:rsid w:val="00CE40E3"/>
    <w:rsid w:val="00CE44D8"/>
    <w:rsid w:val="00CE4628"/>
    <w:rsid w:val="00CE4F2C"/>
    <w:rsid w:val="00CE5A63"/>
    <w:rsid w:val="00CE5B40"/>
    <w:rsid w:val="00CE5C49"/>
    <w:rsid w:val="00CE6CBA"/>
    <w:rsid w:val="00CE741E"/>
    <w:rsid w:val="00CF0BEF"/>
    <w:rsid w:val="00CF1089"/>
    <w:rsid w:val="00CF1A5E"/>
    <w:rsid w:val="00CF1C21"/>
    <w:rsid w:val="00CF3C14"/>
    <w:rsid w:val="00CF443E"/>
    <w:rsid w:val="00CF4F8E"/>
    <w:rsid w:val="00CF6A73"/>
    <w:rsid w:val="00CF6FF0"/>
    <w:rsid w:val="00CF7A04"/>
    <w:rsid w:val="00CF7A96"/>
    <w:rsid w:val="00D00B1A"/>
    <w:rsid w:val="00D00ED2"/>
    <w:rsid w:val="00D0206D"/>
    <w:rsid w:val="00D05AFA"/>
    <w:rsid w:val="00D06DA9"/>
    <w:rsid w:val="00D0702E"/>
    <w:rsid w:val="00D10803"/>
    <w:rsid w:val="00D13A34"/>
    <w:rsid w:val="00D13A68"/>
    <w:rsid w:val="00D13B26"/>
    <w:rsid w:val="00D13F71"/>
    <w:rsid w:val="00D140CE"/>
    <w:rsid w:val="00D1534B"/>
    <w:rsid w:val="00D153BA"/>
    <w:rsid w:val="00D15E43"/>
    <w:rsid w:val="00D160DB"/>
    <w:rsid w:val="00D16BD4"/>
    <w:rsid w:val="00D16CA9"/>
    <w:rsid w:val="00D17D11"/>
    <w:rsid w:val="00D20791"/>
    <w:rsid w:val="00D21ABF"/>
    <w:rsid w:val="00D22AE8"/>
    <w:rsid w:val="00D249E4"/>
    <w:rsid w:val="00D251E7"/>
    <w:rsid w:val="00D26BA1"/>
    <w:rsid w:val="00D27EAA"/>
    <w:rsid w:val="00D31DE0"/>
    <w:rsid w:val="00D33824"/>
    <w:rsid w:val="00D33DD8"/>
    <w:rsid w:val="00D343C1"/>
    <w:rsid w:val="00D344BC"/>
    <w:rsid w:val="00D3582A"/>
    <w:rsid w:val="00D3618D"/>
    <w:rsid w:val="00D36AF0"/>
    <w:rsid w:val="00D378C1"/>
    <w:rsid w:val="00D379E5"/>
    <w:rsid w:val="00D37C59"/>
    <w:rsid w:val="00D37D1D"/>
    <w:rsid w:val="00D40400"/>
    <w:rsid w:val="00D415CD"/>
    <w:rsid w:val="00D41714"/>
    <w:rsid w:val="00D428BB"/>
    <w:rsid w:val="00D42C6F"/>
    <w:rsid w:val="00D43C40"/>
    <w:rsid w:val="00D43F51"/>
    <w:rsid w:val="00D44CBD"/>
    <w:rsid w:val="00D4554F"/>
    <w:rsid w:val="00D4654F"/>
    <w:rsid w:val="00D46E53"/>
    <w:rsid w:val="00D471B7"/>
    <w:rsid w:val="00D47218"/>
    <w:rsid w:val="00D50033"/>
    <w:rsid w:val="00D50DDB"/>
    <w:rsid w:val="00D50F0D"/>
    <w:rsid w:val="00D51516"/>
    <w:rsid w:val="00D52235"/>
    <w:rsid w:val="00D5263B"/>
    <w:rsid w:val="00D5293E"/>
    <w:rsid w:val="00D53CE3"/>
    <w:rsid w:val="00D55507"/>
    <w:rsid w:val="00D559CB"/>
    <w:rsid w:val="00D55FFF"/>
    <w:rsid w:val="00D56DE9"/>
    <w:rsid w:val="00D56F5E"/>
    <w:rsid w:val="00D57BB5"/>
    <w:rsid w:val="00D57D99"/>
    <w:rsid w:val="00D600B7"/>
    <w:rsid w:val="00D606E3"/>
    <w:rsid w:val="00D625D7"/>
    <w:rsid w:val="00D62872"/>
    <w:rsid w:val="00D637FC"/>
    <w:rsid w:val="00D6439C"/>
    <w:rsid w:val="00D64FFC"/>
    <w:rsid w:val="00D6512F"/>
    <w:rsid w:val="00D660BA"/>
    <w:rsid w:val="00D702C7"/>
    <w:rsid w:val="00D714D6"/>
    <w:rsid w:val="00D72D77"/>
    <w:rsid w:val="00D72F96"/>
    <w:rsid w:val="00D73EC0"/>
    <w:rsid w:val="00D74BBE"/>
    <w:rsid w:val="00D765AA"/>
    <w:rsid w:val="00D80937"/>
    <w:rsid w:val="00D80A55"/>
    <w:rsid w:val="00D82604"/>
    <w:rsid w:val="00D83367"/>
    <w:rsid w:val="00D8429D"/>
    <w:rsid w:val="00D854CF"/>
    <w:rsid w:val="00D8564A"/>
    <w:rsid w:val="00D86B5E"/>
    <w:rsid w:val="00D86D31"/>
    <w:rsid w:val="00D903D8"/>
    <w:rsid w:val="00D91B0D"/>
    <w:rsid w:val="00D92592"/>
    <w:rsid w:val="00D928C3"/>
    <w:rsid w:val="00D935B1"/>
    <w:rsid w:val="00D93691"/>
    <w:rsid w:val="00D93901"/>
    <w:rsid w:val="00D93AAD"/>
    <w:rsid w:val="00D94087"/>
    <w:rsid w:val="00D96A6C"/>
    <w:rsid w:val="00D96F22"/>
    <w:rsid w:val="00D97218"/>
    <w:rsid w:val="00D97437"/>
    <w:rsid w:val="00D97639"/>
    <w:rsid w:val="00D97B71"/>
    <w:rsid w:val="00D97E86"/>
    <w:rsid w:val="00DA069B"/>
    <w:rsid w:val="00DA16DC"/>
    <w:rsid w:val="00DA1C10"/>
    <w:rsid w:val="00DA20DA"/>
    <w:rsid w:val="00DA292C"/>
    <w:rsid w:val="00DA2AC3"/>
    <w:rsid w:val="00DA4D88"/>
    <w:rsid w:val="00DA53E0"/>
    <w:rsid w:val="00DA6C16"/>
    <w:rsid w:val="00DA7390"/>
    <w:rsid w:val="00DB1513"/>
    <w:rsid w:val="00DB2A79"/>
    <w:rsid w:val="00DB34A2"/>
    <w:rsid w:val="00DB3605"/>
    <w:rsid w:val="00DB37EF"/>
    <w:rsid w:val="00DB4BB4"/>
    <w:rsid w:val="00DB4E37"/>
    <w:rsid w:val="00DB5721"/>
    <w:rsid w:val="00DB5EB0"/>
    <w:rsid w:val="00DB7F59"/>
    <w:rsid w:val="00DC224D"/>
    <w:rsid w:val="00DC22AE"/>
    <w:rsid w:val="00DC3A29"/>
    <w:rsid w:val="00DC3CDB"/>
    <w:rsid w:val="00DC3F27"/>
    <w:rsid w:val="00DC44C7"/>
    <w:rsid w:val="00DC461F"/>
    <w:rsid w:val="00DC4631"/>
    <w:rsid w:val="00DC538A"/>
    <w:rsid w:val="00DC5758"/>
    <w:rsid w:val="00DC67F7"/>
    <w:rsid w:val="00DC7DEE"/>
    <w:rsid w:val="00DD09C1"/>
    <w:rsid w:val="00DD1B48"/>
    <w:rsid w:val="00DD2640"/>
    <w:rsid w:val="00DD2704"/>
    <w:rsid w:val="00DD3183"/>
    <w:rsid w:val="00DD3E9B"/>
    <w:rsid w:val="00DD4C73"/>
    <w:rsid w:val="00DD59BE"/>
    <w:rsid w:val="00DD609C"/>
    <w:rsid w:val="00DD6A0A"/>
    <w:rsid w:val="00DD7467"/>
    <w:rsid w:val="00DE0229"/>
    <w:rsid w:val="00DE02EC"/>
    <w:rsid w:val="00DE118C"/>
    <w:rsid w:val="00DE144B"/>
    <w:rsid w:val="00DE297F"/>
    <w:rsid w:val="00DE29E6"/>
    <w:rsid w:val="00DE2B3C"/>
    <w:rsid w:val="00DE2E8D"/>
    <w:rsid w:val="00DE3E0D"/>
    <w:rsid w:val="00DE4199"/>
    <w:rsid w:val="00DE4AE3"/>
    <w:rsid w:val="00DE4F37"/>
    <w:rsid w:val="00DE5BE2"/>
    <w:rsid w:val="00DE62B0"/>
    <w:rsid w:val="00DE7E9E"/>
    <w:rsid w:val="00DF0348"/>
    <w:rsid w:val="00DF10CD"/>
    <w:rsid w:val="00DF2DF9"/>
    <w:rsid w:val="00DF34D9"/>
    <w:rsid w:val="00DF3882"/>
    <w:rsid w:val="00DF3AE7"/>
    <w:rsid w:val="00DF42B7"/>
    <w:rsid w:val="00DF47A8"/>
    <w:rsid w:val="00DF5FD6"/>
    <w:rsid w:val="00DF65F0"/>
    <w:rsid w:val="00DF6609"/>
    <w:rsid w:val="00DF71E4"/>
    <w:rsid w:val="00DF7564"/>
    <w:rsid w:val="00E01360"/>
    <w:rsid w:val="00E03236"/>
    <w:rsid w:val="00E06733"/>
    <w:rsid w:val="00E075D2"/>
    <w:rsid w:val="00E07623"/>
    <w:rsid w:val="00E10E00"/>
    <w:rsid w:val="00E12C93"/>
    <w:rsid w:val="00E12DE3"/>
    <w:rsid w:val="00E12F2B"/>
    <w:rsid w:val="00E130B1"/>
    <w:rsid w:val="00E13CAD"/>
    <w:rsid w:val="00E14632"/>
    <w:rsid w:val="00E14BC3"/>
    <w:rsid w:val="00E154FB"/>
    <w:rsid w:val="00E1561E"/>
    <w:rsid w:val="00E16194"/>
    <w:rsid w:val="00E1736E"/>
    <w:rsid w:val="00E1737E"/>
    <w:rsid w:val="00E174A2"/>
    <w:rsid w:val="00E17DEC"/>
    <w:rsid w:val="00E20681"/>
    <w:rsid w:val="00E24CD5"/>
    <w:rsid w:val="00E25308"/>
    <w:rsid w:val="00E25599"/>
    <w:rsid w:val="00E259C3"/>
    <w:rsid w:val="00E2603C"/>
    <w:rsid w:val="00E27FD2"/>
    <w:rsid w:val="00E313A1"/>
    <w:rsid w:val="00E31F00"/>
    <w:rsid w:val="00E3386C"/>
    <w:rsid w:val="00E342EC"/>
    <w:rsid w:val="00E351FE"/>
    <w:rsid w:val="00E35B28"/>
    <w:rsid w:val="00E362C5"/>
    <w:rsid w:val="00E365A3"/>
    <w:rsid w:val="00E36A54"/>
    <w:rsid w:val="00E36FCD"/>
    <w:rsid w:val="00E3723A"/>
    <w:rsid w:val="00E41086"/>
    <w:rsid w:val="00E414FA"/>
    <w:rsid w:val="00E42FE8"/>
    <w:rsid w:val="00E4350D"/>
    <w:rsid w:val="00E4393D"/>
    <w:rsid w:val="00E44731"/>
    <w:rsid w:val="00E45E0A"/>
    <w:rsid w:val="00E464E5"/>
    <w:rsid w:val="00E46CE3"/>
    <w:rsid w:val="00E47139"/>
    <w:rsid w:val="00E5079B"/>
    <w:rsid w:val="00E5135F"/>
    <w:rsid w:val="00E52343"/>
    <w:rsid w:val="00E52AB7"/>
    <w:rsid w:val="00E53654"/>
    <w:rsid w:val="00E54F50"/>
    <w:rsid w:val="00E55356"/>
    <w:rsid w:val="00E572BF"/>
    <w:rsid w:val="00E573F8"/>
    <w:rsid w:val="00E60318"/>
    <w:rsid w:val="00E61A10"/>
    <w:rsid w:val="00E62DBA"/>
    <w:rsid w:val="00E64BE3"/>
    <w:rsid w:val="00E652C3"/>
    <w:rsid w:val="00E6532E"/>
    <w:rsid w:val="00E6554E"/>
    <w:rsid w:val="00E655D4"/>
    <w:rsid w:val="00E666F5"/>
    <w:rsid w:val="00E6685E"/>
    <w:rsid w:val="00E66B5C"/>
    <w:rsid w:val="00E71126"/>
    <w:rsid w:val="00E716C1"/>
    <w:rsid w:val="00E71DBD"/>
    <w:rsid w:val="00E7223C"/>
    <w:rsid w:val="00E72E88"/>
    <w:rsid w:val="00E735E6"/>
    <w:rsid w:val="00E741BE"/>
    <w:rsid w:val="00E74BD5"/>
    <w:rsid w:val="00E7521D"/>
    <w:rsid w:val="00E755CF"/>
    <w:rsid w:val="00E77875"/>
    <w:rsid w:val="00E77EAB"/>
    <w:rsid w:val="00E8021E"/>
    <w:rsid w:val="00E8104C"/>
    <w:rsid w:val="00E82570"/>
    <w:rsid w:val="00E854AF"/>
    <w:rsid w:val="00E862FC"/>
    <w:rsid w:val="00E86CD3"/>
    <w:rsid w:val="00E86D67"/>
    <w:rsid w:val="00E8750C"/>
    <w:rsid w:val="00E87F3C"/>
    <w:rsid w:val="00E9009D"/>
    <w:rsid w:val="00E9084C"/>
    <w:rsid w:val="00E908E1"/>
    <w:rsid w:val="00E91170"/>
    <w:rsid w:val="00E915FD"/>
    <w:rsid w:val="00E91673"/>
    <w:rsid w:val="00E91E38"/>
    <w:rsid w:val="00E9403E"/>
    <w:rsid w:val="00E96293"/>
    <w:rsid w:val="00E96657"/>
    <w:rsid w:val="00E9713D"/>
    <w:rsid w:val="00EA040A"/>
    <w:rsid w:val="00EA0DAD"/>
    <w:rsid w:val="00EA119B"/>
    <w:rsid w:val="00EA145B"/>
    <w:rsid w:val="00EA2214"/>
    <w:rsid w:val="00EA3673"/>
    <w:rsid w:val="00EA4EF9"/>
    <w:rsid w:val="00EA5104"/>
    <w:rsid w:val="00EA65AF"/>
    <w:rsid w:val="00EB07C5"/>
    <w:rsid w:val="00EB0BD6"/>
    <w:rsid w:val="00EB1238"/>
    <w:rsid w:val="00EB2721"/>
    <w:rsid w:val="00EB4D10"/>
    <w:rsid w:val="00EB51F3"/>
    <w:rsid w:val="00EB528C"/>
    <w:rsid w:val="00EB5512"/>
    <w:rsid w:val="00EB5765"/>
    <w:rsid w:val="00EB62E8"/>
    <w:rsid w:val="00EB6C4A"/>
    <w:rsid w:val="00EB71BA"/>
    <w:rsid w:val="00EB791F"/>
    <w:rsid w:val="00EB792D"/>
    <w:rsid w:val="00EB7ADE"/>
    <w:rsid w:val="00EC07BA"/>
    <w:rsid w:val="00EC0D12"/>
    <w:rsid w:val="00EC0DF3"/>
    <w:rsid w:val="00EC0E43"/>
    <w:rsid w:val="00EC13EB"/>
    <w:rsid w:val="00EC2AC8"/>
    <w:rsid w:val="00EC33D6"/>
    <w:rsid w:val="00EC4388"/>
    <w:rsid w:val="00EC4B14"/>
    <w:rsid w:val="00EC527F"/>
    <w:rsid w:val="00EC588B"/>
    <w:rsid w:val="00EC5BF1"/>
    <w:rsid w:val="00EC5C6F"/>
    <w:rsid w:val="00EC6F89"/>
    <w:rsid w:val="00EC707E"/>
    <w:rsid w:val="00ED0849"/>
    <w:rsid w:val="00ED0AFD"/>
    <w:rsid w:val="00ED0E27"/>
    <w:rsid w:val="00ED16D5"/>
    <w:rsid w:val="00ED21BF"/>
    <w:rsid w:val="00ED23B5"/>
    <w:rsid w:val="00ED29A1"/>
    <w:rsid w:val="00ED3803"/>
    <w:rsid w:val="00ED3A23"/>
    <w:rsid w:val="00ED3A7E"/>
    <w:rsid w:val="00ED4D9A"/>
    <w:rsid w:val="00ED4DC6"/>
    <w:rsid w:val="00ED4DEE"/>
    <w:rsid w:val="00ED551C"/>
    <w:rsid w:val="00ED5563"/>
    <w:rsid w:val="00ED5DFA"/>
    <w:rsid w:val="00ED5E4D"/>
    <w:rsid w:val="00ED5F42"/>
    <w:rsid w:val="00ED74CC"/>
    <w:rsid w:val="00ED7BCE"/>
    <w:rsid w:val="00ED7CE2"/>
    <w:rsid w:val="00ED7FCD"/>
    <w:rsid w:val="00EE02F9"/>
    <w:rsid w:val="00EE0A91"/>
    <w:rsid w:val="00EE17F2"/>
    <w:rsid w:val="00EE2588"/>
    <w:rsid w:val="00EE259C"/>
    <w:rsid w:val="00EE2685"/>
    <w:rsid w:val="00EE26F3"/>
    <w:rsid w:val="00EE34D3"/>
    <w:rsid w:val="00EE3B6E"/>
    <w:rsid w:val="00EE4FFB"/>
    <w:rsid w:val="00EE50AF"/>
    <w:rsid w:val="00EE51A2"/>
    <w:rsid w:val="00EE57C0"/>
    <w:rsid w:val="00EE5F4E"/>
    <w:rsid w:val="00EE6065"/>
    <w:rsid w:val="00EE62DF"/>
    <w:rsid w:val="00EE6970"/>
    <w:rsid w:val="00EE6CDB"/>
    <w:rsid w:val="00EE7B45"/>
    <w:rsid w:val="00EF018B"/>
    <w:rsid w:val="00EF1674"/>
    <w:rsid w:val="00EF247E"/>
    <w:rsid w:val="00EF394B"/>
    <w:rsid w:val="00EF3E6B"/>
    <w:rsid w:val="00EF4242"/>
    <w:rsid w:val="00EF4FB8"/>
    <w:rsid w:val="00EF69B8"/>
    <w:rsid w:val="00EF7A9E"/>
    <w:rsid w:val="00F00341"/>
    <w:rsid w:val="00F00CCC"/>
    <w:rsid w:val="00F03B3E"/>
    <w:rsid w:val="00F04327"/>
    <w:rsid w:val="00F049D4"/>
    <w:rsid w:val="00F04B01"/>
    <w:rsid w:val="00F04C2B"/>
    <w:rsid w:val="00F056D0"/>
    <w:rsid w:val="00F06DB4"/>
    <w:rsid w:val="00F07AB1"/>
    <w:rsid w:val="00F1304F"/>
    <w:rsid w:val="00F15B7F"/>
    <w:rsid w:val="00F15F33"/>
    <w:rsid w:val="00F164F1"/>
    <w:rsid w:val="00F16767"/>
    <w:rsid w:val="00F16F5D"/>
    <w:rsid w:val="00F20EDE"/>
    <w:rsid w:val="00F21901"/>
    <w:rsid w:val="00F21983"/>
    <w:rsid w:val="00F22F62"/>
    <w:rsid w:val="00F23328"/>
    <w:rsid w:val="00F24287"/>
    <w:rsid w:val="00F25782"/>
    <w:rsid w:val="00F259E4"/>
    <w:rsid w:val="00F2791C"/>
    <w:rsid w:val="00F30A1F"/>
    <w:rsid w:val="00F30DA9"/>
    <w:rsid w:val="00F30EB9"/>
    <w:rsid w:val="00F32502"/>
    <w:rsid w:val="00F3268C"/>
    <w:rsid w:val="00F3435A"/>
    <w:rsid w:val="00F34503"/>
    <w:rsid w:val="00F34745"/>
    <w:rsid w:val="00F34B72"/>
    <w:rsid w:val="00F35ADC"/>
    <w:rsid w:val="00F35BF3"/>
    <w:rsid w:val="00F36E3F"/>
    <w:rsid w:val="00F40C21"/>
    <w:rsid w:val="00F428FA"/>
    <w:rsid w:val="00F42E9C"/>
    <w:rsid w:val="00F4313D"/>
    <w:rsid w:val="00F4620D"/>
    <w:rsid w:val="00F466CC"/>
    <w:rsid w:val="00F475E3"/>
    <w:rsid w:val="00F47F2D"/>
    <w:rsid w:val="00F522A1"/>
    <w:rsid w:val="00F525DC"/>
    <w:rsid w:val="00F52F89"/>
    <w:rsid w:val="00F557DA"/>
    <w:rsid w:val="00F570E3"/>
    <w:rsid w:val="00F571C8"/>
    <w:rsid w:val="00F6033B"/>
    <w:rsid w:val="00F607A8"/>
    <w:rsid w:val="00F60FAF"/>
    <w:rsid w:val="00F615AC"/>
    <w:rsid w:val="00F62984"/>
    <w:rsid w:val="00F62BE0"/>
    <w:rsid w:val="00F62E0D"/>
    <w:rsid w:val="00F63BA2"/>
    <w:rsid w:val="00F63FF0"/>
    <w:rsid w:val="00F647A0"/>
    <w:rsid w:val="00F64E17"/>
    <w:rsid w:val="00F654D2"/>
    <w:rsid w:val="00F66296"/>
    <w:rsid w:val="00F66F25"/>
    <w:rsid w:val="00F6721C"/>
    <w:rsid w:val="00F6747E"/>
    <w:rsid w:val="00F67D46"/>
    <w:rsid w:val="00F70F98"/>
    <w:rsid w:val="00F711C8"/>
    <w:rsid w:val="00F71803"/>
    <w:rsid w:val="00F71970"/>
    <w:rsid w:val="00F72694"/>
    <w:rsid w:val="00F72DAC"/>
    <w:rsid w:val="00F72FC7"/>
    <w:rsid w:val="00F73D71"/>
    <w:rsid w:val="00F74223"/>
    <w:rsid w:val="00F757CE"/>
    <w:rsid w:val="00F75ACC"/>
    <w:rsid w:val="00F76625"/>
    <w:rsid w:val="00F76F98"/>
    <w:rsid w:val="00F81C8A"/>
    <w:rsid w:val="00F84D33"/>
    <w:rsid w:val="00F85D4F"/>
    <w:rsid w:val="00F861F5"/>
    <w:rsid w:val="00F867B6"/>
    <w:rsid w:val="00F86884"/>
    <w:rsid w:val="00F86FCC"/>
    <w:rsid w:val="00F87E93"/>
    <w:rsid w:val="00F92708"/>
    <w:rsid w:val="00F92D92"/>
    <w:rsid w:val="00F92F76"/>
    <w:rsid w:val="00F935E5"/>
    <w:rsid w:val="00F954AB"/>
    <w:rsid w:val="00F96DA8"/>
    <w:rsid w:val="00F978DA"/>
    <w:rsid w:val="00FA0205"/>
    <w:rsid w:val="00FA25C4"/>
    <w:rsid w:val="00FA394E"/>
    <w:rsid w:val="00FA5341"/>
    <w:rsid w:val="00FA5A8F"/>
    <w:rsid w:val="00FB0DE4"/>
    <w:rsid w:val="00FB131B"/>
    <w:rsid w:val="00FB299A"/>
    <w:rsid w:val="00FB3B18"/>
    <w:rsid w:val="00FB4DB7"/>
    <w:rsid w:val="00FB52DF"/>
    <w:rsid w:val="00FB53C0"/>
    <w:rsid w:val="00FB59FD"/>
    <w:rsid w:val="00FB6540"/>
    <w:rsid w:val="00FB6B54"/>
    <w:rsid w:val="00FB76C4"/>
    <w:rsid w:val="00FB7DFA"/>
    <w:rsid w:val="00FC021C"/>
    <w:rsid w:val="00FC12F4"/>
    <w:rsid w:val="00FC1F2C"/>
    <w:rsid w:val="00FC2052"/>
    <w:rsid w:val="00FC3D76"/>
    <w:rsid w:val="00FC53E3"/>
    <w:rsid w:val="00FC5CD1"/>
    <w:rsid w:val="00FC7A93"/>
    <w:rsid w:val="00FD04EC"/>
    <w:rsid w:val="00FD079B"/>
    <w:rsid w:val="00FD0EE3"/>
    <w:rsid w:val="00FD23A9"/>
    <w:rsid w:val="00FD242B"/>
    <w:rsid w:val="00FD265B"/>
    <w:rsid w:val="00FD35BF"/>
    <w:rsid w:val="00FD3D8C"/>
    <w:rsid w:val="00FD4F39"/>
    <w:rsid w:val="00FD4FE1"/>
    <w:rsid w:val="00FD63AC"/>
    <w:rsid w:val="00FD63AF"/>
    <w:rsid w:val="00FD6A73"/>
    <w:rsid w:val="00FD73FF"/>
    <w:rsid w:val="00FD7674"/>
    <w:rsid w:val="00FE0AD0"/>
    <w:rsid w:val="00FE286D"/>
    <w:rsid w:val="00FE2A0A"/>
    <w:rsid w:val="00FE2A18"/>
    <w:rsid w:val="00FE2AE9"/>
    <w:rsid w:val="00FE34B5"/>
    <w:rsid w:val="00FE35EC"/>
    <w:rsid w:val="00FE5244"/>
    <w:rsid w:val="00FE5525"/>
    <w:rsid w:val="00FE5E42"/>
    <w:rsid w:val="00FE6253"/>
    <w:rsid w:val="00FE66CE"/>
    <w:rsid w:val="00FF00C9"/>
    <w:rsid w:val="00FF06D8"/>
    <w:rsid w:val="00FF072F"/>
    <w:rsid w:val="00FF0F0B"/>
    <w:rsid w:val="00FF18FF"/>
    <w:rsid w:val="00FF1B06"/>
    <w:rsid w:val="00FF1CD3"/>
    <w:rsid w:val="00FF22E1"/>
    <w:rsid w:val="00FF2E5D"/>
    <w:rsid w:val="00FF2F67"/>
    <w:rsid w:val="00FF32A2"/>
    <w:rsid w:val="00FF43E5"/>
    <w:rsid w:val="00FF48FD"/>
    <w:rsid w:val="00FF4C93"/>
    <w:rsid w:val="00FF5524"/>
    <w:rsid w:val="00FF55A2"/>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59B8C25"/>
  <w15:chartTrackingRefBased/>
  <w15:docId w15:val="{017CEC4C-1710-4544-B7FB-2D5D15E7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B1513"/>
    <w:pPr>
      <w:ind w:left="1320"/>
    </w:pPr>
    <w:rPr>
      <w:sz w:val="18"/>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uiPriority w:val="22"/>
    <w:qFormat/>
    <w:rsid w:val="00C53769"/>
    <w:rPr>
      <w:b/>
      <w:bCs/>
    </w:rPr>
  </w:style>
  <w:style w:type="paragraph" w:styleId="ListParagraph">
    <w:name w:val="List Paragraph"/>
    <w:basedOn w:val="Normal"/>
    <w:uiPriority w:val="34"/>
    <w:qFormat/>
    <w:rsid w:val="00F6033B"/>
    <w:pPr>
      <w:ind w:left="720"/>
    </w:pPr>
  </w:style>
  <w:style w:type="character" w:customStyle="1" w:styleId="Heading1Char">
    <w:name w:val="Heading 1 Char"/>
    <w:link w:val="Heading1"/>
    <w:rsid w:val="0097586C"/>
    <w:rPr>
      <w:rFonts w:ascii="Arial" w:hAnsi="Arial"/>
      <w:b/>
      <w:kern w:val="28"/>
      <w:sz w:val="28"/>
      <w:szCs w:val="28"/>
    </w:rPr>
  </w:style>
  <w:style w:type="character" w:customStyle="1" w:styleId="Heading2Char">
    <w:name w:val="Heading 2 Char"/>
    <w:link w:val="Heading2"/>
    <w:rsid w:val="0097586C"/>
    <w:rPr>
      <w:rFonts w:ascii="Arial" w:hAnsi="Arial"/>
      <w:b/>
      <w:sz w:val="28"/>
    </w:rPr>
  </w:style>
  <w:style w:type="character" w:customStyle="1" w:styleId="Heading3Char">
    <w:name w:val="Heading 3 Char"/>
    <w:link w:val="Heading3"/>
    <w:rsid w:val="0097586C"/>
    <w:rPr>
      <w:rFonts w:ascii="Arial" w:hAnsi="Arial"/>
      <w:b/>
      <w:sz w:val="22"/>
    </w:rPr>
  </w:style>
  <w:style w:type="character" w:customStyle="1" w:styleId="Heading4Char">
    <w:name w:val="Heading 4 Char"/>
    <w:link w:val="Heading4"/>
    <w:rsid w:val="0097586C"/>
    <w:rPr>
      <w:rFonts w:ascii="Arial" w:hAnsi="Arial"/>
      <w:b/>
      <w:sz w:val="24"/>
    </w:rPr>
  </w:style>
  <w:style w:type="character" w:customStyle="1" w:styleId="Heading5Char">
    <w:name w:val="Heading 5 Char"/>
    <w:link w:val="Heading5"/>
    <w:rsid w:val="0097586C"/>
    <w:rPr>
      <w:rFonts w:ascii="Arial" w:hAnsi="Arial"/>
      <w:sz w:val="22"/>
    </w:rPr>
  </w:style>
  <w:style w:type="character" w:customStyle="1" w:styleId="Heading6Char">
    <w:name w:val="Heading 6 Char"/>
    <w:link w:val="Heading6"/>
    <w:rsid w:val="0097586C"/>
    <w:rPr>
      <w:i/>
      <w:sz w:val="22"/>
    </w:rPr>
  </w:style>
  <w:style w:type="character" w:customStyle="1" w:styleId="Heading7Char">
    <w:name w:val="Heading 7 Char"/>
    <w:link w:val="Heading7"/>
    <w:rsid w:val="0097586C"/>
    <w:rPr>
      <w:rFonts w:ascii="Arial" w:hAnsi="Arial"/>
    </w:rPr>
  </w:style>
  <w:style w:type="character" w:customStyle="1" w:styleId="Heading8Char">
    <w:name w:val="Heading 8 Char"/>
    <w:link w:val="Heading8"/>
    <w:rsid w:val="0097586C"/>
    <w:rPr>
      <w:rFonts w:ascii="Arial" w:hAnsi="Arial"/>
      <w:i/>
    </w:rPr>
  </w:style>
  <w:style w:type="character" w:customStyle="1" w:styleId="Heading9Char">
    <w:name w:val="Heading 9 Char"/>
    <w:link w:val="Heading9"/>
    <w:rsid w:val="0097586C"/>
    <w:rPr>
      <w:rFonts w:ascii="Arial" w:hAnsi="Arial"/>
      <w:b/>
      <w:i/>
      <w:sz w:val="18"/>
    </w:rPr>
  </w:style>
  <w:style w:type="character" w:styleId="FollowedHyperlink">
    <w:name w:val="FollowedHyperlink"/>
    <w:unhideWhenUsed/>
    <w:rsid w:val="0097586C"/>
    <w:rPr>
      <w:color w:val="606420"/>
      <w:u w:val="single"/>
    </w:rPr>
  </w:style>
  <w:style w:type="paragraph" w:customStyle="1" w:styleId="msonormal0">
    <w:name w:val="msonormal"/>
    <w:basedOn w:val="Normal"/>
    <w:uiPriority w:val="99"/>
    <w:rsid w:val="0097586C"/>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97586C"/>
    <w:pPr>
      <w:spacing w:before="100" w:beforeAutospacing="1" w:after="100" w:afterAutospacing="1"/>
    </w:pPr>
    <w:rPr>
      <w:rFonts w:ascii="Times New Roman" w:hAnsi="Times New Roman"/>
      <w:sz w:val="24"/>
      <w:szCs w:val="24"/>
    </w:rPr>
  </w:style>
  <w:style w:type="character" w:customStyle="1" w:styleId="CommentTextChar">
    <w:name w:val="Comment Text Char"/>
    <w:link w:val="CommentText"/>
    <w:uiPriority w:val="99"/>
    <w:semiHidden/>
    <w:rsid w:val="0097586C"/>
    <w:rPr>
      <w:rFonts w:ascii="Arial" w:hAnsi="Arial"/>
    </w:rPr>
  </w:style>
  <w:style w:type="character" w:customStyle="1" w:styleId="HeaderChar">
    <w:name w:val="Header Char"/>
    <w:link w:val="Header"/>
    <w:rsid w:val="0097586C"/>
    <w:rPr>
      <w:rFonts w:ascii="Arial" w:hAnsi="Arial"/>
      <w:sz w:val="22"/>
    </w:rPr>
  </w:style>
  <w:style w:type="character" w:customStyle="1" w:styleId="FooterChar">
    <w:name w:val="Footer Char"/>
    <w:link w:val="Footer"/>
    <w:uiPriority w:val="99"/>
    <w:rsid w:val="0097586C"/>
    <w:rPr>
      <w:rFonts w:ascii="Arial" w:hAnsi="Arial"/>
      <w:sz w:val="22"/>
    </w:rPr>
  </w:style>
  <w:style w:type="paragraph" w:styleId="BodyText">
    <w:name w:val="Body Text"/>
    <w:basedOn w:val="Normal"/>
    <w:link w:val="BodyTextChar"/>
    <w:uiPriority w:val="99"/>
    <w:unhideWhenUsed/>
    <w:rsid w:val="0097586C"/>
    <w:pPr>
      <w:spacing w:after="120"/>
    </w:pPr>
  </w:style>
  <w:style w:type="character" w:customStyle="1" w:styleId="BodyTextChar">
    <w:name w:val="Body Text Char"/>
    <w:basedOn w:val="DefaultParagraphFont"/>
    <w:link w:val="BodyText"/>
    <w:uiPriority w:val="99"/>
    <w:rsid w:val="0097586C"/>
    <w:rPr>
      <w:rFonts w:ascii="Arial" w:hAnsi="Arial"/>
      <w:sz w:val="22"/>
    </w:rPr>
  </w:style>
  <w:style w:type="character" w:customStyle="1" w:styleId="BodyText2Char">
    <w:name w:val="Body Text 2 Char"/>
    <w:link w:val="BodyText2"/>
    <w:uiPriority w:val="99"/>
    <w:rsid w:val="0097586C"/>
    <w:rPr>
      <w:rFonts w:ascii="Arial" w:hAnsi="Arial"/>
      <w:sz w:val="22"/>
    </w:rPr>
  </w:style>
  <w:style w:type="character" w:customStyle="1" w:styleId="CommentSubjectChar">
    <w:name w:val="Comment Subject Char"/>
    <w:link w:val="CommentSubject"/>
    <w:uiPriority w:val="99"/>
    <w:semiHidden/>
    <w:rsid w:val="0097586C"/>
    <w:rPr>
      <w:rFonts w:ascii="Arial" w:hAnsi="Arial"/>
      <w:b/>
      <w:bCs/>
    </w:rPr>
  </w:style>
  <w:style w:type="character" w:customStyle="1" w:styleId="BalloonTextChar">
    <w:name w:val="Balloon Text Char"/>
    <w:link w:val="BalloonText"/>
    <w:uiPriority w:val="99"/>
    <w:semiHidden/>
    <w:rsid w:val="0097586C"/>
    <w:rPr>
      <w:rFonts w:ascii="Tahoma" w:hAnsi="Tahoma" w:cs="Tahoma"/>
      <w:sz w:val="16"/>
      <w:szCs w:val="16"/>
    </w:rPr>
  </w:style>
  <w:style w:type="paragraph" w:styleId="Revision">
    <w:name w:val="Revision"/>
    <w:uiPriority w:val="99"/>
    <w:semiHidden/>
    <w:rsid w:val="0097586C"/>
    <w:rPr>
      <w:rFonts w:ascii="Arial" w:hAnsi="Arial"/>
      <w:sz w:val="22"/>
    </w:rPr>
  </w:style>
  <w:style w:type="paragraph" w:customStyle="1" w:styleId="TableEntry">
    <w:name w:val="TableEntry"/>
    <w:basedOn w:val="Normal"/>
    <w:uiPriority w:val="99"/>
    <w:rsid w:val="0097586C"/>
    <w:pPr>
      <w:keepLines/>
    </w:pPr>
    <w:rPr>
      <w:rFonts w:ascii="Times New Roman" w:hAnsi="Times New Roman"/>
      <w:sz w:val="20"/>
    </w:rPr>
  </w:style>
  <w:style w:type="paragraph" w:customStyle="1" w:styleId="Default">
    <w:name w:val="Default"/>
    <w:rsid w:val="0097586C"/>
    <w:pPr>
      <w:autoSpaceDE w:val="0"/>
      <w:autoSpaceDN w:val="0"/>
      <w:adjustRightInd w:val="0"/>
    </w:pPr>
    <w:rPr>
      <w:rFonts w:ascii="Arial" w:hAnsi="Arial" w:cs="Arial"/>
      <w:color w:val="000000"/>
      <w:sz w:val="24"/>
      <w:szCs w:val="24"/>
    </w:rPr>
  </w:style>
  <w:style w:type="numbering" w:customStyle="1" w:styleId="ROPShellNumTables1">
    <w:name w:val="ROPShellNumTables1"/>
    <w:rsid w:val="0097586C"/>
    <w:pPr>
      <w:numPr>
        <w:numId w:val="103"/>
      </w:numPr>
    </w:pPr>
  </w:style>
  <w:style w:type="character" w:styleId="UnresolvedMention">
    <w:name w:val="Unresolved Mention"/>
    <w:uiPriority w:val="99"/>
    <w:semiHidden/>
    <w:unhideWhenUsed/>
    <w:rsid w:val="00975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9059">
      <w:bodyDiv w:val="1"/>
      <w:marLeft w:val="0"/>
      <w:marRight w:val="0"/>
      <w:marTop w:val="0"/>
      <w:marBottom w:val="0"/>
      <w:divBdr>
        <w:top w:val="none" w:sz="0" w:space="0" w:color="auto"/>
        <w:left w:val="none" w:sz="0" w:space="0" w:color="auto"/>
        <w:bottom w:val="none" w:sz="0" w:space="0" w:color="auto"/>
        <w:right w:val="none" w:sz="0" w:space="0" w:color="auto"/>
      </w:divBdr>
    </w:div>
    <w:div w:id="306054088">
      <w:bodyDiv w:val="1"/>
      <w:marLeft w:val="0"/>
      <w:marRight w:val="0"/>
      <w:marTop w:val="0"/>
      <w:marBottom w:val="0"/>
      <w:divBdr>
        <w:top w:val="none" w:sz="0" w:space="0" w:color="auto"/>
        <w:left w:val="none" w:sz="0" w:space="0" w:color="auto"/>
        <w:bottom w:val="none" w:sz="0" w:space="0" w:color="auto"/>
        <w:right w:val="none" w:sz="0" w:space="0" w:color="auto"/>
      </w:divBdr>
    </w:div>
    <w:div w:id="410810735">
      <w:bodyDiv w:val="1"/>
      <w:marLeft w:val="0"/>
      <w:marRight w:val="0"/>
      <w:marTop w:val="0"/>
      <w:marBottom w:val="0"/>
      <w:divBdr>
        <w:top w:val="none" w:sz="0" w:space="0" w:color="auto"/>
        <w:left w:val="none" w:sz="0" w:space="0" w:color="auto"/>
        <w:bottom w:val="none" w:sz="0" w:space="0" w:color="auto"/>
        <w:right w:val="none" w:sz="0" w:space="0" w:color="auto"/>
      </w:divBdr>
    </w:div>
    <w:div w:id="438375554">
      <w:bodyDiv w:val="1"/>
      <w:marLeft w:val="0"/>
      <w:marRight w:val="0"/>
      <w:marTop w:val="0"/>
      <w:marBottom w:val="0"/>
      <w:divBdr>
        <w:top w:val="none" w:sz="0" w:space="0" w:color="auto"/>
        <w:left w:val="none" w:sz="0" w:space="0" w:color="auto"/>
        <w:bottom w:val="none" w:sz="0" w:space="0" w:color="auto"/>
        <w:right w:val="none" w:sz="0" w:space="0" w:color="auto"/>
      </w:divBdr>
    </w:div>
    <w:div w:id="519393314">
      <w:bodyDiv w:val="1"/>
      <w:marLeft w:val="0"/>
      <w:marRight w:val="0"/>
      <w:marTop w:val="0"/>
      <w:marBottom w:val="0"/>
      <w:divBdr>
        <w:top w:val="none" w:sz="0" w:space="0" w:color="auto"/>
        <w:left w:val="none" w:sz="0" w:space="0" w:color="auto"/>
        <w:bottom w:val="none" w:sz="0" w:space="0" w:color="auto"/>
        <w:right w:val="none" w:sz="0" w:space="0" w:color="auto"/>
      </w:divBdr>
    </w:div>
    <w:div w:id="575360027">
      <w:bodyDiv w:val="1"/>
      <w:marLeft w:val="0"/>
      <w:marRight w:val="0"/>
      <w:marTop w:val="0"/>
      <w:marBottom w:val="0"/>
      <w:divBdr>
        <w:top w:val="none" w:sz="0" w:space="0" w:color="auto"/>
        <w:left w:val="none" w:sz="0" w:space="0" w:color="auto"/>
        <w:bottom w:val="none" w:sz="0" w:space="0" w:color="auto"/>
        <w:right w:val="none" w:sz="0" w:space="0" w:color="auto"/>
      </w:divBdr>
    </w:div>
    <w:div w:id="590507005">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8704291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15803702">
      <w:bodyDiv w:val="1"/>
      <w:marLeft w:val="0"/>
      <w:marRight w:val="0"/>
      <w:marTop w:val="0"/>
      <w:marBottom w:val="0"/>
      <w:divBdr>
        <w:top w:val="none" w:sz="0" w:space="0" w:color="auto"/>
        <w:left w:val="none" w:sz="0" w:space="0" w:color="auto"/>
        <w:bottom w:val="none" w:sz="0" w:space="0" w:color="auto"/>
        <w:right w:val="none" w:sz="0" w:space="0" w:color="auto"/>
      </w:divBdr>
    </w:div>
    <w:div w:id="882447287">
      <w:bodyDiv w:val="1"/>
      <w:marLeft w:val="0"/>
      <w:marRight w:val="0"/>
      <w:marTop w:val="0"/>
      <w:marBottom w:val="0"/>
      <w:divBdr>
        <w:top w:val="none" w:sz="0" w:space="0" w:color="auto"/>
        <w:left w:val="none" w:sz="0" w:space="0" w:color="auto"/>
        <w:bottom w:val="none" w:sz="0" w:space="0" w:color="auto"/>
        <w:right w:val="none" w:sz="0" w:space="0" w:color="auto"/>
      </w:divBdr>
    </w:div>
    <w:div w:id="926764936">
      <w:bodyDiv w:val="1"/>
      <w:marLeft w:val="0"/>
      <w:marRight w:val="0"/>
      <w:marTop w:val="0"/>
      <w:marBottom w:val="0"/>
      <w:divBdr>
        <w:top w:val="none" w:sz="0" w:space="0" w:color="auto"/>
        <w:left w:val="none" w:sz="0" w:space="0" w:color="auto"/>
        <w:bottom w:val="none" w:sz="0" w:space="0" w:color="auto"/>
        <w:right w:val="none" w:sz="0" w:space="0" w:color="auto"/>
      </w:divBdr>
      <w:divsChild>
        <w:div w:id="1108161040">
          <w:marLeft w:val="0"/>
          <w:marRight w:val="0"/>
          <w:marTop w:val="0"/>
          <w:marBottom w:val="0"/>
          <w:divBdr>
            <w:top w:val="none" w:sz="0" w:space="0" w:color="auto"/>
            <w:left w:val="none" w:sz="0" w:space="0" w:color="auto"/>
            <w:bottom w:val="none" w:sz="0" w:space="0" w:color="auto"/>
            <w:right w:val="none" w:sz="0" w:space="0" w:color="auto"/>
          </w:divBdr>
          <w:divsChild>
            <w:div w:id="49697642">
              <w:marLeft w:val="0"/>
              <w:marRight w:val="0"/>
              <w:marTop w:val="0"/>
              <w:marBottom w:val="0"/>
              <w:divBdr>
                <w:top w:val="none" w:sz="0" w:space="0" w:color="auto"/>
                <w:left w:val="none" w:sz="0" w:space="0" w:color="auto"/>
                <w:bottom w:val="none" w:sz="0" w:space="0" w:color="auto"/>
                <w:right w:val="none" w:sz="0" w:space="0" w:color="auto"/>
              </w:divBdr>
            </w:div>
            <w:div w:id="104270944">
              <w:marLeft w:val="0"/>
              <w:marRight w:val="0"/>
              <w:marTop w:val="0"/>
              <w:marBottom w:val="0"/>
              <w:divBdr>
                <w:top w:val="none" w:sz="0" w:space="0" w:color="auto"/>
                <w:left w:val="none" w:sz="0" w:space="0" w:color="auto"/>
                <w:bottom w:val="none" w:sz="0" w:space="0" w:color="auto"/>
                <w:right w:val="none" w:sz="0" w:space="0" w:color="auto"/>
              </w:divBdr>
            </w:div>
            <w:div w:id="113064098">
              <w:marLeft w:val="0"/>
              <w:marRight w:val="0"/>
              <w:marTop w:val="0"/>
              <w:marBottom w:val="0"/>
              <w:divBdr>
                <w:top w:val="none" w:sz="0" w:space="0" w:color="auto"/>
                <w:left w:val="none" w:sz="0" w:space="0" w:color="auto"/>
                <w:bottom w:val="none" w:sz="0" w:space="0" w:color="auto"/>
                <w:right w:val="none" w:sz="0" w:space="0" w:color="auto"/>
              </w:divBdr>
            </w:div>
            <w:div w:id="138310433">
              <w:marLeft w:val="0"/>
              <w:marRight w:val="0"/>
              <w:marTop w:val="0"/>
              <w:marBottom w:val="0"/>
              <w:divBdr>
                <w:top w:val="none" w:sz="0" w:space="0" w:color="auto"/>
                <w:left w:val="none" w:sz="0" w:space="0" w:color="auto"/>
                <w:bottom w:val="none" w:sz="0" w:space="0" w:color="auto"/>
                <w:right w:val="none" w:sz="0" w:space="0" w:color="auto"/>
              </w:divBdr>
            </w:div>
            <w:div w:id="144931818">
              <w:marLeft w:val="0"/>
              <w:marRight w:val="0"/>
              <w:marTop w:val="0"/>
              <w:marBottom w:val="0"/>
              <w:divBdr>
                <w:top w:val="none" w:sz="0" w:space="0" w:color="auto"/>
                <w:left w:val="none" w:sz="0" w:space="0" w:color="auto"/>
                <w:bottom w:val="none" w:sz="0" w:space="0" w:color="auto"/>
                <w:right w:val="none" w:sz="0" w:space="0" w:color="auto"/>
              </w:divBdr>
            </w:div>
            <w:div w:id="150147590">
              <w:marLeft w:val="0"/>
              <w:marRight w:val="0"/>
              <w:marTop w:val="0"/>
              <w:marBottom w:val="0"/>
              <w:divBdr>
                <w:top w:val="none" w:sz="0" w:space="0" w:color="auto"/>
                <w:left w:val="none" w:sz="0" w:space="0" w:color="auto"/>
                <w:bottom w:val="none" w:sz="0" w:space="0" w:color="auto"/>
                <w:right w:val="none" w:sz="0" w:space="0" w:color="auto"/>
              </w:divBdr>
            </w:div>
            <w:div w:id="160702073">
              <w:marLeft w:val="0"/>
              <w:marRight w:val="0"/>
              <w:marTop w:val="0"/>
              <w:marBottom w:val="0"/>
              <w:divBdr>
                <w:top w:val="none" w:sz="0" w:space="0" w:color="auto"/>
                <w:left w:val="none" w:sz="0" w:space="0" w:color="auto"/>
                <w:bottom w:val="none" w:sz="0" w:space="0" w:color="auto"/>
                <w:right w:val="none" w:sz="0" w:space="0" w:color="auto"/>
              </w:divBdr>
            </w:div>
            <w:div w:id="173883441">
              <w:marLeft w:val="0"/>
              <w:marRight w:val="0"/>
              <w:marTop w:val="0"/>
              <w:marBottom w:val="0"/>
              <w:divBdr>
                <w:top w:val="none" w:sz="0" w:space="0" w:color="auto"/>
                <w:left w:val="none" w:sz="0" w:space="0" w:color="auto"/>
                <w:bottom w:val="none" w:sz="0" w:space="0" w:color="auto"/>
                <w:right w:val="none" w:sz="0" w:space="0" w:color="auto"/>
              </w:divBdr>
            </w:div>
            <w:div w:id="185675275">
              <w:marLeft w:val="0"/>
              <w:marRight w:val="0"/>
              <w:marTop w:val="0"/>
              <w:marBottom w:val="0"/>
              <w:divBdr>
                <w:top w:val="none" w:sz="0" w:space="0" w:color="auto"/>
                <w:left w:val="none" w:sz="0" w:space="0" w:color="auto"/>
                <w:bottom w:val="none" w:sz="0" w:space="0" w:color="auto"/>
                <w:right w:val="none" w:sz="0" w:space="0" w:color="auto"/>
              </w:divBdr>
            </w:div>
            <w:div w:id="219247136">
              <w:marLeft w:val="0"/>
              <w:marRight w:val="0"/>
              <w:marTop w:val="0"/>
              <w:marBottom w:val="0"/>
              <w:divBdr>
                <w:top w:val="none" w:sz="0" w:space="0" w:color="auto"/>
                <w:left w:val="none" w:sz="0" w:space="0" w:color="auto"/>
                <w:bottom w:val="none" w:sz="0" w:space="0" w:color="auto"/>
                <w:right w:val="none" w:sz="0" w:space="0" w:color="auto"/>
              </w:divBdr>
            </w:div>
            <w:div w:id="286208118">
              <w:marLeft w:val="0"/>
              <w:marRight w:val="0"/>
              <w:marTop w:val="0"/>
              <w:marBottom w:val="0"/>
              <w:divBdr>
                <w:top w:val="none" w:sz="0" w:space="0" w:color="auto"/>
                <w:left w:val="none" w:sz="0" w:space="0" w:color="auto"/>
                <w:bottom w:val="none" w:sz="0" w:space="0" w:color="auto"/>
                <w:right w:val="none" w:sz="0" w:space="0" w:color="auto"/>
              </w:divBdr>
            </w:div>
            <w:div w:id="372925753">
              <w:marLeft w:val="0"/>
              <w:marRight w:val="0"/>
              <w:marTop w:val="0"/>
              <w:marBottom w:val="0"/>
              <w:divBdr>
                <w:top w:val="none" w:sz="0" w:space="0" w:color="auto"/>
                <w:left w:val="none" w:sz="0" w:space="0" w:color="auto"/>
                <w:bottom w:val="none" w:sz="0" w:space="0" w:color="auto"/>
                <w:right w:val="none" w:sz="0" w:space="0" w:color="auto"/>
              </w:divBdr>
            </w:div>
            <w:div w:id="391007573">
              <w:marLeft w:val="0"/>
              <w:marRight w:val="0"/>
              <w:marTop w:val="0"/>
              <w:marBottom w:val="0"/>
              <w:divBdr>
                <w:top w:val="none" w:sz="0" w:space="0" w:color="auto"/>
                <w:left w:val="none" w:sz="0" w:space="0" w:color="auto"/>
                <w:bottom w:val="none" w:sz="0" w:space="0" w:color="auto"/>
                <w:right w:val="none" w:sz="0" w:space="0" w:color="auto"/>
              </w:divBdr>
            </w:div>
            <w:div w:id="409541561">
              <w:marLeft w:val="0"/>
              <w:marRight w:val="0"/>
              <w:marTop w:val="0"/>
              <w:marBottom w:val="0"/>
              <w:divBdr>
                <w:top w:val="none" w:sz="0" w:space="0" w:color="auto"/>
                <w:left w:val="none" w:sz="0" w:space="0" w:color="auto"/>
                <w:bottom w:val="none" w:sz="0" w:space="0" w:color="auto"/>
                <w:right w:val="none" w:sz="0" w:space="0" w:color="auto"/>
              </w:divBdr>
            </w:div>
            <w:div w:id="488986470">
              <w:marLeft w:val="0"/>
              <w:marRight w:val="0"/>
              <w:marTop w:val="0"/>
              <w:marBottom w:val="0"/>
              <w:divBdr>
                <w:top w:val="none" w:sz="0" w:space="0" w:color="auto"/>
                <w:left w:val="none" w:sz="0" w:space="0" w:color="auto"/>
                <w:bottom w:val="none" w:sz="0" w:space="0" w:color="auto"/>
                <w:right w:val="none" w:sz="0" w:space="0" w:color="auto"/>
              </w:divBdr>
            </w:div>
            <w:div w:id="547684919">
              <w:marLeft w:val="0"/>
              <w:marRight w:val="0"/>
              <w:marTop w:val="0"/>
              <w:marBottom w:val="0"/>
              <w:divBdr>
                <w:top w:val="none" w:sz="0" w:space="0" w:color="auto"/>
                <w:left w:val="none" w:sz="0" w:space="0" w:color="auto"/>
                <w:bottom w:val="none" w:sz="0" w:space="0" w:color="auto"/>
                <w:right w:val="none" w:sz="0" w:space="0" w:color="auto"/>
              </w:divBdr>
            </w:div>
            <w:div w:id="555168716">
              <w:marLeft w:val="0"/>
              <w:marRight w:val="0"/>
              <w:marTop w:val="0"/>
              <w:marBottom w:val="0"/>
              <w:divBdr>
                <w:top w:val="none" w:sz="0" w:space="0" w:color="auto"/>
                <w:left w:val="none" w:sz="0" w:space="0" w:color="auto"/>
                <w:bottom w:val="none" w:sz="0" w:space="0" w:color="auto"/>
                <w:right w:val="none" w:sz="0" w:space="0" w:color="auto"/>
              </w:divBdr>
            </w:div>
            <w:div w:id="592512567">
              <w:marLeft w:val="0"/>
              <w:marRight w:val="0"/>
              <w:marTop w:val="0"/>
              <w:marBottom w:val="0"/>
              <w:divBdr>
                <w:top w:val="none" w:sz="0" w:space="0" w:color="auto"/>
                <w:left w:val="none" w:sz="0" w:space="0" w:color="auto"/>
                <w:bottom w:val="none" w:sz="0" w:space="0" w:color="auto"/>
                <w:right w:val="none" w:sz="0" w:space="0" w:color="auto"/>
              </w:divBdr>
            </w:div>
            <w:div w:id="597955529">
              <w:marLeft w:val="0"/>
              <w:marRight w:val="0"/>
              <w:marTop w:val="0"/>
              <w:marBottom w:val="0"/>
              <w:divBdr>
                <w:top w:val="none" w:sz="0" w:space="0" w:color="auto"/>
                <w:left w:val="none" w:sz="0" w:space="0" w:color="auto"/>
                <w:bottom w:val="none" w:sz="0" w:space="0" w:color="auto"/>
                <w:right w:val="none" w:sz="0" w:space="0" w:color="auto"/>
              </w:divBdr>
            </w:div>
            <w:div w:id="606237792">
              <w:marLeft w:val="0"/>
              <w:marRight w:val="0"/>
              <w:marTop w:val="0"/>
              <w:marBottom w:val="0"/>
              <w:divBdr>
                <w:top w:val="none" w:sz="0" w:space="0" w:color="auto"/>
                <w:left w:val="none" w:sz="0" w:space="0" w:color="auto"/>
                <w:bottom w:val="none" w:sz="0" w:space="0" w:color="auto"/>
                <w:right w:val="none" w:sz="0" w:space="0" w:color="auto"/>
              </w:divBdr>
            </w:div>
            <w:div w:id="630986590">
              <w:marLeft w:val="0"/>
              <w:marRight w:val="0"/>
              <w:marTop w:val="0"/>
              <w:marBottom w:val="0"/>
              <w:divBdr>
                <w:top w:val="none" w:sz="0" w:space="0" w:color="auto"/>
                <w:left w:val="none" w:sz="0" w:space="0" w:color="auto"/>
                <w:bottom w:val="none" w:sz="0" w:space="0" w:color="auto"/>
                <w:right w:val="none" w:sz="0" w:space="0" w:color="auto"/>
              </w:divBdr>
            </w:div>
            <w:div w:id="652950666">
              <w:marLeft w:val="0"/>
              <w:marRight w:val="0"/>
              <w:marTop w:val="0"/>
              <w:marBottom w:val="0"/>
              <w:divBdr>
                <w:top w:val="none" w:sz="0" w:space="0" w:color="auto"/>
                <w:left w:val="none" w:sz="0" w:space="0" w:color="auto"/>
                <w:bottom w:val="none" w:sz="0" w:space="0" w:color="auto"/>
                <w:right w:val="none" w:sz="0" w:space="0" w:color="auto"/>
              </w:divBdr>
            </w:div>
            <w:div w:id="662319212">
              <w:marLeft w:val="0"/>
              <w:marRight w:val="0"/>
              <w:marTop w:val="0"/>
              <w:marBottom w:val="0"/>
              <w:divBdr>
                <w:top w:val="none" w:sz="0" w:space="0" w:color="auto"/>
                <w:left w:val="none" w:sz="0" w:space="0" w:color="auto"/>
                <w:bottom w:val="none" w:sz="0" w:space="0" w:color="auto"/>
                <w:right w:val="none" w:sz="0" w:space="0" w:color="auto"/>
              </w:divBdr>
            </w:div>
            <w:div w:id="674843480">
              <w:marLeft w:val="0"/>
              <w:marRight w:val="0"/>
              <w:marTop w:val="0"/>
              <w:marBottom w:val="0"/>
              <w:divBdr>
                <w:top w:val="none" w:sz="0" w:space="0" w:color="auto"/>
                <w:left w:val="none" w:sz="0" w:space="0" w:color="auto"/>
                <w:bottom w:val="none" w:sz="0" w:space="0" w:color="auto"/>
                <w:right w:val="none" w:sz="0" w:space="0" w:color="auto"/>
              </w:divBdr>
            </w:div>
            <w:div w:id="737362085">
              <w:marLeft w:val="0"/>
              <w:marRight w:val="0"/>
              <w:marTop w:val="0"/>
              <w:marBottom w:val="0"/>
              <w:divBdr>
                <w:top w:val="none" w:sz="0" w:space="0" w:color="auto"/>
                <w:left w:val="none" w:sz="0" w:space="0" w:color="auto"/>
                <w:bottom w:val="none" w:sz="0" w:space="0" w:color="auto"/>
                <w:right w:val="none" w:sz="0" w:space="0" w:color="auto"/>
              </w:divBdr>
            </w:div>
            <w:div w:id="788011153">
              <w:marLeft w:val="0"/>
              <w:marRight w:val="0"/>
              <w:marTop w:val="0"/>
              <w:marBottom w:val="0"/>
              <w:divBdr>
                <w:top w:val="none" w:sz="0" w:space="0" w:color="auto"/>
                <w:left w:val="none" w:sz="0" w:space="0" w:color="auto"/>
                <w:bottom w:val="none" w:sz="0" w:space="0" w:color="auto"/>
                <w:right w:val="none" w:sz="0" w:space="0" w:color="auto"/>
              </w:divBdr>
            </w:div>
            <w:div w:id="810175495">
              <w:marLeft w:val="0"/>
              <w:marRight w:val="0"/>
              <w:marTop w:val="0"/>
              <w:marBottom w:val="0"/>
              <w:divBdr>
                <w:top w:val="none" w:sz="0" w:space="0" w:color="auto"/>
                <w:left w:val="none" w:sz="0" w:space="0" w:color="auto"/>
                <w:bottom w:val="none" w:sz="0" w:space="0" w:color="auto"/>
                <w:right w:val="none" w:sz="0" w:space="0" w:color="auto"/>
              </w:divBdr>
            </w:div>
            <w:div w:id="864829164">
              <w:marLeft w:val="0"/>
              <w:marRight w:val="0"/>
              <w:marTop w:val="0"/>
              <w:marBottom w:val="0"/>
              <w:divBdr>
                <w:top w:val="none" w:sz="0" w:space="0" w:color="auto"/>
                <w:left w:val="none" w:sz="0" w:space="0" w:color="auto"/>
                <w:bottom w:val="none" w:sz="0" w:space="0" w:color="auto"/>
                <w:right w:val="none" w:sz="0" w:space="0" w:color="auto"/>
              </w:divBdr>
            </w:div>
            <w:div w:id="904486509">
              <w:marLeft w:val="0"/>
              <w:marRight w:val="0"/>
              <w:marTop w:val="0"/>
              <w:marBottom w:val="0"/>
              <w:divBdr>
                <w:top w:val="none" w:sz="0" w:space="0" w:color="auto"/>
                <w:left w:val="none" w:sz="0" w:space="0" w:color="auto"/>
                <w:bottom w:val="none" w:sz="0" w:space="0" w:color="auto"/>
                <w:right w:val="none" w:sz="0" w:space="0" w:color="auto"/>
              </w:divBdr>
            </w:div>
            <w:div w:id="907695251">
              <w:marLeft w:val="0"/>
              <w:marRight w:val="0"/>
              <w:marTop w:val="0"/>
              <w:marBottom w:val="0"/>
              <w:divBdr>
                <w:top w:val="none" w:sz="0" w:space="0" w:color="auto"/>
                <w:left w:val="none" w:sz="0" w:space="0" w:color="auto"/>
                <w:bottom w:val="none" w:sz="0" w:space="0" w:color="auto"/>
                <w:right w:val="none" w:sz="0" w:space="0" w:color="auto"/>
              </w:divBdr>
            </w:div>
            <w:div w:id="931202576">
              <w:marLeft w:val="0"/>
              <w:marRight w:val="0"/>
              <w:marTop w:val="0"/>
              <w:marBottom w:val="0"/>
              <w:divBdr>
                <w:top w:val="none" w:sz="0" w:space="0" w:color="auto"/>
                <w:left w:val="none" w:sz="0" w:space="0" w:color="auto"/>
                <w:bottom w:val="none" w:sz="0" w:space="0" w:color="auto"/>
                <w:right w:val="none" w:sz="0" w:space="0" w:color="auto"/>
              </w:divBdr>
            </w:div>
            <w:div w:id="943608738">
              <w:marLeft w:val="0"/>
              <w:marRight w:val="0"/>
              <w:marTop w:val="0"/>
              <w:marBottom w:val="0"/>
              <w:divBdr>
                <w:top w:val="none" w:sz="0" w:space="0" w:color="auto"/>
                <w:left w:val="none" w:sz="0" w:space="0" w:color="auto"/>
                <w:bottom w:val="none" w:sz="0" w:space="0" w:color="auto"/>
                <w:right w:val="none" w:sz="0" w:space="0" w:color="auto"/>
              </w:divBdr>
            </w:div>
            <w:div w:id="1005789066">
              <w:marLeft w:val="0"/>
              <w:marRight w:val="0"/>
              <w:marTop w:val="0"/>
              <w:marBottom w:val="0"/>
              <w:divBdr>
                <w:top w:val="none" w:sz="0" w:space="0" w:color="auto"/>
                <w:left w:val="none" w:sz="0" w:space="0" w:color="auto"/>
                <w:bottom w:val="none" w:sz="0" w:space="0" w:color="auto"/>
                <w:right w:val="none" w:sz="0" w:space="0" w:color="auto"/>
              </w:divBdr>
            </w:div>
            <w:div w:id="1044132489">
              <w:marLeft w:val="0"/>
              <w:marRight w:val="0"/>
              <w:marTop w:val="0"/>
              <w:marBottom w:val="0"/>
              <w:divBdr>
                <w:top w:val="none" w:sz="0" w:space="0" w:color="auto"/>
                <w:left w:val="none" w:sz="0" w:space="0" w:color="auto"/>
                <w:bottom w:val="none" w:sz="0" w:space="0" w:color="auto"/>
                <w:right w:val="none" w:sz="0" w:space="0" w:color="auto"/>
              </w:divBdr>
            </w:div>
            <w:div w:id="1080516077">
              <w:marLeft w:val="0"/>
              <w:marRight w:val="0"/>
              <w:marTop w:val="0"/>
              <w:marBottom w:val="0"/>
              <w:divBdr>
                <w:top w:val="none" w:sz="0" w:space="0" w:color="auto"/>
                <w:left w:val="none" w:sz="0" w:space="0" w:color="auto"/>
                <w:bottom w:val="none" w:sz="0" w:space="0" w:color="auto"/>
                <w:right w:val="none" w:sz="0" w:space="0" w:color="auto"/>
              </w:divBdr>
            </w:div>
            <w:div w:id="1116869786">
              <w:marLeft w:val="0"/>
              <w:marRight w:val="0"/>
              <w:marTop w:val="0"/>
              <w:marBottom w:val="0"/>
              <w:divBdr>
                <w:top w:val="none" w:sz="0" w:space="0" w:color="auto"/>
                <w:left w:val="none" w:sz="0" w:space="0" w:color="auto"/>
                <w:bottom w:val="none" w:sz="0" w:space="0" w:color="auto"/>
                <w:right w:val="none" w:sz="0" w:space="0" w:color="auto"/>
              </w:divBdr>
            </w:div>
            <w:div w:id="1162283540">
              <w:marLeft w:val="0"/>
              <w:marRight w:val="0"/>
              <w:marTop w:val="0"/>
              <w:marBottom w:val="0"/>
              <w:divBdr>
                <w:top w:val="none" w:sz="0" w:space="0" w:color="auto"/>
                <w:left w:val="none" w:sz="0" w:space="0" w:color="auto"/>
                <w:bottom w:val="none" w:sz="0" w:space="0" w:color="auto"/>
                <w:right w:val="none" w:sz="0" w:space="0" w:color="auto"/>
              </w:divBdr>
            </w:div>
            <w:div w:id="1190025656">
              <w:marLeft w:val="0"/>
              <w:marRight w:val="0"/>
              <w:marTop w:val="0"/>
              <w:marBottom w:val="0"/>
              <w:divBdr>
                <w:top w:val="none" w:sz="0" w:space="0" w:color="auto"/>
                <w:left w:val="none" w:sz="0" w:space="0" w:color="auto"/>
                <w:bottom w:val="none" w:sz="0" w:space="0" w:color="auto"/>
                <w:right w:val="none" w:sz="0" w:space="0" w:color="auto"/>
              </w:divBdr>
            </w:div>
            <w:div w:id="1228346457">
              <w:marLeft w:val="0"/>
              <w:marRight w:val="0"/>
              <w:marTop w:val="0"/>
              <w:marBottom w:val="0"/>
              <w:divBdr>
                <w:top w:val="none" w:sz="0" w:space="0" w:color="auto"/>
                <w:left w:val="none" w:sz="0" w:space="0" w:color="auto"/>
                <w:bottom w:val="none" w:sz="0" w:space="0" w:color="auto"/>
                <w:right w:val="none" w:sz="0" w:space="0" w:color="auto"/>
              </w:divBdr>
            </w:div>
            <w:div w:id="1232353661">
              <w:marLeft w:val="0"/>
              <w:marRight w:val="0"/>
              <w:marTop w:val="0"/>
              <w:marBottom w:val="0"/>
              <w:divBdr>
                <w:top w:val="none" w:sz="0" w:space="0" w:color="auto"/>
                <w:left w:val="none" w:sz="0" w:space="0" w:color="auto"/>
                <w:bottom w:val="none" w:sz="0" w:space="0" w:color="auto"/>
                <w:right w:val="none" w:sz="0" w:space="0" w:color="auto"/>
              </w:divBdr>
            </w:div>
            <w:div w:id="1288782463">
              <w:marLeft w:val="0"/>
              <w:marRight w:val="0"/>
              <w:marTop w:val="0"/>
              <w:marBottom w:val="0"/>
              <w:divBdr>
                <w:top w:val="none" w:sz="0" w:space="0" w:color="auto"/>
                <w:left w:val="none" w:sz="0" w:space="0" w:color="auto"/>
                <w:bottom w:val="none" w:sz="0" w:space="0" w:color="auto"/>
                <w:right w:val="none" w:sz="0" w:space="0" w:color="auto"/>
              </w:divBdr>
            </w:div>
            <w:div w:id="1295333449">
              <w:marLeft w:val="0"/>
              <w:marRight w:val="0"/>
              <w:marTop w:val="0"/>
              <w:marBottom w:val="0"/>
              <w:divBdr>
                <w:top w:val="none" w:sz="0" w:space="0" w:color="auto"/>
                <w:left w:val="none" w:sz="0" w:space="0" w:color="auto"/>
                <w:bottom w:val="none" w:sz="0" w:space="0" w:color="auto"/>
                <w:right w:val="none" w:sz="0" w:space="0" w:color="auto"/>
              </w:divBdr>
            </w:div>
            <w:div w:id="1305306207">
              <w:marLeft w:val="0"/>
              <w:marRight w:val="0"/>
              <w:marTop w:val="0"/>
              <w:marBottom w:val="0"/>
              <w:divBdr>
                <w:top w:val="none" w:sz="0" w:space="0" w:color="auto"/>
                <w:left w:val="none" w:sz="0" w:space="0" w:color="auto"/>
                <w:bottom w:val="none" w:sz="0" w:space="0" w:color="auto"/>
                <w:right w:val="none" w:sz="0" w:space="0" w:color="auto"/>
              </w:divBdr>
            </w:div>
            <w:div w:id="1337612682">
              <w:marLeft w:val="0"/>
              <w:marRight w:val="0"/>
              <w:marTop w:val="0"/>
              <w:marBottom w:val="0"/>
              <w:divBdr>
                <w:top w:val="none" w:sz="0" w:space="0" w:color="auto"/>
                <w:left w:val="none" w:sz="0" w:space="0" w:color="auto"/>
                <w:bottom w:val="none" w:sz="0" w:space="0" w:color="auto"/>
                <w:right w:val="none" w:sz="0" w:space="0" w:color="auto"/>
              </w:divBdr>
            </w:div>
            <w:div w:id="1360470753">
              <w:marLeft w:val="0"/>
              <w:marRight w:val="0"/>
              <w:marTop w:val="0"/>
              <w:marBottom w:val="0"/>
              <w:divBdr>
                <w:top w:val="none" w:sz="0" w:space="0" w:color="auto"/>
                <w:left w:val="none" w:sz="0" w:space="0" w:color="auto"/>
                <w:bottom w:val="none" w:sz="0" w:space="0" w:color="auto"/>
                <w:right w:val="none" w:sz="0" w:space="0" w:color="auto"/>
              </w:divBdr>
            </w:div>
            <w:div w:id="1411271404">
              <w:marLeft w:val="0"/>
              <w:marRight w:val="0"/>
              <w:marTop w:val="0"/>
              <w:marBottom w:val="0"/>
              <w:divBdr>
                <w:top w:val="none" w:sz="0" w:space="0" w:color="auto"/>
                <w:left w:val="none" w:sz="0" w:space="0" w:color="auto"/>
                <w:bottom w:val="none" w:sz="0" w:space="0" w:color="auto"/>
                <w:right w:val="none" w:sz="0" w:space="0" w:color="auto"/>
              </w:divBdr>
            </w:div>
            <w:div w:id="1535771039">
              <w:marLeft w:val="0"/>
              <w:marRight w:val="0"/>
              <w:marTop w:val="0"/>
              <w:marBottom w:val="0"/>
              <w:divBdr>
                <w:top w:val="none" w:sz="0" w:space="0" w:color="auto"/>
                <w:left w:val="none" w:sz="0" w:space="0" w:color="auto"/>
                <w:bottom w:val="none" w:sz="0" w:space="0" w:color="auto"/>
                <w:right w:val="none" w:sz="0" w:space="0" w:color="auto"/>
              </w:divBdr>
            </w:div>
            <w:div w:id="1555046119">
              <w:marLeft w:val="0"/>
              <w:marRight w:val="0"/>
              <w:marTop w:val="0"/>
              <w:marBottom w:val="0"/>
              <w:divBdr>
                <w:top w:val="none" w:sz="0" w:space="0" w:color="auto"/>
                <w:left w:val="none" w:sz="0" w:space="0" w:color="auto"/>
                <w:bottom w:val="none" w:sz="0" w:space="0" w:color="auto"/>
                <w:right w:val="none" w:sz="0" w:space="0" w:color="auto"/>
              </w:divBdr>
            </w:div>
            <w:div w:id="1765300467">
              <w:marLeft w:val="0"/>
              <w:marRight w:val="0"/>
              <w:marTop w:val="0"/>
              <w:marBottom w:val="0"/>
              <w:divBdr>
                <w:top w:val="none" w:sz="0" w:space="0" w:color="auto"/>
                <w:left w:val="none" w:sz="0" w:space="0" w:color="auto"/>
                <w:bottom w:val="none" w:sz="0" w:space="0" w:color="auto"/>
                <w:right w:val="none" w:sz="0" w:space="0" w:color="auto"/>
              </w:divBdr>
            </w:div>
            <w:div w:id="1770351188">
              <w:marLeft w:val="0"/>
              <w:marRight w:val="0"/>
              <w:marTop w:val="0"/>
              <w:marBottom w:val="0"/>
              <w:divBdr>
                <w:top w:val="none" w:sz="0" w:space="0" w:color="auto"/>
                <w:left w:val="none" w:sz="0" w:space="0" w:color="auto"/>
                <w:bottom w:val="none" w:sz="0" w:space="0" w:color="auto"/>
                <w:right w:val="none" w:sz="0" w:space="0" w:color="auto"/>
              </w:divBdr>
            </w:div>
            <w:div w:id="1792748629">
              <w:marLeft w:val="0"/>
              <w:marRight w:val="0"/>
              <w:marTop w:val="0"/>
              <w:marBottom w:val="0"/>
              <w:divBdr>
                <w:top w:val="none" w:sz="0" w:space="0" w:color="auto"/>
                <w:left w:val="none" w:sz="0" w:space="0" w:color="auto"/>
                <w:bottom w:val="none" w:sz="0" w:space="0" w:color="auto"/>
                <w:right w:val="none" w:sz="0" w:space="0" w:color="auto"/>
              </w:divBdr>
            </w:div>
            <w:div w:id="1810392583">
              <w:marLeft w:val="0"/>
              <w:marRight w:val="0"/>
              <w:marTop w:val="0"/>
              <w:marBottom w:val="0"/>
              <w:divBdr>
                <w:top w:val="none" w:sz="0" w:space="0" w:color="auto"/>
                <w:left w:val="none" w:sz="0" w:space="0" w:color="auto"/>
                <w:bottom w:val="none" w:sz="0" w:space="0" w:color="auto"/>
                <w:right w:val="none" w:sz="0" w:space="0" w:color="auto"/>
              </w:divBdr>
            </w:div>
            <w:div w:id="1817453769">
              <w:marLeft w:val="0"/>
              <w:marRight w:val="0"/>
              <w:marTop w:val="0"/>
              <w:marBottom w:val="0"/>
              <w:divBdr>
                <w:top w:val="none" w:sz="0" w:space="0" w:color="auto"/>
                <w:left w:val="none" w:sz="0" w:space="0" w:color="auto"/>
                <w:bottom w:val="none" w:sz="0" w:space="0" w:color="auto"/>
                <w:right w:val="none" w:sz="0" w:space="0" w:color="auto"/>
              </w:divBdr>
            </w:div>
            <w:div w:id="1867406048">
              <w:marLeft w:val="0"/>
              <w:marRight w:val="0"/>
              <w:marTop w:val="0"/>
              <w:marBottom w:val="0"/>
              <w:divBdr>
                <w:top w:val="none" w:sz="0" w:space="0" w:color="auto"/>
                <w:left w:val="none" w:sz="0" w:space="0" w:color="auto"/>
                <w:bottom w:val="none" w:sz="0" w:space="0" w:color="auto"/>
                <w:right w:val="none" w:sz="0" w:space="0" w:color="auto"/>
              </w:divBdr>
            </w:div>
            <w:div w:id="1867677571">
              <w:marLeft w:val="0"/>
              <w:marRight w:val="0"/>
              <w:marTop w:val="0"/>
              <w:marBottom w:val="0"/>
              <w:divBdr>
                <w:top w:val="none" w:sz="0" w:space="0" w:color="auto"/>
                <w:left w:val="none" w:sz="0" w:space="0" w:color="auto"/>
                <w:bottom w:val="none" w:sz="0" w:space="0" w:color="auto"/>
                <w:right w:val="none" w:sz="0" w:space="0" w:color="auto"/>
              </w:divBdr>
            </w:div>
            <w:div w:id="1902905275">
              <w:marLeft w:val="0"/>
              <w:marRight w:val="0"/>
              <w:marTop w:val="0"/>
              <w:marBottom w:val="0"/>
              <w:divBdr>
                <w:top w:val="none" w:sz="0" w:space="0" w:color="auto"/>
                <w:left w:val="none" w:sz="0" w:space="0" w:color="auto"/>
                <w:bottom w:val="none" w:sz="0" w:space="0" w:color="auto"/>
                <w:right w:val="none" w:sz="0" w:space="0" w:color="auto"/>
              </w:divBdr>
            </w:div>
            <w:div w:id="2018070258">
              <w:marLeft w:val="0"/>
              <w:marRight w:val="0"/>
              <w:marTop w:val="0"/>
              <w:marBottom w:val="0"/>
              <w:divBdr>
                <w:top w:val="none" w:sz="0" w:space="0" w:color="auto"/>
                <w:left w:val="none" w:sz="0" w:space="0" w:color="auto"/>
                <w:bottom w:val="none" w:sz="0" w:space="0" w:color="auto"/>
                <w:right w:val="none" w:sz="0" w:space="0" w:color="auto"/>
              </w:divBdr>
            </w:div>
            <w:div w:id="2024626754">
              <w:marLeft w:val="0"/>
              <w:marRight w:val="0"/>
              <w:marTop w:val="0"/>
              <w:marBottom w:val="0"/>
              <w:divBdr>
                <w:top w:val="none" w:sz="0" w:space="0" w:color="auto"/>
                <w:left w:val="none" w:sz="0" w:space="0" w:color="auto"/>
                <w:bottom w:val="none" w:sz="0" w:space="0" w:color="auto"/>
                <w:right w:val="none" w:sz="0" w:space="0" w:color="auto"/>
              </w:divBdr>
            </w:div>
            <w:div w:id="2039159835">
              <w:marLeft w:val="0"/>
              <w:marRight w:val="0"/>
              <w:marTop w:val="0"/>
              <w:marBottom w:val="0"/>
              <w:divBdr>
                <w:top w:val="none" w:sz="0" w:space="0" w:color="auto"/>
                <w:left w:val="none" w:sz="0" w:space="0" w:color="auto"/>
                <w:bottom w:val="none" w:sz="0" w:space="0" w:color="auto"/>
                <w:right w:val="none" w:sz="0" w:space="0" w:color="auto"/>
              </w:divBdr>
            </w:div>
            <w:div w:id="2066642666">
              <w:marLeft w:val="0"/>
              <w:marRight w:val="0"/>
              <w:marTop w:val="0"/>
              <w:marBottom w:val="0"/>
              <w:divBdr>
                <w:top w:val="none" w:sz="0" w:space="0" w:color="auto"/>
                <w:left w:val="none" w:sz="0" w:space="0" w:color="auto"/>
                <w:bottom w:val="none" w:sz="0" w:space="0" w:color="auto"/>
                <w:right w:val="none" w:sz="0" w:space="0" w:color="auto"/>
              </w:divBdr>
            </w:div>
            <w:div w:id="20878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4861">
      <w:bodyDiv w:val="1"/>
      <w:marLeft w:val="0"/>
      <w:marRight w:val="0"/>
      <w:marTop w:val="0"/>
      <w:marBottom w:val="0"/>
      <w:divBdr>
        <w:top w:val="none" w:sz="0" w:space="0" w:color="auto"/>
        <w:left w:val="none" w:sz="0" w:space="0" w:color="auto"/>
        <w:bottom w:val="none" w:sz="0" w:space="0" w:color="auto"/>
        <w:right w:val="none" w:sz="0" w:space="0" w:color="auto"/>
      </w:divBdr>
    </w:div>
    <w:div w:id="1133793692">
      <w:bodyDiv w:val="1"/>
      <w:marLeft w:val="0"/>
      <w:marRight w:val="0"/>
      <w:marTop w:val="0"/>
      <w:marBottom w:val="0"/>
      <w:divBdr>
        <w:top w:val="none" w:sz="0" w:space="0" w:color="auto"/>
        <w:left w:val="none" w:sz="0" w:space="0" w:color="auto"/>
        <w:bottom w:val="none" w:sz="0" w:space="0" w:color="auto"/>
        <w:right w:val="none" w:sz="0" w:space="0" w:color="auto"/>
      </w:divBdr>
    </w:div>
    <w:div w:id="1184170776">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2126925233">
      <w:bodyDiv w:val="1"/>
      <w:marLeft w:val="0"/>
      <w:marRight w:val="0"/>
      <w:marTop w:val="0"/>
      <w:marBottom w:val="0"/>
      <w:divBdr>
        <w:top w:val="none" w:sz="0" w:space="0" w:color="auto"/>
        <w:left w:val="none" w:sz="0" w:space="0" w:color="auto"/>
        <w:bottom w:val="none" w:sz="0" w:space="0" w:color="auto"/>
        <w:right w:val="none" w:sz="0" w:space="0" w:color="auto"/>
      </w:divBdr>
    </w:div>
    <w:div w:id="212900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a.gov/chie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dx.epa.gov/"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epa.gov/chief" TargetMode="Externa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dx.epa.gov/"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8358E-DA12-4E25-B2F5-8F28E771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148</Pages>
  <Words>56428</Words>
  <Characters>313035</Characters>
  <Application>Microsoft Office Word</Application>
  <DocSecurity>0</DocSecurity>
  <Lines>2608</Lines>
  <Paragraphs>737</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368726</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Scanlan, Joseph (DEQ)</dc:creator>
  <cp:keywords>AQD-AIR-ROP-TITLE V, Template Shell</cp:keywords>
  <dc:description/>
  <cp:lastModifiedBy>Orent, Kelly (EGLE)</cp:lastModifiedBy>
  <cp:revision>11</cp:revision>
  <cp:lastPrinted>2020-01-03T12:46:00Z</cp:lastPrinted>
  <dcterms:created xsi:type="dcterms:W3CDTF">2022-10-17T16:29:00Z</dcterms:created>
  <dcterms:modified xsi:type="dcterms:W3CDTF">2023-06-16T14:58:00Z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2022-04-12T15:01:09Z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6094e12c-7afc-4acf-82b4-73792a1b07ba</vt:lpwstr>
  </property>
  <property fmtid="{D5CDD505-2E9C-101B-9397-08002B2CF9AE}" pid="8" name="MSIP_Label_2f46dfe0-534f-4c95-815c-5b1af86b9823_ContentBits">
    <vt:lpwstr>0</vt:lpwstr>
  </property>
</Properties>
</file>