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80A812E" w14:textId="77777777" w:rsidTr="00846376">
        <w:trPr>
          <w:trHeight w:val="651"/>
        </w:trPr>
        <w:tc>
          <w:tcPr>
            <w:tcW w:w="810" w:type="dxa"/>
          </w:tcPr>
          <w:p w14:paraId="558FA05A" w14:textId="77777777" w:rsidR="005E5399" w:rsidRDefault="005E5399">
            <w:pPr>
              <w:jc w:val="center"/>
              <w:rPr>
                <w:sz w:val="16"/>
              </w:rPr>
            </w:pPr>
          </w:p>
        </w:tc>
        <w:tc>
          <w:tcPr>
            <w:tcW w:w="9000" w:type="dxa"/>
          </w:tcPr>
          <w:p w14:paraId="02077EA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491A979" w14:textId="77777777" w:rsidR="005E5399" w:rsidRDefault="00012E33">
            <w:pPr>
              <w:spacing w:before="20" w:after="20"/>
              <w:jc w:val="center"/>
              <w:rPr>
                <w:sz w:val="16"/>
              </w:rPr>
            </w:pPr>
            <w:r w:rsidRPr="00012E33">
              <w:rPr>
                <w:b/>
                <w:sz w:val="24"/>
                <w:szCs w:val="24"/>
              </w:rPr>
              <w:t>AIR QUALITY DIVISION</w:t>
            </w:r>
          </w:p>
        </w:tc>
        <w:tc>
          <w:tcPr>
            <w:tcW w:w="720" w:type="dxa"/>
          </w:tcPr>
          <w:p w14:paraId="131F6FA3" w14:textId="77777777" w:rsidR="005E5399" w:rsidRDefault="005E5399">
            <w:pPr>
              <w:jc w:val="center"/>
              <w:rPr>
                <w:b/>
                <w:sz w:val="24"/>
              </w:rPr>
            </w:pPr>
          </w:p>
        </w:tc>
      </w:tr>
      <w:tr w:rsidR="005E5399" w14:paraId="7E7B5398" w14:textId="77777777" w:rsidTr="00846376">
        <w:trPr>
          <w:cantSplit/>
          <w:trHeight w:val="149"/>
        </w:trPr>
        <w:tc>
          <w:tcPr>
            <w:tcW w:w="10530" w:type="dxa"/>
            <w:gridSpan w:val="3"/>
          </w:tcPr>
          <w:p w14:paraId="060A87B3" w14:textId="77777777" w:rsidR="00C7692A" w:rsidRPr="006B4E48" w:rsidRDefault="00C7692A" w:rsidP="00EE4BCB">
            <w:pPr>
              <w:jc w:val="center"/>
              <w:rPr>
                <w:szCs w:val="22"/>
              </w:rPr>
            </w:pPr>
          </w:p>
          <w:p w14:paraId="5D04842A" w14:textId="02E6E5E8" w:rsidR="00C7692A" w:rsidRPr="009E40D6" w:rsidRDefault="006F5D35" w:rsidP="00EE4BCB">
            <w:pPr>
              <w:jc w:val="center"/>
              <w:rPr>
                <w:szCs w:val="22"/>
              </w:rPr>
            </w:pPr>
            <w:r w:rsidRPr="00927270">
              <w:rPr>
                <w:szCs w:val="22"/>
              </w:rPr>
              <w:t xml:space="preserve">EFFECTIVE </w:t>
            </w:r>
            <w:r w:rsidR="00C7692A" w:rsidRPr="00927270">
              <w:rPr>
                <w:szCs w:val="22"/>
              </w:rPr>
              <w:t>DATE</w:t>
            </w:r>
            <w:r w:rsidRPr="00927270">
              <w:rPr>
                <w:szCs w:val="22"/>
              </w:rPr>
              <w:t>:</w:t>
            </w:r>
            <w:r w:rsidR="007423DD">
              <w:rPr>
                <w:szCs w:val="22"/>
              </w:rPr>
              <w:t xml:space="preserve">  February 28, 2024</w:t>
            </w:r>
          </w:p>
          <w:p w14:paraId="114F2A8F" w14:textId="77777777" w:rsidR="006B4E48" w:rsidRPr="00927270" w:rsidRDefault="006B4E48" w:rsidP="00EE4BCB">
            <w:pPr>
              <w:jc w:val="center"/>
              <w:rPr>
                <w:szCs w:val="22"/>
              </w:rPr>
            </w:pPr>
          </w:p>
          <w:p w14:paraId="2520679F" w14:textId="77777777" w:rsidR="00C2618F" w:rsidRPr="00927270" w:rsidRDefault="00C2618F" w:rsidP="00EE4BCB">
            <w:pPr>
              <w:jc w:val="center"/>
              <w:rPr>
                <w:szCs w:val="22"/>
              </w:rPr>
            </w:pPr>
            <w:r w:rsidRPr="00927270">
              <w:rPr>
                <w:szCs w:val="22"/>
              </w:rPr>
              <w:t>ISSUED TO</w:t>
            </w:r>
          </w:p>
          <w:p w14:paraId="67341706" w14:textId="77777777" w:rsidR="00C2618F" w:rsidRPr="00927270" w:rsidRDefault="00C2618F" w:rsidP="00EE4BCB">
            <w:pPr>
              <w:jc w:val="center"/>
              <w:rPr>
                <w:szCs w:val="22"/>
              </w:rPr>
            </w:pPr>
          </w:p>
          <w:p w14:paraId="679A3778" w14:textId="77777777" w:rsidR="00EE4BCB" w:rsidRPr="00745818" w:rsidRDefault="00EE4BCB" w:rsidP="00EE4BCB">
            <w:pPr>
              <w:jc w:val="center"/>
              <w:rPr>
                <w:b/>
                <w:szCs w:val="22"/>
              </w:rPr>
            </w:pPr>
            <w:bookmarkStart w:id="0" w:name="bCompanyName"/>
            <w:r>
              <w:rPr>
                <w:b/>
                <w:szCs w:val="22"/>
              </w:rPr>
              <w:t>ANR Storage Company – Rapid River Compressor Station</w:t>
            </w:r>
          </w:p>
          <w:p w14:paraId="54644055" w14:textId="77777777" w:rsidR="00B9050D" w:rsidRPr="00745818" w:rsidRDefault="00B9050D" w:rsidP="00EE4BCB">
            <w:pPr>
              <w:jc w:val="center"/>
              <w:rPr>
                <w:b/>
                <w:szCs w:val="22"/>
              </w:rPr>
            </w:pPr>
          </w:p>
          <w:bookmarkEnd w:id="0"/>
          <w:p w14:paraId="2504E016" w14:textId="77777777" w:rsidR="00C2618F" w:rsidRPr="00927270" w:rsidRDefault="00C2618F" w:rsidP="00EE4BCB">
            <w:pPr>
              <w:jc w:val="center"/>
              <w:rPr>
                <w:szCs w:val="22"/>
              </w:rPr>
            </w:pPr>
          </w:p>
          <w:p w14:paraId="4715725A" w14:textId="414E94D3" w:rsidR="00C2618F" w:rsidRDefault="00C2618F" w:rsidP="00EE4BCB">
            <w:pPr>
              <w:jc w:val="center"/>
              <w:rPr>
                <w:szCs w:val="22"/>
              </w:rPr>
            </w:pPr>
            <w:r w:rsidRPr="00927270">
              <w:rPr>
                <w:szCs w:val="22"/>
              </w:rPr>
              <w:t xml:space="preserve">State Registration Number (SRN):  </w:t>
            </w:r>
            <w:bookmarkStart w:id="1" w:name="bSRN"/>
            <w:bookmarkEnd w:id="1"/>
            <w:r w:rsidR="00EE4BCB">
              <w:rPr>
                <w:szCs w:val="22"/>
              </w:rPr>
              <w:t>B7197</w:t>
            </w:r>
          </w:p>
          <w:p w14:paraId="1CD0AFAE" w14:textId="77777777" w:rsidR="00807634" w:rsidRPr="00927270" w:rsidRDefault="00807634" w:rsidP="00EE4BCB">
            <w:pPr>
              <w:jc w:val="center"/>
              <w:rPr>
                <w:szCs w:val="22"/>
              </w:rPr>
            </w:pPr>
          </w:p>
          <w:p w14:paraId="0CF0568B" w14:textId="77777777" w:rsidR="00C2618F" w:rsidRPr="00927270" w:rsidRDefault="00C2618F" w:rsidP="00EE4BCB">
            <w:pPr>
              <w:jc w:val="center"/>
              <w:rPr>
                <w:szCs w:val="22"/>
              </w:rPr>
            </w:pPr>
            <w:r w:rsidRPr="00927270">
              <w:rPr>
                <w:szCs w:val="22"/>
              </w:rPr>
              <w:t>LOCATED AT</w:t>
            </w:r>
          </w:p>
          <w:p w14:paraId="7B34CC0A" w14:textId="77777777" w:rsidR="002B29E9" w:rsidRPr="00927270" w:rsidRDefault="002B29E9" w:rsidP="00EE4BCB">
            <w:pPr>
              <w:jc w:val="center"/>
              <w:rPr>
                <w:szCs w:val="22"/>
              </w:rPr>
            </w:pPr>
          </w:p>
          <w:p w14:paraId="338488A8" w14:textId="67D37C9A" w:rsidR="005E5399" w:rsidRPr="003F5BE8" w:rsidRDefault="00EE4BCB" w:rsidP="00EE4BCB">
            <w:pPr>
              <w:jc w:val="center"/>
              <w:rPr>
                <w:szCs w:val="22"/>
              </w:rPr>
            </w:pPr>
            <w:bookmarkStart w:id="2" w:name="bStreetAddress"/>
            <w:bookmarkEnd w:id="2"/>
            <w:r>
              <w:rPr>
                <w:szCs w:val="22"/>
              </w:rPr>
              <w:t xml:space="preserve">2170 Rabourn Road NE, </w:t>
            </w:r>
            <w:bookmarkStart w:id="3" w:name="bCity"/>
            <w:bookmarkEnd w:id="3"/>
            <w:r>
              <w:rPr>
                <w:szCs w:val="22"/>
              </w:rPr>
              <w:t xml:space="preserve">Kalkaska, Kalkaska County, </w:t>
            </w:r>
            <w:r w:rsidRPr="00927270">
              <w:rPr>
                <w:szCs w:val="22"/>
              </w:rPr>
              <w:t>Michigan</w:t>
            </w:r>
            <w:r>
              <w:rPr>
                <w:szCs w:val="22"/>
              </w:rPr>
              <w:t xml:space="preserve"> 49646</w:t>
            </w:r>
            <w:bookmarkStart w:id="4" w:name="bZip"/>
            <w:bookmarkEnd w:id="4"/>
          </w:p>
        </w:tc>
      </w:tr>
      <w:tr w:rsidR="00C2618F" w:rsidRPr="00DF47A8" w14:paraId="0CDBACEA" w14:textId="77777777" w:rsidTr="00846376">
        <w:trPr>
          <w:cantSplit/>
          <w:trHeight w:val="148"/>
        </w:trPr>
        <w:tc>
          <w:tcPr>
            <w:tcW w:w="10530" w:type="dxa"/>
            <w:gridSpan w:val="3"/>
          </w:tcPr>
          <w:p w14:paraId="5C42E1C2" w14:textId="77777777" w:rsidR="00C2618F" w:rsidRPr="00DF47A8" w:rsidRDefault="00C2618F" w:rsidP="00EE4BCB">
            <w:pPr>
              <w:pStyle w:val="Header"/>
              <w:spacing w:before="20" w:after="20"/>
              <w:jc w:val="center"/>
              <w:rPr>
                <w:szCs w:val="22"/>
              </w:rPr>
            </w:pPr>
          </w:p>
        </w:tc>
      </w:tr>
      <w:tr w:rsidR="00C2618F" w:rsidRPr="001838ED" w14:paraId="7EE09E71"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28553E3" w14:textId="77777777" w:rsidR="00C2618F" w:rsidRPr="006F2C46" w:rsidRDefault="00C2618F" w:rsidP="001838ED">
            <w:pPr>
              <w:jc w:val="center"/>
              <w:rPr>
                <w:szCs w:val="22"/>
              </w:rPr>
            </w:pPr>
          </w:p>
          <w:p w14:paraId="2FF0253A" w14:textId="77777777" w:rsidR="00C2618F" w:rsidRPr="001838ED" w:rsidRDefault="00C2618F" w:rsidP="001838ED">
            <w:pPr>
              <w:jc w:val="center"/>
              <w:rPr>
                <w:b/>
                <w:sz w:val="28"/>
              </w:rPr>
            </w:pPr>
            <w:r w:rsidRPr="001838ED">
              <w:rPr>
                <w:b/>
                <w:sz w:val="28"/>
              </w:rPr>
              <w:t>RENEWABLE OPERATING PERMIT</w:t>
            </w:r>
          </w:p>
          <w:p w14:paraId="2AD0DBEB" w14:textId="77777777" w:rsidR="00C2618F" w:rsidRPr="001838ED" w:rsidRDefault="00C2618F" w:rsidP="001838ED">
            <w:pPr>
              <w:ind w:left="3240"/>
              <w:rPr>
                <w:sz w:val="24"/>
              </w:rPr>
            </w:pPr>
          </w:p>
          <w:p w14:paraId="2991828A" w14:textId="4150341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EE4BCB">
              <w:rPr>
                <w:sz w:val="24"/>
              </w:rPr>
              <w:t>B7197</w:t>
            </w:r>
            <w:r w:rsidR="004032B7" w:rsidRPr="001838ED">
              <w:rPr>
                <w:sz w:val="24"/>
              </w:rPr>
              <w:t>-</w:t>
            </w:r>
            <w:bookmarkStart w:id="6" w:name="bIssueYear"/>
            <w:bookmarkEnd w:id="6"/>
            <w:r w:rsidR="00EE4BCB">
              <w:rPr>
                <w:sz w:val="24"/>
              </w:rPr>
              <w:t>20</w:t>
            </w:r>
            <w:r w:rsidR="007423DD">
              <w:rPr>
                <w:sz w:val="24"/>
              </w:rPr>
              <w:t>24</w:t>
            </w:r>
          </w:p>
          <w:p w14:paraId="4E49BC80" w14:textId="77777777" w:rsidR="00C2618F" w:rsidRPr="001838ED" w:rsidRDefault="00C2618F" w:rsidP="001838ED">
            <w:pPr>
              <w:ind w:left="3240"/>
              <w:rPr>
                <w:sz w:val="24"/>
              </w:rPr>
            </w:pPr>
          </w:p>
          <w:p w14:paraId="7DD16891" w14:textId="272D743B" w:rsidR="00C2618F" w:rsidRPr="001838ED" w:rsidRDefault="00C2618F" w:rsidP="001838ED">
            <w:pPr>
              <w:ind w:left="2880" w:firstLine="720"/>
              <w:rPr>
                <w:sz w:val="24"/>
                <w:szCs w:val="24"/>
              </w:rPr>
            </w:pPr>
            <w:r w:rsidRPr="001838ED">
              <w:rPr>
                <w:sz w:val="24"/>
              </w:rPr>
              <w:t>Expiration Date:</w:t>
            </w:r>
            <w:r w:rsidRPr="001838ED">
              <w:rPr>
                <w:sz w:val="24"/>
              </w:rPr>
              <w:tab/>
            </w:r>
            <w:r w:rsidR="007423DD">
              <w:rPr>
                <w:sz w:val="24"/>
              </w:rPr>
              <w:t>February 28, 2029</w:t>
            </w:r>
          </w:p>
          <w:p w14:paraId="65A57C5B" w14:textId="77777777" w:rsidR="0025601A" w:rsidRPr="001838ED" w:rsidRDefault="0025601A" w:rsidP="001838ED">
            <w:pPr>
              <w:ind w:left="2880" w:firstLine="360"/>
              <w:rPr>
                <w:sz w:val="24"/>
              </w:rPr>
            </w:pPr>
          </w:p>
          <w:p w14:paraId="557A669F" w14:textId="77777777" w:rsidR="007423D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8A0AEAA" w14:textId="1644E98B"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7423DD">
              <w:rPr>
                <w:sz w:val="24"/>
                <w:szCs w:val="24"/>
              </w:rPr>
              <w:t>August 28, 2027 and August 28, 2028</w:t>
            </w:r>
          </w:p>
          <w:p w14:paraId="6D2C505A" w14:textId="77777777" w:rsidR="00DF47A8" w:rsidRPr="001838ED" w:rsidRDefault="00DF47A8" w:rsidP="00DF47A8">
            <w:pPr>
              <w:rPr>
                <w:sz w:val="24"/>
              </w:rPr>
            </w:pPr>
          </w:p>
          <w:p w14:paraId="58137E4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A2B52C9"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4BDC0C9" w14:textId="77777777" w:rsidTr="00846376">
        <w:trPr>
          <w:trHeight w:val="2914"/>
        </w:trPr>
        <w:tc>
          <w:tcPr>
            <w:tcW w:w="10562" w:type="dxa"/>
            <w:shd w:val="clear" w:color="auto" w:fill="auto"/>
          </w:tcPr>
          <w:p w14:paraId="3B1394B4" w14:textId="77777777" w:rsidR="00461E40" w:rsidRPr="00846376" w:rsidRDefault="00461E40" w:rsidP="00846376">
            <w:pPr>
              <w:ind w:right="108"/>
              <w:jc w:val="center"/>
              <w:rPr>
                <w:bCs/>
                <w:szCs w:val="22"/>
              </w:rPr>
            </w:pPr>
          </w:p>
          <w:p w14:paraId="793C9341" w14:textId="77777777" w:rsidR="005D5FBE" w:rsidRDefault="0058429B" w:rsidP="0025601A">
            <w:pPr>
              <w:jc w:val="center"/>
              <w:rPr>
                <w:b/>
                <w:sz w:val="28"/>
                <w:szCs w:val="28"/>
              </w:rPr>
            </w:pPr>
            <w:r>
              <w:rPr>
                <w:b/>
                <w:sz w:val="28"/>
                <w:szCs w:val="28"/>
              </w:rPr>
              <w:t>SOURCE-WIDE PERMIT TO INSTALL</w:t>
            </w:r>
          </w:p>
          <w:p w14:paraId="23EA2AF6" w14:textId="06EE124B" w:rsidR="0058429B" w:rsidRPr="009E40D6" w:rsidRDefault="0058429B" w:rsidP="0025601A">
            <w:pPr>
              <w:jc w:val="center"/>
              <w:rPr>
                <w:sz w:val="24"/>
                <w:szCs w:val="24"/>
              </w:rPr>
            </w:pPr>
          </w:p>
          <w:p w14:paraId="697EED11" w14:textId="052D6DE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EE4BCB">
              <w:rPr>
                <w:sz w:val="24"/>
                <w:szCs w:val="24"/>
              </w:rPr>
              <w:t>B7197</w:t>
            </w:r>
            <w:r w:rsidR="000D5F06">
              <w:rPr>
                <w:sz w:val="24"/>
                <w:szCs w:val="24"/>
              </w:rPr>
              <w:t>-</w:t>
            </w:r>
            <w:bookmarkStart w:id="9" w:name="bIssueYear2"/>
            <w:bookmarkEnd w:id="9"/>
            <w:r w:rsidR="00EE4BCB">
              <w:rPr>
                <w:sz w:val="24"/>
                <w:szCs w:val="24"/>
              </w:rPr>
              <w:t>20</w:t>
            </w:r>
            <w:r w:rsidR="007423DD">
              <w:rPr>
                <w:sz w:val="24"/>
                <w:szCs w:val="24"/>
              </w:rPr>
              <w:t>24</w:t>
            </w:r>
          </w:p>
          <w:p w14:paraId="45598CE0" w14:textId="77777777" w:rsidR="00C2618F" w:rsidRPr="00846376" w:rsidRDefault="00C2618F" w:rsidP="0025601A">
            <w:pPr>
              <w:jc w:val="center"/>
              <w:rPr>
                <w:szCs w:val="22"/>
              </w:rPr>
            </w:pPr>
          </w:p>
          <w:p w14:paraId="177E563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E99CC30" w14:textId="77777777" w:rsidR="00DC44C7" w:rsidRDefault="00BC48DF" w:rsidP="00EE4BCB">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D3B403A" w14:textId="77777777" w:rsidR="00233961" w:rsidRDefault="00233961" w:rsidP="00EE4BCB">
      <w:pPr>
        <w:rPr>
          <w:szCs w:val="22"/>
        </w:rPr>
      </w:pPr>
    </w:p>
    <w:p w14:paraId="751BD565" w14:textId="77777777" w:rsidR="006F2C46" w:rsidRDefault="006F2C46" w:rsidP="00EE4BCB">
      <w:pPr>
        <w:rPr>
          <w:szCs w:val="22"/>
        </w:rPr>
      </w:pPr>
    </w:p>
    <w:p w14:paraId="47D68C36" w14:textId="77777777" w:rsidR="002332C3" w:rsidRPr="006A1190" w:rsidRDefault="00AB2375" w:rsidP="00EE4BCB">
      <w:pPr>
        <w:rPr>
          <w:szCs w:val="22"/>
        </w:rPr>
      </w:pPr>
      <w:r w:rsidRPr="006A1190">
        <w:rPr>
          <w:szCs w:val="22"/>
        </w:rPr>
        <w:t>______________________________________</w:t>
      </w:r>
    </w:p>
    <w:p w14:paraId="0CCDCBA9" w14:textId="37CC90F8" w:rsidR="002F4C64" w:rsidRPr="0097673C" w:rsidRDefault="00F13D32" w:rsidP="00862ED1">
      <w:pPr>
        <w:rPr>
          <w:b/>
          <w:sz w:val="18"/>
        </w:rPr>
      </w:pPr>
      <w:bookmarkStart w:id="10" w:name="bDS"/>
      <w:bookmarkEnd w:id="10"/>
      <w:r>
        <w:rPr>
          <w:szCs w:val="22"/>
        </w:rPr>
        <w:t>Julie Brunner</w:t>
      </w:r>
      <w:r w:rsidR="00EE4BCB">
        <w:rPr>
          <w:szCs w:val="22"/>
        </w:rPr>
        <w:t xml:space="preserve">, </w:t>
      </w:r>
      <w:r>
        <w:rPr>
          <w:szCs w:val="22"/>
        </w:rPr>
        <w:t>ROP Central Unit</w:t>
      </w:r>
      <w:r w:rsidR="00265BE1">
        <w:rPr>
          <w:szCs w:val="22"/>
        </w:rPr>
        <w:t xml:space="preserve">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4E0AD647" w14:textId="77777777" w:rsidR="002F4C64" w:rsidRDefault="002F4C64" w:rsidP="002F4C64"/>
    <w:p w14:paraId="572DACA0" w14:textId="7C83AD1E" w:rsidR="00442B0E"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55682595" w:history="1">
        <w:r w:rsidR="00442B0E" w:rsidRPr="00B63B17">
          <w:rPr>
            <w:rStyle w:val="Hyperlink"/>
            <w:noProof/>
          </w:rPr>
          <w:t>AUTHORITY AND ENFORCEABILITY</w:t>
        </w:r>
        <w:r w:rsidR="00442B0E">
          <w:rPr>
            <w:noProof/>
            <w:webHidden/>
          </w:rPr>
          <w:tab/>
        </w:r>
        <w:r w:rsidR="00442B0E">
          <w:rPr>
            <w:noProof/>
            <w:webHidden/>
          </w:rPr>
          <w:fldChar w:fldCharType="begin"/>
        </w:r>
        <w:r w:rsidR="00442B0E">
          <w:rPr>
            <w:noProof/>
            <w:webHidden/>
          </w:rPr>
          <w:instrText xml:space="preserve"> PAGEREF _Toc155682595 \h </w:instrText>
        </w:r>
        <w:r w:rsidR="00442B0E">
          <w:rPr>
            <w:noProof/>
            <w:webHidden/>
          </w:rPr>
        </w:r>
        <w:r w:rsidR="00442B0E">
          <w:rPr>
            <w:noProof/>
            <w:webHidden/>
          </w:rPr>
          <w:fldChar w:fldCharType="separate"/>
        </w:r>
        <w:r w:rsidR="00442B0E">
          <w:rPr>
            <w:noProof/>
            <w:webHidden/>
          </w:rPr>
          <w:t>3</w:t>
        </w:r>
        <w:r w:rsidR="00442B0E">
          <w:rPr>
            <w:noProof/>
            <w:webHidden/>
          </w:rPr>
          <w:fldChar w:fldCharType="end"/>
        </w:r>
      </w:hyperlink>
    </w:p>
    <w:p w14:paraId="0E445CB5" w14:textId="077D25F1" w:rsidR="00442B0E" w:rsidRDefault="001463AA">
      <w:pPr>
        <w:pStyle w:val="TOC1"/>
        <w:rPr>
          <w:rFonts w:asciiTheme="minorHAnsi" w:eastAsiaTheme="minorEastAsia" w:hAnsiTheme="minorHAnsi" w:cstheme="minorBidi"/>
          <w:b w:val="0"/>
          <w:noProof/>
          <w:kern w:val="2"/>
          <w14:ligatures w14:val="standardContextual"/>
        </w:rPr>
      </w:pPr>
      <w:hyperlink w:anchor="_Toc155682596" w:history="1">
        <w:r w:rsidR="00442B0E" w:rsidRPr="00B63B17">
          <w:rPr>
            <w:rStyle w:val="Hyperlink"/>
            <w:noProof/>
          </w:rPr>
          <w:t>A.  GENERAL CONDITIONS</w:t>
        </w:r>
        <w:r w:rsidR="00442B0E">
          <w:rPr>
            <w:noProof/>
            <w:webHidden/>
          </w:rPr>
          <w:tab/>
        </w:r>
        <w:r w:rsidR="00442B0E">
          <w:rPr>
            <w:noProof/>
            <w:webHidden/>
          </w:rPr>
          <w:fldChar w:fldCharType="begin"/>
        </w:r>
        <w:r w:rsidR="00442B0E">
          <w:rPr>
            <w:noProof/>
            <w:webHidden/>
          </w:rPr>
          <w:instrText xml:space="preserve"> PAGEREF _Toc155682596 \h </w:instrText>
        </w:r>
        <w:r w:rsidR="00442B0E">
          <w:rPr>
            <w:noProof/>
            <w:webHidden/>
          </w:rPr>
        </w:r>
        <w:r w:rsidR="00442B0E">
          <w:rPr>
            <w:noProof/>
            <w:webHidden/>
          </w:rPr>
          <w:fldChar w:fldCharType="separate"/>
        </w:r>
        <w:r w:rsidR="00442B0E">
          <w:rPr>
            <w:noProof/>
            <w:webHidden/>
          </w:rPr>
          <w:t>4</w:t>
        </w:r>
        <w:r w:rsidR="00442B0E">
          <w:rPr>
            <w:noProof/>
            <w:webHidden/>
          </w:rPr>
          <w:fldChar w:fldCharType="end"/>
        </w:r>
      </w:hyperlink>
    </w:p>
    <w:p w14:paraId="6FA5326A" w14:textId="47DA403F" w:rsidR="00442B0E" w:rsidRDefault="001463AA">
      <w:pPr>
        <w:pStyle w:val="TOC2"/>
        <w:rPr>
          <w:rFonts w:asciiTheme="minorHAnsi" w:eastAsiaTheme="minorEastAsia" w:hAnsiTheme="minorHAnsi" w:cstheme="minorBidi"/>
          <w:noProof/>
          <w:kern w:val="2"/>
          <w14:ligatures w14:val="standardContextual"/>
        </w:rPr>
      </w:pPr>
      <w:hyperlink w:anchor="_Toc155682597" w:history="1">
        <w:r w:rsidR="00442B0E" w:rsidRPr="00B63B17">
          <w:rPr>
            <w:rStyle w:val="Hyperlink"/>
            <w:noProof/>
          </w:rPr>
          <w:t>Permit Enforceability</w:t>
        </w:r>
        <w:r w:rsidR="00442B0E">
          <w:rPr>
            <w:noProof/>
            <w:webHidden/>
          </w:rPr>
          <w:tab/>
        </w:r>
        <w:r w:rsidR="00442B0E">
          <w:rPr>
            <w:noProof/>
            <w:webHidden/>
          </w:rPr>
          <w:fldChar w:fldCharType="begin"/>
        </w:r>
        <w:r w:rsidR="00442B0E">
          <w:rPr>
            <w:noProof/>
            <w:webHidden/>
          </w:rPr>
          <w:instrText xml:space="preserve"> PAGEREF _Toc155682597 \h </w:instrText>
        </w:r>
        <w:r w:rsidR="00442B0E">
          <w:rPr>
            <w:noProof/>
            <w:webHidden/>
          </w:rPr>
        </w:r>
        <w:r w:rsidR="00442B0E">
          <w:rPr>
            <w:noProof/>
            <w:webHidden/>
          </w:rPr>
          <w:fldChar w:fldCharType="separate"/>
        </w:r>
        <w:r w:rsidR="00442B0E">
          <w:rPr>
            <w:noProof/>
            <w:webHidden/>
          </w:rPr>
          <w:t>4</w:t>
        </w:r>
        <w:r w:rsidR="00442B0E">
          <w:rPr>
            <w:noProof/>
            <w:webHidden/>
          </w:rPr>
          <w:fldChar w:fldCharType="end"/>
        </w:r>
      </w:hyperlink>
    </w:p>
    <w:p w14:paraId="2F8C0239" w14:textId="1BE7223C" w:rsidR="00442B0E" w:rsidRDefault="001463AA">
      <w:pPr>
        <w:pStyle w:val="TOC2"/>
        <w:rPr>
          <w:rFonts w:asciiTheme="minorHAnsi" w:eastAsiaTheme="minorEastAsia" w:hAnsiTheme="minorHAnsi" w:cstheme="minorBidi"/>
          <w:noProof/>
          <w:kern w:val="2"/>
          <w14:ligatures w14:val="standardContextual"/>
        </w:rPr>
      </w:pPr>
      <w:hyperlink w:anchor="_Toc155682598" w:history="1">
        <w:r w:rsidR="00442B0E" w:rsidRPr="00B63B17">
          <w:rPr>
            <w:rStyle w:val="Hyperlink"/>
            <w:noProof/>
          </w:rPr>
          <w:t>General Provisions</w:t>
        </w:r>
        <w:r w:rsidR="00442B0E">
          <w:rPr>
            <w:noProof/>
            <w:webHidden/>
          </w:rPr>
          <w:tab/>
        </w:r>
        <w:r w:rsidR="00442B0E">
          <w:rPr>
            <w:noProof/>
            <w:webHidden/>
          </w:rPr>
          <w:fldChar w:fldCharType="begin"/>
        </w:r>
        <w:r w:rsidR="00442B0E">
          <w:rPr>
            <w:noProof/>
            <w:webHidden/>
          </w:rPr>
          <w:instrText xml:space="preserve"> PAGEREF _Toc155682598 \h </w:instrText>
        </w:r>
        <w:r w:rsidR="00442B0E">
          <w:rPr>
            <w:noProof/>
            <w:webHidden/>
          </w:rPr>
        </w:r>
        <w:r w:rsidR="00442B0E">
          <w:rPr>
            <w:noProof/>
            <w:webHidden/>
          </w:rPr>
          <w:fldChar w:fldCharType="separate"/>
        </w:r>
        <w:r w:rsidR="00442B0E">
          <w:rPr>
            <w:noProof/>
            <w:webHidden/>
          </w:rPr>
          <w:t>4</w:t>
        </w:r>
        <w:r w:rsidR="00442B0E">
          <w:rPr>
            <w:noProof/>
            <w:webHidden/>
          </w:rPr>
          <w:fldChar w:fldCharType="end"/>
        </w:r>
      </w:hyperlink>
    </w:p>
    <w:p w14:paraId="293E05F9" w14:textId="46B70472" w:rsidR="00442B0E" w:rsidRDefault="001463AA">
      <w:pPr>
        <w:pStyle w:val="TOC2"/>
        <w:rPr>
          <w:rFonts w:asciiTheme="minorHAnsi" w:eastAsiaTheme="minorEastAsia" w:hAnsiTheme="minorHAnsi" w:cstheme="minorBidi"/>
          <w:noProof/>
          <w:kern w:val="2"/>
          <w14:ligatures w14:val="standardContextual"/>
        </w:rPr>
      </w:pPr>
      <w:hyperlink w:anchor="_Toc155682599" w:history="1">
        <w:r w:rsidR="00442B0E" w:rsidRPr="00B63B17">
          <w:rPr>
            <w:rStyle w:val="Hyperlink"/>
            <w:noProof/>
          </w:rPr>
          <w:t>Equipment &amp; Design</w:t>
        </w:r>
        <w:r w:rsidR="00442B0E">
          <w:rPr>
            <w:noProof/>
            <w:webHidden/>
          </w:rPr>
          <w:tab/>
        </w:r>
        <w:r w:rsidR="00442B0E">
          <w:rPr>
            <w:noProof/>
            <w:webHidden/>
          </w:rPr>
          <w:fldChar w:fldCharType="begin"/>
        </w:r>
        <w:r w:rsidR="00442B0E">
          <w:rPr>
            <w:noProof/>
            <w:webHidden/>
          </w:rPr>
          <w:instrText xml:space="preserve"> PAGEREF _Toc155682599 \h </w:instrText>
        </w:r>
        <w:r w:rsidR="00442B0E">
          <w:rPr>
            <w:noProof/>
            <w:webHidden/>
          </w:rPr>
        </w:r>
        <w:r w:rsidR="00442B0E">
          <w:rPr>
            <w:noProof/>
            <w:webHidden/>
          </w:rPr>
          <w:fldChar w:fldCharType="separate"/>
        </w:r>
        <w:r w:rsidR="00442B0E">
          <w:rPr>
            <w:noProof/>
            <w:webHidden/>
          </w:rPr>
          <w:t>5</w:t>
        </w:r>
        <w:r w:rsidR="00442B0E">
          <w:rPr>
            <w:noProof/>
            <w:webHidden/>
          </w:rPr>
          <w:fldChar w:fldCharType="end"/>
        </w:r>
      </w:hyperlink>
    </w:p>
    <w:p w14:paraId="4B77DCF3" w14:textId="2394E8E7" w:rsidR="00442B0E" w:rsidRDefault="001463AA">
      <w:pPr>
        <w:pStyle w:val="TOC2"/>
        <w:rPr>
          <w:rFonts w:asciiTheme="minorHAnsi" w:eastAsiaTheme="minorEastAsia" w:hAnsiTheme="minorHAnsi" w:cstheme="minorBidi"/>
          <w:noProof/>
          <w:kern w:val="2"/>
          <w14:ligatures w14:val="standardContextual"/>
        </w:rPr>
      </w:pPr>
      <w:hyperlink w:anchor="_Toc155682600" w:history="1">
        <w:r w:rsidR="00442B0E" w:rsidRPr="00B63B17">
          <w:rPr>
            <w:rStyle w:val="Hyperlink"/>
            <w:noProof/>
          </w:rPr>
          <w:t>Emission Limits</w:t>
        </w:r>
        <w:r w:rsidR="00442B0E">
          <w:rPr>
            <w:noProof/>
            <w:webHidden/>
          </w:rPr>
          <w:tab/>
        </w:r>
        <w:r w:rsidR="00442B0E">
          <w:rPr>
            <w:noProof/>
            <w:webHidden/>
          </w:rPr>
          <w:fldChar w:fldCharType="begin"/>
        </w:r>
        <w:r w:rsidR="00442B0E">
          <w:rPr>
            <w:noProof/>
            <w:webHidden/>
          </w:rPr>
          <w:instrText xml:space="preserve"> PAGEREF _Toc155682600 \h </w:instrText>
        </w:r>
        <w:r w:rsidR="00442B0E">
          <w:rPr>
            <w:noProof/>
            <w:webHidden/>
          </w:rPr>
        </w:r>
        <w:r w:rsidR="00442B0E">
          <w:rPr>
            <w:noProof/>
            <w:webHidden/>
          </w:rPr>
          <w:fldChar w:fldCharType="separate"/>
        </w:r>
        <w:r w:rsidR="00442B0E">
          <w:rPr>
            <w:noProof/>
            <w:webHidden/>
          </w:rPr>
          <w:t>5</w:t>
        </w:r>
        <w:r w:rsidR="00442B0E">
          <w:rPr>
            <w:noProof/>
            <w:webHidden/>
          </w:rPr>
          <w:fldChar w:fldCharType="end"/>
        </w:r>
      </w:hyperlink>
    </w:p>
    <w:p w14:paraId="506438A8" w14:textId="5844AD91" w:rsidR="00442B0E" w:rsidRDefault="001463AA">
      <w:pPr>
        <w:pStyle w:val="TOC2"/>
        <w:rPr>
          <w:rFonts w:asciiTheme="minorHAnsi" w:eastAsiaTheme="minorEastAsia" w:hAnsiTheme="minorHAnsi" w:cstheme="minorBidi"/>
          <w:noProof/>
          <w:kern w:val="2"/>
          <w14:ligatures w14:val="standardContextual"/>
        </w:rPr>
      </w:pPr>
      <w:hyperlink w:anchor="_Toc155682601" w:history="1">
        <w:r w:rsidR="00442B0E" w:rsidRPr="00B63B17">
          <w:rPr>
            <w:rStyle w:val="Hyperlink"/>
            <w:noProof/>
          </w:rPr>
          <w:t>Testing/Sampling</w:t>
        </w:r>
        <w:r w:rsidR="00442B0E">
          <w:rPr>
            <w:noProof/>
            <w:webHidden/>
          </w:rPr>
          <w:tab/>
        </w:r>
        <w:r w:rsidR="00442B0E">
          <w:rPr>
            <w:noProof/>
            <w:webHidden/>
          </w:rPr>
          <w:fldChar w:fldCharType="begin"/>
        </w:r>
        <w:r w:rsidR="00442B0E">
          <w:rPr>
            <w:noProof/>
            <w:webHidden/>
          </w:rPr>
          <w:instrText xml:space="preserve"> PAGEREF _Toc155682601 \h </w:instrText>
        </w:r>
        <w:r w:rsidR="00442B0E">
          <w:rPr>
            <w:noProof/>
            <w:webHidden/>
          </w:rPr>
        </w:r>
        <w:r w:rsidR="00442B0E">
          <w:rPr>
            <w:noProof/>
            <w:webHidden/>
          </w:rPr>
          <w:fldChar w:fldCharType="separate"/>
        </w:r>
        <w:r w:rsidR="00442B0E">
          <w:rPr>
            <w:noProof/>
            <w:webHidden/>
          </w:rPr>
          <w:t>5</w:t>
        </w:r>
        <w:r w:rsidR="00442B0E">
          <w:rPr>
            <w:noProof/>
            <w:webHidden/>
          </w:rPr>
          <w:fldChar w:fldCharType="end"/>
        </w:r>
      </w:hyperlink>
    </w:p>
    <w:p w14:paraId="2FDE71D4" w14:textId="08ED5138" w:rsidR="00442B0E" w:rsidRDefault="001463AA">
      <w:pPr>
        <w:pStyle w:val="TOC2"/>
        <w:rPr>
          <w:rFonts w:asciiTheme="minorHAnsi" w:eastAsiaTheme="minorEastAsia" w:hAnsiTheme="minorHAnsi" w:cstheme="minorBidi"/>
          <w:noProof/>
          <w:kern w:val="2"/>
          <w14:ligatures w14:val="standardContextual"/>
        </w:rPr>
      </w:pPr>
      <w:hyperlink w:anchor="_Toc155682602" w:history="1">
        <w:r w:rsidR="00442B0E" w:rsidRPr="00B63B17">
          <w:rPr>
            <w:rStyle w:val="Hyperlink"/>
            <w:noProof/>
          </w:rPr>
          <w:t>Monitoring/Recordkeeping</w:t>
        </w:r>
        <w:r w:rsidR="00442B0E">
          <w:rPr>
            <w:noProof/>
            <w:webHidden/>
          </w:rPr>
          <w:tab/>
        </w:r>
        <w:r w:rsidR="00442B0E">
          <w:rPr>
            <w:noProof/>
            <w:webHidden/>
          </w:rPr>
          <w:fldChar w:fldCharType="begin"/>
        </w:r>
        <w:r w:rsidR="00442B0E">
          <w:rPr>
            <w:noProof/>
            <w:webHidden/>
          </w:rPr>
          <w:instrText xml:space="preserve"> PAGEREF _Toc155682602 \h </w:instrText>
        </w:r>
        <w:r w:rsidR="00442B0E">
          <w:rPr>
            <w:noProof/>
            <w:webHidden/>
          </w:rPr>
        </w:r>
        <w:r w:rsidR="00442B0E">
          <w:rPr>
            <w:noProof/>
            <w:webHidden/>
          </w:rPr>
          <w:fldChar w:fldCharType="separate"/>
        </w:r>
        <w:r w:rsidR="00442B0E">
          <w:rPr>
            <w:noProof/>
            <w:webHidden/>
          </w:rPr>
          <w:t>6</w:t>
        </w:r>
        <w:r w:rsidR="00442B0E">
          <w:rPr>
            <w:noProof/>
            <w:webHidden/>
          </w:rPr>
          <w:fldChar w:fldCharType="end"/>
        </w:r>
      </w:hyperlink>
    </w:p>
    <w:p w14:paraId="03C1A1F8" w14:textId="080C0D26" w:rsidR="00442B0E" w:rsidRDefault="001463AA">
      <w:pPr>
        <w:pStyle w:val="TOC2"/>
        <w:rPr>
          <w:rFonts w:asciiTheme="minorHAnsi" w:eastAsiaTheme="minorEastAsia" w:hAnsiTheme="minorHAnsi" w:cstheme="minorBidi"/>
          <w:noProof/>
          <w:kern w:val="2"/>
          <w14:ligatures w14:val="standardContextual"/>
        </w:rPr>
      </w:pPr>
      <w:hyperlink w:anchor="_Toc155682603" w:history="1">
        <w:r w:rsidR="00442B0E" w:rsidRPr="00B63B17">
          <w:rPr>
            <w:rStyle w:val="Hyperlink"/>
            <w:noProof/>
          </w:rPr>
          <w:t>Certification &amp; Reporting</w:t>
        </w:r>
        <w:r w:rsidR="00442B0E">
          <w:rPr>
            <w:noProof/>
            <w:webHidden/>
          </w:rPr>
          <w:tab/>
        </w:r>
        <w:r w:rsidR="00442B0E">
          <w:rPr>
            <w:noProof/>
            <w:webHidden/>
          </w:rPr>
          <w:fldChar w:fldCharType="begin"/>
        </w:r>
        <w:r w:rsidR="00442B0E">
          <w:rPr>
            <w:noProof/>
            <w:webHidden/>
          </w:rPr>
          <w:instrText xml:space="preserve"> PAGEREF _Toc155682603 \h </w:instrText>
        </w:r>
        <w:r w:rsidR="00442B0E">
          <w:rPr>
            <w:noProof/>
            <w:webHidden/>
          </w:rPr>
        </w:r>
        <w:r w:rsidR="00442B0E">
          <w:rPr>
            <w:noProof/>
            <w:webHidden/>
          </w:rPr>
          <w:fldChar w:fldCharType="separate"/>
        </w:r>
        <w:r w:rsidR="00442B0E">
          <w:rPr>
            <w:noProof/>
            <w:webHidden/>
          </w:rPr>
          <w:t>6</w:t>
        </w:r>
        <w:r w:rsidR="00442B0E">
          <w:rPr>
            <w:noProof/>
            <w:webHidden/>
          </w:rPr>
          <w:fldChar w:fldCharType="end"/>
        </w:r>
      </w:hyperlink>
    </w:p>
    <w:p w14:paraId="366F534D" w14:textId="71B80951" w:rsidR="00442B0E" w:rsidRDefault="001463AA">
      <w:pPr>
        <w:pStyle w:val="TOC2"/>
        <w:rPr>
          <w:rFonts w:asciiTheme="minorHAnsi" w:eastAsiaTheme="minorEastAsia" w:hAnsiTheme="minorHAnsi" w:cstheme="minorBidi"/>
          <w:noProof/>
          <w:kern w:val="2"/>
          <w14:ligatures w14:val="standardContextual"/>
        </w:rPr>
      </w:pPr>
      <w:hyperlink w:anchor="_Toc155682604" w:history="1">
        <w:r w:rsidR="00442B0E" w:rsidRPr="00B63B17">
          <w:rPr>
            <w:rStyle w:val="Hyperlink"/>
            <w:noProof/>
          </w:rPr>
          <w:t>Permit Shield</w:t>
        </w:r>
        <w:r w:rsidR="00442B0E">
          <w:rPr>
            <w:noProof/>
            <w:webHidden/>
          </w:rPr>
          <w:tab/>
        </w:r>
        <w:r w:rsidR="00442B0E">
          <w:rPr>
            <w:noProof/>
            <w:webHidden/>
          </w:rPr>
          <w:fldChar w:fldCharType="begin"/>
        </w:r>
        <w:r w:rsidR="00442B0E">
          <w:rPr>
            <w:noProof/>
            <w:webHidden/>
          </w:rPr>
          <w:instrText xml:space="preserve"> PAGEREF _Toc155682604 \h </w:instrText>
        </w:r>
        <w:r w:rsidR="00442B0E">
          <w:rPr>
            <w:noProof/>
            <w:webHidden/>
          </w:rPr>
        </w:r>
        <w:r w:rsidR="00442B0E">
          <w:rPr>
            <w:noProof/>
            <w:webHidden/>
          </w:rPr>
          <w:fldChar w:fldCharType="separate"/>
        </w:r>
        <w:r w:rsidR="00442B0E">
          <w:rPr>
            <w:noProof/>
            <w:webHidden/>
          </w:rPr>
          <w:t>7</w:t>
        </w:r>
        <w:r w:rsidR="00442B0E">
          <w:rPr>
            <w:noProof/>
            <w:webHidden/>
          </w:rPr>
          <w:fldChar w:fldCharType="end"/>
        </w:r>
      </w:hyperlink>
    </w:p>
    <w:p w14:paraId="67DB9141" w14:textId="04286882" w:rsidR="00442B0E" w:rsidRDefault="001463AA">
      <w:pPr>
        <w:pStyle w:val="TOC2"/>
        <w:rPr>
          <w:rFonts w:asciiTheme="minorHAnsi" w:eastAsiaTheme="minorEastAsia" w:hAnsiTheme="minorHAnsi" w:cstheme="minorBidi"/>
          <w:noProof/>
          <w:kern w:val="2"/>
          <w14:ligatures w14:val="standardContextual"/>
        </w:rPr>
      </w:pPr>
      <w:hyperlink w:anchor="_Toc155682605" w:history="1">
        <w:r w:rsidR="00442B0E" w:rsidRPr="00B63B17">
          <w:rPr>
            <w:rStyle w:val="Hyperlink"/>
            <w:noProof/>
          </w:rPr>
          <w:t>Revisions</w:t>
        </w:r>
        <w:r w:rsidR="00442B0E">
          <w:rPr>
            <w:noProof/>
            <w:webHidden/>
          </w:rPr>
          <w:tab/>
        </w:r>
        <w:r w:rsidR="00442B0E">
          <w:rPr>
            <w:noProof/>
            <w:webHidden/>
          </w:rPr>
          <w:fldChar w:fldCharType="begin"/>
        </w:r>
        <w:r w:rsidR="00442B0E">
          <w:rPr>
            <w:noProof/>
            <w:webHidden/>
          </w:rPr>
          <w:instrText xml:space="preserve"> PAGEREF _Toc155682605 \h </w:instrText>
        </w:r>
        <w:r w:rsidR="00442B0E">
          <w:rPr>
            <w:noProof/>
            <w:webHidden/>
          </w:rPr>
        </w:r>
        <w:r w:rsidR="00442B0E">
          <w:rPr>
            <w:noProof/>
            <w:webHidden/>
          </w:rPr>
          <w:fldChar w:fldCharType="separate"/>
        </w:r>
        <w:r w:rsidR="00442B0E">
          <w:rPr>
            <w:noProof/>
            <w:webHidden/>
          </w:rPr>
          <w:t>8</w:t>
        </w:r>
        <w:r w:rsidR="00442B0E">
          <w:rPr>
            <w:noProof/>
            <w:webHidden/>
          </w:rPr>
          <w:fldChar w:fldCharType="end"/>
        </w:r>
      </w:hyperlink>
    </w:p>
    <w:p w14:paraId="6D60541C" w14:textId="1342919C" w:rsidR="00442B0E" w:rsidRDefault="001463AA">
      <w:pPr>
        <w:pStyle w:val="TOC2"/>
        <w:rPr>
          <w:rFonts w:asciiTheme="minorHAnsi" w:eastAsiaTheme="minorEastAsia" w:hAnsiTheme="minorHAnsi" w:cstheme="minorBidi"/>
          <w:noProof/>
          <w:kern w:val="2"/>
          <w14:ligatures w14:val="standardContextual"/>
        </w:rPr>
      </w:pPr>
      <w:hyperlink w:anchor="_Toc155682606" w:history="1">
        <w:r w:rsidR="00442B0E" w:rsidRPr="00B63B17">
          <w:rPr>
            <w:rStyle w:val="Hyperlink"/>
            <w:noProof/>
          </w:rPr>
          <w:t>Reopenings</w:t>
        </w:r>
        <w:r w:rsidR="00442B0E">
          <w:rPr>
            <w:noProof/>
            <w:webHidden/>
          </w:rPr>
          <w:tab/>
        </w:r>
        <w:r w:rsidR="00442B0E">
          <w:rPr>
            <w:noProof/>
            <w:webHidden/>
          </w:rPr>
          <w:fldChar w:fldCharType="begin"/>
        </w:r>
        <w:r w:rsidR="00442B0E">
          <w:rPr>
            <w:noProof/>
            <w:webHidden/>
          </w:rPr>
          <w:instrText xml:space="preserve"> PAGEREF _Toc155682606 \h </w:instrText>
        </w:r>
        <w:r w:rsidR="00442B0E">
          <w:rPr>
            <w:noProof/>
            <w:webHidden/>
          </w:rPr>
        </w:r>
        <w:r w:rsidR="00442B0E">
          <w:rPr>
            <w:noProof/>
            <w:webHidden/>
          </w:rPr>
          <w:fldChar w:fldCharType="separate"/>
        </w:r>
        <w:r w:rsidR="00442B0E">
          <w:rPr>
            <w:noProof/>
            <w:webHidden/>
          </w:rPr>
          <w:t>8</w:t>
        </w:r>
        <w:r w:rsidR="00442B0E">
          <w:rPr>
            <w:noProof/>
            <w:webHidden/>
          </w:rPr>
          <w:fldChar w:fldCharType="end"/>
        </w:r>
      </w:hyperlink>
    </w:p>
    <w:p w14:paraId="2387ACC9" w14:textId="6F2979BB" w:rsidR="00442B0E" w:rsidRDefault="001463AA">
      <w:pPr>
        <w:pStyle w:val="TOC2"/>
        <w:rPr>
          <w:rFonts w:asciiTheme="minorHAnsi" w:eastAsiaTheme="minorEastAsia" w:hAnsiTheme="minorHAnsi" w:cstheme="minorBidi"/>
          <w:noProof/>
          <w:kern w:val="2"/>
          <w14:ligatures w14:val="standardContextual"/>
        </w:rPr>
      </w:pPr>
      <w:hyperlink w:anchor="_Toc155682607" w:history="1">
        <w:r w:rsidR="00442B0E" w:rsidRPr="00B63B17">
          <w:rPr>
            <w:rStyle w:val="Hyperlink"/>
            <w:noProof/>
          </w:rPr>
          <w:t>Renewals</w:t>
        </w:r>
        <w:r w:rsidR="00442B0E">
          <w:rPr>
            <w:noProof/>
            <w:webHidden/>
          </w:rPr>
          <w:tab/>
        </w:r>
        <w:r w:rsidR="00442B0E">
          <w:rPr>
            <w:noProof/>
            <w:webHidden/>
          </w:rPr>
          <w:fldChar w:fldCharType="begin"/>
        </w:r>
        <w:r w:rsidR="00442B0E">
          <w:rPr>
            <w:noProof/>
            <w:webHidden/>
          </w:rPr>
          <w:instrText xml:space="preserve"> PAGEREF _Toc155682607 \h </w:instrText>
        </w:r>
        <w:r w:rsidR="00442B0E">
          <w:rPr>
            <w:noProof/>
            <w:webHidden/>
          </w:rPr>
        </w:r>
        <w:r w:rsidR="00442B0E">
          <w:rPr>
            <w:noProof/>
            <w:webHidden/>
          </w:rPr>
          <w:fldChar w:fldCharType="separate"/>
        </w:r>
        <w:r w:rsidR="00442B0E">
          <w:rPr>
            <w:noProof/>
            <w:webHidden/>
          </w:rPr>
          <w:t>9</w:t>
        </w:r>
        <w:r w:rsidR="00442B0E">
          <w:rPr>
            <w:noProof/>
            <w:webHidden/>
          </w:rPr>
          <w:fldChar w:fldCharType="end"/>
        </w:r>
      </w:hyperlink>
    </w:p>
    <w:p w14:paraId="26FC632D" w14:textId="4A8E3C11" w:rsidR="00442B0E" w:rsidRDefault="001463AA">
      <w:pPr>
        <w:pStyle w:val="TOC2"/>
        <w:rPr>
          <w:rFonts w:asciiTheme="minorHAnsi" w:eastAsiaTheme="minorEastAsia" w:hAnsiTheme="minorHAnsi" w:cstheme="minorBidi"/>
          <w:noProof/>
          <w:kern w:val="2"/>
          <w14:ligatures w14:val="standardContextual"/>
        </w:rPr>
      </w:pPr>
      <w:hyperlink w:anchor="_Toc155682608" w:history="1">
        <w:r w:rsidR="00442B0E" w:rsidRPr="00B63B17">
          <w:rPr>
            <w:rStyle w:val="Hyperlink"/>
            <w:bCs/>
            <w:noProof/>
          </w:rPr>
          <w:t>Stratospheric Ozone Protection</w:t>
        </w:r>
        <w:r w:rsidR="00442B0E">
          <w:rPr>
            <w:noProof/>
            <w:webHidden/>
          </w:rPr>
          <w:tab/>
        </w:r>
        <w:r w:rsidR="00442B0E">
          <w:rPr>
            <w:noProof/>
            <w:webHidden/>
          </w:rPr>
          <w:fldChar w:fldCharType="begin"/>
        </w:r>
        <w:r w:rsidR="00442B0E">
          <w:rPr>
            <w:noProof/>
            <w:webHidden/>
          </w:rPr>
          <w:instrText xml:space="preserve"> PAGEREF _Toc155682608 \h </w:instrText>
        </w:r>
        <w:r w:rsidR="00442B0E">
          <w:rPr>
            <w:noProof/>
            <w:webHidden/>
          </w:rPr>
        </w:r>
        <w:r w:rsidR="00442B0E">
          <w:rPr>
            <w:noProof/>
            <w:webHidden/>
          </w:rPr>
          <w:fldChar w:fldCharType="separate"/>
        </w:r>
        <w:r w:rsidR="00442B0E">
          <w:rPr>
            <w:noProof/>
            <w:webHidden/>
          </w:rPr>
          <w:t>9</w:t>
        </w:r>
        <w:r w:rsidR="00442B0E">
          <w:rPr>
            <w:noProof/>
            <w:webHidden/>
          </w:rPr>
          <w:fldChar w:fldCharType="end"/>
        </w:r>
      </w:hyperlink>
    </w:p>
    <w:p w14:paraId="3B758C1D" w14:textId="1DD4DAEE" w:rsidR="00442B0E" w:rsidRDefault="001463AA">
      <w:pPr>
        <w:pStyle w:val="TOC2"/>
        <w:rPr>
          <w:rFonts w:asciiTheme="minorHAnsi" w:eastAsiaTheme="minorEastAsia" w:hAnsiTheme="minorHAnsi" w:cstheme="minorBidi"/>
          <w:noProof/>
          <w:kern w:val="2"/>
          <w14:ligatures w14:val="standardContextual"/>
        </w:rPr>
      </w:pPr>
      <w:hyperlink w:anchor="_Toc155682609" w:history="1">
        <w:r w:rsidR="00442B0E" w:rsidRPr="00B63B17">
          <w:rPr>
            <w:rStyle w:val="Hyperlink"/>
            <w:bCs/>
            <w:noProof/>
          </w:rPr>
          <w:t>Risk Management Plan</w:t>
        </w:r>
        <w:r w:rsidR="00442B0E">
          <w:rPr>
            <w:noProof/>
            <w:webHidden/>
          </w:rPr>
          <w:tab/>
        </w:r>
        <w:r w:rsidR="00442B0E">
          <w:rPr>
            <w:noProof/>
            <w:webHidden/>
          </w:rPr>
          <w:fldChar w:fldCharType="begin"/>
        </w:r>
        <w:r w:rsidR="00442B0E">
          <w:rPr>
            <w:noProof/>
            <w:webHidden/>
          </w:rPr>
          <w:instrText xml:space="preserve"> PAGEREF _Toc155682609 \h </w:instrText>
        </w:r>
        <w:r w:rsidR="00442B0E">
          <w:rPr>
            <w:noProof/>
            <w:webHidden/>
          </w:rPr>
        </w:r>
        <w:r w:rsidR="00442B0E">
          <w:rPr>
            <w:noProof/>
            <w:webHidden/>
          </w:rPr>
          <w:fldChar w:fldCharType="separate"/>
        </w:r>
        <w:r w:rsidR="00442B0E">
          <w:rPr>
            <w:noProof/>
            <w:webHidden/>
          </w:rPr>
          <w:t>9</w:t>
        </w:r>
        <w:r w:rsidR="00442B0E">
          <w:rPr>
            <w:noProof/>
            <w:webHidden/>
          </w:rPr>
          <w:fldChar w:fldCharType="end"/>
        </w:r>
      </w:hyperlink>
    </w:p>
    <w:p w14:paraId="278D1B6A" w14:textId="200443CD" w:rsidR="00442B0E" w:rsidRDefault="001463AA">
      <w:pPr>
        <w:pStyle w:val="TOC2"/>
        <w:rPr>
          <w:rFonts w:asciiTheme="minorHAnsi" w:eastAsiaTheme="minorEastAsia" w:hAnsiTheme="minorHAnsi" w:cstheme="minorBidi"/>
          <w:noProof/>
          <w:kern w:val="2"/>
          <w14:ligatures w14:val="standardContextual"/>
        </w:rPr>
      </w:pPr>
      <w:hyperlink w:anchor="_Toc155682610" w:history="1">
        <w:r w:rsidR="00442B0E" w:rsidRPr="00B63B17">
          <w:rPr>
            <w:rStyle w:val="Hyperlink"/>
            <w:bCs/>
            <w:noProof/>
          </w:rPr>
          <w:t>Emission Trading</w:t>
        </w:r>
        <w:r w:rsidR="00442B0E">
          <w:rPr>
            <w:noProof/>
            <w:webHidden/>
          </w:rPr>
          <w:tab/>
        </w:r>
        <w:r w:rsidR="00442B0E">
          <w:rPr>
            <w:noProof/>
            <w:webHidden/>
          </w:rPr>
          <w:fldChar w:fldCharType="begin"/>
        </w:r>
        <w:r w:rsidR="00442B0E">
          <w:rPr>
            <w:noProof/>
            <w:webHidden/>
          </w:rPr>
          <w:instrText xml:space="preserve"> PAGEREF _Toc155682610 \h </w:instrText>
        </w:r>
        <w:r w:rsidR="00442B0E">
          <w:rPr>
            <w:noProof/>
            <w:webHidden/>
          </w:rPr>
        </w:r>
        <w:r w:rsidR="00442B0E">
          <w:rPr>
            <w:noProof/>
            <w:webHidden/>
          </w:rPr>
          <w:fldChar w:fldCharType="separate"/>
        </w:r>
        <w:r w:rsidR="00442B0E">
          <w:rPr>
            <w:noProof/>
            <w:webHidden/>
          </w:rPr>
          <w:t>9</w:t>
        </w:r>
        <w:r w:rsidR="00442B0E">
          <w:rPr>
            <w:noProof/>
            <w:webHidden/>
          </w:rPr>
          <w:fldChar w:fldCharType="end"/>
        </w:r>
      </w:hyperlink>
    </w:p>
    <w:p w14:paraId="6B61740B" w14:textId="7558790A" w:rsidR="00442B0E" w:rsidRDefault="001463AA">
      <w:pPr>
        <w:pStyle w:val="TOC2"/>
        <w:rPr>
          <w:rFonts w:asciiTheme="minorHAnsi" w:eastAsiaTheme="minorEastAsia" w:hAnsiTheme="minorHAnsi" w:cstheme="minorBidi"/>
          <w:noProof/>
          <w:kern w:val="2"/>
          <w14:ligatures w14:val="standardContextual"/>
        </w:rPr>
      </w:pPr>
      <w:hyperlink w:anchor="_Toc155682611" w:history="1">
        <w:r w:rsidR="00442B0E" w:rsidRPr="00B63B17">
          <w:rPr>
            <w:rStyle w:val="Hyperlink"/>
            <w:bCs/>
            <w:noProof/>
          </w:rPr>
          <w:t>Permit to Install (PTI)</w:t>
        </w:r>
        <w:r w:rsidR="00442B0E">
          <w:rPr>
            <w:noProof/>
            <w:webHidden/>
          </w:rPr>
          <w:tab/>
        </w:r>
        <w:r w:rsidR="00442B0E">
          <w:rPr>
            <w:noProof/>
            <w:webHidden/>
          </w:rPr>
          <w:fldChar w:fldCharType="begin"/>
        </w:r>
        <w:r w:rsidR="00442B0E">
          <w:rPr>
            <w:noProof/>
            <w:webHidden/>
          </w:rPr>
          <w:instrText xml:space="preserve"> PAGEREF _Toc155682611 \h </w:instrText>
        </w:r>
        <w:r w:rsidR="00442B0E">
          <w:rPr>
            <w:noProof/>
            <w:webHidden/>
          </w:rPr>
        </w:r>
        <w:r w:rsidR="00442B0E">
          <w:rPr>
            <w:noProof/>
            <w:webHidden/>
          </w:rPr>
          <w:fldChar w:fldCharType="separate"/>
        </w:r>
        <w:r w:rsidR="00442B0E">
          <w:rPr>
            <w:noProof/>
            <w:webHidden/>
          </w:rPr>
          <w:t>10</w:t>
        </w:r>
        <w:r w:rsidR="00442B0E">
          <w:rPr>
            <w:noProof/>
            <w:webHidden/>
          </w:rPr>
          <w:fldChar w:fldCharType="end"/>
        </w:r>
      </w:hyperlink>
    </w:p>
    <w:p w14:paraId="14ADAF3A" w14:textId="0FDF6FB7" w:rsidR="00442B0E" w:rsidRDefault="001463AA">
      <w:pPr>
        <w:pStyle w:val="TOC1"/>
        <w:rPr>
          <w:rFonts w:asciiTheme="minorHAnsi" w:eastAsiaTheme="minorEastAsia" w:hAnsiTheme="minorHAnsi" w:cstheme="minorBidi"/>
          <w:b w:val="0"/>
          <w:noProof/>
          <w:kern w:val="2"/>
          <w14:ligatures w14:val="standardContextual"/>
        </w:rPr>
      </w:pPr>
      <w:hyperlink w:anchor="_Toc155682612" w:history="1">
        <w:r w:rsidR="00442B0E" w:rsidRPr="00B63B17">
          <w:rPr>
            <w:rStyle w:val="Hyperlink"/>
            <w:noProof/>
          </w:rPr>
          <w:t>B.  SOURCE-WIDE CONDITIONS</w:t>
        </w:r>
        <w:r w:rsidR="00442B0E">
          <w:rPr>
            <w:noProof/>
            <w:webHidden/>
          </w:rPr>
          <w:tab/>
        </w:r>
        <w:r w:rsidR="00442B0E">
          <w:rPr>
            <w:noProof/>
            <w:webHidden/>
          </w:rPr>
          <w:fldChar w:fldCharType="begin"/>
        </w:r>
        <w:r w:rsidR="00442B0E">
          <w:rPr>
            <w:noProof/>
            <w:webHidden/>
          </w:rPr>
          <w:instrText xml:space="preserve"> PAGEREF _Toc155682612 \h </w:instrText>
        </w:r>
        <w:r w:rsidR="00442B0E">
          <w:rPr>
            <w:noProof/>
            <w:webHidden/>
          </w:rPr>
        </w:r>
        <w:r w:rsidR="00442B0E">
          <w:rPr>
            <w:noProof/>
            <w:webHidden/>
          </w:rPr>
          <w:fldChar w:fldCharType="separate"/>
        </w:r>
        <w:r w:rsidR="00442B0E">
          <w:rPr>
            <w:noProof/>
            <w:webHidden/>
          </w:rPr>
          <w:t>11</w:t>
        </w:r>
        <w:r w:rsidR="00442B0E">
          <w:rPr>
            <w:noProof/>
            <w:webHidden/>
          </w:rPr>
          <w:fldChar w:fldCharType="end"/>
        </w:r>
      </w:hyperlink>
    </w:p>
    <w:p w14:paraId="662806D4" w14:textId="18427F57" w:rsidR="00442B0E" w:rsidRDefault="001463AA">
      <w:pPr>
        <w:pStyle w:val="TOC1"/>
        <w:rPr>
          <w:rFonts w:asciiTheme="minorHAnsi" w:eastAsiaTheme="minorEastAsia" w:hAnsiTheme="minorHAnsi" w:cstheme="minorBidi"/>
          <w:b w:val="0"/>
          <w:noProof/>
          <w:kern w:val="2"/>
          <w14:ligatures w14:val="standardContextual"/>
        </w:rPr>
      </w:pPr>
      <w:hyperlink w:anchor="_Toc155682613" w:history="1">
        <w:r w:rsidR="00442B0E" w:rsidRPr="00B63B17">
          <w:rPr>
            <w:rStyle w:val="Hyperlink"/>
            <w:noProof/>
          </w:rPr>
          <w:t>C.  EMISSION UNIT SPECIAL CONDITIONS</w:t>
        </w:r>
        <w:r w:rsidR="00442B0E">
          <w:rPr>
            <w:noProof/>
            <w:webHidden/>
          </w:rPr>
          <w:tab/>
        </w:r>
        <w:r w:rsidR="00442B0E">
          <w:rPr>
            <w:noProof/>
            <w:webHidden/>
          </w:rPr>
          <w:fldChar w:fldCharType="begin"/>
        </w:r>
        <w:r w:rsidR="00442B0E">
          <w:rPr>
            <w:noProof/>
            <w:webHidden/>
          </w:rPr>
          <w:instrText xml:space="preserve"> PAGEREF _Toc155682613 \h </w:instrText>
        </w:r>
        <w:r w:rsidR="00442B0E">
          <w:rPr>
            <w:noProof/>
            <w:webHidden/>
          </w:rPr>
        </w:r>
        <w:r w:rsidR="00442B0E">
          <w:rPr>
            <w:noProof/>
            <w:webHidden/>
          </w:rPr>
          <w:fldChar w:fldCharType="separate"/>
        </w:r>
        <w:r w:rsidR="00442B0E">
          <w:rPr>
            <w:noProof/>
            <w:webHidden/>
          </w:rPr>
          <w:t>12</w:t>
        </w:r>
        <w:r w:rsidR="00442B0E">
          <w:rPr>
            <w:noProof/>
            <w:webHidden/>
          </w:rPr>
          <w:fldChar w:fldCharType="end"/>
        </w:r>
      </w:hyperlink>
    </w:p>
    <w:p w14:paraId="289AED27" w14:textId="07A424C9" w:rsidR="00442B0E" w:rsidRDefault="001463AA">
      <w:pPr>
        <w:pStyle w:val="TOC2"/>
        <w:rPr>
          <w:rFonts w:asciiTheme="minorHAnsi" w:eastAsiaTheme="minorEastAsia" w:hAnsiTheme="minorHAnsi" w:cstheme="minorBidi"/>
          <w:noProof/>
          <w:kern w:val="2"/>
          <w14:ligatures w14:val="standardContextual"/>
        </w:rPr>
      </w:pPr>
      <w:hyperlink w:anchor="_Toc155682614" w:history="1">
        <w:r w:rsidR="00442B0E" w:rsidRPr="00B63B17">
          <w:rPr>
            <w:rStyle w:val="Hyperlink"/>
            <w:noProof/>
          </w:rPr>
          <w:t>EMISSION UNIT SUMMARY TABLE</w:t>
        </w:r>
        <w:r w:rsidR="00442B0E">
          <w:rPr>
            <w:noProof/>
            <w:webHidden/>
          </w:rPr>
          <w:tab/>
        </w:r>
        <w:r w:rsidR="00442B0E">
          <w:rPr>
            <w:noProof/>
            <w:webHidden/>
          </w:rPr>
          <w:fldChar w:fldCharType="begin"/>
        </w:r>
        <w:r w:rsidR="00442B0E">
          <w:rPr>
            <w:noProof/>
            <w:webHidden/>
          </w:rPr>
          <w:instrText xml:space="preserve"> PAGEREF _Toc155682614 \h </w:instrText>
        </w:r>
        <w:r w:rsidR="00442B0E">
          <w:rPr>
            <w:noProof/>
            <w:webHidden/>
          </w:rPr>
        </w:r>
        <w:r w:rsidR="00442B0E">
          <w:rPr>
            <w:noProof/>
            <w:webHidden/>
          </w:rPr>
          <w:fldChar w:fldCharType="separate"/>
        </w:r>
        <w:r w:rsidR="00442B0E">
          <w:rPr>
            <w:noProof/>
            <w:webHidden/>
          </w:rPr>
          <w:t>12</w:t>
        </w:r>
        <w:r w:rsidR="00442B0E">
          <w:rPr>
            <w:noProof/>
            <w:webHidden/>
          </w:rPr>
          <w:fldChar w:fldCharType="end"/>
        </w:r>
      </w:hyperlink>
    </w:p>
    <w:p w14:paraId="5A88A77D" w14:textId="4E3DB4A6" w:rsidR="00442B0E" w:rsidRDefault="001463AA">
      <w:pPr>
        <w:pStyle w:val="TOC2"/>
        <w:rPr>
          <w:rFonts w:asciiTheme="minorHAnsi" w:eastAsiaTheme="minorEastAsia" w:hAnsiTheme="minorHAnsi" w:cstheme="minorBidi"/>
          <w:noProof/>
          <w:kern w:val="2"/>
          <w14:ligatures w14:val="standardContextual"/>
        </w:rPr>
      </w:pPr>
      <w:hyperlink w:anchor="_Toc155682615" w:history="1">
        <w:r w:rsidR="00442B0E" w:rsidRPr="00B63B17">
          <w:rPr>
            <w:rStyle w:val="Hyperlink"/>
            <w:bCs/>
            <w:noProof/>
          </w:rPr>
          <w:t>EURRGLYDEH</w:t>
        </w:r>
        <w:r w:rsidR="00442B0E">
          <w:rPr>
            <w:noProof/>
            <w:webHidden/>
          </w:rPr>
          <w:tab/>
        </w:r>
        <w:r w:rsidR="00442B0E">
          <w:rPr>
            <w:noProof/>
            <w:webHidden/>
          </w:rPr>
          <w:fldChar w:fldCharType="begin"/>
        </w:r>
        <w:r w:rsidR="00442B0E">
          <w:rPr>
            <w:noProof/>
            <w:webHidden/>
          </w:rPr>
          <w:instrText xml:space="preserve"> PAGEREF _Toc155682615 \h </w:instrText>
        </w:r>
        <w:r w:rsidR="00442B0E">
          <w:rPr>
            <w:noProof/>
            <w:webHidden/>
          </w:rPr>
        </w:r>
        <w:r w:rsidR="00442B0E">
          <w:rPr>
            <w:noProof/>
            <w:webHidden/>
          </w:rPr>
          <w:fldChar w:fldCharType="separate"/>
        </w:r>
        <w:r w:rsidR="00442B0E">
          <w:rPr>
            <w:noProof/>
            <w:webHidden/>
          </w:rPr>
          <w:t>13</w:t>
        </w:r>
        <w:r w:rsidR="00442B0E">
          <w:rPr>
            <w:noProof/>
            <w:webHidden/>
          </w:rPr>
          <w:fldChar w:fldCharType="end"/>
        </w:r>
      </w:hyperlink>
    </w:p>
    <w:p w14:paraId="478E5AB3" w14:textId="2D004B33" w:rsidR="00442B0E" w:rsidRDefault="001463AA">
      <w:pPr>
        <w:pStyle w:val="TOC1"/>
        <w:rPr>
          <w:rFonts w:asciiTheme="minorHAnsi" w:eastAsiaTheme="minorEastAsia" w:hAnsiTheme="minorHAnsi" w:cstheme="minorBidi"/>
          <w:b w:val="0"/>
          <w:noProof/>
          <w:kern w:val="2"/>
          <w14:ligatures w14:val="standardContextual"/>
        </w:rPr>
      </w:pPr>
      <w:hyperlink w:anchor="_Toc155682616" w:history="1">
        <w:r w:rsidR="00442B0E" w:rsidRPr="00B63B17">
          <w:rPr>
            <w:rStyle w:val="Hyperlink"/>
            <w:noProof/>
          </w:rPr>
          <w:t>D.  FLEXIBLE GROUP SPECIAL CONDITIONS</w:t>
        </w:r>
        <w:r w:rsidR="00442B0E">
          <w:rPr>
            <w:noProof/>
            <w:webHidden/>
          </w:rPr>
          <w:tab/>
        </w:r>
        <w:r w:rsidR="00442B0E">
          <w:rPr>
            <w:noProof/>
            <w:webHidden/>
          </w:rPr>
          <w:fldChar w:fldCharType="begin"/>
        </w:r>
        <w:r w:rsidR="00442B0E">
          <w:rPr>
            <w:noProof/>
            <w:webHidden/>
          </w:rPr>
          <w:instrText xml:space="preserve"> PAGEREF _Toc155682616 \h </w:instrText>
        </w:r>
        <w:r w:rsidR="00442B0E">
          <w:rPr>
            <w:noProof/>
            <w:webHidden/>
          </w:rPr>
        </w:r>
        <w:r w:rsidR="00442B0E">
          <w:rPr>
            <w:noProof/>
            <w:webHidden/>
          </w:rPr>
          <w:fldChar w:fldCharType="separate"/>
        </w:r>
        <w:r w:rsidR="00442B0E">
          <w:rPr>
            <w:noProof/>
            <w:webHidden/>
          </w:rPr>
          <w:t>17</w:t>
        </w:r>
        <w:r w:rsidR="00442B0E">
          <w:rPr>
            <w:noProof/>
            <w:webHidden/>
          </w:rPr>
          <w:fldChar w:fldCharType="end"/>
        </w:r>
      </w:hyperlink>
    </w:p>
    <w:p w14:paraId="3B3A5B45" w14:textId="4717BFF5" w:rsidR="00442B0E" w:rsidRDefault="001463AA">
      <w:pPr>
        <w:pStyle w:val="TOC2"/>
        <w:rPr>
          <w:rFonts w:asciiTheme="minorHAnsi" w:eastAsiaTheme="minorEastAsia" w:hAnsiTheme="minorHAnsi" w:cstheme="minorBidi"/>
          <w:noProof/>
          <w:kern w:val="2"/>
          <w14:ligatures w14:val="standardContextual"/>
        </w:rPr>
      </w:pPr>
      <w:hyperlink w:anchor="_Toc155682617" w:history="1">
        <w:r w:rsidR="00442B0E" w:rsidRPr="00B63B17">
          <w:rPr>
            <w:rStyle w:val="Hyperlink"/>
            <w:bCs/>
            <w:noProof/>
          </w:rPr>
          <w:t>FLEXIBLE GROUP SUMMARY TABLE</w:t>
        </w:r>
        <w:r w:rsidR="00442B0E">
          <w:rPr>
            <w:noProof/>
            <w:webHidden/>
          </w:rPr>
          <w:tab/>
        </w:r>
        <w:r w:rsidR="00442B0E">
          <w:rPr>
            <w:noProof/>
            <w:webHidden/>
          </w:rPr>
          <w:fldChar w:fldCharType="begin"/>
        </w:r>
        <w:r w:rsidR="00442B0E">
          <w:rPr>
            <w:noProof/>
            <w:webHidden/>
          </w:rPr>
          <w:instrText xml:space="preserve"> PAGEREF _Toc155682617 \h </w:instrText>
        </w:r>
        <w:r w:rsidR="00442B0E">
          <w:rPr>
            <w:noProof/>
            <w:webHidden/>
          </w:rPr>
        </w:r>
        <w:r w:rsidR="00442B0E">
          <w:rPr>
            <w:noProof/>
            <w:webHidden/>
          </w:rPr>
          <w:fldChar w:fldCharType="separate"/>
        </w:r>
        <w:r w:rsidR="00442B0E">
          <w:rPr>
            <w:noProof/>
            <w:webHidden/>
          </w:rPr>
          <w:t>17</w:t>
        </w:r>
        <w:r w:rsidR="00442B0E">
          <w:rPr>
            <w:noProof/>
            <w:webHidden/>
          </w:rPr>
          <w:fldChar w:fldCharType="end"/>
        </w:r>
      </w:hyperlink>
    </w:p>
    <w:p w14:paraId="48CC4287" w14:textId="2FB725DD" w:rsidR="00442B0E" w:rsidRDefault="001463AA">
      <w:pPr>
        <w:pStyle w:val="TOC2"/>
        <w:rPr>
          <w:rFonts w:asciiTheme="minorHAnsi" w:eastAsiaTheme="minorEastAsia" w:hAnsiTheme="minorHAnsi" w:cstheme="minorBidi"/>
          <w:noProof/>
          <w:kern w:val="2"/>
          <w14:ligatures w14:val="standardContextual"/>
        </w:rPr>
      </w:pPr>
      <w:hyperlink w:anchor="_Toc155682618" w:history="1">
        <w:r w:rsidR="00442B0E" w:rsidRPr="00B63B17">
          <w:rPr>
            <w:rStyle w:val="Hyperlink"/>
            <w:bCs/>
            <w:iCs/>
            <w:noProof/>
          </w:rPr>
          <w:t>FGRRCOMP</w:t>
        </w:r>
        <w:r w:rsidR="00442B0E">
          <w:rPr>
            <w:noProof/>
            <w:webHidden/>
          </w:rPr>
          <w:tab/>
        </w:r>
        <w:r w:rsidR="00442B0E">
          <w:rPr>
            <w:noProof/>
            <w:webHidden/>
          </w:rPr>
          <w:fldChar w:fldCharType="begin"/>
        </w:r>
        <w:r w:rsidR="00442B0E">
          <w:rPr>
            <w:noProof/>
            <w:webHidden/>
          </w:rPr>
          <w:instrText xml:space="preserve"> PAGEREF _Toc155682618 \h </w:instrText>
        </w:r>
        <w:r w:rsidR="00442B0E">
          <w:rPr>
            <w:noProof/>
            <w:webHidden/>
          </w:rPr>
        </w:r>
        <w:r w:rsidR="00442B0E">
          <w:rPr>
            <w:noProof/>
            <w:webHidden/>
          </w:rPr>
          <w:fldChar w:fldCharType="separate"/>
        </w:r>
        <w:r w:rsidR="00442B0E">
          <w:rPr>
            <w:noProof/>
            <w:webHidden/>
          </w:rPr>
          <w:t>18</w:t>
        </w:r>
        <w:r w:rsidR="00442B0E">
          <w:rPr>
            <w:noProof/>
            <w:webHidden/>
          </w:rPr>
          <w:fldChar w:fldCharType="end"/>
        </w:r>
      </w:hyperlink>
    </w:p>
    <w:p w14:paraId="5F21146D" w14:textId="0CCAAEDC" w:rsidR="00442B0E" w:rsidRDefault="001463AA">
      <w:pPr>
        <w:pStyle w:val="TOC2"/>
        <w:rPr>
          <w:rFonts w:asciiTheme="minorHAnsi" w:eastAsiaTheme="minorEastAsia" w:hAnsiTheme="minorHAnsi" w:cstheme="minorBidi"/>
          <w:noProof/>
          <w:kern w:val="2"/>
          <w14:ligatures w14:val="standardContextual"/>
        </w:rPr>
      </w:pPr>
      <w:hyperlink w:anchor="_Toc155682619" w:history="1">
        <w:r w:rsidR="00442B0E" w:rsidRPr="00B63B17">
          <w:rPr>
            <w:rStyle w:val="Hyperlink"/>
            <w:noProof/>
          </w:rPr>
          <w:t>FGEMERGENCY-RICE-SI≤ 500 BHP ZZZZ</w:t>
        </w:r>
        <w:r w:rsidR="00442B0E">
          <w:rPr>
            <w:noProof/>
            <w:webHidden/>
          </w:rPr>
          <w:tab/>
        </w:r>
        <w:r w:rsidR="00442B0E">
          <w:rPr>
            <w:noProof/>
            <w:webHidden/>
          </w:rPr>
          <w:fldChar w:fldCharType="begin"/>
        </w:r>
        <w:r w:rsidR="00442B0E">
          <w:rPr>
            <w:noProof/>
            <w:webHidden/>
          </w:rPr>
          <w:instrText xml:space="preserve"> PAGEREF _Toc155682619 \h </w:instrText>
        </w:r>
        <w:r w:rsidR="00442B0E">
          <w:rPr>
            <w:noProof/>
            <w:webHidden/>
          </w:rPr>
        </w:r>
        <w:r w:rsidR="00442B0E">
          <w:rPr>
            <w:noProof/>
            <w:webHidden/>
          </w:rPr>
          <w:fldChar w:fldCharType="separate"/>
        </w:r>
        <w:r w:rsidR="00442B0E">
          <w:rPr>
            <w:noProof/>
            <w:webHidden/>
          </w:rPr>
          <w:t>21</w:t>
        </w:r>
        <w:r w:rsidR="00442B0E">
          <w:rPr>
            <w:noProof/>
            <w:webHidden/>
          </w:rPr>
          <w:fldChar w:fldCharType="end"/>
        </w:r>
      </w:hyperlink>
    </w:p>
    <w:p w14:paraId="13197C35" w14:textId="700A5638" w:rsidR="00442B0E" w:rsidRDefault="001463AA">
      <w:pPr>
        <w:pStyle w:val="TOC2"/>
        <w:rPr>
          <w:rFonts w:asciiTheme="minorHAnsi" w:eastAsiaTheme="minorEastAsia" w:hAnsiTheme="minorHAnsi" w:cstheme="minorBidi"/>
          <w:noProof/>
          <w:kern w:val="2"/>
          <w14:ligatures w14:val="standardContextual"/>
        </w:rPr>
      </w:pPr>
      <w:hyperlink w:anchor="_Toc155682620" w:history="1">
        <w:r w:rsidR="00442B0E" w:rsidRPr="00B63B17">
          <w:rPr>
            <w:rStyle w:val="Hyperlink"/>
            <w:bCs/>
            <w:iCs/>
            <w:noProof/>
          </w:rPr>
          <w:t>FGDEHY-HHH</w:t>
        </w:r>
        <w:r w:rsidR="00442B0E">
          <w:rPr>
            <w:noProof/>
            <w:webHidden/>
          </w:rPr>
          <w:tab/>
        </w:r>
        <w:r w:rsidR="00442B0E">
          <w:rPr>
            <w:noProof/>
            <w:webHidden/>
          </w:rPr>
          <w:fldChar w:fldCharType="begin"/>
        </w:r>
        <w:r w:rsidR="00442B0E">
          <w:rPr>
            <w:noProof/>
            <w:webHidden/>
          </w:rPr>
          <w:instrText xml:space="preserve"> PAGEREF _Toc155682620 \h </w:instrText>
        </w:r>
        <w:r w:rsidR="00442B0E">
          <w:rPr>
            <w:noProof/>
            <w:webHidden/>
          </w:rPr>
        </w:r>
        <w:r w:rsidR="00442B0E">
          <w:rPr>
            <w:noProof/>
            <w:webHidden/>
          </w:rPr>
          <w:fldChar w:fldCharType="separate"/>
        </w:r>
        <w:r w:rsidR="00442B0E">
          <w:rPr>
            <w:noProof/>
            <w:webHidden/>
          </w:rPr>
          <w:t>25</w:t>
        </w:r>
        <w:r w:rsidR="00442B0E">
          <w:rPr>
            <w:noProof/>
            <w:webHidden/>
          </w:rPr>
          <w:fldChar w:fldCharType="end"/>
        </w:r>
      </w:hyperlink>
    </w:p>
    <w:p w14:paraId="53BEB23A" w14:textId="35A89EFD" w:rsidR="00442B0E" w:rsidRDefault="001463AA">
      <w:pPr>
        <w:pStyle w:val="TOC2"/>
        <w:rPr>
          <w:rFonts w:asciiTheme="minorHAnsi" w:eastAsiaTheme="minorEastAsia" w:hAnsiTheme="minorHAnsi" w:cstheme="minorBidi"/>
          <w:noProof/>
          <w:kern w:val="2"/>
          <w14:ligatures w14:val="standardContextual"/>
        </w:rPr>
      </w:pPr>
      <w:hyperlink w:anchor="_Toc155682621" w:history="1">
        <w:r w:rsidR="00442B0E" w:rsidRPr="00B63B17">
          <w:rPr>
            <w:rStyle w:val="Hyperlink"/>
            <w:noProof/>
          </w:rPr>
          <w:t>FGBOILERMACT&lt;10 MMBTU/HR DDDDD</w:t>
        </w:r>
        <w:r w:rsidR="00442B0E">
          <w:rPr>
            <w:noProof/>
            <w:webHidden/>
          </w:rPr>
          <w:tab/>
        </w:r>
        <w:r w:rsidR="00442B0E">
          <w:rPr>
            <w:noProof/>
            <w:webHidden/>
          </w:rPr>
          <w:fldChar w:fldCharType="begin"/>
        </w:r>
        <w:r w:rsidR="00442B0E">
          <w:rPr>
            <w:noProof/>
            <w:webHidden/>
          </w:rPr>
          <w:instrText xml:space="preserve"> PAGEREF _Toc155682621 \h </w:instrText>
        </w:r>
        <w:r w:rsidR="00442B0E">
          <w:rPr>
            <w:noProof/>
            <w:webHidden/>
          </w:rPr>
        </w:r>
        <w:r w:rsidR="00442B0E">
          <w:rPr>
            <w:noProof/>
            <w:webHidden/>
          </w:rPr>
          <w:fldChar w:fldCharType="separate"/>
        </w:r>
        <w:r w:rsidR="00442B0E">
          <w:rPr>
            <w:noProof/>
            <w:webHidden/>
          </w:rPr>
          <w:t>37</w:t>
        </w:r>
        <w:r w:rsidR="00442B0E">
          <w:rPr>
            <w:noProof/>
            <w:webHidden/>
          </w:rPr>
          <w:fldChar w:fldCharType="end"/>
        </w:r>
      </w:hyperlink>
    </w:p>
    <w:p w14:paraId="55C84505" w14:textId="71D2BE94" w:rsidR="00442B0E" w:rsidRDefault="001463AA">
      <w:pPr>
        <w:pStyle w:val="TOC2"/>
        <w:rPr>
          <w:rFonts w:asciiTheme="minorHAnsi" w:eastAsiaTheme="minorEastAsia" w:hAnsiTheme="minorHAnsi" w:cstheme="minorBidi"/>
          <w:noProof/>
          <w:kern w:val="2"/>
          <w14:ligatures w14:val="standardContextual"/>
        </w:rPr>
      </w:pPr>
      <w:hyperlink w:anchor="_Toc155682622" w:history="1">
        <w:r w:rsidR="00442B0E" w:rsidRPr="00B63B17">
          <w:rPr>
            <w:rStyle w:val="Hyperlink"/>
            <w:noProof/>
          </w:rPr>
          <w:t>FGRULE285(2)(mm)</w:t>
        </w:r>
        <w:r w:rsidR="00442B0E">
          <w:rPr>
            <w:noProof/>
            <w:webHidden/>
          </w:rPr>
          <w:tab/>
        </w:r>
        <w:r w:rsidR="00442B0E">
          <w:rPr>
            <w:noProof/>
            <w:webHidden/>
          </w:rPr>
          <w:fldChar w:fldCharType="begin"/>
        </w:r>
        <w:r w:rsidR="00442B0E">
          <w:rPr>
            <w:noProof/>
            <w:webHidden/>
          </w:rPr>
          <w:instrText xml:space="preserve"> PAGEREF _Toc155682622 \h </w:instrText>
        </w:r>
        <w:r w:rsidR="00442B0E">
          <w:rPr>
            <w:noProof/>
            <w:webHidden/>
          </w:rPr>
        </w:r>
        <w:r w:rsidR="00442B0E">
          <w:rPr>
            <w:noProof/>
            <w:webHidden/>
          </w:rPr>
          <w:fldChar w:fldCharType="separate"/>
        </w:r>
        <w:r w:rsidR="00442B0E">
          <w:rPr>
            <w:noProof/>
            <w:webHidden/>
          </w:rPr>
          <w:t>40</w:t>
        </w:r>
        <w:r w:rsidR="00442B0E">
          <w:rPr>
            <w:noProof/>
            <w:webHidden/>
          </w:rPr>
          <w:fldChar w:fldCharType="end"/>
        </w:r>
      </w:hyperlink>
    </w:p>
    <w:p w14:paraId="7F0CA482" w14:textId="7975578E" w:rsidR="00442B0E" w:rsidRDefault="001463AA">
      <w:pPr>
        <w:pStyle w:val="TOC1"/>
        <w:rPr>
          <w:rFonts w:asciiTheme="minorHAnsi" w:eastAsiaTheme="minorEastAsia" w:hAnsiTheme="minorHAnsi" w:cstheme="minorBidi"/>
          <w:b w:val="0"/>
          <w:noProof/>
          <w:kern w:val="2"/>
          <w14:ligatures w14:val="standardContextual"/>
        </w:rPr>
      </w:pPr>
      <w:hyperlink w:anchor="_Toc155682623" w:history="1">
        <w:r w:rsidR="00442B0E" w:rsidRPr="00B63B17">
          <w:rPr>
            <w:rStyle w:val="Hyperlink"/>
            <w:noProof/>
          </w:rPr>
          <w:t>E.  NON-APPLICABLE REQUIREMENTS</w:t>
        </w:r>
        <w:r w:rsidR="00442B0E">
          <w:rPr>
            <w:noProof/>
            <w:webHidden/>
          </w:rPr>
          <w:tab/>
        </w:r>
        <w:r w:rsidR="00442B0E">
          <w:rPr>
            <w:noProof/>
            <w:webHidden/>
          </w:rPr>
          <w:fldChar w:fldCharType="begin"/>
        </w:r>
        <w:r w:rsidR="00442B0E">
          <w:rPr>
            <w:noProof/>
            <w:webHidden/>
          </w:rPr>
          <w:instrText xml:space="preserve"> PAGEREF _Toc155682623 \h </w:instrText>
        </w:r>
        <w:r w:rsidR="00442B0E">
          <w:rPr>
            <w:noProof/>
            <w:webHidden/>
          </w:rPr>
        </w:r>
        <w:r w:rsidR="00442B0E">
          <w:rPr>
            <w:noProof/>
            <w:webHidden/>
          </w:rPr>
          <w:fldChar w:fldCharType="separate"/>
        </w:r>
        <w:r w:rsidR="00442B0E">
          <w:rPr>
            <w:noProof/>
            <w:webHidden/>
          </w:rPr>
          <w:t>42</w:t>
        </w:r>
        <w:r w:rsidR="00442B0E">
          <w:rPr>
            <w:noProof/>
            <w:webHidden/>
          </w:rPr>
          <w:fldChar w:fldCharType="end"/>
        </w:r>
      </w:hyperlink>
    </w:p>
    <w:p w14:paraId="23100B4F" w14:textId="2D1F0F18" w:rsidR="00442B0E" w:rsidRDefault="001463AA">
      <w:pPr>
        <w:pStyle w:val="TOC1"/>
        <w:rPr>
          <w:rFonts w:asciiTheme="minorHAnsi" w:eastAsiaTheme="minorEastAsia" w:hAnsiTheme="minorHAnsi" w:cstheme="minorBidi"/>
          <w:b w:val="0"/>
          <w:noProof/>
          <w:kern w:val="2"/>
          <w14:ligatures w14:val="standardContextual"/>
        </w:rPr>
      </w:pPr>
      <w:hyperlink w:anchor="_Toc155682624" w:history="1">
        <w:r w:rsidR="00442B0E" w:rsidRPr="00B63B17">
          <w:rPr>
            <w:rStyle w:val="Hyperlink"/>
            <w:noProof/>
            <w:kern w:val="28"/>
          </w:rPr>
          <w:t>APPENDICES</w:t>
        </w:r>
        <w:r w:rsidR="00442B0E">
          <w:rPr>
            <w:noProof/>
            <w:webHidden/>
          </w:rPr>
          <w:tab/>
        </w:r>
        <w:r w:rsidR="00442B0E">
          <w:rPr>
            <w:noProof/>
            <w:webHidden/>
          </w:rPr>
          <w:fldChar w:fldCharType="begin"/>
        </w:r>
        <w:r w:rsidR="00442B0E">
          <w:rPr>
            <w:noProof/>
            <w:webHidden/>
          </w:rPr>
          <w:instrText xml:space="preserve"> PAGEREF _Toc155682624 \h </w:instrText>
        </w:r>
        <w:r w:rsidR="00442B0E">
          <w:rPr>
            <w:noProof/>
            <w:webHidden/>
          </w:rPr>
        </w:r>
        <w:r w:rsidR="00442B0E">
          <w:rPr>
            <w:noProof/>
            <w:webHidden/>
          </w:rPr>
          <w:fldChar w:fldCharType="separate"/>
        </w:r>
        <w:r w:rsidR="00442B0E">
          <w:rPr>
            <w:noProof/>
            <w:webHidden/>
          </w:rPr>
          <w:t>43</w:t>
        </w:r>
        <w:r w:rsidR="00442B0E">
          <w:rPr>
            <w:noProof/>
            <w:webHidden/>
          </w:rPr>
          <w:fldChar w:fldCharType="end"/>
        </w:r>
      </w:hyperlink>
    </w:p>
    <w:p w14:paraId="398EA7BF" w14:textId="4DEA4AA3" w:rsidR="00442B0E" w:rsidRDefault="001463AA">
      <w:pPr>
        <w:pStyle w:val="TOC2"/>
        <w:rPr>
          <w:rFonts w:asciiTheme="minorHAnsi" w:eastAsiaTheme="minorEastAsia" w:hAnsiTheme="minorHAnsi" w:cstheme="minorBidi"/>
          <w:noProof/>
          <w:kern w:val="2"/>
          <w14:ligatures w14:val="standardContextual"/>
        </w:rPr>
      </w:pPr>
      <w:hyperlink w:anchor="_Toc155682625" w:history="1">
        <w:r w:rsidR="00442B0E" w:rsidRPr="00B63B17">
          <w:rPr>
            <w:rStyle w:val="Hyperlink"/>
            <w:noProof/>
          </w:rPr>
          <w:t>Appendix 1.  Acronyms and Abbreviations</w:t>
        </w:r>
        <w:r w:rsidR="00442B0E">
          <w:rPr>
            <w:noProof/>
            <w:webHidden/>
          </w:rPr>
          <w:tab/>
        </w:r>
        <w:r w:rsidR="00442B0E">
          <w:rPr>
            <w:noProof/>
            <w:webHidden/>
          </w:rPr>
          <w:fldChar w:fldCharType="begin"/>
        </w:r>
        <w:r w:rsidR="00442B0E">
          <w:rPr>
            <w:noProof/>
            <w:webHidden/>
          </w:rPr>
          <w:instrText xml:space="preserve"> PAGEREF _Toc155682625 \h </w:instrText>
        </w:r>
        <w:r w:rsidR="00442B0E">
          <w:rPr>
            <w:noProof/>
            <w:webHidden/>
          </w:rPr>
        </w:r>
        <w:r w:rsidR="00442B0E">
          <w:rPr>
            <w:noProof/>
            <w:webHidden/>
          </w:rPr>
          <w:fldChar w:fldCharType="separate"/>
        </w:r>
        <w:r w:rsidR="00442B0E">
          <w:rPr>
            <w:noProof/>
            <w:webHidden/>
          </w:rPr>
          <w:t>43</w:t>
        </w:r>
        <w:r w:rsidR="00442B0E">
          <w:rPr>
            <w:noProof/>
            <w:webHidden/>
          </w:rPr>
          <w:fldChar w:fldCharType="end"/>
        </w:r>
      </w:hyperlink>
    </w:p>
    <w:p w14:paraId="30C62041" w14:textId="74F4C54F" w:rsidR="00442B0E" w:rsidRDefault="001463AA">
      <w:pPr>
        <w:pStyle w:val="TOC2"/>
        <w:rPr>
          <w:rFonts w:asciiTheme="minorHAnsi" w:eastAsiaTheme="minorEastAsia" w:hAnsiTheme="minorHAnsi" w:cstheme="minorBidi"/>
          <w:noProof/>
          <w:kern w:val="2"/>
          <w14:ligatures w14:val="standardContextual"/>
        </w:rPr>
      </w:pPr>
      <w:hyperlink w:anchor="_Toc155682626" w:history="1">
        <w:r w:rsidR="00442B0E" w:rsidRPr="00B63B17">
          <w:rPr>
            <w:rStyle w:val="Hyperlink"/>
            <w:bCs/>
            <w:noProof/>
          </w:rPr>
          <w:t>Appendix 2.  Schedule of Compliance</w:t>
        </w:r>
        <w:r w:rsidR="00442B0E">
          <w:rPr>
            <w:noProof/>
            <w:webHidden/>
          </w:rPr>
          <w:tab/>
        </w:r>
        <w:r w:rsidR="00442B0E">
          <w:rPr>
            <w:noProof/>
            <w:webHidden/>
          </w:rPr>
          <w:fldChar w:fldCharType="begin"/>
        </w:r>
        <w:r w:rsidR="00442B0E">
          <w:rPr>
            <w:noProof/>
            <w:webHidden/>
          </w:rPr>
          <w:instrText xml:space="preserve"> PAGEREF _Toc155682626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3BD03D99" w14:textId="3FE23F68" w:rsidR="00442B0E" w:rsidRDefault="001463AA">
      <w:pPr>
        <w:pStyle w:val="TOC2"/>
        <w:rPr>
          <w:rFonts w:asciiTheme="minorHAnsi" w:eastAsiaTheme="minorEastAsia" w:hAnsiTheme="minorHAnsi" w:cstheme="minorBidi"/>
          <w:noProof/>
          <w:kern w:val="2"/>
          <w14:ligatures w14:val="standardContextual"/>
        </w:rPr>
      </w:pPr>
      <w:hyperlink w:anchor="_Toc155682627" w:history="1">
        <w:r w:rsidR="00442B0E" w:rsidRPr="00B63B17">
          <w:rPr>
            <w:rStyle w:val="Hyperlink"/>
            <w:noProof/>
          </w:rPr>
          <w:t>Appendix 3.  Monitoring Requirements</w:t>
        </w:r>
        <w:r w:rsidR="00442B0E">
          <w:rPr>
            <w:noProof/>
            <w:webHidden/>
          </w:rPr>
          <w:tab/>
        </w:r>
        <w:r w:rsidR="00442B0E">
          <w:rPr>
            <w:noProof/>
            <w:webHidden/>
          </w:rPr>
          <w:fldChar w:fldCharType="begin"/>
        </w:r>
        <w:r w:rsidR="00442B0E">
          <w:rPr>
            <w:noProof/>
            <w:webHidden/>
          </w:rPr>
          <w:instrText xml:space="preserve"> PAGEREF _Toc155682627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3ED7E435" w14:textId="6DB5B19B" w:rsidR="00442B0E" w:rsidRDefault="001463AA">
      <w:pPr>
        <w:pStyle w:val="TOC2"/>
        <w:rPr>
          <w:rFonts w:asciiTheme="minorHAnsi" w:eastAsiaTheme="minorEastAsia" w:hAnsiTheme="minorHAnsi" w:cstheme="minorBidi"/>
          <w:noProof/>
          <w:kern w:val="2"/>
          <w14:ligatures w14:val="standardContextual"/>
        </w:rPr>
      </w:pPr>
      <w:hyperlink w:anchor="_Toc155682628" w:history="1">
        <w:r w:rsidR="00442B0E" w:rsidRPr="00B63B17">
          <w:rPr>
            <w:rStyle w:val="Hyperlink"/>
            <w:noProof/>
          </w:rPr>
          <w:t>Appendix 4.  Recordkeeping</w:t>
        </w:r>
        <w:r w:rsidR="00442B0E">
          <w:rPr>
            <w:noProof/>
            <w:webHidden/>
          </w:rPr>
          <w:tab/>
        </w:r>
        <w:r w:rsidR="00442B0E">
          <w:rPr>
            <w:noProof/>
            <w:webHidden/>
          </w:rPr>
          <w:fldChar w:fldCharType="begin"/>
        </w:r>
        <w:r w:rsidR="00442B0E">
          <w:rPr>
            <w:noProof/>
            <w:webHidden/>
          </w:rPr>
          <w:instrText xml:space="preserve"> PAGEREF _Toc155682628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7B5AA5FC" w14:textId="42FC1311" w:rsidR="00442B0E" w:rsidRDefault="001463AA">
      <w:pPr>
        <w:pStyle w:val="TOC2"/>
        <w:rPr>
          <w:rFonts w:asciiTheme="minorHAnsi" w:eastAsiaTheme="minorEastAsia" w:hAnsiTheme="minorHAnsi" w:cstheme="minorBidi"/>
          <w:noProof/>
          <w:kern w:val="2"/>
          <w14:ligatures w14:val="standardContextual"/>
        </w:rPr>
      </w:pPr>
      <w:hyperlink w:anchor="_Toc155682629" w:history="1">
        <w:r w:rsidR="00442B0E" w:rsidRPr="00B63B17">
          <w:rPr>
            <w:rStyle w:val="Hyperlink"/>
            <w:noProof/>
          </w:rPr>
          <w:t>Appendix 5.  Testing Procedures</w:t>
        </w:r>
        <w:r w:rsidR="00442B0E">
          <w:rPr>
            <w:noProof/>
            <w:webHidden/>
          </w:rPr>
          <w:tab/>
        </w:r>
        <w:r w:rsidR="00442B0E">
          <w:rPr>
            <w:noProof/>
            <w:webHidden/>
          </w:rPr>
          <w:fldChar w:fldCharType="begin"/>
        </w:r>
        <w:r w:rsidR="00442B0E">
          <w:rPr>
            <w:noProof/>
            <w:webHidden/>
          </w:rPr>
          <w:instrText xml:space="preserve"> PAGEREF _Toc155682629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5F9EA17E" w14:textId="3DC662DA" w:rsidR="00442B0E" w:rsidRDefault="001463AA">
      <w:pPr>
        <w:pStyle w:val="TOC2"/>
        <w:rPr>
          <w:rFonts w:asciiTheme="minorHAnsi" w:eastAsiaTheme="minorEastAsia" w:hAnsiTheme="minorHAnsi" w:cstheme="minorBidi"/>
          <w:noProof/>
          <w:kern w:val="2"/>
          <w14:ligatures w14:val="standardContextual"/>
        </w:rPr>
      </w:pPr>
      <w:hyperlink w:anchor="_Toc155682630" w:history="1">
        <w:r w:rsidR="00442B0E" w:rsidRPr="00B63B17">
          <w:rPr>
            <w:rStyle w:val="Hyperlink"/>
            <w:noProof/>
          </w:rPr>
          <w:t>Appendix 6.  Permits to Install</w:t>
        </w:r>
        <w:r w:rsidR="00442B0E">
          <w:rPr>
            <w:noProof/>
            <w:webHidden/>
          </w:rPr>
          <w:tab/>
        </w:r>
        <w:r w:rsidR="00442B0E">
          <w:rPr>
            <w:noProof/>
            <w:webHidden/>
          </w:rPr>
          <w:fldChar w:fldCharType="begin"/>
        </w:r>
        <w:r w:rsidR="00442B0E">
          <w:rPr>
            <w:noProof/>
            <w:webHidden/>
          </w:rPr>
          <w:instrText xml:space="preserve"> PAGEREF _Toc155682630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63A63CCE" w14:textId="4D95F408" w:rsidR="00442B0E" w:rsidRDefault="001463AA">
      <w:pPr>
        <w:pStyle w:val="TOC2"/>
        <w:rPr>
          <w:rFonts w:asciiTheme="minorHAnsi" w:eastAsiaTheme="minorEastAsia" w:hAnsiTheme="minorHAnsi" w:cstheme="minorBidi"/>
          <w:noProof/>
          <w:kern w:val="2"/>
          <w14:ligatures w14:val="standardContextual"/>
        </w:rPr>
      </w:pPr>
      <w:hyperlink w:anchor="_Toc155682631" w:history="1">
        <w:r w:rsidR="00442B0E" w:rsidRPr="00B63B17">
          <w:rPr>
            <w:rStyle w:val="Hyperlink"/>
            <w:noProof/>
          </w:rPr>
          <w:t>Appendix 7.  Emission Calculations</w:t>
        </w:r>
        <w:r w:rsidR="00442B0E">
          <w:rPr>
            <w:noProof/>
            <w:webHidden/>
          </w:rPr>
          <w:tab/>
        </w:r>
        <w:r w:rsidR="00442B0E">
          <w:rPr>
            <w:noProof/>
            <w:webHidden/>
          </w:rPr>
          <w:fldChar w:fldCharType="begin"/>
        </w:r>
        <w:r w:rsidR="00442B0E">
          <w:rPr>
            <w:noProof/>
            <w:webHidden/>
          </w:rPr>
          <w:instrText xml:space="preserve"> PAGEREF _Toc155682631 \h </w:instrText>
        </w:r>
        <w:r w:rsidR="00442B0E">
          <w:rPr>
            <w:noProof/>
            <w:webHidden/>
          </w:rPr>
        </w:r>
        <w:r w:rsidR="00442B0E">
          <w:rPr>
            <w:noProof/>
            <w:webHidden/>
          </w:rPr>
          <w:fldChar w:fldCharType="separate"/>
        </w:r>
        <w:r w:rsidR="00442B0E">
          <w:rPr>
            <w:noProof/>
            <w:webHidden/>
          </w:rPr>
          <w:t>44</w:t>
        </w:r>
        <w:r w:rsidR="00442B0E">
          <w:rPr>
            <w:noProof/>
            <w:webHidden/>
          </w:rPr>
          <w:fldChar w:fldCharType="end"/>
        </w:r>
      </w:hyperlink>
    </w:p>
    <w:p w14:paraId="7B77A976" w14:textId="5DC0F542" w:rsidR="00442B0E" w:rsidRDefault="001463AA">
      <w:pPr>
        <w:pStyle w:val="TOC2"/>
        <w:rPr>
          <w:rFonts w:asciiTheme="minorHAnsi" w:eastAsiaTheme="minorEastAsia" w:hAnsiTheme="minorHAnsi" w:cstheme="minorBidi"/>
          <w:noProof/>
          <w:kern w:val="2"/>
          <w14:ligatures w14:val="standardContextual"/>
        </w:rPr>
      </w:pPr>
      <w:hyperlink w:anchor="_Toc155682632" w:history="1">
        <w:r w:rsidR="00442B0E" w:rsidRPr="00B63B17">
          <w:rPr>
            <w:rStyle w:val="Hyperlink"/>
            <w:noProof/>
          </w:rPr>
          <w:t>Appendix 8.  Reporting</w:t>
        </w:r>
        <w:r w:rsidR="00442B0E">
          <w:rPr>
            <w:noProof/>
            <w:webHidden/>
          </w:rPr>
          <w:tab/>
        </w:r>
        <w:r w:rsidR="00442B0E">
          <w:rPr>
            <w:noProof/>
            <w:webHidden/>
          </w:rPr>
          <w:fldChar w:fldCharType="begin"/>
        </w:r>
        <w:r w:rsidR="00442B0E">
          <w:rPr>
            <w:noProof/>
            <w:webHidden/>
          </w:rPr>
          <w:instrText xml:space="preserve"> PAGEREF _Toc155682632 \h </w:instrText>
        </w:r>
        <w:r w:rsidR="00442B0E">
          <w:rPr>
            <w:noProof/>
            <w:webHidden/>
          </w:rPr>
        </w:r>
        <w:r w:rsidR="00442B0E">
          <w:rPr>
            <w:noProof/>
            <w:webHidden/>
          </w:rPr>
          <w:fldChar w:fldCharType="separate"/>
        </w:r>
        <w:r w:rsidR="00442B0E">
          <w:rPr>
            <w:noProof/>
            <w:webHidden/>
          </w:rPr>
          <w:t>45</w:t>
        </w:r>
        <w:r w:rsidR="00442B0E">
          <w:rPr>
            <w:noProof/>
            <w:webHidden/>
          </w:rPr>
          <w:fldChar w:fldCharType="end"/>
        </w:r>
      </w:hyperlink>
    </w:p>
    <w:p w14:paraId="74906151" w14:textId="38AD1305" w:rsidR="00AB2375" w:rsidRPr="006A1190" w:rsidRDefault="0053776A" w:rsidP="002F4C64">
      <w:pPr>
        <w:rPr>
          <w:szCs w:val="22"/>
        </w:rPr>
      </w:pPr>
      <w:r>
        <w:rPr>
          <w:b/>
          <w:szCs w:val="22"/>
        </w:rPr>
        <w:fldChar w:fldCharType="end"/>
      </w:r>
    </w:p>
    <w:p w14:paraId="61F24EB8" w14:textId="77777777" w:rsidR="00FA25C4" w:rsidRDefault="00C2618F" w:rsidP="00445C28">
      <w:r>
        <w:br w:type="page"/>
      </w:r>
      <w:bookmarkStart w:id="12" w:name="_Toc1453501"/>
    </w:p>
    <w:p w14:paraId="27C2D112" w14:textId="77777777" w:rsidR="00C2618F" w:rsidRPr="00961169" w:rsidRDefault="00C2618F" w:rsidP="00CE44D8">
      <w:pPr>
        <w:pStyle w:val="Heading1"/>
      </w:pPr>
      <w:bookmarkStart w:id="13" w:name="_Toc155682595"/>
      <w:r w:rsidRPr="00961169">
        <w:lastRenderedPageBreak/>
        <w:t>A</w:t>
      </w:r>
      <w:r>
        <w:t>UTHORITY AND ENFORCEABILITY</w:t>
      </w:r>
      <w:bookmarkEnd w:id="12"/>
      <w:bookmarkEnd w:id="13"/>
    </w:p>
    <w:p w14:paraId="77DB6C6A" w14:textId="77777777" w:rsidR="00FA25C4" w:rsidRDefault="00FA25C4" w:rsidP="00C2618F">
      <w:pPr>
        <w:jc w:val="both"/>
        <w:rPr>
          <w:szCs w:val="22"/>
        </w:rPr>
      </w:pPr>
    </w:p>
    <w:p w14:paraId="37DB0649" w14:textId="77777777" w:rsidR="007718C6" w:rsidRDefault="007718C6" w:rsidP="00C2618F">
      <w:pPr>
        <w:jc w:val="both"/>
        <w:rPr>
          <w:szCs w:val="22"/>
        </w:rPr>
      </w:pPr>
    </w:p>
    <w:p w14:paraId="688CE80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0AE0F4A" w14:textId="77777777" w:rsidR="00C2618F" w:rsidRPr="006A1190" w:rsidRDefault="00C2618F" w:rsidP="00C2618F">
      <w:pPr>
        <w:jc w:val="both"/>
        <w:rPr>
          <w:szCs w:val="22"/>
        </w:rPr>
      </w:pPr>
    </w:p>
    <w:p w14:paraId="308D4CF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7CDA932" w14:textId="77777777" w:rsidR="00C2618F" w:rsidRDefault="00C2618F" w:rsidP="00C2618F">
      <w:pPr>
        <w:jc w:val="both"/>
        <w:rPr>
          <w:szCs w:val="22"/>
        </w:rPr>
      </w:pPr>
    </w:p>
    <w:p w14:paraId="67E0BAD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36DB4C2" w14:textId="77777777" w:rsidR="00C2618F" w:rsidRDefault="00C2618F" w:rsidP="00C2618F">
      <w:pPr>
        <w:jc w:val="both"/>
        <w:rPr>
          <w:szCs w:val="22"/>
        </w:rPr>
      </w:pPr>
    </w:p>
    <w:p w14:paraId="12BC55B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E30FBC9" w14:textId="77777777" w:rsidR="00C2618F" w:rsidRDefault="00C2618F" w:rsidP="00C2618F">
      <w:pPr>
        <w:jc w:val="both"/>
        <w:rPr>
          <w:rFonts w:cs="Arial"/>
          <w:szCs w:val="22"/>
        </w:rPr>
      </w:pPr>
    </w:p>
    <w:p w14:paraId="1838319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ED3A3C8" w14:textId="77777777" w:rsidR="00C2618F" w:rsidRPr="006A1190" w:rsidRDefault="00C2618F" w:rsidP="00C2618F">
      <w:pPr>
        <w:jc w:val="both"/>
        <w:rPr>
          <w:rFonts w:cs="Arial"/>
          <w:szCs w:val="22"/>
        </w:rPr>
      </w:pPr>
    </w:p>
    <w:p w14:paraId="583F0A65" w14:textId="77777777" w:rsidR="00C2618F" w:rsidRPr="006A1190" w:rsidRDefault="00C2618F" w:rsidP="00C2618F">
      <w:pPr>
        <w:rPr>
          <w:szCs w:val="22"/>
        </w:rPr>
      </w:pPr>
    </w:p>
    <w:p w14:paraId="057E9D43" w14:textId="77777777" w:rsidR="002B2132" w:rsidRDefault="002B2132" w:rsidP="00C2618F">
      <w:pPr>
        <w:rPr>
          <w:szCs w:val="22"/>
        </w:rPr>
      </w:pPr>
    </w:p>
    <w:p w14:paraId="6563BB46" w14:textId="77777777" w:rsidR="0081525C" w:rsidRDefault="002B2132" w:rsidP="0081525C">
      <w:bookmarkStart w:id="14" w:name="_Toc1453503"/>
      <w:r>
        <w:br w:type="page"/>
      </w:r>
    </w:p>
    <w:p w14:paraId="3E146584" w14:textId="77777777" w:rsidR="005420E5" w:rsidRDefault="005E5399" w:rsidP="00CE44D8">
      <w:pPr>
        <w:pStyle w:val="Heading1"/>
      </w:pPr>
      <w:bookmarkStart w:id="15" w:name="_Toc155682596"/>
      <w:r>
        <w:lastRenderedPageBreak/>
        <w:t xml:space="preserve">A.  GENERAL </w:t>
      </w:r>
      <w:bookmarkEnd w:id="14"/>
      <w:r w:rsidR="00E9713D">
        <w:t>CONDITIONS</w:t>
      </w:r>
      <w:bookmarkEnd w:id="15"/>
    </w:p>
    <w:p w14:paraId="2F8740D0" w14:textId="77777777" w:rsidR="00E9713D" w:rsidRPr="00E9713D" w:rsidRDefault="00E9713D" w:rsidP="00E9713D"/>
    <w:p w14:paraId="72CE2674"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55682597"/>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9A62780" w14:textId="77777777" w:rsidR="00D160DB" w:rsidRPr="00DF6609" w:rsidRDefault="00D160DB" w:rsidP="00D160DB">
      <w:pPr>
        <w:jc w:val="both"/>
        <w:rPr>
          <w:rFonts w:cs="Arial"/>
          <w:sz w:val="20"/>
        </w:rPr>
      </w:pPr>
    </w:p>
    <w:p w14:paraId="264640F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0378ABD" w14:textId="77777777" w:rsidR="00A018D7" w:rsidRPr="00F21983" w:rsidRDefault="00A018D7" w:rsidP="00854153">
      <w:pPr>
        <w:jc w:val="both"/>
        <w:rPr>
          <w:rFonts w:cs="Arial"/>
          <w:sz w:val="20"/>
        </w:rPr>
      </w:pPr>
    </w:p>
    <w:p w14:paraId="1DD25F4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A9E3948" w14:textId="77777777" w:rsidR="00F6033B" w:rsidRDefault="00F6033B" w:rsidP="0012743F">
      <w:pPr>
        <w:pStyle w:val="ListParagraph"/>
        <w:ind w:left="0"/>
        <w:rPr>
          <w:rFonts w:cs="Arial"/>
          <w:sz w:val="20"/>
        </w:rPr>
      </w:pPr>
    </w:p>
    <w:p w14:paraId="130836C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D295B69"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55682598"/>
      <w:r w:rsidRPr="0075518C">
        <w:rPr>
          <w:sz w:val="22"/>
          <w:szCs w:val="22"/>
        </w:rPr>
        <w:t xml:space="preserve">General </w:t>
      </w:r>
      <w:bookmarkEnd w:id="36"/>
      <w:bookmarkEnd w:id="37"/>
      <w:r w:rsidR="00E9713D" w:rsidRPr="0075518C">
        <w:rPr>
          <w:sz w:val="22"/>
          <w:szCs w:val="22"/>
        </w:rPr>
        <w:t>Provisions</w:t>
      </w:r>
      <w:bookmarkEnd w:id="38"/>
    </w:p>
    <w:p w14:paraId="76A4A80D" w14:textId="77777777" w:rsidR="00AB10F1" w:rsidRPr="00DF6609" w:rsidRDefault="00AB10F1" w:rsidP="00AB10F1">
      <w:pPr>
        <w:jc w:val="both"/>
        <w:rPr>
          <w:rFonts w:cs="Arial"/>
          <w:sz w:val="20"/>
        </w:rPr>
      </w:pPr>
    </w:p>
    <w:p w14:paraId="25D003E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8331853" w14:textId="77777777" w:rsidR="00AB10F1" w:rsidRPr="00F21983" w:rsidRDefault="00AB10F1" w:rsidP="00AB10F1">
      <w:pPr>
        <w:jc w:val="both"/>
        <w:rPr>
          <w:rFonts w:cs="Arial"/>
          <w:sz w:val="20"/>
        </w:rPr>
      </w:pPr>
    </w:p>
    <w:p w14:paraId="1B390CB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6A94C73" w14:textId="77777777" w:rsidR="00AB10F1" w:rsidRPr="00F21983" w:rsidRDefault="00AB10F1" w:rsidP="00AB10F1">
      <w:pPr>
        <w:jc w:val="both"/>
        <w:rPr>
          <w:rFonts w:cs="Arial"/>
          <w:sz w:val="20"/>
        </w:rPr>
      </w:pPr>
    </w:p>
    <w:p w14:paraId="57E6C9A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BD3828E" w14:textId="77777777" w:rsidR="008D6E4D" w:rsidRPr="00F21983" w:rsidRDefault="008D6E4D" w:rsidP="00AB10F1">
      <w:pPr>
        <w:jc w:val="both"/>
        <w:rPr>
          <w:rFonts w:cs="Arial"/>
          <w:sz w:val="20"/>
        </w:rPr>
      </w:pPr>
    </w:p>
    <w:p w14:paraId="0C446ED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85CB4C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78FF02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7FC513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5C5B24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C5455A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A67EDE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01E436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0DB99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969007" w14:textId="77777777" w:rsidR="008D6E4D" w:rsidRPr="00F21983" w:rsidRDefault="008D6E4D" w:rsidP="00AB10F1">
      <w:pPr>
        <w:jc w:val="both"/>
        <w:rPr>
          <w:rFonts w:cs="Arial"/>
          <w:sz w:val="20"/>
        </w:rPr>
      </w:pPr>
    </w:p>
    <w:p w14:paraId="24204E3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665362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3DB230C" w14:textId="77777777" w:rsidR="00DA6C16" w:rsidRPr="00F21983" w:rsidRDefault="00DA6C16" w:rsidP="00DA6C16">
      <w:pPr>
        <w:jc w:val="both"/>
        <w:rPr>
          <w:rFonts w:cs="Arial"/>
          <w:sz w:val="20"/>
        </w:rPr>
      </w:pPr>
    </w:p>
    <w:p w14:paraId="38DC7BF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D8DAA31" w14:textId="77777777" w:rsidR="008D6E4D" w:rsidRPr="00F21983" w:rsidRDefault="008D6E4D" w:rsidP="00AB10F1">
      <w:pPr>
        <w:jc w:val="both"/>
        <w:rPr>
          <w:rFonts w:cs="Arial"/>
          <w:sz w:val="20"/>
        </w:rPr>
      </w:pPr>
    </w:p>
    <w:p w14:paraId="3EC721B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8657CDC" w14:textId="77777777" w:rsidR="00DC22AE" w:rsidRPr="00F21983" w:rsidRDefault="00DC22AE" w:rsidP="00AB10F1">
      <w:pPr>
        <w:jc w:val="both"/>
        <w:rPr>
          <w:rFonts w:cs="Arial"/>
          <w:sz w:val="20"/>
        </w:rPr>
      </w:pPr>
    </w:p>
    <w:p w14:paraId="68740F2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5682599"/>
      <w:r w:rsidRPr="0075518C">
        <w:rPr>
          <w:sz w:val="22"/>
          <w:szCs w:val="22"/>
        </w:rPr>
        <w:t>Equipment &amp; Design</w:t>
      </w:r>
      <w:bookmarkEnd w:id="39"/>
    </w:p>
    <w:p w14:paraId="47759E70" w14:textId="77777777" w:rsidR="00A675AC" w:rsidRPr="00DF6609" w:rsidRDefault="00A675AC" w:rsidP="00AB10F1">
      <w:pPr>
        <w:jc w:val="both"/>
        <w:rPr>
          <w:rFonts w:cs="Arial"/>
          <w:sz w:val="20"/>
        </w:rPr>
      </w:pPr>
    </w:p>
    <w:p w14:paraId="064BF7A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B6931D1" w14:textId="77777777" w:rsidR="00DC22AE" w:rsidRPr="00F21983" w:rsidRDefault="00DC22AE" w:rsidP="00AB10F1">
      <w:pPr>
        <w:jc w:val="both"/>
        <w:rPr>
          <w:rFonts w:cs="Arial"/>
          <w:sz w:val="20"/>
        </w:rPr>
      </w:pPr>
    </w:p>
    <w:p w14:paraId="7DA8D87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185609D" w14:textId="77777777" w:rsidR="00DC22AE" w:rsidRPr="00F21983" w:rsidRDefault="00DC22AE" w:rsidP="00AB10F1">
      <w:pPr>
        <w:jc w:val="both"/>
        <w:rPr>
          <w:rFonts w:cs="Arial"/>
          <w:sz w:val="20"/>
        </w:rPr>
      </w:pPr>
    </w:p>
    <w:p w14:paraId="04D84BF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5682600"/>
      <w:r w:rsidRPr="0075518C">
        <w:rPr>
          <w:sz w:val="22"/>
          <w:szCs w:val="22"/>
        </w:rPr>
        <w:t>Emission Limits</w:t>
      </w:r>
      <w:bookmarkEnd w:id="40"/>
    </w:p>
    <w:p w14:paraId="78E70FE7" w14:textId="77777777" w:rsidR="002E3875" w:rsidRPr="00F21983" w:rsidRDefault="002E3875" w:rsidP="00AB10F1">
      <w:pPr>
        <w:jc w:val="both"/>
        <w:rPr>
          <w:rFonts w:cs="Arial"/>
          <w:sz w:val="20"/>
        </w:rPr>
      </w:pPr>
    </w:p>
    <w:p w14:paraId="535A149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1D3DE0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7FAC80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AD99C6C" w14:textId="77777777" w:rsidR="007E32BB" w:rsidRDefault="007E32BB" w:rsidP="0012743F">
      <w:pPr>
        <w:jc w:val="both"/>
        <w:rPr>
          <w:rFonts w:cs="Arial"/>
          <w:sz w:val="20"/>
        </w:rPr>
      </w:pPr>
    </w:p>
    <w:p w14:paraId="3952C54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7664FB7" w14:textId="77777777" w:rsidR="00FB53C0" w:rsidRPr="00F21983" w:rsidRDefault="00FB53C0" w:rsidP="00AB10F1">
      <w:pPr>
        <w:jc w:val="both"/>
        <w:rPr>
          <w:rFonts w:cs="Arial"/>
          <w:sz w:val="20"/>
        </w:rPr>
      </w:pPr>
    </w:p>
    <w:p w14:paraId="6B0CF80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B94B2A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296D03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EBDB6B4" w14:textId="77777777" w:rsidR="00105176" w:rsidRDefault="00105176" w:rsidP="0012743F">
      <w:pPr>
        <w:jc w:val="both"/>
        <w:rPr>
          <w:rFonts w:cs="Arial"/>
          <w:sz w:val="20"/>
        </w:rPr>
      </w:pPr>
    </w:p>
    <w:p w14:paraId="3F16D522"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55682601"/>
      <w:r w:rsidRPr="0075518C">
        <w:rPr>
          <w:sz w:val="22"/>
          <w:szCs w:val="22"/>
        </w:rPr>
        <w:t>Testing/Sampling</w:t>
      </w:r>
      <w:bookmarkEnd w:id="41"/>
    </w:p>
    <w:p w14:paraId="69FB469A" w14:textId="77777777" w:rsidR="00FB53C0" w:rsidRPr="00F21983" w:rsidRDefault="00FB53C0" w:rsidP="00AB10F1">
      <w:pPr>
        <w:jc w:val="both"/>
        <w:rPr>
          <w:rFonts w:cs="Arial"/>
          <w:sz w:val="20"/>
        </w:rPr>
      </w:pPr>
    </w:p>
    <w:p w14:paraId="67D0663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0ED8DB7" w14:textId="77777777" w:rsidR="00ED74CC" w:rsidRPr="00F21983" w:rsidRDefault="00ED74CC" w:rsidP="00AB10F1">
      <w:pPr>
        <w:jc w:val="both"/>
        <w:rPr>
          <w:rFonts w:cs="Arial"/>
          <w:sz w:val="20"/>
        </w:rPr>
      </w:pPr>
    </w:p>
    <w:p w14:paraId="7462817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20E9AB7" w14:textId="77777777" w:rsidR="00ED74CC" w:rsidRPr="00F21983" w:rsidRDefault="00ED74CC" w:rsidP="00BA5CC0">
      <w:pPr>
        <w:jc w:val="both"/>
        <w:rPr>
          <w:rFonts w:cs="Arial"/>
          <w:sz w:val="20"/>
        </w:rPr>
      </w:pPr>
    </w:p>
    <w:p w14:paraId="05520D2A"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7CFBDF5" w14:textId="77777777" w:rsidR="00D41714" w:rsidRDefault="00774B98" w:rsidP="00ED74CC">
      <w:pPr>
        <w:jc w:val="both"/>
        <w:rPr>
          <w:rFonts w:cs="Arial"/>
          <w:sz w:val="20"/>
        </w:rPr>
      </w:pPr>
      <w:r>
        <w:rPr>
          <w:rFonts w:cs="Arial"/>
          <w:sz w:val="20"/>
        </w:rPr>
        <w:br w:type="page"/>
      </w:r>
    </w:p>
    <w:p w14:paraId="37B7253B"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55682602"/>
      <w:r w:rsidRPr="0075518C">
        <w:rPr>
          <w:sz w:val="22"/>
          <w:szCs w:val="22"/>
        </w:rPr>
        <w:lastRenderedPageBreak/>
        <w:t>Monitoring/Recordkeeping</w:t>
      </w:r>
      <w:bookmarkEnd w:id="42"/>
    </w:p>
    <w:p w14:paraId="081C0CB2" w14:textId="77777777" w:rsidR="00D41714" w:rsidRPr="00DF6609" w:rsidRDefault="00D41714" w:rsidP="00D41714">
      <w:pPr>
        <w:numPr>
          <w:ilvl w:val="12"/>
          <w:numId w:val="0"/>
        </w:numPr>
        <w:ind w:left="432" w:hanging="432"/>
        <w:jc w:val="both"/>
        <w:rPr>
          <w:rFonts w:cs="Arial"/>
          <w:sz w:val="20"/>
        </w:rPr>
      </w:pPr>
    </w:p>
    <w:p w14:paraId="371FCE5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A3C035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B585C9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7E4299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71BD2C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171149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A300D4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07ADCAC" w14:textId="77777777" w:rsidR="00B8547B" w:rsidRPr="00DF6609" w:rsidRDefault="00B8547B" w:rsidP="00D41714">
      <w:pPr>
        <w:numPr>
          <w:ilvl w:val="12"/>
          <w:numId w:val="0"/>
        </w:numPr>
        <w:ind w:left="432" w:hanging="432"/>
        <w:jc w:val="both"/>
        <w:rPr>
          <w:rFonts w:cs="Arial"/>
          <w:sz w:val="20"/>
        </w:rPr>
      </w:pPr>
    </w:p>
    <w:p w14:paraId="447097F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E81A9C8" w14:textId="77777777" w:rsidR="006D2EFC" w:rsidRPr="00F21983" w:rsidRDefault="006D2EFC" w:rsidP="00D41714">
      <w:pPr>
        <w:numPr>
          <w:ilvl w:val="12"/>
          <w:numId w:val="0"/>
        </w:numPr>
        <w:ind w:left="432" w:hanging="432"/>
        <w:jc w:val="both"/>
        <w:rPr>
          <w:rFonts w:cs="Arial"/>
          <w:sz w:val="20"/>
        </w:rPr>
      </w:pPr>
    </w:p>
    <w:p w14:paraId="3F5B1E1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55682603"/>
      <w:r w:rsidRPr="0075518C">
        <w:rPr>
          <w:sz w:val="22"/>
          <w:szCs w:val="22"/>
        </w:rPr>
        <w:t>Certification</w:t>
      </w:r>
      <w:r w:rsidR="00A92A65" w:rsidRPr="0075518C">
        <w:rPr>
          <w:sz w:val="22"/>
          <w:szCs w:val="22"/>
        </w:rPr>
        <w:t xml:space="preserve"> &amp; Reporting</w:t>
      </w:r>
      <w:bookmarkEnd w:id="43"/>
    </w:p>
    <w:p w14:paraId="259E60A7" w14:textId="77777777" w:rsidR="006D2EFC" w:rsidRPr="00F21983" w:rsidRDefault="006D2EFC" w:rsidP="00D41714">
      <w:pPr>
        <w:numPr>
          <w:ilvl w:val="12"/>
          <w:numId w:val="0"/>
        </w:numPr>
        <w:ind w:left="432" w:hanging="432"/>
        <w:jc w:val="both"/>
        <w:rPr>
          <w:rFonts w:cs="Arial"/>
          <w:sz w:val="20"/>
        </w:rPr>
      </w:pPr>
    </w:p>
    <w:p w14:paraId="47EEA9A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9EF5458" w14:textId="77777777" w:rsidR="00C36162" w:rsidRPr="00F21983" w:rsidRDefault="00C36162" w:rsidP="00D41714">
      <w:pPr>
        <w:numPr>
          <w:ilvl w:val="12"/>
          <w:numId w:val="0"/>
        </w:numPr>
        <w:ind w:left="432" w:hanging="432"/>
        <w:jc w:val="both"/>
        <w:rPr>
          <w:rFonts w:cs="Arial"/>
          <w:sz w:val="20"/>
        </w:rPr>
      </w:pPr>
    </w:p>
    <w:p w14:paraId="5D83844A" w14:textId="76F86205" w:rsidR="00C36162" w:rsidRPr="00F21983" w:rsidRDefault="007D279C"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p>
    <w:p w14:paraId="1977004C" w14:textId="77777777" w:rsidR="00C36162" w:rsidRPr="00F21983" w:rsidRDefault="00C36162" w:rsidP="00C36162">
      <w:pPr>
        <w:numPr>
          <w:ilvl w:val="12"/>
          <w:numId w:val="0"/>
        </w:numPr>
        <w:ind w:left="432" w:hanging="432"/>
        <w:jc w:val="both"/>
        <w:rPr>
          <w:rFonts w:cs="Arial"/>
          <w:sz w:val="20"/>
        </w:rPr>
      </w:pPr>
    </w:p>
    <w:p w14:paraId="05532F4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349EEE4" w14:textId="77777777" w:rsidR="00C36162" w:rsidRPr="00F21983" w:rsidRDefault="00C36162" w:rsidP="00D41714">
      <w:pPr>
        <w:numPr>
          <w:ilvl w:val="12"/>
          <w:numId w:val="0"/>
        </w:numPr>
        <w:ind w:left="432" w:hanging="432"/>
        <w:jc w:val="both"/>
        <w:rPr>
          <w:rFonts w:cs="Arial"/>
          <w:sz w:val="20"/>
        </w:rPr>
      </w:pPr>
    </w:p>
    <w:p w14:paraId="265E85D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341108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223BDD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036E72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54E9B4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3A80A6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0A2C9F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02AA7F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F7AF1D8" w14:textId="77777777" w:rsidR="00C36162" w:rsidRPr="00F21983" w:rsidRDefault="00C36162" w:rsidP="00D41714">
      <w:pPr>
        <w:numPr>
          <w:ilvl w:val="12"/>
          <w:numId w:val="0"/>
        </w:numPr>
        <w:ind w:left="432" w:hanging="432"/>
        <w:jc w:val="both"/>
        <w:rPr>
          <w:rFonts w:cs="Arial"/>
          <w:sz w:val="20"/>
        </w:rPr>
      </w:pPr>
    </w:p>
    <w:p w14:paraId="3A9CC50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B3EB9E4" w14:textId="77777777" w:rsidR="00B4545F" w:rsidRPr="00F21983" w:rsidRDefault="00B4545F" w:rsidP="00BA5CC0">
      <w:pPr>
        <w:numPr>
          <w:ilvl w:val="12"/>
          <w:numId w:val="0"/>
        </w:numPr>
        <w:jc w:val="both"/>
        <w:rPr>
          <w:rFonts w:cs="Arial"/>
          <w:sz w:val="20"/>
        </w:rPr>
      </w:pPr>
    </w:p>
    <w:p w14:paraId="206E235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C4E8D55" w14:textId="77777777" w:rsidR="00A92A65" w:rsidRPr="00F21983" w:rsidRDefault="00A92A65" w:rsidP="00BA5CC0">
      <w:pPr>
        <w:numPr>
          <w:ilvl w:val="12"/>
          <w:numId w:val="0"/>
        </w:numPr>
        <w:jc w:val="both"/>
        <w:rPr>
          <w:rFonts w:cs="Arial"/>
          <w:sz w:val="20"/>
        </w:rPr>
      </w:pPr>
    </w:p>
    <w:p w14:paraId="2C90CFB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A7D9784" w14:textId="77777777" w:rsidR="001F3E8E" w:rsidRPr="00F21983" w:rsidRDefault="001F3E8E" w:rsidP="00D41714">
      <w:pPr>
        <w:numPr>
          <w:ilvl w:val="12"/>
          <w:numId w:val="0"/>
        </w:numPr>
        <w:ind w:left="432" w:hanging="432"/>
        <w:jc w:val="both"/>
        <w:rPr>
          <w:rFonts w:cs="Arial"/>
          <w:sz w:val="20"/>
        </w:rPr>
      </w:pPr>
    </w:p>
    <w:p w14:paraId="4F2A7C58"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55682604"/>
      <w:r w:rsidRPr="0075518C">
        <w:rPr>
          <w:sz w:val="22"/>
          <w:szCs w:val="22"/>
        </w:rPr>
        <w:t>Permit Shield</w:t>
      </w:r>
      <w:bookmarkEnd w:id="44"/>
    </w:p>
    <w:p w14:paraId="2BF10A32" w14:textId="77777777" w:rsidR="001F3E8E" w:rsidRPr="00DF6609" w:rsidRDefault="001F3E8E" w:rsidP="00D41714">
      <w:pPr>
        <w:numPr>
          <w:ilvl w:val="12"/>
          <w:numId w:val="0"/>
        </w:numPr>
        <w:ind w:left="432" w:hanging="432"/>
        <w:jc w:val="both"/>
        <w:rPr>
          <w:rFonts w:cs="Arial"/>
          <w:sz w:val="20"/>
        </w:rPr>
      </w:pPr>
    </w:p>
    <w:p w14:paraId="5920EBE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F07625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954D13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5EAFF81" w14:textId="77777777" w:rsidR="0006736C" w:rsidRPr="00F21983" w:rsidRDefault="0006736C" w:rsidP="0006736C">
      <w:pPr>
        <w:numPr>
          <w:ilvl w:val="12"/>
          <w:numId w:val="0"/>
        </w:numPr>
        <w:ind w:left="432" w:hanging="432"/>
        <w:jc w:val="both"/>
        <w:rPr>
          <w:rFonts w:cs="Arial"/>
          <w:sz w:val="20"/>
        </w:rPr>
      </w:pPr>
    </w:p>
    <w:p w14:paraId="2358A72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B110186" w14:textId="77777777" w:rsidR="0006736C" w:rsidRPr="00F21983" w:rsidRDefault="0006736C" w:rsidP="0006736C">
      <w:pPr>
        <w:numPr>
          <w:ilvl w:val="12"/>
          <w:numId w:val="0"/>
        </w:numPr>
        <w:ind w:left="432" w:hanging="432"/>
        <w:jc w:val="both"/>
        <w:rPr>
          <w:rFonts w:cs="Arial"/>
          <w:sz w:val="20"/>
        </w:rPr>
      </w:pPr>
    </w:p>
    <w:p w14:paraId="7674254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0C800F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3D9150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A09D5C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65B6B3F" w14:textId="77777777" w:rsidR="0006736C" w:rsidRPr="004D007B" w:rsidRDefault="0006736C" w:rsidP="000532EF">
      <w:pPr>
        <w:pStyle w:val="ListParagraph"/>
        <w:numPr>
          <w:ilvl w:val="0"/>
          <w:numId w:val="33"/>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C2E0097" w14:textId="77777777" w:rsidR="0006736C" w:rsidRPr="00F21983" w:rsidRDefault="0006736C" w:rsidP="0006736C">
      <w:pPr>
        <w:numPr>
          <w:ilvl w:val="12"/>
          <w:numId w:val="0"/>
        </w:numPr>
        <w:ind w:left="432" w:hanging="432"/>
        <w:jc w:val="both"/>
        <w:rPr>
          <w:rFonts w:cs="Arial"/>
          <w:sz w:val="20"/>
        </w:rPr>
      </w:pPr>
    </w:p>
    <w:p w14:paraId="1BD97D3F" w14:textId="77777777" w:rsidR="0006736C" w:rsidRPr="00F21983" w:rsidRDefault="0006736C" w:rsidP="000532EF">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1A68BF1" w14:textId="77777777" w:rsidR="0006736C" w:rsidRPr="00F21983" w:rsidRDefault="00C8324B" w:rsidP="000532EF">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D535CE9" w14:textId="77777777" w:rsidR="0006736C" w:rsidRPr="00F21983" w:rsidRDefault="000E2596" w:rsidP="000532E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22057F9" w14:textId="77777777" w:rsidR="0006736C" w:rsidRPr="00F21983" w:rsidRDefault="0006736C" w:rsidP="000532E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DDBBE1B" w14:textId="77777777" w:rsidR="0006736C" w:rsidRPr="00F21983" w:rsidRDefault="0006736C" w:rsidP="000532EF">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218D2B3" w14:textId="77777777" w:rsidR="0006736C" w:rsidRPr="00F21983" w:rsidRDefault="0006736C" w:rsidP="000532EF">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D57DC0A" w14:textId="77777777" w:rsidR="0006736C" w:rsidRPr="00F21983" w:rsidRDefault="0006736C" w:rsidP="0006736C">
      <w:pPr>
        <w:numPr>
          <w:ilvl w:val="12"/>
          <w:numId w:val="0"/>
        </w:numPr>
        <w:ind w:left="432" w:hanging="432"/>
        <w:jc w:val="both"/>
        <w:rPr>
          <w:rFonts w:cs="Arial"/>
          <w:sz w:val="20"/>
        </w:rPr>
      </w:pPr>
    </w:p>
    <w:p w14:paraId="0EA1629F" w14:textId="77777777" w:rsidR="0006736C" w:rsidRPr="00F21983" w:rsidRDefault="0006736C" w:rsidP="000532EF">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0513252" w14:textId="77777777" w:rsidR="0006736C" w:rsidRPr="00F21983" w:rsidRDefault="0006736C" w:rsidP="00D41714">
      <w:pPr>
        <w:numPr>
          <w:ilvl w:val="12"/>
          <w:numId w:val="0"/>
        </w:numPr>
        <w:ind w:left="432" w:hanging="432"/>
        <w:jc w:val="both"/>
        <w:rPr>
          <w:rFonts w:cs="Arial"/>
          <w:sz w:val="20"/>
        </w:rPr>
      </w:pPr>
    </w:p>
    <w:p w14:paraId="26045559"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55682605"/>
      <w:r w:rsidRPr="0075518C">
        <w:rPr>
          <w:sz w:val="22"/>
          <w:szCs w:val="22"/>
        </w:rPr>
        <w:t>Revisions</w:t>
      </w:r>
      <w:bookmarkEnd w:id="45"/>
    </w:p>
    <w:p w14:paraId="0F4AFDD8" w14:textId="77777777" w:rsidR="005D48FB" w:rsidRPr="00F21983" w:rsidRDefault="005D48FB" w:rsidP="00D41714">
      <w:pPr>
        <w:numPr>
          <w:ilvl w:val="12"/>
          <w:numId w:val="0"/>
        </w:numPr>
        <w:ind w:left="432" w:hanging="432"/>
        <w:jc w:val="both"/>
        <w:rPr>
          <w:rFonts w:cs="Arial"/>
          <w:sz w:val="20"/>
        </w:rPr>
      </w:pPr>
    </w:p>
    <w:p w14:paraId="4AF8F806" w14:textId="77777777" w:rsidR="00A1146D" w:rsidRPr="00F21983" w:rsidRDefault="00A1146D" w:rsidP="000532EF">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C4FCCA1" w14:textId="77777777" w:rsidR="00A1146D" w:rsidRPr="00F21983" w:rsidRDefault="00A1146D" w:rsidP="00C44C61">
      <w:pPr>
        <w:jc w:val="both"/>
        <w:rPr>
          <w:rFonts w:cs="Arial"/>
          <w:spacing w:val="-3"/>
          <w:sz w:val="20"/>
        </w:rPr>
      </w:pPr>
    </w:p>
    <w:p w14:paraId="2C6A1D26" w14:textId="77777777" w:rsidR="00D41714" w:rsidRPr="00F21983" w:rsidRDefault="00D41714" w:rsidP="000532EF">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DECFA6A" w14:textId="77777777" w:rsidR="00D41714" w:rsidRPr="00F21983" w:rsidRDefault="00D41714" w:rsidP="00C44C61">
      <w:pPr>
        <w:numPr>
          <w:ilvl w:val="12"/>
          <w:numId w:val="0"/>
        </w:numPr>
        <w:jc w:val="both"/>
        <w:rPr>
          <w:rFonts w:cs="Arial"/>
          <w:sz w:val="20"/>
        </w:rPr>
      </w:pPr>
    </w:p>
    <w:p w14:paraId="074FBCE2" w14:textId="77777777" w:rsidR="004568E6" w:rsidRPr="00FF072F" w:rsidRDefault="004568E6" w:rsidP="000532EF">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90DCDB2" w14:textId="77777777" w:rsidR="002806DC" w:rsidRPr="00FF072F" w:rsidRDefault="002806DC" w:rsidP="00C44C61">
      <w:pPr>
        <w:autoSpaceDE w:val="0"/>
        <w:autoSpaceDN w:val="0"/>
        <w:adjustRightInd w:val="0"/>
        <w:jc w:val="both"/>
        <w:rPr>
          <w:rFonts w:cs="Arial"/>
          <w:sz w:val="20"/>
        </w:rPr>
      </w:pPr>
    </w:p>
    <w:p w14:paraId="4198E3DB" w14:textId="77777777" w:rsidR="002806DC" w:rsidRPr="00FF072F" w:rsidRDefault="006A66DA" w:rsidP="000532EF">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16A1942" w14:textId="77777777" w:rsidR="002806DC" w:rsidRPr="00FF072F" w:rsidRDefault="002806DC" w:rsidP="00C44C61">
      <w:pPr>
        <w:jc w:val="both"/>
        <w:rPr>
          <w:rFonts w:cs="Arial"/>
          <w:sz w:val="20"/>
        </w:rPr>
      </w:pPr>
    </w:p>
    <w:p w14:paraId="7E57C480"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55682606"/>
      <w:r w:rsidRPr="0075518C">
        <w:rPr>
          <w:sz w:val="22"/>
          <w:szCs w:val="22"/>
        </w:rPr>
        <w:t>Reopenings</w:t>
      </w:r>
      <w:bookmarkEnd w:id="46"/>
    </w:p>
    <w:p w14:paraId="081A664D" w14:textId="77777777" w:rsidR="004649EF" w:rsidRPr="00752D7A" w:rsidRDefault="004649EF" w:rsidP="00DC22AE">
      <w:pPr>
        <w:jc w:val="both"/>
        <w:rPr>
          <w:rFonts w:cs="Arial"/>
          <w:szCs w:val="22"/>
        </w:rPr>
      </w:pPr>
    </w:p>
    <w:p w14:paraId="77D35EED" w14:textId="77777777" w:rsidR="004649EF" w:rsidRPr="00F21983" w:rsidRDefault="004649EF" w:rsidP="000532EF">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2EDAAD4" w14:textId="77777777" w:rsidR="004649EF" w:rsidRPr="00F21983" w:rsidRDefault="004649EF" w:rsidP="000532E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2BF3CE3" w14:textId="77777777" w:rsidR="004649EF" w:rsidRPr="00F21983" w:rsidRDefault="004649EF" w:rsidP="000532E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D8FC150" w14:textId="77777777" w:rsidR="004649EF" w:rsidRPr="00F21983" w:rsidRDefault="004649EF" w:rsidP="000532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EF7D361" w14:textId="77777777" w:rsidR="004649EF" w:rsidRPr="00F21983" w:rsidRDefault="004649EF" w:rsidP="000532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4752EB9" w14:textId="77777777" w:rsidR="004649EF" w:rsidRPr="00F21983" w:rsidRDefault="00C17B92" w:rsidP="00DC22AE">
      <w:pPr>
        <w:jc w:val="both"/>
        <w:rPr>
          <w:rFonts w:cs="Arial"/>
          <w:sz w:val="20"/>
        </w:rPr>
      </w:pPr>
      <w:r>
        <w:rPr>
          <w:rFonts w:cs="Arial"/>
          <w:sz w:val="20"/>
        </w:rPr>
        <w:br w:type="page"/>
      </w:r>
    </w:p>
    <w:p w14:paraId="1E8E13B3"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55682607"/>
      <w:r w:rsidRPr="0075518C">
        <w:rPr>
          <w:sz w:val="22"/>
          <w:szCs w:val="22"/>
        </w:rPr>
        <w:lastRenderedPageBreak/>
        <w:t>Renewals</w:t>
      </w:r>
      <w:bookmarkEnd w:id="47"/>
    </w:p>
    <w:p w14:paraId="4B967F1C" w14:textId="77777777" w:rsidR="004649EF" w:rsidRPr="005E3E6D" w:rsidRDefault="004649EF" w:rsidP="00DC22AE">
      <w:pPr>
        <w:jc w:val="both"/>
        <w:rPr>
          <w:rFonts w:cs="Arial"/>
          <w:sz w:val="20"/>
        </w:rPr>
      </w:pPr>
    </w:p>
    <w:p w14:paraId="67974124" w14:textId="77777777" w:rsidR="00D41714" w:rsidRPr="005E3E6D" w:rsidRDefault="00D41714" w:rsidP="000532EF">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0AAF877" w14:textId="77777777" w:rsidR="00D16CA9" w:rsidRPr="005E3E6D" w:rsidRDefault="00D16CA9" w:rsidP="00DC22AE">
      <w:pPr>
        <w:jc w:val="both"/>
        <w:rPr>
          <w:rFonts w:cs="Arial"/>
          <w:sz w:val="20"/>
        </w:rPr>
      </w:pPr>
    </w:p>
    <w:p w14:paraId="2A0AC6C5"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55682608"/>
      <w:r w:rsidRPr="0075518C">
        <w:rPr>
          <w:bCs/>
          <w:sz w:val="22"/>
        </w:rPr>
        <w:t>Stratospheric Ozone Protection</w:t>
      </w:r>
      <w:bookmarkEnd w:id="48"/>
      <w:bookmarkEnd w:id="49"/>
      <w:bookmarkEnd w:id="50"/>
    </w:p>
    <w:p w14:paraId="7A784FBA" w14:textId="77777777" w:rsidR="00CE1923" w:rsidRPr="00F21983" w:rsidRDefault="00CE1923" w:rsidP="004F09CF">
      <w:pPr>
        <w:jc w:val="both"/>
        <w:rPr>
          <w:sz w:val="20"/>
        </w:rPr>
      </w:pPr>
    </w:p>
    <w:p w14:paraId="74977C71" w14:textId="77777777" w:rsidR="00396734" w:rsidRPr="002C152E" w:rsidRDefault="00395F98" w:rsidP="000532EF">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28DEE36" w14:textId="77777777" w:rsidR="00395F98" w:rsidRPr="00F21983" w:rsidRDefault="00395F98" w:rsidP="00395F98">
      <w:pPr>
        <w:rPr>
          <w:sz w:val="20"/>
        </w:rPr>
      </w:pPr>
    </w:p>
    <w:p w14:paraId="49F894DD" w14:textId="77777777" w:rsidR="00D41714" w:rsidRPr="00F21983" w:rsidRDefault="00D41714" w:rsidP="000532EF">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073B6E1" w14:textId="77777777" w:rsidR="00F557DA" w:rsidRPr="00F21983" w:rsidRDefault="00F557DA" w:rsidP="00DC22AE">
      <w:pPr>
        <w:jc w:val="both"/>
        <w:rPr>
          <w:rFonts w:cs="Arial"/>
          <w:sz w:val="20"/>
        </w:rPr>
      </w:pPr>
    </w:p>
    <w:p w14:paraId="523BB259"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55682609"/>
      <w:r w:rsidRPr="0075518C">
        <w:rPr>
          <w:bCs/>
          <w:sz w:val="22"/>
        </w:rPr>
        <w:t>Risk Management Plan</w:t>
      </w:r>
      <w:bookmarkEnd w:id="51"/>
      <w:bookmarkEnd w:id="52"/>
      <w:bookmarkEnd w:id="53"/>
    </w:p>
    <w:p w14:paraId="5735EDA7" w14:textId="77777777" w:rsidR="0075518C" w:rsidRPr="0075518C" w:rsidRDefault="0075518C" w:rsidP="004F09CF">
      <w:pPr>
        <w:jc w:val="both"/>
      </w:pPr>
    </w:p>
    <w:p w14:paraId="4AEAFA08" w14:textId="77777777" w:rsidR="00D41714" w:rsidRPr="00F21983" w:rsidRDefault="00D41714" w:rsidP="000532EF">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386E0FF" w14:textId="77777777" w:rsidR="00D41714" w:rsidRPr="00F21983" w:rsidRDefault="00D41714" w:rsidP="00D41714">
      <w:pPr>
        <w:numPr>
          <w:ilvl w:val="12"/>
          <w:numId w:val="0"/>
        </w:numPr>
        <w:ind w:left="432" w:hanging="432"/>
        <w:jc w:val="both"/>
        <w:rPr>
          <w:rFonts w:cs="Arial"/>
          <w:sz w:val="20"/>
        </w:rPr>
      </w:pPr>
    </w:p>
    <w:p w14:paraId="5872532D" w14:textId="77777777" w:rsidR="00D41714" w:rsidRPr="00F21983" w:rsidRDefault="00D41714" w:rsidP="000532EF">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4EDDC8F" w14:textId="77777777" w:rsidR="00D41714" w:rsidRPr="00F21983" w:rsidRDefault="00D41714" w:rsidP="000532EF">
      <w:pPr>
        <w:numPr>
          <w:ilvl w:val="1"/>
          <w:numId w:val="20"/>
        </w:numPr>
        <w:jc w:val="both"/>
        <w:rPr>
          <w:rFonts w:cs="Arial"/>
          <w:sz w:val="20"/>
        </w:rPr>
      </w:pPr>
      <w:r w:rsidRPr="00F21983">
        <w:rPr>
          <w:rFonts w:cs="Arial"/>
          <w:sz w:val="20"/>
        </w:rPr>
        <w:t>June 21, 1999,</w:t>
      </w:r>
    </w:p>
    <w:p w14:paraId="2433336A" w14:textId="77777777" w:rsidR="00D41714" w:rsidRPr="00F21983" w:rsidRDefault="00D41714" w:rsidP="000532EF">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B483EB3" w14:textId="77777777" w:rsidR="00D41714" w:rsidRPr="00F21983" w:rsidRDefault="00C44C61" w:rsidP="000532EF">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D9A4705" w14:textId="77777777" w:rsidR="00D41714" w:rsidRPr="00F21983" w:rsidRDefault="00D41714" w:rsidP="00D41714">
      <w:pPr>
        <w:numPr>
          <w:ilvl w:val="12"/>
          <w:numId w:val="0"/>
        </w:numPr>
        <w:ind w:left="432" w:hanging="432"/>
        <w:jc w:val="both"/>
        <w:rPr>
          <w:rFonts w:cs="Arial"/>
          <w:sz w:val="20"/>
        </w:rPr>
      </w:pPr>
    </w:p>
    <w:p w14:paraId="22A37D89" w14:textId="77777777" w:rsidR="00D41714" w:rsidRPr="00F21983" w:rsidRDefault="00D41714" w:rsidP="000532EF">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513A7D7" w14:textId="77777777" w:rsidR="00D41714" w:rsidRPr="00F21983" w:rsidRDefault="00D41714" w:rsidP="00D41714">
      <w:pPr>
        <w:numPr>
          <w:ilvl w:val="12"/>
          <w:numId w:val="0"/>
        </w:numPr>
        <w:ind w:left="432" w:hanging="432"/>
        <w:jc w:val="both"/>
        <w:rPr>
          <w:rFonts w:cs="Arial"/>
          <w:sz w:val="20"/>
        </w:rPr>
      </w:pPr>
    </w:p>
    <w:p w14:paraId="0E1AD05B" w14:textId="77777777" w:rsidR="00D41714" w:rsidRPr="00F21983" w:rsidRDefault="00D41714" w:rsidP="000532EF">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5B7E03E" w14:textId="77777777" w:rsidR="00D41714" w:rsidRPr="007713F1" w:rsidRDefault="00D41714" w:rsidP="004F09CF">
      <w:pPr>
        <w:numPr>
          <w:ilvl w:val="12"/>
          <w:numId w:val="0"/>
        </w:numPr>
        <w:ind w:left="432" w:hanging="432"/>
        <w:jc w:val="both"/>
        <w:rPr>
          <w:rFonts w:cs="Arial"/>
          <w:sz w:val="20"/>
        </w:rPr>
      </w:pPr>
    </w:p>
    <w:p w14:paraId="6A22724D" w14:textId="77777777" w:rsidR="00F557DA" w:rsidRPr="00A02310" w:rsidRDefault="00F557DA" w:rsidP="0075518C">
      <w:pPr>
        <w:pStyle w:val="Heading2"/>
        <w:numPr>
          <w:ilvl w:val="0"/>
          <w:numId w:val="0"/>
        </w:numPr>
        <w:jc w:val="left"/>
        <w:rPr>
          <w:b w:val="0"/>
          <w:bCs/>
          <w:sz w:val="22"/>
        </w:rPr>
      </w:pPr>
      <w:bookmarkStart w:id="54" w:name="_Toc155682610"/>
      <w:r w:rsidRPr="0075518C">
        <w:rPr>
          <w:bCs/>
          <w:sz w:val="22"/>
        </w:rPr>
        <w:t>Emission Trading</w:t>
      </w:r>
      <w:bookmarkEnd w:id="54"/>
    </w:p>
    <w:p w14:paraId="4687F4A0" w14:textId="77777777" w:rsidR="00F557DA" w:rsidRPr="007713F1" w:rsidRDefault="00F557DA" w:rsidP="00D41714">
      <w:pPr>
        <w:numPr>
          <w:ilvl w:val="12"/>
          <w:numId w:val="0"/>
        </w:numPr>
        <w:ind w:left="432" w:hanging="432"/>
        <w:rPr>
          <w:rFonts w:cs="Arial"/>
          <w:sz w:val="20"/>
        </w:rPr>
      </w:pPr>
    </w:p>
    <w:p w14:paraId="68C0733E" w14:textId="77777777" w:rsidR="00F557DA" w:rsidRPr="00F21983" w:rsidRDefault="00F557DA" w:rsidP="000532EF">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A11F88D" w14:textId="77777777" w:rsidR="00393A6F" w:rsidRPr="00DF6609" w:rsidRDefault="00C17B92" w:rsidP="00393A6F">
      <w:pPr>
        <w:rPr>
          <w:sz w:val="20"/>
        </w:rPr>
      </w:pPr>
      <w:bookmarkStart w:id="55" w:name="_Toc1453511"/>
      <w:r>
        <w:rPr>
          <w:sz w:val="20"/>
        </w:rPr>
        <w:br w:type="page"/>
      </w:r>
    </w:p>
    <w:p w14:paraId="5E7909B2" w14:textId="77777777" w:rsidR="00A775C6" w:rsidRPr="00A02310" w:rsidRDefault="00A775C6" w:rsidP="0075518C">
      <w:pPr>
        <w:pStyle w:val="Heading2"/>
        <w:numPr>
          <w:ilvl w:val="0"/>
          <w:numId w:val="0"/>
        </w:numPr>
        <w:jc w:val="left"/>
        <w:rPr>
          <w:b w:val="0"/>
          <w:bCs/>
          <w:sz w:val="22"/>
        </w:rPr>
      </w:pPr>
      <w:bookmarkStart w:id="56" w:name="_Toc15568261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6475CEA6" w14:textId="77777777" w:rsidR="006F555B" w:rsidRPr="00DF6609" w:rsidRDefault="006F555B" w:rsidP="00D41714">
      <w:pPr>
        <w:rPr>
          <w:rFonts w:cs="Arial"/>
          <w:sz w:val="20"/>
        </w:rPr>
      </w:pPr>
    </w:p>
    <w:p w14:paraId="1685A01B" w14:textId="77777777" w:rsidR="003042E2" w:rsidRPr="00105176" w:rsidRDefault="003042E2" w:rsidP="000532EF">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F5BF192" w14:textId="77777777" w:rsidR="00105176" w:rsidRPr="00F21983" w:rsidRDefault="00105176" w:rsidP="00105176">
      <w:pPr>
        <w:jc w:val="both"/>
        <w:rPr>
          <w:rFonts w:cs="Arial"/>
          <w:sz w:val="20"/>
        </w:rPr>
      </w:pPr>
    </w:p>
    <w:p w14:paraId="254F25A3" w14:textId="77777777" w:rsidR="003042E2" w:rsidRPr="00105176" w:rsidRDefault="003042E2" w:rsidP="000532EF">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863AF83" w14:textId="77777777" w:rsidR="00105176" w:rsidRDefault="00105176" w:rsidP="00105176">
      <w:pPr>
        <w:jc w:val="both"/>
        <w:rPr>
          <w:rFonts w:cs="Arial"/>
          <w:sz w:val="20"/>
        </w:rPr>
      </w:pPr>
    </w:p>
    <w:p w14:paraId="53511180" w14:textId="77777777" w:rsidR="00775BB9" w:rsidRPr="00F21983" w:rsidRDefault="00775BB9" w:rsidP="000532EF">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8193E54" w14:textId="77777777" w:rsidR="00775BB9" w:rsidRPr="00DF6609" w:rsidRDefault="00775BB9" w:rsidP="00D41714">
      <w:pPr>
        <w:rPr>
          <w:rFonts w:cs="Arial"/>
          <w:sz w:val="20"/>
        </w:rPr>
      </w:pPr>
    </w:p>
    <w:p w14:paraId="2B790CC3" w14:textId="77777777" w:rsidR="003042E2" w:rsidRPr="00F21983" w:rsidRDefault="003042E2" w:rsidP="000532EF">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DEB4C0F" w14:textId="77777777" w:rsidR="00A775C6" w:rsidRPr="007713F1" w:rsidRDefault="00A775C6" w:rsidP="00D41714">
      <w:pPr>
        <w:rPr>
          <w:rFonts w:cs="Arial"/>
          <w:sz w:val="20"/>
        </w:rPr>
      </w:pPr>
    </w:p>
    <w:p w14:paraId="26D1D6A2" w14:textId="77777777" w:rsidR="001F649E" w:rsidRPr="007713F1" w:rsidRDefault="001F649E" w:rsidP="00D41714">
      <w:pPr>
        <w:rPr>
          <w:rFonts w:cs="Arial"/>
          <w:sz w:val="20"/>
        </w:rPr>
      </w:pPr>
    </w:p>
    <w:p w14:paraId="5B23D00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7EF975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8D004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5507550" w14:textId="77777777" w:rsidR="000B3A18" w:rsidRPr="009B2FEE" w:rsidRDefault="000B3A18" w:rsidP="000B3A18">
      <w:pPr>
        <w:jc w:val="both"/>
        <w:rPr>
          <w:szCs w:val="22"/>
        </w:rPr>
      </w:pPr>
    </w:p>
    <w:p w14:paraId="068DBAEF" w14:textId="46226197" w:rsidR="00AA3FFA" w:rsidRPr="00AA3FFA" w:rsidRDefault="008055D8" w:rsidP="00EE4BCB">
      <w:pPr>
        <w:jc w:val="both"/>
        <w:rPr>
          <w:sz w:val="20"/>
        </w:rPr>
      </w:pPr>
      <w:r>
        <w:rPr>
          <w:rFonts w:ascii="Arial Black" w:hAnsi="Arial Black"/>
          <w:b/>
          <w:szCs w:val="22"/>
        </w:rPr>
        <w:br w:type="page"/>
      </w:r>
      <w:bookmarkStart w:id="57" w:name="_Toc852394"/>
      <w:bookmarkStart w:id="58" w:name="_Toc852725"/>
      <w:bookmarkStart w:id="59" w:name="_Toc1453512"/>
    </w:p>
    <w:p w14:paraId="06490AC4" w14:textId="77777777" w:rsidR="0098346A" w:rsidRPr="00752D7A" w:rsidRDefault="0098346A" w:rsidP="00AA3FFA">
      <w:pPr>
        <w:pStyle w:val="Heading1"/>
      </w:pPr>
      <w:bookmarkStart w:id="60" w:name="_Toc155682612"/>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3B2EAD90" w14:textId="77777777" w:rsidR="0098346A" w:rsidRPr="00F21983" w:rsidRDefault="0098346A" w:rsidP="0098346A">
      <w:pPr>
        <w:jc w:val="both"/>
        <w:rPr>
          <w:sz w:val="20"/>
        </w:rPr>
      </w:pPr>
    </w:p>
    <w:p w14:paraId="08C5352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09593E2" w14:textId="77777777" w:rsidR="003C2679" w:rsidRPr="00F21983" w:rsidRDefault="003C2679" w:rsidP="0098346A">
      <w:pPr>
        <w:jc w:val="both"/>
        <w:rPr>
          <w:sz w:val="20"/>
        </w:rPr>
      </w:pPr>
    </w:p>
    <w:p w14:paraId="5556EFB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337E6B4" w14:textId="77777777" w:rsidR="00875F04" w:rsidRDefault="00875F04" w:rsidP="0098346A">
      <w:pPr>
        <w:jc w:val="both"/>
        <w:rPr>
          <w:sz w:val="20"/>
        </w:rPr>
      </w:pPr>
    </w:p>
    <w:p w14:paraId="3FE2BE91" w14:textId="77777777" w:rsidR="0098346A" w:rsidRPr="00F21983" w:rsidRDefault="0098346A" w:rsidP="00E908E1">
      <w:pPr>
        <w:jc w:val="both"/>
        <w:rPr>
          <w:sz w:val="20"/>
        </w:rPr>
      </w:pPr>
    </w:p>
    <w:p w14:paraId="78B59CFC" w14:textId="77777777" w:rsidR="00D72D77" w:rsidRPr="00CC02A3" w:rsidRDefault="00D6512F" w:rsidP="00D72D77">
      <w:pPr>
        <w:pStyle w:val="Header"/>
        <w:tabs>
          <w:tab w:val="clear" w:pos="4320"/>
          <w:tab w:val="clear" w:pos="8640"/>
        </w:tabs>
        <w:rPr>
          <w:sz w:val="20"/>
        </w:rPr>
      </w:pPr>
      <w:r w:rsidRPr="00752D7A">
        <w:rPr>
          <w:szCs w:val="22"/>
        </w:rPr>
        <w:br w:type="page"/>
      </w:r>
    </w:p>
    <w:p w14:paraId="5D33D7D9" w14:textId="77777777" w:rsidR="00E14632" w:rsidRDefault="00ED0AFD" w:rsidP="00CE44D8">
      <w:pPr>
        <w:pStyle w:val="Heading1"/>
      </w:pPr>
      <w:bookmarkStart w:id="61" w:name="_Toc155682613"/>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28EC880F" w14:textId="77777777" w:rsidR="00E14632" w:rsidRPr="00FE0AD0" w:rsidRDefault="00E14632" w:rsidP="00E14632">
      <w:pPr>
        <w:jc w:val="both"/>
        <w:rPr>
          <w:sz w:val="20"/>
        </w:rPr>
      </w:pPr>
    </w:p>
    <w:p w14:paraId="152C745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5777BED" w14:textId="77777777" w:rsidR="009602B7" w:rsidRPr="00FE0AD0" w:rsidRDefault="009602B7" w:rsidP="00E14632">
      <w:pPr>
        <w:jc w:val="both"/>
        <w:rPr>
          <w:sz w:val="20"/>
        </w:rPr>
      </w:pPr>
    </w:p>
    <w:p w14:paraId="33DA22E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2795EF7" w14:textId="77777777" w:rsidR="00E14632" w:rsidRDefault="00E14632" w:rsidP="00E14632">
      <w:pPr>
        <w:jc w:val="both"/>
        <w:rPr>
          <w:sz w:val="20"/>
        </w:rPr>
      </w:pPr>
    </w:p>
    <w:p w14:paraId="63B2C7B2"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55682614"/>
      <w:r w:rsidRPr="002B5ED5">
        <w:rPr>
          <w:sz w:val="22"/>
          <w:szCs w:val="22"/>
        </w:rPr>
        <w:t>EMISSION UNIT SUMMARY TABLE</w:t>
      </w:r>
      <w:bookmarkEnd w:id="66"/>
      <w:bookmarkEnd w:id="67"/>
      <w:bookmarkEnd w:id="68"/>
      <w:bookmarkEnd w:id="69"/>
    </w:p>
    <w:p w14:paraId="5CA3EDC0" w14:textId="77777777" w:rsidR="00E14632" w:rsidRDefault="00736BDB" w:rsidP="00736BDB">
      <w:pPr>
        <w:jc w:val="center"/>
      </w:pPr>
      <w:r w:rsidRPr="00F35ADC">
        <w:rPr>
          <w:sz w:val="20"/>
        </w:rPr>
        <w:t>The descriptions provided below are for informational purposes and do not constitute enforceable conditions.</w:t>
      </w:r>
    </w:p>
    <w:p w14:paraId="17E4C2C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5AC7A82C" w14:textId="77777777" w:rsidTr="00E13169">
        <w:trPr>
          <w:cantSplit/>
          <w:tblHeader/>
        </w:trPr>
        <w:tc>
          <w:tcPr>
            <w:tcW w:w="2160" w:type="dxa"/>
            <w:tcBorders>
              <w:top w:val="double" w:sz="6" w:space="0" w:color="auto"/>
              <w:bottom w:val="double" w:sz="4" w:space="0" w:color="auto"/>
            </w:tcBorders>
            <w:shd w:val="pct10" w:color="auto" w:fill="auto"/>
          </w:tcPr>
          <w:p w14:paraId="3E1138F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5C2379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6DA6A1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34262D29" w14:textId="77777777" w:rsidR="00E14632" w:rsidRPr="00BB5D62" w:rsidRDefault="00E14632" w:rsidP="00C6273C">
            <w:pPr>
              <w:jc w:val="center"/>
              <w:rPr>
                <w:rFonts w:cs="Arial"/>
                <w:b/>
                <w:sz w:val="20"/>
              </w:rPr>
            </w:pPr>
            <w:r w:rsidRPr="00BB5D62">
              <w:rPr>
                <w:rFonts w:cs="Arial"/>
                <w:b/>
                <w:sz w:val="20"/>
              </w:rPr>
              <w:t>Installation</w:t>
            </w:r>
          </w:p>
          <w:p w14:paraId="379F4826" w14:textId="77777777" w:rsidR="00E14632" w:rsidRDefault="00E14632" w:rsidP="00C6273C">
            <w:pPr>
              <w:jc w:val="center"/>
              <w:rPr>
                <w:rFonts w:cs="Arial"/>
                <w:b/>
                <w:sz w:val="20"/>
              </w:rPr>
            </w:pPr>
            <w:r w:rsidRPr="00BB5D62">
              <w:rPr>
                <w:rFonts w:cs="Arial"/>
                <w:b/>
                <w:sz w:val="20"/>
              </w:rPr>
              <w:t>Date</w:t>
            </w:r>
            <w:r>
              <w:rPr>
                <w:rFonts w:cs="Arial"/>
                <w:b/>
                <w:sz w:val="20"/>
              </w:rPr>
              <w:t>/</w:t>
            </w:r>
          </w:p>
          <w:p w14:paraId="749FB3DE"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2DC4323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E4BCB" w14:paraId="18DFAB0B" w14:textId="77777777" w:rsidTr="00E13169">
        <w:trPr>
          <w:cantSplit/>
        </w:trPr>
        <w:tc>
          <w:tcPr>
            <w:tcW w:w="2160" w:type="dxa"/>
          </w:tcPr>
          <w:p w14:paraId="6AF7A954" w14:textId="484DCC49" w:rsidR="00EE4BCB" w:rsidRPr="00BB5D62" w:rsidRDefault="00EE4BCB" w:rsidP="00EE4BCB">
            <w:pPr>
              <w:rPr>
                <w:rFonts w:cs="Arial"/>
                <w:sz w:val="20"/>
              </w:rPr>
            </w:pPr>
            <w:r w:rsidRPr="006673D6">
              <w:rPr>
                <w:rFonts w:cs="Arial"/>
                <w:sz w:val="20"/>
              </w:rPr>
              <w:t>EURRCOMP-A</w:t>
            </w:r>
          </w:p>
        </w:tc>
        <w:tc>
          <w:tcPr>
            <w:tcW w:w="4320" w:type="dxa"/>
          </w:tcPr>
          <w:p w14:paraId="3A27F799" w14:textId="6BA2D892" w:rsidR="00EE4BCB" w:rsidRPr="00BB5D62" w:rsidRDefault="00EE4BCB" w:rsidP="00EE4BCB">
            <w:pPr>
              <w:jc w:val="both"/>
              <w:rPr>
                <w:rFonts w:cs="Arial"/>
                <w:sz w:val="20"/>
              </w:rPr>
            </w:pPr>
            <w:r>
              <w:rPr>
                <w:rFonts w:cs="Arial"/>
                <w:sz w:val="20"/>
              </w:rPr>
              <w:t>Compressor engine A, a natural gas fired, reciprocating, internal combustion Ingersoll Rand 410-KVR-TE engine rated at 3750 HP.</w:t>
            </w:r>
          </w:p>
        </w:tc>
        <w:tc>
          <w:tcPr>
            <w:tcW w:w="1849" w:type="dxa"/>
          </w:tcPr>
          <w:p w14:paraId="2A527AA1" w14:textId="615B40E3" w:rsidR="00EE4BCB" w:rsidRPr="00BB5D62" w:rsidRDefault="00EE4BCB" w:rsidP="00EE4BCB">
            <w:pPr>
              <w:jc w:val="center"/>
              <w:rPr>
                <w:rFonts w:cs="Arial"/>
                <w:sz w:val="20"/>
              </w:rPr>
            </w:pPr>
            <w:r>
              <w:rPr>
                <w:rFonts w:cs="Arial"/>
                <w:sz w:val="20"/>
              </w:rPr>
              <w:t>05-01-198</w:t>
            </w:r>
          </w:p>
        </w:tc>
        <w:tc>
          <w:tcPr>
            <w:tcW w:w="2111" w:type="dxa"/>
          </w:tcPr>
          <w:p w14:paraId="3937485B" w14:textId="04D53B61" w:rsidR="00EE4BCB" w:rsidRPr="00BB5D62" w:rsidRDefault="00EE4BCB" w:rsidP="00EE4BCB">
            <w:pPr>
              <w:rPr>
                <w:rFonts w:cs="Arial"/>
                <w:sz w:val="20"/>
              </w:rPr>
            </w:pPr>
            <w:r>
              <w:rPr>
                <w:rFonts w:cs="Arial"/>
                <w:sz w:val="20"/>
              </w:rPr>
              <w:t>FGRRCOMP</w:t>
            </w:r>
          </w:p>
        </w:tc>
      </w:tr>
      <w:tr w:rsidR="00EE4BCB" w14:paraId="4C95F443" w14:textId="77777777" w:rsidTr="00E13169">
        <w:trPr>
          <w:cantSplit/>
        </w:trPr>
        <w:tc>
          <w:tcPr>
            <w:tcW w:w="2160" w:type="dxa"/>
          </w:tcPr>
          <w:p w14:paraId="57B1929F" w14:textId="0353B5D5" w:rsidR="00EE4BCB" w:rsidRPr="00BB5D62" w:rsidRDefault="00EE4BCB" w:rsidP="00EE4BCB">
            <w:pPr>
              <w:rPr>
                <w:rFonts w:cs="Arial"/>
                <w:sz w:val="20"/>
              </w:rPr>
            </w:pPr>
            <w:r w:rsidRPr="006673D6">
              <w:rPr>
                <w:rFonts w:cs="Arial"/>
                <w:sz w:val="20"/>
              </w:rPr>
              <w:t>EURRCOMP-B</w:t>
            </w:r>
          </w:p>
        </w:tc>
        <w:tc>
          <w:tcPr>
            <w:tcW w:w="4320" w:type="dxa"/>
          </w:tcPr>
          <w:p w14:paraId="5252BE7E" w14:textId="3D736BB2" w:rsidR="00EE4BCB" w:rsidRPr="00BB5D62" w:rsidRDefault="00EE4BCB" w:rsidP="00EE4BCB">
            <w:pPr>
              <w:jc w:val="both"/>
              <w:rPr>
                <w:rFonts w:cs="Arial"/>
                <w:sz w:val="20"/>
              </w:rPr>
            </w:pPr>
            <w:r>
              <w:rPr>
                <w:rFonts w:cs="Arial"/>
                <w:sz w:val="20"/>
              </w:rPr>
              <w:t>Compressor engine B, a natural gas fired, reciprocating, internal combustion Ingersoll Rand 410-KVR-TE engine rated at 3750 HP.</w:t>
            </w:r>
          </w:p>
        </w:tc>
        <w:tc>
          <w:tcPr>
            <w:tcW w:w="1849" w:type="dxa"/>
          </w:tcPr>
          <w:p w14:paraId="4B62D4B8" w14:textId="0FF751CD" w:rsidR="00EE4BCB" w:rsidRPr="00BB5D62" w:rsidRDefault="00EE4BCB" w:rsidP="00EE4BCB">
            <w:pPr>
              <w:jc w:val="center"/>
              <w:rPr>
                <w:rFonts w:cs="Arial"/>
                <w:sz w:val="20"/>
              </w:rPr>
            </w:pPr>
            <w:r>
              <w:rPr>
                <w:rFonts w:cs="Arial"/>
                <w:sz w:val="20"/>
              </w:rPr>
              <w:t>05-01-1980</w:t>
            </w:r>
          </w:p>
        </w:tc>
        <w:tc>
          <w:tcPr>
            <w:tcW w:w="2111" w:type="dxa"/>
          </w:tcPr>
          <w:p w14:paraId="298774BB" w14:textId="1E09F08E" w:rsidR="00EE4BCB" w:rsidRPr="00BB5D62" w:rsidRDefault="00EE4BCB" w:rsidP="00EE4BCB">
            <w:pPr>
              <w:rPr>
                <w:rFonts w:cs="Arial"/>
                <w:sz w:val="20"/>
              </w:rPr>
            </w:pPr>
            <w:r>
              <w:rPr>
                <w:rFonts w:cs="Arial"/>
                <w:sz w:val="20"/>
              </w:rPr>
              <w:t>FGRRCOMP</w:t>
            </w:r>
          </w:p>
        </w:tc>
      </w:tr>
      <w:tr w:rsidR="00EE4BCB" w14:paraId="3AE6C1AD" w14:textId="77777777" w:rsidTr="00E13169">
        <w:trPr>
          <w:cantSplit/>
        </w:trPr>
        <w:tc>
          <w:tcPr>
            <w:tcW w:w="2160" w:type="dxa"/>
          </w:tcPr>
          <w:p w14:paraId="2FC88F60" w14:textId="7E5E2B35" w:rsidR="00EE4BCB" w:rsidRPr="00BB5D62" w:rsidRDefault="00EE4BCB" w:rsidP="00EE4BCB">
            <w:pPr>
              <w:rPr>
                <w:rFonts w:cs="Arial"/>
                <w:sz w:val="20"/>
              </w:rPr>
            </w:pPr>
            <w:r w:rsidRPr="006673D6">
              <w:rPr>
                <w:rFonts w:cs="Arial"/>
                <w:sz w:val="20"/>
              </w:rPr>
              <w:t>EURRGEN-B</w:t>
            </w:r>
          </w:p>
        </w:tc>
        <w:tc>
          <w:tcPr>
            <w:tcW w:w="4320" w:type="dxa"/>
          </w:tcPr>
          <w:p w14:paraId="3C3111F8" w14:textId="7DAC9639" w:rsidR="00EE4BCB" w:rsidRPr="00BB5D62" w:rsidRDefault="00EE4BCB" w:rsidP="00EE4BCB">
            <w:pPr>
              <w:jc w:val="both"/>
              <w:rPr>
                <w:rFonts w:cs="Arial"/>
                <w:sz w:val="20"/>
              </w:rPr>
            </w:pPr>
            <w:r w:rsidRPr="00D476F4">
              <w:rPr>
                <w:rFonts w:cs="Arial"/>
                <w:sz w:val="20"/>
              </w:rPr>
              <w:t>Generator engine B, a natural gas fired, reciprocating, internal combustion, Waukesha F2895GU engine, rated at 302 HP Used to power an emergency electricity generator.</w:t>
            </w:r>
          </w:p>
        </w:tc>
        <w:tc>
          <w:tcPr>
            <w:tcW w:w="1849" w:type="dxa"/>
          </w:tcPr>
          <w:p w14:paraId="418B247F" w14:textId="610C0037" w:rsidR="00EE4BCB" w:rsidRPr="00BB5D62" w:rsidRDefault="00EE4BCB" w:rsidP="00EE4BCB">
            <w:pPr>
              <w:jc w:val="center"/>
              <w:rPr>
                <w:rFonts w:cs="Arial"/>
                <w:sz w:val="20"/>
              </w:rPr>
            </w:pPr>
            <w:r w:rsidRPr="00D476F4">
              <w:rPr>
                <w:rFonts w:cs="Arial"/>
                <w:sz w:val="20"/>
              </w:rPr>
              <w:t>05-01-1980</w:t>
            </w:r>
          </w:p>
        </w:tc>
        <w:tc>
          <w:tcPr>
            <w:tcW w:w="2111" w:type="dxa"/>
          </w:tcPr>
          <w:p w14:paraId="1203E7F8" w14:textId="777FC07F" w:rsidR="00EE4BCB" w:rsidRPr="00BB5D62" w:rsidRDefault="00EE4BCB" w:rsidP="00EE4BCB">
            <w:pPr>
              <w:rPr>
                <w:rFonts w:cs="Arial"/>
                <w:sz w:val="20"/>
              </w:rPr>
            </w:pPr>
            <w:r w:rsidRPr="005E7959">
              <w:rPr>
                <w:sz w:val="20"/>
              </w:rPr>
              <w:t>FGEMERGENCY-RICE-SI≤ 500 BHP ZZZZ</w:t>
            </w:r>
          </w:p>
        </w:tc>
      </w:tr>
      <w:tr w:rsidR="00EE4BCB" w14:paraId="40CAD0C7" w14:textId="77777777" w:rsidTr="00E13169">
        <w:trPr>
          <w:cantSplit/>
        </w:trPr>
        <w:tc>
          <w:tcPr>
            <w:tcW w:w="2160" w:type="dxa"/>
          </w:tcPr>
          <w:p w14:paraId="41A0E69C" w14:textId="25CD755F" w:rsidR="00EE4BCB" w:rsidRPr="00BB5D62" w:rsidRDefault="00EE4BCB" w:rsidP="00EE4BCB">
            <w:pPr>
              <w:rPr>
                <w:rFonts w:cs="Arial"/>
                <w:sz w:val="20"/>
              </w:rPr>
            </w:pPr>
            <w:r w:rsidRPr="006673D6">
              <w:rPr>
                <w:rFonts w:cs="Arial"/>
                <w:sz w:val="20"/>
              </w:rPr>
              <w:t>EURRGLYDEH</w:t>
            </w:r>
          </w:p>
        </w:tc>
        <w:tc>
          <w:tcPr>
            <w:tcW w:w="4320" w:type="dxa"/>
          </w:tcPr>
          <w:p w14:paraId="54BBC391" w14:textId="314223B2" w:rsidR="00EE4BCB" w:rsidRPr="00BB5D62" w:rsidRDefault="00EE4BCB" w:rsidP="00EE4BCB">
            <w:pPr>
              <w:jc w:val="both"/>
              <w:rPr>
                <w:rFonts w:cs="Arial"/>
                <w:sz w:val="20"/>
              </w:rPr>
            </w:pPr>
            <w:r w:rsidRPr="00323E8B">
              <w:rPr>
                <w:rFonts w:cs="Arial"/>
                <w:sz w:val="20"/>
              </w:rPr>
              <w:t>Glycol dehydration unit</w:t>
            </w:r>
            <w:r>
              <w:rPr>
                <w:rFonts w:cs="Arial"/>
                <w:sz w:val="20"/>
              </w:rPr>
              <w:t xml:space="preserve"> </w:t>
            </w:r>
            <w:r>
              <w:rPr>
                <w:sz w:val="20"/>
              </w:rPr>
              <w:t xml:space="preserve">with maximum process capacity of 11.458 MMscf/hr. of natural gas.  The glycol dehydration unit includes a natural gas-fired reboiler with a heat input capacity of 0.5 </w:t>
            </w:r>
            <w:r w:rsidR="00E6031A">
              <w:rPr>
                <w:sz w:val="20"/>
              </w:rPr>
              <w:t>MMBTU</w:t>
            </w:r>
            <w:r>
              <w:rPr>
                <w:sz w:val="20"/>
              </w:rPr>
              <w:t>/Hr</w:t>
            </w:r>
            <w:r w:rsidRPr="00323E8B">
              <w:rPr>
                <w:rFonts w:cs="Arial"/>
                <w:sz w:val="20"/>
              </w:rPr>
              <w:t>.</w:t>
            </w:r>
          </w:p>
        </w:tc>
        <w:tc>
          <w:tcPr>
            <w:tcW w:w="1849" w:type="dxa"/>
          </w:tcPr>
          <w:p w14:paraId="424A63CC" w14:textId="1EC80D52" w:rsidR="00EE4BCB" w:rsidRPr="00BB5D62" w:rsidRDefault="00EE4BCB" w:rsidP="00EE4BCB">
            <w:pPr>
              <w:jc w:val="center"/>
              <w:rPr>
                <w:rFonts w:cs="Arial"/>
                <w:sz w:val="20"/>
              </w:rPr>
            </w:pPr>
            <w:r>
              <w:rPr>
                <w:rFonts w:cs="Arial"/>
                <w:sz w:val="20"/>
              </w:rPr>
              <w:t>0</w:t>
            </w:r>
            <w:r w:rsidRPr="00323E8B">
              <w:rPr>
                <w:rFonts w:cs="Arial"/>
                <w:sz w:val="20"/>
              </w:rPr>
              <w:t>1</w:t>
            </w:r>
            <w:r>
              <w:rPr>
                <w:rFonts w:cs="Arial"/>
                <w:sz w:val="20"/>
              </w:rPr>
              <w:t>-0</w:t>
            </w:r>
            <w:r w:rsidRPr="00323E8B">
              <w:rPr>
                <w:rFonts w:cs="Arial"/>
                <w:sz w:val="20"/>
              </w:rPr>
              <w:t>1</w:t>
            </w:r>
            <w:r>
              <w:rPr>
                <w:rFonts w:cs="Arial"/>
                <w:sz w:val="20"/>
              </w:rPr>
              <w:t>-</w:t>
            </w:r>
            <w:r w:rsidRPr="00323E8B">
              <w:rPr>
                <w:rFonts w:cs="Arial"/>
                <w:sz w:val="20"/>
              </w:rPr>
              <w:t>1989</w:t>
            </w:r>
          </w:p>
        </w:tc>
        <w:tc>
          <w:tcPr>
            <w:tcW w:w="2111" w:type="dxa"/>
          </w:tcPr>
          <w:p w14:paraId="3AE365F2" w14:textId="7BB3D6EE" w:rsidR="00EE4BCB" w:rsidRPr="00BB5D62" w:rsidRDefault="00EE4BCB" w:rsidP="00EE4BCB">
            <w:pPr>
              <w:rPr>
                <w:rFonts w:cs="Arial"/>
                <w:sz w:val="20"/>
              </w:rPr>
            </w:pPr>
            <w:r>
              <w:rPr>
                <w:rFonts w:cs="Arial"/>
                <w:sz w:val="20"/>
              </w:rPr>
              <w:t>FGDEHY-HHH</w:t>
            </w:r>
          </w:p>
        </w:tc>
      </w:tr>
      <w:tr w:rsidR="00EE4BCB" w14:paraId="73EA2827" w14:textId="77777777" w:rsidTr="00E13169">
        <w:trPr>
          <w:cantSplit/>
        </w:trPr>
        <w:tc>
          <w:tcPr>
            <w:tcW w:w="2160" w:type="dxa"/>
          </w:tcPr>
          <w:p w14:paraId="3FB8304B" w14:textId="3D4967FD" w:rsidR="00EE4BCB" w:rsidRPr="00BB5D62" w:rsidRDefault="00EE4BCB" w:rsidP="00EE4BCB">
            <w:pPr>
              <w:rPr>
                <w:rFonts w:cs="Arial"/>
                <w:sz w:val="20"/>
              </w:rPr>
            </w:pPr>
            <w:r w:rsidRPr="006673D6">
              <w:rPr>
                <w:rFonts w:cs="Arial"/>
                <w:sz w:val="20"/>
              </w:rPr>
              <w:t>EURRBOILER</w:t>
            </w:r>
          </w:p>
        </w:tc>
        <w:tc>
          <w:tcPr>
            <w:tcW w:w="4320" w:type="dxa"/>
          </w:tcPr>
          <w:p w14:paraId="18218A76" w14:textId="722D462A" w:rsidR="00EE4BCB" w:rsidRPr="00BB5D62" w:rsidRDefault="00EE4BCB" w:rsidP="00EE4BCB">
            <w:pPr>
              <w:jc w:val="both"/>
              <w:rPr>
                <w:rFonts w:cs="Arial"/>
                <w:sz w:val="20"/>
              </w:rPr>
            </w:pPr>
            <w:r>
              <w:rPr>
                <w:rFonts w:cs="Arial"/>
                <w:sz w:val="20"/>
              </w:rPr>
              <w:t xml:space="preserve">Cleaver Brooks natural gas-fired boiler, </w:t>
            </w:r>
            <w:r>
              <w:rPr>
                <w:rFonts w:cs="Arial"/>
                <w:sz w:val="20"/>
              </w:rPr>
              <w:br/>
              <w:t xml:space="preserve">2.09 </w:t>
            </w:r>
            <w:r w:rsidR="00E6031A">
              <w:rPr>
                <w:rFonts w:cs="Arial"/>
                <w:sz w:val="20"/>
              </w:rPr>
              <w:t>MMBTU</w:t>
            </w:r>
            <w:r>
              <w:rPr>
                <w:rFonts w:cs="Arial"/>
                <w:sz w:val="20"/>
              </w:rPr>
              <w:t>/hr</w:t>
            </w:r>
          </w:p>
        </w:tc>
        <w:tc>
          <w:tcPr>
            <w:tcW w:w="1849" w:type="dxa"/>
          </w:tcPr>
          <w:p w14:paraId="59C982D8" w14:textId="2F1F4314" w:rsidR="00EE4BCB" w:rsidRPr="00BB5D62" w:rsidRDefault="00EE4BCB" w:rsidP="00EE4BCB">
            <w:pPr>
              <w:jc w:val="center"/>
              <w:rPr>
                <w:rFonts w:cs="Arial"/>
                <w:sz w:val="20"/>
              </w:rPr>
            </w:pPr>
            <w:r>
              <w:rPr>
                <w:rFonts w:cs="Arial"/>
                <w:sz w:val="20"/>
              </w:rPr>
              <w:t>01-01-1980</w:t>
            </w:r>
          </w:p>
        </w:tc>
        <w:tc>
          <w:tcPr>
            <w:tcW w:w="2111" w:type="dxa"/>
          </w:tcPr>
          <w:p w14:paraId="22AD783B" w14:textId="194363CA" w:rsidR="00EE4BCB" w:rsidRPr="00BB5D62" w:rsidRDefault="00EE4BCB" w:rsidP="00EE4BCB">
            <w:pPr>
              <w:rPr>
                <w:rFonts w:cs="Arial"/>
                <w:sz w:val="20"/>
              </w:rPr>
            </w:pPr>
            <w:r w:rsidRPr="005E7959">
              <w:rPr>
                <w:sz w:val="20"/>
              </w:rPr>
              <w:t xml:space="preserve">FGBOILERMACT &lt; 10 </w:t>
            </w:r>
            <w:r w:rsidR="00E6031A">
              <w:rPr>
                <w:sz w:val="20"/>
              </w:rPr>
              <w:t>MMBTU</w:t>
            </w:r>
            <w:r w:rsidRPr="005E7959">
              <w:rPr>
                <w:sz w:val="20"/>
              </w:rPr>
              <w:t>/hr DDDDD</w:t>
            </w:r>
          </w:p>
        </w:tc>
      </w:tr>
      <w:tr w:rsidR="00EE4BCB" w14:paraId="3C5EF7ED" w14:textId="77777777" w:rsidTr="00E13169">
        <w:trPr>
          <w:cantSplit/>
        </w:trPr>
        <w:tc>
          <w:tcPr>
            <w:tcW w:w="2160" w:type="dxa"/>
          </w:tcPr>
          <w:p w14:paraId="79134D43" w14:textId="57903592" w:rsidR="00EE4BCB" w:rsidRPr="00BB5D62" w:rsidRDefault="00EE4BCB" w:rsidP="00EE4BCB">
            <w:pPr>
              <w:rPr>
                <w:rFonts w:cs="Arial"/>
                <w:sz w:val="20"/>
              </w:rPr>
            </w:pPr>
            <w:r w:rsidRPr="006673D6">
              <w:rPr>
                <w:rFonts w:cs="Arial"/>
                <w:sz w:val="20"/>
              </w:rPr>
              <w:t>EURRHTR-A</w:t>
            </w:r>
          </w:p>
        </w:tc>
        <w:tc>
          <w:tcPr>
            <w:tcW w:w="4320" w:type="dxa"/>
          </w:tcPr>
          <w:p w14:paraId="7487EF29" w14:textId="4DF2B896" w:rsidR="00EE4BCB" w:rsidRPr="00BB5D62" w:rsidRDefault="00EE4BCB" w:rsidP="00EE4BCB">
            <w:pPr>
              <w:jc w:val="both"/>
              <w:rPr>
                <w:rFonts w:cs="Arial"/>
                <w:sz w:val="20"/>
              </w:rPr>
            </w:pPr>
            <w:r>
              <w:rPr>
                <w:rFonts w:cs="Arial"/>
                <w:sz w:val="20"/>
              </w:rPr>
              <w:t xml:space="preserve">Sivalls natural gas-fired withdrawal heater, 6.5 </w:t>
            </w:r>
            <w:r w:rsidR="00E6031A">
              <w:rPr>
                <w:rFonts w:cs="Arial"/>
                <w:sz w:val="20"/>
              </w:rPr>
              <w:t>MMBTU</w:t>
            </w:r>
            <w:r>
              <w:rPr>
                <w:rFonts w:cs="Arial"/>
                <w:sz w:val="20"/>
              </w:rPr>
              <w:t>.</w:t>
            </w:r>
          </w:p>
        </w:tc>
        <w:tc>
          <w:tcPr>
            <w:tcW w:w="1849" w:type="dxa"/>
          </w:tcPr>
          <w:p w14:paraId="1DEEE06C" w14:textId="626C2545" w:rsidR="00EE4BCB" w:rsidRPr="00BB5D62" w:rsidRDefault="00EE4BCB" w:rsidP="00EE4BCB">
            <w:pPr>
              <w:jc w:val="center"/>
              <w:rPr>
                <w:rFonts w:cs="Arial"/>
                <w:sz w:val="20"/>
              </w:rPr>
            </w:pPr>
            <w:r w:rsidRPr="007D4A5B">
              <w:rPr>
                <w:rFonts w:cs="Arial"/>
                <w:sz w:val="20"/>
              </w:rPr>
              <w:t>01-01-1980</w:t>
            </w:r>
          </w:p>
        </w:tc>
        <w:tc>
          <w:tcPr>
            <w:tcW w:w="2111" w:type="dxa"/>
          </w:tcPr>
          <w:p w14:paraId="702451B1" w14:textId="60DA812E" w:rsidR="00EE4BCB" w:rsidRPr="00BB5D62" w:rsidRDefault="00EE4BCB" w:rsidP="00EE4BCB">
            <w:pPr>
              <w:rPr>
                <w:rFonts w:cs="Arial"/>
                <w:sz w:val="20"/>
              </w:rPr>
            </w:pPr>
            <w:r w:rsidRPr="005E7959">
              <w:rPr>
                <w:sz w:val="20"/>
              </w:rPr>
              <w:t xml:space="preserve">FGBOILERMACT &lt; 10 </w:t>
            </w:r>
            <w:r w:rsidR="00E6031A">
              <w:rPr>
                <w:sz w:val="20"/>
              </w:rPr>
              <w:t>MMBTU</w:t>
            </w:r>
            <w:r w:rsidRPr="005E7959">
              <w:rPr>
                <w:sz w:val="20"/>
              </w:rPr>
              <w:t>/hr DDDDD</w:t>
            </w:r>
          </w:p>
        </w:tc>
      </w:tr>
      <w:tr w:rsidR="00EE4BCB" w14:paraId="7B9A1984" w14:textId="77777777" w:rsidTr="00E13169">
        <w:trPr>
          <w:cantSplit/>
        </w:trPr>
        <w:tc>
          <w:tcPr>
            <w:tcW w:w="2160" w:type="dxa"/>
          </w:tcPr>
          <w:p w14:paraId="225A060F" w14:textId="1D7A4D02" w:rsidR="00EE4BCB" w:rsidRPr="00BB5D62" w:rsidRDefault="00EE4BCB" w:rsidP="00EE4BCB">
            <w:pPr>
              <w:rPr>
                <w:rFonts w:cs="Arial"/>
                <w:sz w:val="20"/>
              </w:rPr>
            </w:pPr>
            <w:r w:rsidRPr="006673D6">
              <w:rPr>
                <w:rFonts w:cs="Arial"/>
                <w:sz w:val="20"/>
              </w:rPr>
              <w:t>EURRHTR-B</w:t>
            </w:r>
          </w:p>
        </w:tc>
        <w:tc>
          <w:tcPr>
            <w:tcW w:w="4320" w:type="dxa"/>
          </w:tcPr>
          <w:p w14:paraId="72A72172" w14:textId="7FD78DA5" w:rsidR="00EE4BCB" w:rsidRPr="00BB5D62" w:rsidRDefault="00EE4BCB" w:rsidP="00EE4BCB">
            <w:pPr>
              <w:jc w:val="both"/>
              <w:rPr>
                <w:rFonts w:cs="Arial"/>
                <w:sz w:val="20"/>
              </w:rPr>
            </w:pPr>
            <w:r>
              <w:rPr>
                <w:rFonts w:cs="Arial"/>
                <w:sz w:val="20"/>
              </w:rPr>
              <w:t xml:space="preserve">Sivalls natural-gas-fired withdrawal heater, 6.5 </w:t>
            </w:r>
            <w:r w:rsidR="00E6031A">
              <w:rPr>
                <w:rFonts w:cs="Arial"/>
                <w:sz w:val="20"/>
              </w:rPr>
              <w:t>MMBTU</w:t>
            </w:r>
            <w:r>
              <w:rPr>
                <w:rFonts w:cs="Arial"/>
                <w:sz w:val="20"/>
              </w:rPr>
              <w:t>.</w:t>
            </w:r>
          </w:p>
        </w:tc>
        <w:tc>
          <w:tcPr>
            <w:tcW w:w="1849" w:type="dxa"/>
          </w:tcPr>
          <w:p w14:paraId="10BB14DE" w14:textId="3FF20E76" w:rsidR="00EE4BCB" w:rsidRPr="00BB5D62" w:rsidRDefault="00EE4BCB" w:rsidP="00EE4BCB">
            <w:pPr>
              <w:jc w:val="center"/>
              <w:rPr>
                <w:rFonts w:cs="Arial"/>
                <w:sz w:val="20"/>
              </w:rPr>
            </w:pPr>
            <w:r>
              <w:rPr>
                <w:rFonts w:cs="Arial"/>
                <w:sz w:val="20"/>
              </w:rPr>
              <w:t>01-01-1980</w:t>
            </w:r>
          </w:p>
        </w:tc>
        <w:tc>
          <w:tcPr>
            <w:tcW w:w="2111" w:type="dxa"/>
          </w:tcPr>
          <w:p w14:paraId="741C4543" w14:textId="455DFF59" w:rsidR="00EE4BCB" w:rsidRPr="00BB5D62" w:rsidRDefault="00EE4BCB" w:rsidP="00EE4BCB">
            <w:pPr>
              <w:rPr>
                <w:rFonts w:cs="Arial"/>
                <w:sz w:val="20"/>
              </w:rPr>
            </w:pPr>
            <w:r w:rsidRPr="005E7959">
              <w:rPr>
                <w:sz w:val="20"/>
              </w:rPr>
              <w:t xml:space="preserve">FGBOILERMACT &lt; 10 </w:t>
            </w:r>
            <w:r w:rsidR="00E6031A">
              <w:rPr>
                <w:sz w:val="20"/>
              </w:rPr>
              <w:t>MMBTU</w:t>
            </w:r>
            <w:r w:rsidRPr="005E7959">
              <w:rPr>
                <w:sz w:val="20"/>
              </w:rPr>
              <w:t>/hr DDDDD</w:t>
            </w:r>
          </w:p>
        </w:tc>
      </w:tr>
      <w:tr w:rsidR="00E13169" w14:paraId="0A4F6E59" w14:textId="77777777" w:rsidTr="00E13169">
        <w:trPr>
          <w:cantSplit/>
        </w:trPr>
        <w:tc>
          <w:tcPr>
            <w:tcW w:w="2160" w:type="dxa"/>
          </w:tcPr>
          <w:p w14:paraId="422E3448" w14:textId="587DC1C7" w:rsidR="00E13169" w:rsidRPr="006673D6" w:rsidRDefault="00E13169" w:rsidP="00EE4BCB">
            <w:pPr>
              <w:rPr>
                <w:rFonts w:cs="Arial"/>
                <w:sz w:val="20"/>
              </w:rPr>
            </w:pPr>
            <w:r>
              <w:rPr>
                <w:rFonts w:cs="Arial"/>
                <w:sz w:val="20"/>
              </w:rPr>
              <w:t>EURRPIPEMAINT</w:t>
            </w:r>
          </w:p>
        </w:tc>
        <w:tc>
          <w:tcPr>
            <w:tcW w:w="4320" w:type="dxa"/>
          </w:tcPr>
          <w:p w14:paraId="01988AB2" w14:textId="3ADDB879" w:rsidR="00E13169" w:rsidRPr="00AD7A93" w:rsidRDefault="00AD7A93" w:rsidP="00AD7A93">
            <w:pPr>
              <w:autoSpaceDE w:val="0"/>
              <w:autoSpaceDN w:val="0"/>
              <w:adjustRightInd w:val="0"/>
              <w:rPr>
                <w:rFonts w:cs="Arial"/>
                <w:sz w:val="20"/>
              </w:rPr>
            </w:pPr>
            <w:r w:rsidRPr="00AD7A93">
              <w:rPr>
                <w:rFonts w:cs="Arial"/>
                <w:sz w:val="20"/>
              </w:rPr>
              <w:t>Routine and emergency venting of natural gas from</w:t>
            </w:r>
            <w:r>
              <w:rPr>
                <w:rFonts w:cs="Arial"/>
                <w:sz w:val="20"/>
              </w:rPr>
              <w:t xml:space="preserve"> </w:t>
            </w:r>
            <w:r w:rsidRPr="00AD7A93">
              <w:rPr>
                <w:rFonts w:cs="Arial"/>
                <w:sz w:val="20"/>
              </w:rPr>
              <w:t>transmission and distribution systems.</w:t>
            </w:r>
          </w:p>
        </w:tc>
        <w:tc>
          <w:tcPr>
            <w:tcW w:w="1849" w:type="dxa"/>
          </w:tcPr>
          <w:p w14:paraId="540D8EA7" w14:textId="10722B5E" w:rsidR="00E13169" w:rsidRDefault="00887539" w:rsidP="00EE4BCB">
            <w:pPr>
              <w:jc w:val="center"/>
              <w:rPr>
                <w:rFonts w:cs="Arial"/>
                <w:sz w:val="20"/>
              </w:rPr>
            </w:pPr>
            <w:r>
              <w:rPr>
                <w:rFonts w:cs="Arial"/>
                <w:sz w:val="20"/>
              </w:rPr>
              <w:t>01-01-1980</w:t>
            </w:r>
          </w:p>
        </w:tc>
        <w:tc>
          <w:tcPr>
            <w:tcW w:w="2111" w:type="dxa"/>
          </w:tcPr>
          <w:p w14:paraId="27267B28" w14:textId="609FB283" w:rsidR="00E13169" w:rsidRPr="005E7959" w:rsidRDefault="00E13169" w:rsidP="00EE4BCB">
            <w:pPr>
              <w:rPr>
                <w:sz w:val="20"/>
              </w:rPr>
            </w:pPr>
            <w:r>
              <w:rPr>
                <w:sz w:val="20"/>
              </w:rPr>
              <w:t>FGRULE285(2)(mm)</w:t>
            </w:r>
          </w:p>
        </w:tc>
      </w:tr>
    </w:tbl>
    <w:p w14:paraId="61D1D8A8" w14:textId="77777777" w:rsidR="00B639B1" w:rsidRPr="004B4509" w:rsidRDefault="00B639B1" w:rsidP="002916F7">
      <w:pPr>
        <w:rPr>
          <w:sz w:val="20"/>
        </w:rPr>
      </w:pPr>
    </w:p>
    <w:p w14:paraId="4A71A10A" w14:textId="4345A29A" w:rsidR="00EE4BCB" w:rsidRDefault="00EE4BCB">
      <w:pPr>
        <w:rPr>
          <w:sz w:val="20"/>
        </w:rPr>
      </w:pPr>
      <w:r>
        <w:rPr>
          <w:sz w:val="20"/>
        </w:rPr>
        <w:br w:type="page"/>
      </w:r>
    </w:p>
    <w:p w14:paraId="043BC7B7" w14:textId="77777777" w:rsidR="004C69F6" w:rsidRDefault="004C69F6" w:rsidP="004B4509">
      <w:pPr>
        <w:rPr>
          <w:sz w:val="20"/>
        </w:rPr>
      </w:pPr>
    </w:p>
    <w:p w14:paraId="04696B1C" w14:textId="48FAC63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55682615"/>
      <w:r w:rsidRPr="00C43734">
        <w:rPr>
          <w:bCs/>
          <w:szCs w:val="28"/>
        </w:rPr>
        <w:t>EU</w:t>
      </w:r>
      <w:r w:rsidR="00EE4BCB">
        <w:rPr>
          <w:bCs/>
          <w:szCs w:val="28"/>
        </w:rPr>
        <w:t>RRGLYDEH</w:t>
      </w:r>
      <w:bookmarkEnd w:id="70"/>
      <w:bookmarkEnd w:id="71"/>
    </w:p>
    <w:p w14:paraId="5B3ECA6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E83C06" w14:textId="77777777" w:rsidR="00AE1D84" w:rsidRPr="0019740E" w:rsidRDefault="00AE1D84" w:rsidP="00F62984">
      <w:pPr>
        <w:rPr>
          <w:sz w:val="20"/>
        </w:rPr>
      </w:pPr>
    </w:p>
    <w:p w14:paraId="72535ACA" w14:textId="77777777" w:rsidR="00AE1D84" w:rsidRPr="007D4237" w:rsidRDefault="00AE1D84" w:rsidP="00F62984">
      <w:pPr>
        <w:jc w:val="both"/>
      </w:pPr>
      <w:r>
        <w:rPr>
          <w:b/>
          <w:u w:val="single"/>
        </w:rPr>
        <w:t>DESCRIPTION</w:t>
      </w:r>
    </w:p>
    <w:p w14:paraId="3EC19DF5" w14:textId="77777777" w:rsidR="00293DF0" w:rsidRPr="008F077F" w:rsidRDefault="00293DF0" w:rsidP="00293DF0">
      <w:pPr>
        <w:jc w:val="both"/>
        <w:rPr>
          <w:sz w:val="20"/>
        </w:rPr>
      </w:pPr>
    </w:p>
    <w:p w14:paraId="24D5A589" w14:textId="723782A1" w:rsidR="00293DF0" w:rsidRPr="00CD124D" w:rsidRDefault="00293DF0" w:rsidP="00293DF0">
      <w:pPr>
        <w:jc w:val="both"/>
        <w:rPr>
          <w:b/>
          <w:sz w:val="20"/>
          <w:u w:val="single"/>
        </w:rPr>
      </w:pPr>
      <w:r w:rsidRPr="00CD124D">
        <w:rPr>
          <w:sz w:val="20"/>
        </w:rPr>
        <w:t>Glycol Dehydration Unit</w:t>
      </w:r>
      <w:r>
        <w:rPr>
          <w:sz w:val="20"/>
        </w:rPr>
        <w:t xml:space="preserve"> with maximum process capacity of 11.458 MMscf/hr. of natural gas.  The glycol dehydration unit includes a natural gas-fired reboiler with a heat input capacity of 0.5 </w:t>
      </w:r>
      <w:r w:rsidR="00E6031A">
        <w:rPr>
          <w:sz w:val="20"/>
        </w:rPr>
        <w:t>MMBTU</w:t>
      </w:r>
      <w:r>
        <w:rPr>
          <w:sz w:val="20"/>
        </w:rPr>
        <w:t>/Hr.</w:t>
      </w:r>
    </w:p>
    <w:p w14:paraId="333C30F8" w14:textId="77777777" w:rsidR="00293DF0" w:rsidRPr="008F077F" w:rsidRDefault="00293DF0" w:rsidP="00293DF0">
      <w:pPr>
        <w:jc w:val="both"/>
        <w:rPr>
          <w:sz w:val="20"/>
        </w:rPr>
      </w:pPr>
    </w:p>
    <w:p w14:paraId="272F566A" w14:textId="77777777" w:rsidR="00293DF0" w:rsidRPr="00CD124D" w:rsidRDefault="00293DF0" w:rsidP="00293DF0">
      <w:pPr>
        <w:jc w:val="both"/>
        <w:rPr>
          <w:sz w:val="20"/>
        </w:rPr>
      </w:pPr>
      <w:r w:rsidRPr="00CD124D">
        <w:rPr>
          <w:b/>
          <w:sz w:val="20"/>
        </w:rPr>
        <w:t>Flexible Group ID:</w:t>
      </w:r>
      <w:r w:rsidRPr="00CD124D">
        <w:rPr>
          <w:sz w:val="20"/>
        </w:rPr>
        <w:t xml:space="preserve">  </w:t>
      </w:r>
      <w:r>
        <w:rPr>
          <w:sz w:val="20"/>
        </w:rPr>
        <w:t>FGDEHY-HHH</w:t>
      </w:r>
    </w:p>
    <w:p w14:paraId="5E12DC73" w14:textId="77777777" w:rsidR="00293DF0" w:rsidRPr="008F077F" w:rsidRDefault="00293DF0" w:rsidP="00293DF0">
      <w:pPr>
        <w:jc w:val="both"/>
        <w:rPr>
          <w:sz w:val="20"/>
        </w:rPr>
      </w:pPr>
    </w:p>
    <w:p w14:paraId="57297322" w14:textId="77777777" w:rsidR="00AE1D84" w:rsidRDefault="00AE1D84" w:rsidP="00F62984">
      <w:pPr>
        <w:jc w:val="both"/>
        <w:rPr>
          <w:b/>
          <w:u w:val="single"/>
        </w:rPr>
      </w:pPr>
      <w:r>
        <w:rPr>
          <w:b/>
          <w:u w:val="single"/>
        </w:rPr>
        <w:t>POLLUTION CONTROL EQUIPMENT</w:t>
      </w:r>
    </w:p>
    <w:p w14:paraId="6C32BB5C" w14:textId="77777777" w:rsidR="00AE1D84" w:rsidRPr="00EE5F4E" w:rsidRDefault="00AE1D84" w:rsidP="00F62984">
      <w:pPr>
        <w:jc w:val="both"/>
        <w:rPr>
          <w:sz w:val="20"/>
        </w:rPr>
      </w:pPr>
    </w:p>
    <w:p w14:paraId="347832A5" w14:textId="77777777" w:rsidR="00E6031A" w:rsidRPr="00605274" w:rsidRDefault="00E6031A" w:rsidP="00E6031A">
      <w:pPr>
        <w:jc w:val="both"/>
        <w:rPr>
          <w:sz w:val="20"/>
        </w:rPr>
      </w:pPr>
      <w:r w:rsidRPr="00EF6ACA">
        <w:rPr>
          <w:sz w:val="20"/>
        </w:rPr>
        <w:t>Condenser and thermal oxidizer</w:t>
      </w:r>
    </w:p>
    <w:p w14:paraId="5AEA2040" w14:textId="77777777" w:rsidR="00AE1D84" w:rsidRPr="00906ACF" w:rsidRDefault="00AE1D84" w:rsidP="00F62984">
      <w:pPr>
        <w:jc w:val="both"/>
        <w:rPr>
          <w:sz w:val="20"/>
        </w:rPr>
      </w:pPr>
    </w:p>
    <w:p w14:paraId="62E41762" w14:textId="77777777" w:rsidR="00AE1D84" w:rsidRPr="00F01FE1" w:rsidRDefault="00AE1D84" w:rsidP="00F62984">
      <w:pPr>
        <w:jc w:val="both"/>
        <w:rPr>
          <w:b/>
          <w:sz w:val="20"/>
          <w:u w:val="single"/>
        </w:rPr>
      </w:pPr>
      <w:r>
        <w:rPr>
          <w:b/>
        </w:rPr>
        <w:t xml:space="preserve">I.  </w:t>
      </w:r>
      <w:r>
        <w:rPr>
          <w:b/>
          <w:u w:val="single"/>
        </w:rPr>
        <w:t>EMISSION LIMIT(S)</w:t>
      </w:r>
    </w:p>
    <w:p w14:paraId="6361E62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1FC6CD7" w14:textId="77777777" w:rsidTr="00293DF0">
        <w:trPr>
          <w:cantSplit/>
          <w:tblHeader/>
        </w:trPr>
        <w:tc>
          <w:tcPr>
            <w:tcW w:w="1626" w:type="dxa"/>
            <w:tcBorders>
              <w:top w:val="single" w:sz="4" w:space="0" w:color="auto"/>
              <w:left w:val="single" w:sz="4" w:space="0" w:color="auto"/>
              <w:bottom w:val="single" w:sz="4" w:space="0" w:color="auto"/>
              <w:right w:val="single" w:sz="4" w:space="0" w:color="auto"/>
            </w:tcBorders>
          </w:tcPr>
          <w:p w14:paraId="3DC7B1C0"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FADA1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28D2E79"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D3C9F7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BD7077" w14:textId="77777777" w:rsidR="00AE1D84" w:rsidRDefault="00AE1D84" w:rsidP="00F62984">
            <w:pPr>
              <w:jc w:val="center"/>
              <w:rPr>
                <w:b/>
                <w:sz w:val="20"/>
              </w:rPr>
            </w:pPr>
            <w:r>
              <w:rPr>
                <w:b/>
                <w:sz w:val="20"/>
              </w:rPr>
              <w:t>Monitoring/</w:t>
            </w:r>
          </w:p>
          <w:p w14:paraId="33906AD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5F52E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93DF0" w14:paraId="7A6E274E" w14:textId="77777777" w:rsidTr="00293DF0">
        <w:trPr>
          <w:cantSplit/>
        </w:trPr>
        <w:tc>
          <w:tcPr>
            <w:tcW w:w="1626" w:type="dxa"/>
            <w:tcBorders>
              <w:top w:val="single" w:sz="4" w:space="0" w:color="auto"/>
              <w:left w:val="single" w:sz="4" w:space="0" w:color="auto"/>
              <w:bottom w:val="single" w:sz="4" w:space="0" w:color="auto"/>
              <w:right w:val="single" w:sz="4" w:space="0" w:color="auto"/>
            </w:tcBorders>
          </w:tcPr>
          <w:p w14:paraId="5BE856C9" w14:textId="2724A63B" w:rsidR="00293DF0" w:rsidRPr="00095B77" w:rsidRDefault="00293DF0" w:rsidP="000532EF">
            <w:pPr>
              <w:numPr>
                <w:ilvl w:val="0"/>
                <w:numId w:val="27"/>
              </w:numPr>
              <w:ind w:left="360"/>
              <w:rPr>
                <w:sz w:val="20"/>
              </w:rPr>
            </w:pPr>
            <w:r w:rsidRPr="00BD7ED4">
              <w:rPr>
                <w:sz w:val="20"/>
              </w:rPr>
              <w:t>VOC</w:t>
            </w:r>
          </w:p>
        </w:tc>
        <w:tc>
          <w:tcPr>
            <w:tcW w:w="1440" w:type="dxa"/>
            <w:tcBorders>
              <w:top w:val="single" w:sz="4" w:space="0" w:color="auto"/>
              <w:left w:val="single" w:sz="4" w:space="0" w:color="auto"/>
              <w:bottom w:val="single" w:sz="4" w:space="0" w:color="auto"/>
              <w:right w:val="single" w:sz="4" w:space="0" w:color="auto"/>
            </w:tcBorders>
          </w:tcPr>
          <w:p w14:paraId="7B563F52" w14:textId="4409F801" w:rsidR="00293DF0" w:rsidRPr="00BD3DE3" w:rsidRDefault="00293DF0" w:rsidP="00293DF0">
            <w:pPr>
              <w:jc w:val="center"/>
              <w:rPr>
                <w:sz w:val="20"/>
              </w:rPr>
            </w:pPr>
            <w:r w:rsidRPr="00BD7ED4">
              <w:rPr>
                <w:sz w:val="20"/>
              </w:rPr>
              <w:t>113.3 pounds per day</w:t>
            </w:r>
            <w:r w:rsidRPr="00BD7E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C838FB" w14:textId="77387B90" w:rsidR="00293DF0" w:rsidRPr="00BD3DE3" w:rsidRDefault="00293DF0" w:rsidP="00E6031A">
            <w:pPr>
              <w:jc w:val="center"/>
              <w:rPr>
                <w:sz w:val="20"/>
              </w:rPr>
            </w:pPr>
            <w:r w:rsidRPr="00514855">
              <w:rPr>
                <w:sz w:val="20"/>
              </w:rPr>
              <w:t>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3EC954" w14:textId="2DB08971" w:rsidR="00293DF0" w:rsidRPr="00BD3DE3" w:rsidRDefault="00293DF0" w:rsidP="00293DF0">
            <w:pPr>
              <w:jc w:val="center"/>
              <w:rPr>
                <w:sz w:val="20"/>
              </w:rPr>
            </w:pPr>
            <w:r>
              <w:rPr>
                <w:sz w:val="20"/>
              </w:rPr>
              <w:t>EURRGLYDEH</w:t>
            </w:r>
          </w:p>
        </w:tc>
        <w:tc>
          <w:tcPr>
            <w:tcW w:w="1530" w:type="dxa"/>
            <w:tcBorders>
              <w:top w:val="single" w:sz="4" w:space="0" w:color="auto"/>
              <w:left w:val="single" w:sz="4" w:space="0" w:color="auto"/>
              <w:bottom w:val="single" w:sz="4" w:space="0" w:color="auto"/>
              <w:right w:val="single" w:sz="4" w:space="0" w:color="auto"/>
            </w:tcBorders>
          </w:tcPr>
          <w:p w14:paraId="15BE74AF" w14:textId="6895844C" w:rsidR="00293DF0" w:rsidRPr="00BD3DE3" w:rsidRDefault="00293DF0" w:rsidP="00293DF0">
            <w:pPr>
              <w:jc w:val="center"/>
              <w:rPr>
                <w:sz w:val="20"/>
              </w:rPr>
            </w:pPr>
            <w:r w:rsidRPr="00D476F4">
              <w:rPr>
                <w:sz w:val="20"/>
                <w:lang w:val="it-IT"/>
              </w:rPr>
              <w:t>SC VI.6</w:t>
            </w:r>
          </w:p>
        </w:tc>
        <w:tc>
          <w:tcPr>
            <w:tcW w:w="1530" w:type="dxa"/>
            <w:tcBorders>
              <w:top w:val="single" w:sz="4" w:space="0" w:color="auto"/>
              <w:left w:val="single" w:sz="4" w:space="0" w:color="auto"/>
              <w:bottom w:val="single" w:sz="4" w:space="0" w:color="auto"/>
              <w:right w:val="single" w:sz="4" w:space="0" w:color="auto"/>
            </w:tcBorders>
          </w:tcPr>
          <w:p w14:paraId="468F16E5" w14:textId="4B01460E" w:rsidR="00293DF0" w:rsidRPr="002D3BFA" w:rsidRDefault="00293DF0" w:rsidP="00293DF0">
            <w:pPr>
              <w:jc w:val="center"/>
              <w:rPr>
                <w:b/>
                <w:sz w:val="20"/>
              </w:rPr>
            </w:pPr>
            <w:r w:rsidRPr="00CD124D">
              <w:rPr>
                <w:b/>
                <w:sz w:val="20"/>
              </w:rPr>
              <w:t>R 336.1702(a)</w:t>
            </w:r>
          </w:p>
        </w:tc>
      </w:tr>
      <w:tr w:rsidR="00293DF0" w14:paraId="25921E67" w14:textId="77777777" w:rsidTr="00293DF0">
        <w:trPr>
          <w:cantSplit/>
        </w:trPr>
        <w:tc>
          <w:tcPr>
            <w:tcW w:w="1626" w:type="dxa"/>
            <w:tcBorders>
              <w:top w:val="single" w:sz="4" w:space="0" w:color="auto"/>
              <w:left w:val="single" w:sz="4" w:space="0" w:color="auto"/>
              <w:bottom w:val="single" w:sz="4" w:space="0" w:color="auto"/>
              <w:right w:val="single" w:sz="4" w:space="0" w:color="auto"/>
            </w:tcBorders>
          </w:tcPr>
          <w:p w14:paraId="1076A30A" w14:textId="0AE956E3" w:rsidR="00293DF0" w:rsidRPr="00095B77" w:rsidRDefault="00293DF0" w:rsidP="000532EF">
            <w:pPr>
              <w:numPr>
                <w:ilvl w:val="0"/>
                <w:numId w:val="27"/>
              </w:numPr>
              <w:ind w:left="360"/>
              <w:rPr>
                <w:sz w:val="20"/>
              </w:rPr>
            </w:pPr>
            <w:r w:rsidRPr="00BD7ED4">
              <w:rPr>
                <w:sz w:val="20"/>
              </w:rPr>
              <w:t>VOC</w:t>
            </w:r>
          </w:p>
        </w:tc>
        <w:tc>
          <w:tcPr>
            <w:tcW w:w="1440" w:type="dxa"/>
            <w:tcBorders>
              <w:top w:val="single" w:sz="4" w:space="0" w:color="auto"/>
              <w:left w:val="single" w:sz="4" w:space="0" w:color="auto"/>
              <w:bottom w:val="single" w:sz="4" w:space="0" w:color="auto"/>
              <w:right w:val="single" w:sz="4" w:space="0" w:color="auto"/>
            </w:tcBorders>
          </w:tcPr>
          <w:p w14:paraId="32595F52" w14:textId="34B7071A" w:rsidR="00293DF0" w:rsidRPr="00BD3DE3" w:rsidRDefault="00293DF0" w:rsidP="00293DF0">
            <w:pPr>
              <w:jc w:val="center"/>
              <w:rPr>
                <w:sz w:val="20"/>
              </w:rPr>
            </w:pPr>
            <w:r w:rsidRPr="00BD7ED4">
              <w:rPr>
                <w:sz w:val="20"/>
              </w:rPr>
              <w:t>20.7 tons per year</w:t>
            </w:r>
            <w:r w:rsidRPr="00BD7E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AA9878" w14:textId="6C98329B" w:rsidR="00293DF0" w:rsidRPr="00BD3DE3" w:rsidRDefault="00293DF0" w:rsidP="00293DF0">
            <w:pPr>
              <w:jc w:val="center"/>
              <w:rPr>
                <w:sz w:val="20"/>
              </w:rPr>
            </w:pPr>
            <w:r w:rsidRPr="00CD124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0A7F89B" w14:textId="25DA4D0F" w:rsidR="00293DF0" w:rsidRPr="00BD3DE3" w:rsidRDefault="00293DF0" w:rsidP="00293DF0">
            <w:pPr>
              <w:jc w:val="center"/>
              <w:rPr>
                <w:sz w:val="20"/>
              </w:rPr>
            </w:pPr>
            <w:r>
              <w:rPr>
                <w:sz w:val="20"/>
              </w:rPr>
              <w:t>EURRGLYDEH</w:t>
            </w:r>
          </w:p>
        </w:tc>
        <w:tc>
          <w:tcPr>
            <w:tcW w:w="1530" w:type="dxa"/>
            <w:tcBorders>
              <w:top w:val="single" w:sz="4" w:space="0" w:color="auto"/>
              <w:left w:val="single" w:sz="4" w:space="0" w:color="auto"/>
              <w:bottom w:val="single" w:sz="4" w:space="0" w:color="auto"/>
              <w:right w:val="single" w:sz="4" w:space="0" w:color="auto"/>
            </w:tcBorders>
          </w:tcPr>
          <w:p w14:paraId="16F910F4" w14:textId="42CB0FE4" w:rsidR="00293DF0" w:rsidRPr="00BD3DE3" w:rsidRDefault="00293DF0" w:rsidP="00293DF0">
            <w:pPr>
              <w:jc w:val="center"/>
              <w:rPr>
                <w:sz w:val="20"/>
              </w:rPr>
            </w:pPr>
            <w:r>
              <w:rPr>
                <w:sz w:val="20"/>
                <w:lang w:val="it-IT"/>
              </w:rPr>
              <w:t>SC VI.6</w:t>
            </w:r>
          </w:p>
        </w:tc>
        <w:tc>
          <w:tcPr>
            <w:tcW w:w="1530" w:type="dxa"/>
            <w:tcBorders>
              <w:top w:val="single" w:sz="4" w:space="0" w:color="auto"/>
              <w:left w:val="single" w:sz="4" w:space="0" w:color="auto"/>
              <w:bottom w:val="single" w:sz="4" w:space="0" w:color="auto"/>
              <w:right w:val="single" w:sz="4" w:space="0" w:color="auto"/>
            </w:tcBorders>
          </w:tcPr>
          <w:p w14:paraId="6C0C0E6B" w14:textId="032D76B2" w:rsidR="00293DF0" w:rsidRPr="002D3BFA" w:rsidRDefault="00293DF0" w:rsidP="00293DF0">
            <w:pPr>
              <w:jc w:val="center"/>
              <w:rPr>
                <w:b/>
                <w:sz w:val="20"/>
              </w:rPr>
            </w:pPr>
            <w:r w:rsidRPr="00CD124D">
              <w:rPr>
                <w:b/>
                <w:sz w:val="20"/>
              </w:rPr>
              <w:t>R 336.1702(a)</w:t>
            </w:r>
          </w:p>
        </w:tc>
      </w:tr>
      <w:tr w:rsidR="00293DF0" w14:paraId="390310F3" w14:textId="77777777" w:rsidTr="00293DF0">
        <w:trPr>
          <w:cantSplit/>
        </w:trPr>
        <w:tc>
          <w:tcPr>
            <w:tcW w:w="1626" w:type="dxa"/>
            <w:tcBorders>
              <w:top w:val="single" w:sz="4" w:space="0" w:color="auto"/>
              <w:left w:val="single" w:sz="4" w:space="0" w:color="auto"/>
              <w:bottom w:val="single" w:sz="4" w:space="0" w:color="auto"/>
              <w:right w:val="single" w:sz="4" w:space="0" w:color="auto"/>
            </w:tcBorders>
          </w:tcPr>
          <w:p w14:paraId="576E857C" w14:textId="022F4E7A" w:rsidR="00293DF0" w:rsidRPr="00095B77" w:rsidRDefault="00293DF0" w:rsidP="000532EF">
            <w:pPr>
              <w:numPr>
                <w:ilvl w:val="0"/>
                <w:numId w:val="27"/>
              </w:numPr>
              <w:ind w:left="360"/>
              <w:rPr>
                <w:sz w:val="20"/>
              </w:rPr>
            </w:pPr>
            <w:r w:rsidRPr="00BD7ED4">
              <w:rPr>
                <w:sz w:val="20"/>
              </w:rPr>
              <w:t>Benzene</w:t>
            </w:r>
          </w:p>
        </w:tc>
        <w:tc>
          <w:tcPr>
            <w:tcW w:w="1440" w:type="dxa"/>
            <w:tcBorders>
              <w:top w:val="single" w:sz="4" w:space="0" w:color="auto"/>
              <w:left w:val="single" w:sz="4" w:space="0" w:color="auto"/>
              <w:bottom w:val="single" w:sz="4" w:space="0" w:color="auto"/>
              <w:right w:val="single" w:sz="4" w:space="0" w:color="auto"/>
            </w:tcBorders>
          </w:tcPr>
          <w:p w14:paraId="4603C342" w14:textId="6BE2608F" w:rsidR="00293DF0" w:rsidRPr="00BD3DE3" w:rsidRDefault="00293DF0" w:rsidP="00293DF0">
            <w:pPr>
              <w:jc w:val="center"/>
              <w:rPr>
                <w:sz w:val="20"/>
              </w:rPr>
            </w:pPr>
            <w:r w:rsidRPr="00BD7ED4">
              <w:rPr>
                <w:sz w:val="20"/>
              </w:rPr>
              <w:t xml:space="preserve">Less than 0.9 megagrams </w:t>
            </w:r>
            <w:r w:rsidRPr="00BD7ED4">
              <w:rPr>
                <w:sz w:val="20"/>
              </w:rPr>
              <w:br/>
              <w:t>(0.992 Tons) per year</w:t>
            </w:r>
            <w:r w:rsidRPr="00BD7E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669352" w14:textId="29772BCE" w:rsidR="00293DF0" w:rsidRPr="00BD3DE3" w:rsidRDefault="00293DF0" w:rsidP="00293DF0">
            <w:pPr>
              <w:jc w:val="center"/>
              <w:rPr>
                <w:sz w:val="20"/>
              </w:rPr>
            </w:pPr>
            <w:r>
              <w:rPr>
                <w:sz w:val="20"/>
              </w:rPr>
              <w:t>Calendar year</w:t>
            </w:r>
          </w:p>
        </w:tc>
        <w:tc>
          <w:tcPr>
            <w:tcW w:w="1889" w:type="dxa"/>
            <w:tcBorders>
              <w:top w:val="single" w:sz="4" w:space="0" w:color="auto"/>
              <w:left w:val="single" w:sz="4" w:space="0" w:color="auto"/>
              <w:bottom w:val="single" w:sz="4" w:space="0" w:color="auto"/>
              <w:right w:val="single" w:sz="4" w:space="0" w:color="auto"/>
            </w:tcBorders>
          </w:tcPr>
          <w:p w14:paraId="0F2E6A30" w14:textId="03C028F4" w:rsidR="00293DF0" w:rsidRPr="00BD3DE3" w:rsidRDefault="00293DF0" w:rsidP="00293DF0">
            <w:pPr>
              <w:jc w:val="center"/>
              <w:rPr>
                <w:sz w:val="20"/>
              </w:rPr>
            </w:pPr>
            <w:r>
              <w:rPr>
                <w:sz w:val="20"/>
              </w:rPr>
              <w:t>EURRGLYDEH</w:t>
            </w:r>
          </w:p>
        </w:tc>
        <w:tc>
          <w:tcPr>
            <w:tcW w:w="1530" w:type="dxa"/>
            <w:tcBorders>
              <w:top w:val="single" w:sz="4" w:space="0" w:color="auto"/>
              <w:left w:val="single" w:sz="4" w:space="0" w:color="auto"/>
              <w:bottom w:val="single" w:sz="4" w:space="0" w:color="auto"/>
              <w:right w:val="single" w:sz="4" w:space="0" w:color="auto"/>
            </w:tcBorders>
          </w:tcPr>
          <w:p w14:paraId="02AC6C2A" w14:textId="7DEFB81B" w:rsidR="00293DF0" w:rsidRPr="00BD3DE3" w:rsidRDefault="00293DF0" w:rsidP="00293DF0">
            <w:pPr>
              <w:jc w:val="center"/>
              <w:rPr>
                <w:sz w:val="20"/>
              </w:rPr>
            </w:pPr>
            <w:r w:rsidRPr="00D476F4">
              <w:rPr>
                <w:sz w:val="20"/>
                <w:lang w:val="it-IT"/>
              </w:rPr>
              <w:t>SC VI.7</w:t>
            </w:r>
          </w:p>
        </w:tc>
        <w:tc>
          <w:tcPr>
            <w:tcW w:w="1530" w:type="dxa"/>
            <w:tcBorders>
              <w:top w:val="single" w:sz="4" w:space="0" w:color="auto"/>
              <w:left w:val="single" w:sz="4" w:space="0" w:color="auto"/>
              <w:bottom w:val="single" w:sz="4" w:space="0" w:color="auto"/>
              <w:right w:val="single" w:sz="4" w:space="0" w:color="auto"/>
            </w:tcBorders>
          </w:tcPr>
          <w:p w14:paraId="2BBE27A1" w14:textId="7076EF19" w:rsidR="00293DF0" w:rsidRPr="002D3BFA" w:rsidRDefault="00293DF0" w:rsidP="00293DF0">
            <w:pPr>
              <w:jc w:val="center"/>
              <w:rPr>
                <w:b/>
                <w:sz w:val="20"/>
              </w:rPr>
            </w:pPr>
            <w:r>
              <w:rPr>
                <w:b/>
                <w:sz w:val="20"/>
              </w:rPr>
              <w:t>40 CFR 63.1274(d)(2)</w:t>
            </w:r>
          </w:p>
        </w:tc>
      </w:tr>
    </w:tbl>
    <w:p w14:paraId="6EE6CC8D" w14:textId="77777777" w:rsidR="00494D15" w:rsidRDefault="00494D15" w:rsidP="00F62984">
      <w:pPr>
        <w:jc w:val="both"/>
        <w:rPr>
          <w:sz w:val="20"/>
        </w:rPr>
      </w:pPr>
    </w:p>
    <w:p w14:paraId="219BF681" w14:textId="77777777" w:rsidR="00AE1D84" w:rsidRDefault="00AE1D84" w:rsidP="00F62984">
      <w:pPr>
        <w:jc w:val="both"/>
        <w:rPr>
          <w:b/>
          <w:u w:val="single"/>
        </w:rPr>
      </w:pPr>
      <w:r>
        <w:rPr>
          <w:b/>
        </w:rPr>
        <w:t xml:space="preserve">II.  </w:t>
      </w:r>
      <w:r>
        <w:rPr>
          <w:b/>
          <w:u w:val="single"/>
        </w:rPr>
        <w:t>MATERIAL LIMIT(S)</w:t>
      </w:r>
    </w:p>
    <w:p w14:paraId="774C88A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EE2A88C" w14:textId="77777777" w:rsidTr="00293DF0">
        <w:trPr>
          <w:cantSplit/>
          <w:tblHeader/>
        </w:trPr>
        <w:tc>
          <w:tcPr>
            <w:tcW w:w="1626" w:type="dxa"/>
            <w:tcBorders>
              <w:top w:val="single" w:sz="4" w:space="0" w:color="auto"/>
              <w:left w:val="single" w:sz="4" w:space="0" w:color="auto"/>
              <w:bottom w:val="single" w:sz="4" w:space="0" w:color="auto"/>
              <w:right w:val="single" w:sz="4" w:space="0" w:color="auto"/>
            </w:tcBorders>
          </w:tcPr>
          <w:p w14:paraId="4E236E0C"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041941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EDBB02B"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D022BB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544AB3" w14:textId="77777777" w:rsidR="00AE1D84" w:rsidRDefault="00AE1D84" w:rsidP="00F62984">
            <w:pPr>
              <w:jc w:val="center"/>
              <w:rPr>
                <w:b/>
                <w:sz w:val="20"/>
              </w:rPr>
            </w:pPr>
            <w:r>
              <w:rPr>
                <w:b/>
                <w:sz w:val="20"/>
              </w:rPr>
              <w:t>Monitoring/</w:t>
            </w:r>
          </w:p>
          <w:p w14:paraId="17C27D7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54CA5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93DF0" w14:paraId="0C6B7027" w14:textId="77777777" w:rsidTr="00293DF0">
        <w:trPr>
          <w:cantSplit/>
        </w:trPr>
        <w:tc>
          <w:tcPr>
            <w:tcW w:w="1626" w:type="dxa"/>
            <w:tcBorders>
              <w:top w:val="single" w:sz="4" w:space="0" w:color="auto"/>
              <w:left w:val="single" w:sz="4" w:space="0" w:color="auto"/>
              <w:bottom w:val="single" w:sz="4" w:space="0" w:color="auto"/>
              <w:right w:val="single" w:sz="4" w:space="0" w:color="auto"/>
            </w:tcBorders>
          </w:tcPr>
          <w:p w14:paraId="7868C6E4" w14:textId="74B755BF" w:rsidR="00293DF0" w:rsidRPr="00095B77" w:rsidRDefault="00293DF0" w:rsidP="000532EF">
            <w:pPr>
              <w:numPr>
                <w:ilvl w:val="0"/>
                <w:numId w:val="28"/>
              </w:numPr>
              <w:ind w:left="360"/>
              <w:rPr>
                <w:sz w:val="20"/>
              </w:rPr>
            </w:pPr>
            <w:r>
              <w:rPr>
                <w:sz w:val="20"/>
              </w:rPr>
              <w:t>Natural gas processed</w:t>
            </w:r>
          </w:p>
        </w:tc>
        <w:tc>
          <w:tcPr>
            <w:tcW w:w="1440" w:type="dxa"/>
            <w:tcBorders>
              <w:top w:val="single" w:sz="4" w:space="0" w:color="auto"/>
              <w:left w:val="single" w:sz="4" w:space="0" w:color="auto"/>
              <w:bottom w:val="single" w:sz="4" w:space="0" w:color="auto"/>
              <w:right w:val="single" w:sz="4" w:space="0" w:color="auto"/>
            </w:tcBorders>
          </w:tcPr>
          <w:p w14:paraId="66A31655" w14:textId="02C40935" w:rsidR="00293DF0" w:rsidRPr="00BD3DE3" w:rsidRDefault="00293DF0" w:rsidP="00293DF0">
            <w:pPr>
              <w:jc w:val="center"/>
              <w:rPr>
                <w:sz w:val="20"/>
              </w:rPr>
            </w:pPr>
            <w:r>
              <w:rPr>
                <w:sz w:val="20"/>
              </w:rPr>
              <w:t>275 MMcf of natural gas per day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9C9E50" w14:textId="54519473" w:rsidR="00293DF0" w:rsidRPr="00BD3DE3" w:rsidRDefault="00293DF0" w:rsidP="00293DF0">
            <w:pPr>
              <w:jc w:val="center"/>
              <w:rPr>
                <w:sz w:val="20"/>
              </w:rPr>
            </w:pPr>
            <w:r>
              <w:rPr>
                <w:sz w:val="20"/>
              </w:rPr>
              <w:t>Day</w:t>
            </w:r>
          </w:p>
        </w:tc>
        <w:tc>
          <w:tcPr>
            <w:tcW w:w="1889" w:type="dxa"/>
            <w:tcBorders>
              <w:top w:val="single" w:sz="4" w:space="0" w:color="auto"/>
              <w:left w:val="single" w:sz="4" w:space="0" w:color="auto"/>
              <w:bottom w:val="single" w:sz="4" w:space="0" w:color="auto"/>
              <w:right w:val="single" w:sz="4" w:space="0" w:color="auto"/>
            </w:tcBorders>
          </w:tcPr>
          <w:p w14:paraId="287217F7" w14:textId="1F3A407D" w:rsidR="00293DF0" w:rsidRPr="00BD3DE3" w:rsidRDefault="00293DF0" w:rsidP="00293DF0">
            <w:pPr>
              <w:jc w:val="center"/>
              <w:rPr>
                <w:sz w:val="20"/>
              </w:rPr>
            </w:pPr>
            <w:r>
              <w:rPr>
                <w:sz w:val="20"/>
              </w:rPr>
              <w:t>EURRGLYDEH</w:t>
            </w:r>
          </w:p>
        </w:tc>
        <w:tc>
          <w:tcPr>
            <w:tcW w:w="1530" w:type="dxa"/>
            <w:tcBorders>
              <w:top w:val="single" w:sz="4" w:space="0" w:color="auto"/>
              <w:left w:val="single" w:sz="4" w:space="0" w:color="auto"/>
              <w:bottom w:val="single" w:sz="4" w:space="0" w:color="auto"/>
              <w:right w:val="single" w:sz="4" w:space="0" w:color="auto"/>
            </w:tcBorders>
          </w:tcPr>
          <w:p w14:paraId="3C0E1B59" w14:textId="18C8CDFC" w:rsidR="00293DF0" w:rsidRPr="00BD3DE3" w:rsidRDefault="00293DF0" w:rsidP="00293DF0">
            <w:pPr>
              <w:jc w:val="center"/>
              <w:rPr>
                <w:sz w:val="20"/>
              </w:rPr>
            </w:pPr>
            <w:r w:rsidRPr="00D476F4">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043BFD27" w14:textId="6A92F677" w:rsidR="00293DF0" w:rsidRPr="00293DF0" w:rsidRDefault="00293DF0" w:rsidP="00293DF0">
            <w:pPr>
              <w:jc w:val="center"/>
              <w:rPr>
                <w:b/>
                <w:sz w:val="20"/>
              </w:rPr>
            </w:pPr>
            <w:r w:rsidRPr="00293DF0">
              <w:rPr>
                <w:b/>
                <w:sz w:val="20"/>
              </w:rPr>
              <w:t>R 336.1702(a)</w:t>
            </w:r>
          </w:p>
        </w:tc>
      </w:tr>
    </w:tbl>
    <w:p w14:paraId="10BA3760" w14:textId="77777777" w:rsidR="00494D15" w:rsidRDefault="00494D15" w:rsidP="00F62984">
      <w:pPr>
        <w:jc w:val="both"/>
        <w:rPr>
          <w:sz w:val="20"/>
        </w:rPr>
      </w:pPr>
    </w:p>
    <w:p w14:paraId="516A7244"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8A2885E" w14:textId="77777777" w:rsidR="00293DF0" w:rsidRDefault="00293DF0" w:rsidP="00293DF0">
      <w:pPr>
        <w:jc w:val="both"/>
        <w:rPr>
          <w:b/>
          <w:u w:val="single"/>
        </w:rPr>
      </w:pPr>
    </w:p>
    <w:p w14:paraId="5E562290" w14:textId="77777777" w:rsidR="00293DF0" w:rsidRPr="00E34AF4" w:rsidRDefault="00293DF0" w:rsidP="000532EF">
      <w:pPr>
        <w:numPr>
          <w:ilvl w:val="0"/>
          <w:numId w:val="35"/>
        </w:numPr>
        <w:jc w:val="both"/>
        <w:rPr>
          <w:rFonts w:cs="Arial"/>
          <w:sz w:val="20"/>
        </w:rPr>
      </w:pPr>
      <w:r w:rsidRPr="00E34AF4">
        <w:rPr>
          <w:sz w:val="20"/>
        </w:rPr>
        <w:t>The glycol dehydration unit shall not be operated unless it is equipped with a thermal oxidizer or a condenser.  The condenser or thermal oxidizer, including any associated monitoring equipment, shall be operated properly.</w:t>
      </w:r>
      <w:r w:rsidRPr="00E34AF4">
        <w:rPr>
          <w:rFonts w:cs="Arial"/>
          <w:sz w:val="20"/>
          <w:vertAlign w:val="superscript"/>
        </w:rPr>
        <w:t>2</w:t>
      </w:r>
      <w:r w:rsidRPr="00E34AF4">
        <w:rPr>
          <w:sz w:val="20"/>
        </w:rPr>
        <w:t xml:space="preserve">   </w:t>
      </w:r>
      <w:r w:rsidRPr="00E34AF4">
        <w:rPr>
          <w:b/>
          <w:sz w:val="20"/>
        </w:rPr>
        <w:t>(R 336.1702(a), R 336.1910</w:t>
      </w:r>
      <w:r w:rsidRPr="00E34AF4">
        <w:rPr>
          <w:rFonts w:cs="Arial"/>
          <w:b/>
          <w:sz w:val="20"/>
        </w:rPr>
        <w:t>)</w:t>
      </w:r>
      <w:r w:rsidRPr="00E34AF4">
        <w:rPr>
          <w:rFonts w:cs="Arial"/>
          <w:sz w:val="20"/>
        </w:rPr>
        <w:t xml:space="preserve"> </w:t>
      </w:r>
    </w:p>
    <w:p w14:paraId="2978D2CB" w14:textId="77777777" w:rsidR="00293DF0" w:rsidRPr="00E34AF4" w:rsidRDefault="00293DF0" w:rsidP="00293DF0">
      <w:pPr>
        <w:jc w:val="both"/>
        <w:rPr>
          <w:rFonts w:cs="Arial"/>
          <w:sz w:val="20"/>
        </w:rPr>
      </w:pPr>
    </w:p>
    <w:p w14:paraId="1B3B7F7A" w14:textId="77777777" w:rsidR="00293DF0" w:rsidRPr="00E34AF4" w:rsidRDefault="00293DF0" w:rsidP="000532EF">
      <w:pPr>
        <w:numPr>
          <w:ilvl w:val="0"/>
          <w:numId w:val="35"/>
        </w:numPr>
        <w:jc w:val="both"/>
        <w:rPr>
          <w:rFonts w:cs="Arial"/>
          <w:sz w:val="20"/>
        </w:rPr>
      </w:pPr>
      <w:r w:rsidRPr="00E34AF4">
        <w:rPr>
          <w:rFonts w:cs="Arial"/>
          <w:sz w:val="20"/>
        </w:rPr>
        <w:t xml:space="preserve">When the glycol </w:t>
      </w:r>
      <w:r w:rsidRPr="00E34AF4">
        <w:rPr>
          <w:sz w:val="20"/>
        </w:rPr>
        <w:t>dehydration unit</w:t>
      </w:r>
      <w:r w:rsidRPr="00E34AF4">
        <w:rPr>
          <w:rFonts w:cs="Arial"/>
          <w:sz w:val="20"/>
        </w:rPr>
        <w:t xml:space="preserve"> is controlled by the condenser, the condenser exhaust temperature shall be 120°F or less.</w:t>
      </w:r>
      <w:r w:rsidRPr="00E34AF4">
        <w:rPr>
          <w:rFonts w:cs="Arial"/>
          <w:sz w:val="20"/>
          <w:vertAlign w:val="superscript"/>
        </w:rPr>
        <w:t>2</w:t>
      </w:r>
      <w:r w:rsidRPr="00E34AF4">
        <w:rPr>
          <w:rFonts w:cs="Arial"/>
          <w:sz w:val="20"/>
        </w:rPr>
        <w:t xml:space="preserve">   </w:t>
      </w:r>
      <w:r w:rsidRPr="00E34AF4">
        <w:rPr>
          <w:rFonts w:cs="Arial"/>
          <w:b/>
          <w:sz w:val="20"/>
        </w:rPr>
        <w:t>(R 336.1702(a))</w:t>
      </w:r>
      <w:r w:rsidRPr="00E34AF4">
        <w:rPr>
          <w:rFonts w:cs="Arial"/>
          <w:sz w:val="20"/>
        </w:rPr>
        <w:t xml:space="preserve"> </w:t>
      </w:r>
    </w:p>
    <w:p w14:paraId="54963AF8" w14:textId="77777777" w:rsidR="00293DF0" w:rsidRPr="00E34AF4" w:rsidRDefault="00293DF0" w:rsidP="00293DF0">
      <w:pPr>
        <w:jc w:val="both"/>
        <w:rPr>
          <w:rFonts w:cs="Arial"/>
          <w:sz w:val="20"/>
        </w:rPr>
      </w:pPr>
    </w:p>
    <w:p w14:paraId="22611928" w14:textId="0DE585BF" w:rsidR="00293DF0" w:rsidRPr="00E34AF4" w:rsidRDefault="00293DF0" w:rsidP="000532EF">
      <w:pPr>
        <w:numPr>
          <w:ilvl w:val="0"/>
          <w:numId w:val="35"/>
        </w:numPr>
        <w:jc w:val="both"/>
        <w:rPr>
          <w:sz w:val="20"/>
        </w:rPr>
      </w:pPr>
      <w:bookmarkStart w:id="72" w:name="_Hlk125631852"/>
      <w:r w:rsidRPr="00E34AF4">
        <w:rPr>
          <w:sz w:val="20"/>
        </w:rPr>
        <w:t>The glycol dehydration unit shall not be operated unless the glycol separator is installed and operating properly.  A properly operating glycol separator will volatize organic compounds out of the rich glycol stream and route them to the glycol regenerator reboiler burner, thermal oxidizer, or equivalent control device.</w:t>
      </w:r>
      <w:r w:rsidRPr="00E34AF4">
        <w:rPr>
          <w:rFonts w:cs="Arial"/>
          <w:sz w:val="20"/>
          <w:vertAlign w:val="superscript"/>
        </w:rPr>
        <w:t>2</w:t>
      </w:r>
      <w:r w:rsidRPr="00E34AF4">
        <w:rPr>
          <w:sz w:val="20"/>
        </w:rPr>
        <w:t xml:space="preserve"> </w:t>
      </w:r>
      <w:r w:rsidR="00E6031A">
        <w:rPr>
          <w:sz w:val="20"/>
        </w:rPr>
        <w:t xml:space="preserve"> </w:t>
      </w:r>
      <w:r w:rsidRPr="00E34AF4">
        <w:rPr>
          <w:b/>
          <w:sz w:val="20"/>
        </w:rPr>
        <w:t>(R 336.1702(a)</w:t>
      </w:r>
      <w:r w:rsidRPr="00E34AF4">
        <w:rPr>
          <w:rFonts w:cs="Arial"/>
          <w:b/>
          <w:sz w:val="20"/>
        </w:rPr>
        <w:t>)</w:t>
      </w:r>
      <w:r w:rsidRPr="00E34AF4">
        <w:rPr>
          <w:sz w:val="20"/>
        </w:rPr>
        <w:t xml:space="preserve"> </w:t>
      </w:r>
    </w:p>
    <w:bookmarkEnd w:id="72"/>
    <w:p w14:paraId="020EDDF0" w14:textId="77777777" w:rsidR="00293DF0" w:rsidRPr="00E34AF4" w:rsidRDefault="00293DF0" w:rsidP="00293DF0">
      <w:pPr>
        <w:jc w:val="both"/>
        <w:rPr>
          <w:sz w:val="20"/>
        </w:rPr>
      </w:pPr>
    </w:p>
    <w:p w14:paraId="0F6501D4" w14:textId="5AB5DE3B" w:rsidR="00293DF0" w:rsidRPr="00E34AF4" w:rsidRDefault="00293DF0" w:rsidP="000532EF">
      <w:pPr>
        <w:numPr>
          <w:ilvl w:val="0"/>
          <w:numId w:val="35"/>
        </w:numPr>
        <w:jc w:val="both"/>
        <w:rPr>
          <w:rFonts w:cs="Arial"/>
          <w:sz w:val="20"/>
        </w:rPr>
      </w:pPr>
      <w:bookmarkStart w:id="73" w:name="_Hlk125632037"/>
      <w:r w:rsidRPr="00E34AF4">
        <w:rPr>
          <w:rFonts w:cs="Arial"/>
          <w:sz w:val="20"/>
        </w:rPr>
        <w:t xml:space="preserve">When the glycol </w:t>
      </w:r>
      <w:r w:rsidRPr="00E34AF4">
        <w:rPr>
          <w:sz w:val="20"/>
        </w:rPr>
        <w:t xml:space="preserve">dehydration unit </w:t>
      </w:r>
      <w:r w:rsidRPr="00E34AF4">
        <w:rPr>
          <w:rFonts w:cs="Arial"/>
          <w:sz w:val="20"/>
        </w:rPr>
        <w:t>is controlled by a thermal oxidizer, the thermal oxidizer shall have an operating temperature of at least 1400°F and VOC destruction efficiency shall be at least 95%.</w:t>
      </w:r>
      <w:r w:rsidRPr="00E34AF4">
        <w:rPr>
          <w:rFonts w:cs="Arial"/>
          <w:sz w:val="20"/>
          <w:vertAlign w:val="superscript"/>
        </w:rPr>
        <w:t>2</w:t>
      </w:r>
      <w:r w:rsidRPr="00E34AF4">
        <w:rPr>
          <w:rFonts w:cs="Arial"/>
          <w:sz w:val="20"/>
        </w:rPr>
        <w:t xml:space="preserve">  </w:t>
      </w:r>
      <w:r w:rsidRPr="00E34AF4">
        <w:rPr>
          <w:rFonts w:cs="Arial"/>
          <w:b/>
          <w:sz w:val="20"/>
        </w:rPr>
        <w:t>(R 336.1702(a))</w:t>
      </w:r>
    </w:p>
    <w:bookmarkEnd w:id="73"/>
    <w:p w14:paraId="3103D9FE" w14:textId="77777777" w:rsidR="00293DF0" w:rsidRPr="00E34AF4" w:rsidRDefault="00293DF0" w:rsidP="00293DF0">
      <w:pPr>
        <w:jc w:val="both"/>
        <w:rPr>
          <w:rFonts w:cs="Arial"/>
          <w:sz w:val="20"/>
        </w:rPr>
      </w:pPr>
    </w:p>
    <w:p w14:paraId="7BCEA3AF" w14:textId="713672B1" w:rsidR="00293DF0" w:rsidRPr="00E34AF4" w:rsidRDefault="00293DF0" w:rsidP="000532EF">
      <w:pPr>
        <w:numPr>
          <w:ilvl w:val="0"/>
          <w:numId w:val="35"/>
        </w:numPr>
        <w:jc w:val="both"/>
        <w:rPr>
          <w:rFonts w:cs="Arial"/>
          <w:sz w:val="20"/>
        </w:rPr>
      </w:pPr>
      <w:r w:rsidRPr="00E34AF4">
        <w:rPr>
          <w:rFonts w:cs="Arial"/>
          <w:sz w:val="20"/>
        </w:rPr>
        <w:t xml:space="preserve">The natural gas used as fuel in the glycol dehydration unit shall not contain more than 20 grains of total </w:t>
      </w:r>
      <w:r w:rsidRPr="00E34AF4">
        <w:t>sulfur</w:t>
      </w:r>
      <w:r w:rsidRPr="00E34AF4">
        <w:rPr>
          <w:rFonts w:cs="Arial"/>
          <w:sz w:val="20"/>
        </w:rPr>
        <w:t xml:space="preserve"> per 100 cubic feet of natural gas.</w:t>
      </w:r>
      <w:r w:rsidR="00AD2122">
        <w:rPr>
          <w:rFonts w:cs="Arial"/>
          <w:sz w:val="20"/>
        </w:rPr>
        <w:t xml:space="preserve"> </w:t>
      </w:r>
      <w:r w:rsidRPr="00E34AF4">
        <w:rPr>
          <w:rFonts w:cs="Arial"/>
          <w:sz w:val="20"/>
        </w:rPr>
        <w:t xml:space="preserve"> The permittee may also incinerate emissions from the glycol separator in the glycol reboiler burner.</w:t>
      </w:r>
      <w:r w:rsidRPr="00E34AF4">
        <w:rPr>
          <w:rFonts w:cs="Arial"/>
          <w:sz w:val="20"/>
          <w:vertAlign w:val="superscript"/>
        </w:rPr>
        <w:t>2</w:t>
      </w:r>
      <w:r w:rsidRPr="00E34AF4">
        <w:rPr>
          <w:rFonts w:cs="Arial"/>
          <w:sz w:val="20"/>
        </w:rPr>
        <w:t xml:space="preserve"> </w:t>
      </w:r>
      <w:r w:rsidR="00AD2122">
        <w:rPr>
          <w:rFonts w:cs="Arial"/>
          <w:sz w:val="20"/>
        </w:rPr>
        <w:t xml:space="preserve"> </w:t>
      </w:r>
      <w:r w:rsidRPr="00E34AF4">
        <w:rPr>
          <w:rFonts w:cs="Arial"/>
          <w:b/>
          <w:sz w:val="20"/>
        </w:rPr>
        <w:t>(R 336.1702(a))</w:t>
      </w:r>
      <w:r w:rsidRPr="00E34AF4">
        <w:rPr>
          <w:rFonts w:cs="Arial"/>
          <w:sz w:val="20"/>
        </w:rPr>
        <w:t xml:space="preserve"> </w:t>
      </w:r>
    </w:p>
    <w:p w14:paraId="416A7C8A" w14:textId="77777777" w:rsidR="00293DF0" w:rsidRPr="00E34AF4" w:rsidRDefault="00293DF0" w:rsidP="00293DF0">
      <w:pPr>
        <w:jc w:val="both"/>
        <w:rPr>
          <w:rFonts w:cs="Arial"/>
          <w:sz w:val="20"/>
        </w:rPr>
      </w:pPr>
    </w:p>
    <w:p w14:paraId="2D389FAA" w14:textId="77777777" w:rsidR="00293DF0" w:rsidRPr="00E34AF4" w:rsidRDefault="00293DF0" w:rsidP="000532EF">
      <w:pPr>
        <w:numPr>
          <w:ilvl w:val="0"/>
          <w:numId w:val="35"/>
        </w:numPr>
        <w:jc w:val="both"/>
        <w:rPr>
          <w:rFonts w:cs="Arial"/>
          <w:sz w:val="20"/>
        </w:rPr>
      </w:pPr>
      <w:r w:rsidRPr="00E34AF4">
        <w:rPr>
          <w:rFonts w:cs="Arial"/>
          <w:sz w:val="20"/>
        </w:rPr>
        <w:t xml:space="preserve">The permittee shall not use stripping gas in the glycol </w:t>
      </w:r>
      <w:r w:rsidRPr="00E34AF4">
        <w:rPr>
          <w:sz w:val="20"/>
        </w:rPr>
        <w:t>dehydration unit</w:t>
      </w:r>
      <w:r w:rsidRPr="00E34AF4">
        <w:rPr>
          <w:rFonts w:cs="Arial"/>
          <w:sz w:val="20"/>
        </w:rPr>
        <w:t>.</w:t>
      </w:r>
      <w:r w:rsidRPr="00E34AF4">
        <w:rPr>
          <w:rFonts w:cs="Arial"/>
          <w:sz w:val="20"/>
          <w:vertAlign w:val="superscript"/>
        </w:rPr>
        <w:t>2</w:t>
      </w:r>
      <w:r w:rsidRPr="00E34AF4">
        <w:rPr>
          <w:rFonts w:cs="Arial"/>
          <w:sz w:val="20"/>
        </w:rPr>
        <w:t xml:space="preserve">  </w:t>
      </w:r>
      <w:r w:rsidRPr="00E34AF4">
        <w:rPr>
          <w:rFonts w:cs="Arial"/>
          <w:b/>
          <w:sz w:val="20"/>
        </w:rPr>
        <w:t>(R 336.1702(a))</w:t>
      </w:r>
      <w:r w:rsidRPr="00E34AF4">
        <w:rPr>
          <w:rFonts w:cs="Arial"/>
          <w:sz w:val="20"/>
        </w:rPr>
        <w:t xml:space="preserve"> </w:t>
      </w:r>
    </w:p>
    <w:p w14:paraId="7051F4F4" w14:textId="77777777" w:rsidR="00293DF0" w:rsidRPr="00F01FE1" w:rsidRDefault="00293DF0" w:rsidP="00293DF0">
      <w:pPr>
        <w:jc w:val="both"/>
        <w:rPr>
          <w:b/>
          <w:sz w:val="20"/>
          <w:u w:val="single"/>
        </w:rPr>
      </w:pPr>
    </w:p>
    <w:p w14:paraId="132F1753" w14:textId="77777777" w:rsidR="00293DF0" w:rsidRPr="00F01FE1" w:rsidRDefault="00293DF0" w:rsidP="00293DF0">
      <w:pPr>
        <w:jc w:val="both"/>
        <w:rPr>
          <w:b/>
          <w:sz w:val="20"/>
          <w:u w:val="single"/>
        </w:rPr>
      </w:pPr>
      <w:r w:rsidRPr="00FB6071">
        <w:rPr>
          <w:b/>
        </w:rPr>
        <w:t xml:space="preserve">IV.  </w:t>
      </w:r>
      <w:r w:rsidRPr="00FB6071">
        <w:rPr>
          <w:b/>
          <w:u w:val="single"/>
        </w:rPr>
        <w:t>DESIGN</w:t>
      </w:r>
      <w:r>
        <w:rPr>
          <w:b/>
          <w:u w:val="single"/>
        </w:rPr>
        <w:t>/EQUIPMENT PARAMETER(S)</w:t>
      </w:r>
    </w:p>
    <w:p w14:paraId="109E872C" w14:textId="77777777" w:rsidR="00293DF0" w:rsidRPr="00514855" w:rsidRDefault="00293DF0" w:rsidP="00293DF0">
      <w:pPr>
        <w:jc w:val="both"/>
        <w:rPr>
          <w:sz w:val="20"/>
        </w:rPr>
      </w:pPr>
    </w:p>
    <w:p w14:paraId="2CB4696B" w14:textId="0BDA8CF9" w:rsidR="00293DF0" w:rsidRPr="00A63E48" w:rsidRDefault="00293DF0" w:rsidP="000532EF">
      <w:pPr>
        <w:numPr>
          <w:ilvl w:val="0"/>
          <w:numId w:val="37"/>
        </w:numPr>
        <w:jc w:val="both"/>
        <w:rPr>
          <w:rFonts w:cs="Arial"/>
          <w:sz w:val="20"/>
        </w:rPr>
      </w:pPr>
      <w:r w:rsidRPr="00A63E48">
        <w:rPr>
          <w:rFonts w:cs="Arial"/>
          <w:sz w:val="20"/>
        </w:rPr>
        <w:t xml:space="preserve">The total capacity of the glycol pump(s) of the glycol </w:t>
      </w:r>
      <w:r w:rsidRPr="00A63E48">
        <w:rPr>
          <w:sz w:val="20"/>
        </w:rPr>
        <w:t>dehydration unit</w:t>
      </w:r>
      <w:r w:rsidRPr="00A63E48">
        <w:rPr>
          <w:rFonts w:cs="Arial"/>
          <w:sz w:val="20"/>
        </w:rPr>
        <w:t xml:space="preserve"> shall be no greater than 12.8 gpm.</w:t>
      </w:r>
      <w:r w:rsidRPr="00A63E48">
        <w:rPr>
          <w:rFonts w:cs="Arial"/>
          <w:sz w:val="20"/>
          <w:vertAlign w:val="superscript"/>
        </w:rPr>
        <w:t>2</w:t>
      </w:r>
      <w:r w:rsidRPr="00A63E48">
        <w:rPr>
          <w:rFonts w:cs="Arial"/>
          <w:sz w:val="20"/>
        </w:rPr>
        <w:t xml:space="preserve">  </w:t>
      </w:r>
      <w:r w:rsidRPr="00A63E48">
        <w:rPr>
          <w:rFonts w:cs="Arial"/>
          <w:b/>
          <w:sz w:val="20"/>
        </w:rPr>
        <w:t>(R</w:t>
      </w:r>
      <w:r w:rsidR="00AD2122">
        <w:rPr>
          <w:rFonts w:cs="Arial"/>
          <w:b/>
          <w:sz w:val="20"/>
        </w:rPr>
        <w:t> </w:t>
      </w:r>
      <w:r w:rsidRPr="00A63E48">
        <w:rPr>
          <w:rFonts w:cs="Arial"/>
          <w:b/>
          <w:sz w:val="20"/>
        </w:rPr>
        <w:t>336.1702(a))</w:t>
      </w:r>
    </w:p>
    <w:p w14:paraId="203CFDD2" w14:textId="77777777" w:rsidR="00293DF0" w:rsidRPr="00A63E48" w:rsidRDefault="00293DF0" w:rsidP="00293DF0">
      <w:pPr>
        <w:jc w:val="both"/>
        <w:rPr>
          <w:rFonts w:cs="Arial"/>
          <w:sz w:val="20"/>
        </w:rPr>
      </w:pPr>
    </w:p>
    <w:p w14:paraId="5EE233DC" w14:textId="079604E9" w:rsidR="00293DF0" w:rsidRPr="00A63E48" w:rsidRDefault="00293DF0" w:rsidP="000532EF">
      <w:pPr>
        <w:numPr>
          <w:ilvl w:val="0"/>
          <w:numId w:val="37"/>
        </w:numPr>
        <w:jc w:val="both"/>
        <w:rPr>
          <w:sz w:val="20"/>
        </w:rPr>
      </w:pPr>
      <w:r w:rsidRPr="00A63E48">
        <w:rPr>
          <w:rFonts w:cs="Arial"/>
          <w:sz w:val="20"/>
        </w:rPr>
        <w:t>The thermal oxidizer shall be designed and equipped with a temperature monitor to continuously monitor the operating temperature and also be designed and equipped with an alarm system that will alarm if the operating temperature is less than 1400°F.</w:t>
      </w:r>
      <w:r w:rsidRPr="00A63E48">
        <w:rPr>
          <w:rFonts w:cs="Arial"/>
          <w:sz w:val="20"/>
          <w:vertAlign w:val="superscript"/>
        </w:rPr>
        <w:t>2</w:t>
      </w:r>
      <w:r w:rsidRPr="00A63E48">
        <w:rPr>
          <w:rFonts w:cs="Arial"/>
          <w:sz w:val="20"/>
        </w:rPr>
        <w:t xml:space="preserve"> </w:t>
      </w:r>
      <w:r w:rsidR="00AD2122">
        <w:rPr>
          <w:rFonts w:cs="Arial"/>
          <w:sz w:val="20"/>
        </w:rPr>
        <w:t xml:space="preserve"> </w:t>
      </w:r>
      <w:r w:rsidRPr="00A63E48">
        <w:rPr>
          <w:rFonts w:cs="Arial"/>
          <w:b/>
          <w:sz w:val="20"/>
        </w:rPr>
        <w:t>(R 336.1702(a)</w:t>
      </w:r>
      <w:r>
        <w:rPr>
          <w:rFonts w:cs="Arial"/>
          <w:b/>
          <w:sz w:val="20"/>
        </w:rPr>
        <w:t>)</w:t>
      </w:r>
    </w:p>
    <w:p w14:paraId="26EC5F35" w14:textId="77777777" w:rsidR="00293DF0" w:rsidRPr="00A63E48" w:rsidRDefault="00293DF0" w:rsidP="00293DF0">
      <w:pPr>
        <w:jc w:val="both"/>
        <w:rPr>
          <w:sz w:val="20"/>
        </w:rPr>
      </w:pPr>
    </w:p>
    <w:p w14:paraId="550D3764" w14:textId="3E16465E" w:rsidR="00293DF0" w:rsidRPr="00A63E48" w:rsidRDefault="00293DF0" w:rsidP="000532EF">
      <w:pPr>
        <w:numPr>
          <w:ilvl w:val="0"/>
          <w:numId w:val="37"/>
        </w:numPr>
        <w:rPr>
          <w:sz w:val="20"/>
        </w:rPr>
      </w:pPr>
      <w:r w:rsidRPr="00A63E48">
        <w:rPr>
          <w:rFonts w:cs="Arial"/>
          <w:sz w:val="20"/>
        </w:rPr>
        <w:t>The glycol condenser shall be designed and equipped with a exhaust gas temperature monitor to continuously monitor the operating temperature and also be designed and equipped with an alarm system that will alarm if the operating temperature is greater than 120°F.</w:t>
      </w:r>
      <w:r w:rsidRPr="00A63E48">
        <w:rPr>
          <w:rFonts w:cs="Arial"/>
          <w:sz w:val="20"/>
          <w:vertAlign w:val="superscript"/>
        </w:rPr>
        <w:t>2</w:t>
      </w:r>
      <w:r w:rsidRPr="00A63E48">
        <w:rPr>
          <w:rFonts w:cs="Arial"/>
          <w:i/>
          <w:sz w:val="20"/>
        </w:rPr>
        <w:t xml:space="preserve">  </w:t>
      </w:r>
      <w:r w:rsidRPr="00A63E48">
        <w:rPr>
          <w:rFonts w:cs="Arial"/>
          <w:b/>
          <w:sz w:val="20"/>
        </w:rPr>
        <w:t>(R 336.1702(a)</w:t>
      </w:r>
      <w:r>
        <w:rPr>
          <w:rFonts w:cs="Arial"/>
          <w:b/>
          <w:sz w:val="20"/>
        </w:rPr>
        <w:t>)</w:t>
      </w:r>
      <w:r w:rsidRPr="00A63E48">
        <w:rPr>
          <w:rFonts w:cs="Arial"/>
          <w:b/>
          <w:sz w:val="20"/>
        </w:rPr>
        <w:t xml:space="preserve"> </w:t>
      </w:r>
    </w:p>
    <w:p w14:paraId="7712C793" w14:textId="77777777" w:rsidR="00293DF0" w:rsidRPr="00A63E48" w:rsidRDefault="00293DF0" w:rsidP="000532EF">
      <w:pPr>
        <w:numPr>
          <w:ilvl w:val="0"/>
          <w:numId w:val="37"/>
        </w:numPr>
        <w:spacing w:before="240"/>
        <w:jc w:val="both"/>
        <w:rPr>
          <w:rFonts w:cs="Arial"/>
          <w:sz w:val="20"/>
        </w:rPr>
      </w:pPr>
      <w:r w:rsidRPr="00A63E48">
        <w:rPr>
          <w:rFonts w:cs="Arial"/>
          <w:sz w:val="20"/>
        </w:rPr>
        <w:t xml:space="preserve">If the glycol </w:t>
      </w:r>
      <w:r w:rsidRPr="00A63E48">
        <w:rPr>
          <w:sz w:val="20"/>
        </w:rPr>
        <w:t>dehydration unit</w:t>
      </w:r>
      <w:r w:rsidRPr="00A63E48">
        <w:rPr>
          <w:rFonts w:cs="Arial"/>
          <w:sz w:val="20"/>
        </w:rPr>
        <w:t xml:space="preserve"> is controlled by the thermal oxidizer, then the thermal oxidizer shall maintain a minimum retention time of 0.5 seconds.</w:t>
      </w:r>
      <w:r w:rsidRPr="00A63E48">
        <w:rPr>
          <w:rFonts w:cs="Arial"/>
          <w:sz w:val="20"/>
          <w:vertAlign w:val="superscript"/>
        </w:rPr>
        <w:t>2</w:t>
      </w:r>
      <w:r w:rsidRPr="00A63E48">
        <w:rPr>
          <w:rFonts w:cs="Arial"/>
          <w:sz w:val="20"/>
        </w:rPr>
        <w:t xml:space="preserve">  </w:t>
      </w:r>
      <w:r w:rsidRPr="00A63E48">
        <w:rPr>
          <w:rFonts w:cs="Arial"/>
          <w:b/>
          <w:sz w:val="20"/>
        </w:rPr>
        <w:t>(R 336.1702(a))</w:t>
      </w:r>
    </w:p>
    <w:p w14:paraId="267F40D9" w14:textId="77777777" w:rsidR="00293DF0" w:rsidRPr="00CD124D" w:rsidRDefault="00293DF0" w:rsidP="00293DF0">
      <w:pPr>
        <w:jc w:val="both"/>
        <w:rPr>
          <w:sz w:val="20"/>
        </w:rPr>
      </w:pPr>
    </w:p>
    <w:p w14:paraId="7AE794C7" w14:textId="77777777" w:rsidR="00293DF0" w:rsidRPr="00AA061F" w:rsidRDefault="00293DF0" w:rsidP="00293DF0">
      <w:pPr>
        <w:jc w:val="both"/>
      </w:pPr>
      <w:r>
        <w:rPr>
          <w:b/>
        </w:rPr>
        <w:t xml:space="preserve">V.  </w:t>
      </w:r>
      <w:r>
        <w:rPr>
          <w:b/>
          <w:u w:val="single"/>
        </w:rPr>
        <w:t>TESTING/SAMPLING</w:t>
      </w:r>
    </w:p>
    <w:p w14:paraId="21438F3B" w14:textId="77777777" w:rsidR="00293DF0" w:rsidRPr="00FE0AD0" w:rsidRDefault="00293DF0" w:rsidP="00293DF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DA8481" w14:textId="77777777" w:rsidR="00293DF0" w:rsidRPr="00854BB5" w:rsidRDefault="00293DF0" w:rsidP="000532EF">
      <w:pPr>
        <w:numPr>
          <w:ilvl w:val="0"/>
          <w:numId w:val="34"/>
        </w:numPr>
        <w:spacing w:before="240"/>
        <w:jc w:val="both"/>
        <w:rPr>
          <w:sz w:val="20"/>
        </w:rPr>
      </w:pPr>
      <w:r w:rsidRPr="00A63E48">
        <w:rPr>
          <w:sz w:val="20"/>
        </w:rPr>
        <w:t>The natural gas processed in the glycol dehydration unit shall be analyzed once per calendar year to determine its content and composition using method(s) standard in the natural gas industry, subject to approval by the AQD.</w:t>
      </w:r>
      <w:r w:rsidRPr="00A63E48">
        <w:rPr>
          <w:rFonts w:cs="Arial"/>
          <w:sz w:val="20"/>
          <w:vertAlign w:val="superscript"/>
        </w:rPr>
        <w:t>2</w:t>
      </w:r>
      <w:r w:rsidRPr="00A63E48">
        <w:rPr>
          <w:sz w:val="20"/>
        </w:rPr>
        <w:t xml:space="preserve">  </w:t>
      </w:r>
      <w:r w:rsidRPr="00A63E48">
        <w:rPr>
          <w:b/>
          <w:sz w:val="20"/>
        </w:rPr>
        <w:t>(R 336.1702(a), R 336.1901)</w:t>
      </w:r>
    </w:p>
    <w:p w14:paraId="551A19EF" w14:textId="77777777" w:rsidR="00293DF0" w:rsidRPr="00A63E48" w:rsidRDefault="00293DF0" w:rsidP="00293DF0">
      <w:pPr>
        <w:jc w:val="both"/>
        <w:rPr>
          <w:sz w:val="20"/>
        </w:rPr>
      </w:pPr>
    </w:p>
    <w:p w14:paraId="6561D431" w14:textId="77777777" w:rsidR="00293DF0" w:rsidRPr="00A63E48" w:rsidRDefault="00293DF0" w:rsidP="00293DF0">
      <w:pPr>
        <w:jc w:val="both"/>
      </w:pPr>
      <w:r>
        <w:rPr>
          <w:b/>
        </w:rPr>
        <w:t xml:space="preserve">VI.  </w:t>
      </w:r>
      <w:r w:rsidRPr="00A63E48">
        <w:rPr>
          <w:b/>
          <w:u w:val="single"/>
        </w:rPr>
        <w:t>MONITORING/RECORDKEEPING</w:t>
      </w:r>
    </w:p>
    <w:p w14:paraId="75164AFE" w14:textId="77777777" w:rsidR="00293DF0" w:rsidRPr="00A63E48" w:rsidRDefault="00293DF0" w:rsidP="00293DF0">
      <w:pPr>
        <w:jc w:val="both"/>
        <w:rPr>
          <w:b/>
          <w:sz w:val="20"/>
        </w:rPr>
      </w:pPr>
      <w:r w:rsidRPr="00A63E48">
        <w:rPr>
          <w:sz w:val="20"/>
        </w:rPr>
        <w:t xml:space="preserve">Records shall be maintained on file for a period of five years.  </w:t>
      </w:r>
      <w:r w:rsidRPr="00A63E48">
        <w:rPr>
          <w:b/>
          <w:sz w:val="20"/>
        </w:rPr>
        <w:t>(R 336.1213(3)(b)(ii))</w:t>
      </w:r>
    </w:p>
    <w:p w14:paraId="7347E164" w14:textId="77777777" w:rsidR="00293DF0" w:rsidRPr="00A63E48" w:rsidRDefault="00293DF0" w:rsidP="00293DF0">
      <w:pPr>
        <w:jc w:val="both"/>
        <w:rPr>
          <w:sz w:val="20"/>
        </w:rPr>
      </w:pPr>
    </w:p>
    <w:p w14:paraId="279EA18E" w14:textId="77777777" w:rsidR="00293DF0" w:rsidRPr="00A63E48" w:rsidRDefault="00293DF0" w:rsidP="000532EF">
      <w:pPr>
        <w:numPr>
          <w:ilvl w:val="0"/>
          <w:numId w:val="36"/>
        </w:numPr>
        <w:jc w:val="both"/>
        <w:rPr>
          <w:rFonts w:cs="Arial"/>
          <w:sz w:val="20"/>
        </w:rPr>
      </w:pPr>
      <w:r w:rsidRPr="00A63E48">
        <w:rPr>
          <w:rFonts w:cs="Arial"/>
          <w:sz w:val="20"/>
        </w:rPr>
        <w:t>The permittee shall monitor the alarm events (alarm actuated because temperature of control equipment was outside the acceptable range) from the primary control device, either the thermal oxidizer or the condenser.  The day and time of the alarm event shall be maintained in addition to the corrective action taken that resulted from the alarm event.  If the primary control alarm system is not operating properly, then the permittee shall monitor and record the exhaust gas temperature from the control device once per day for all days the glycol dehydration unit is operating.  If the alarm system is not operating properly, a written log of the daily control device operating temperatures shall be maintained.</w:t>
      </w:r>
      <w:r w:rsidRPr="00A63E48">
        <w:rPr>
          <w:rFonts w:cs="Arial"/>
          <w:sz w:val="20"/>
          <w:vertAlign w:val="superscript"/>
        </w:rPr>
        <w:t>2</w:t>
      </w:r>
      <w:r w:rsidRPr="00A63E48">
        <w:rPr>
          <w:rFonts w:cs="Arial"/>
          <w:sz w:val="20"/>
        </w:rPr>
        <w:t xml:space="preserve">  </w:t>
      </w:r>
      <w:r w:rsidRPr="00A63E48">
        <w:rPr>
          <w:rFonts w:cs="Arial"/>
          <w:b/>
          <w:sz w:val="20"/>
        </w:rPr>
        <w:t>(R 336.1702(a))</w:t>
      </w:r>
      <w:r w:rsidRPr="00A63E48">
        <w:rPr>
          <w:rFonts w:cs="Arial"/>
          <w:sz w:val="20"/>
        </w:rPr>
        <w:t xml:space="preserve"> </w:t>
      </w:r>
    </w:p>
    <w:p w14:paraId="0BA8918A" w14:textId="77777777" w:rsidR="00293DF0" w:rsidRPr="00A63E48" w:rsidRDefault="00293DF0" w:rsidP="00293DF0">
      <w:pPr>
        <w:jc w:val="both"/>
        <w:rPr>
          <w:rFonts w:cs="Arial"/>
          <w:sz w:val="20"/>
        </w:rPr>
      </w:pPr>
    </w:p>
    <w:p w14:paraId="5CE42383" w14:textId="6ADA4567" w:rsidR="00293DF0" w:rsidRPr="00A63E48" w:rsidRDefault="00293DF0" w:rsidP="000532EF">
      <w:pPr>
        <w:numPr>
          <w:ilvl w:val="0"/>
          <w:numId w:val="36"/>
        </w:numPr>
        <w:jc w:val="both"/>
        <w:rPr>
          <w:rFonts w:cs="Arial"/>
          <w:sz w:val="20"/>
        </w:rPr>
      </w:pPr>
      <w:r w:rsidRPr="00A63E48">
        <w:rPr>
          <w:rFonts w:cs="Arial"/>
          <w:sz w:val="20"/>
        </w:rPr>
        <w:t xml:space="preserve">The permittee shall retain calculations, for the thermal oxidizer when controlling the glycol </w:t>
      </w:r>
      <w:r w:rsidRPr="00A63E48">
        <w:rPr>
          <w:sz w:val="20"/>
        </w:rPr>
        <w:t>dehydration unit</w:t>
      </w:r>
      <w:r w:rsidRPr="00A63E48">
        <w:rPr>
          <w:rFonts w:cs="Arial"/>
          <w:sz w:val="20"/>
        </w:rPr>
        <w:t>, showing the VOC destruction efficiency is at least 95% by weight.  The calculations shall be retained and performed in a manner acceptable to the Air Quality Division.</w:t>
      </w:r>
      <w:r w:rsidRPr="00A63E48">
        <w:rPr>
          <w:rFonts w:cs="Arial"/>
          <w:sz w:val="20"/>
          <w:vertAlign w:val="superscript"/>
        </w:rPr>
        <w:t>2</w:t>
      </w:r>
      <w:r w:rsidRPr="00A63E48">
        <w:rPr>
          <w:rFonts w:cs="Arial"/>
          <w:sz w:val="20"/>
        </w:rPr>
        <w:t xml:space="preserve">  </w:t>
      </w:r>
      <w:r w:rsidRPr="00A63E48">
        <w:rPr>
          <w:rFonts w:cs="Arial"/>
          <w:b/>
          <w:sz w:val="20"/>
        </w:rPr>
        <w:t>(R 336.1702(a))</w:t>
      </w:r>
      <w:r w:rsidRPr="00A63E48">
        <w:rPr>
          <w:rFonts w:cs="Arial"/>
          <w:sz w:val="20"/>
        </w:rPr>
        <w:t xml:space="preserve"> </w:t>
      </w:r>
    </w:p>
    <w:p w14:paraId="37334443" w14:textId="77777777" w:rsidR="00293DF0" w:rsidRPr="00A63E48" w:rsidRDefault="00293DF0" w:rsidP="00293DF0">
      <w:pPr>
        <w:jc w:val="both"/>
        <w:rPr>
          <w:rFonts w:cs="Arial"/>
          <w:sz w:val="20"/>
        </w:rPr>
      </w:pPr>
    </w:p>
    <w:p w14:paraId="44CE98DA" w14:textId="77777777" w:rsidR="00293DF0" w:rsidRPr="00A63E48" w:rsidRDefault="00293DF0" w:rsidP="000532EF">
      <w:pPr>
        <w:numPr>
          <w:ilvl w:val="0"/>
          <w:numId w:val="36"/>
        </w:numPr>
        <w:jc w:val="both"/>
        <w:rPr>
          <w:rFonts w:cs="Arial"/>
          <w:sz w:val="20"/>
        </w:rPr>
      </w:pPr>
      <w:r w:rsidRPr="00A63E48">
        <w:rPr>
          <w:rFonts w:cs="Arial"/>
          <w:sz w:val="20"/>
        </w:rPr>
        <w:t>The permittee shall record the hours of operation of the glycol dehydration unit for each calendar month and each 12-month rolling time period.</w:t>
      </w:r>
      <w:r>
        <w:rPr>
          <w:rFonts w:cs="Arial"/>
          <w:sz w:val="20"/>
          <w:vertAlign w:val="superscript"/>
        </w:rPr>
        <w:t>2</w:t>
      </w:r>
      <w:r w:rsidRPr="00A63E48">
        <w:rPr>
          <w:rFonts w:cs="Arial"/>
          <w:sz w:val="20"/>
        </w:rPr>
        <w:t xml:space="preserve">  </w:t>
      </w:r>
      <w:r w:rsidRPr="00A63E48">
        <w:rPr>
          <w:rFonts w:cs="Arial"/>
          <w:b/>
          <w:sz w:val="20"/>
        </w:rPr>
        <w:t>(R 336.1201(3))</w:t>
      </w:r>
    </w:p>
    <w:p w14:paraId="44CACD38" w14:textId="77777777" w:rsidR="00293DF0" w:rsidRPr="00A63E48" w:rsidRDefault="00293DF0" w:rsidP="00293DF0">
      <w:pPr>
        <w:jc w:val="both"/>
        <w:rPr>
          <w:rFonts w:cs="Arial"/>
          <w:sz w:val="20"/>
        </w:rPr>
      </w:pPr>
    </w:p>
    <w:p w14:paraId="332FB802" w14:textId="77777777" w:rsidR="00293DF0" w:rsidRPr="00A63E48" w:rsidRDefault="00293DF0" w:rsidP="000532EF">
      <w:pPr>
        <w:numPr>
          <w:ilvl w:val="0"/>
          <w:numId w:val="36"/>
        </w:numPr>
        <w:jc w:val="both"/>
        <w:rPr>
          <w:rFonts w:cs="Arial"/>
          <w:sz w:val="20"/>
        </w:rPr>
      </w:pPr>
      <w:r w:rsidRPr="00A63E48">
        <w:rPr>
          <w:rFonts w:cs="Arial"/>
          <w:sz w:val="20"/>
        </w:rPr>
        <w:t>The permittee shall record the primary emission control device for the dehydration unit for each day the unit is in operation.  The information shall be available to the AQD upon request no later than the 15</w:t>
      </w:r>
      <w:r w:rsidRPr="00A63E48">
        <w:rPr>
          <w:rFonts w:cs="Arial"/>
          <w:sz w:val="20"/>
          <w:vertAlign w:val="superscript"/>
        </w:rPr>
        <w:t>th</w:t>
      </w:r>
      <w:r w:rsidRPr="00A63E48">
        <w:rPr>
          <w:rFonts w:cs="Arial"/>
          <w:sz w:val="20"/>
        </w:rPr>
        <w:t xml:space="preserve"> of the next calendar month.</w:t>
      </w:r>
      <w:r w:rsidRPr="00A63E48">
        <w:rPr>
          <w:rFonts w:cs="Arial"/>
          <w:sz w:val="20"/>
          <w:vertAlign w:val="superscript"/>
        </w:rPr>
        <w:t>2</w:t>
      </w:r>
      <w:r w:rsidRPr="00A63E48">
        <w:rPr>
          <w:rFonts w:cs="Arial"/>
          <w:sz w:val="20"/>
        </w:rPr>
        <w:t xml:space="preserve"> </w:t>
      </w:r>
      <w:bookmarkStart w:id="74" w:name="_Hlk137738214"/>
      <w:r w:rsidRPr="00A63E48">
        <w:rPr>
          <w:rFonts w:cs="Arial"/>
          <w:sz w:val="20"/>
        </w:rPr>
        <w:t xml:space="preserve"> </w:t>
      </w:r>
      <w:r w:rsidRPr="00A63E48">
        <w:rPr>
          <w:rFonts w:cs="Arial"/>
          <w:b/>
          <w:sz w:val="20"/>
        </w:rPr>
        <w:t>(R 336.1201(3)</w:t>
      </w:r>
      <w:r>
        <w:rPr>
          <w:rFonts w:cs="Arial"/>
          <w:b/>
          <w:sz w:val="20"/>
        </w:rPr>
        <w:t>)</w:t>
      </w:r>
      <w:bookmarkEnd w:id="74"/>
    </w:p>
    <w:p w14:paraId="48B2F653" w14:textId="77777777" w:rsidR="00293DF0" w:rsidRPr="00A63E48" w:rsidRDefault="00293DF0" w:rsidP="00293DF0">
      <w:pPr>
        <w:jc w:val="both"/>
        <w:rPr>
          <w:rFonts w:cs="Arial"/>
          <w:sz w:val="20"/>
        </w:rPr>
      </w:pPr>
    </w:p>
    <w:p w14:paraId="14A0A094" w14:textId="77777777" w:rsidR="00293DF0" w:rsidRPr="00A63E48" w:rsidRDefault="00293DF0" w:rsidP="000532EF">
      <w:pPr>
        <w:numPr>
          <w:ilvl w:val="0"/>
          <w:numId w:val="36"/>
        </w:numPr>
        <w:jc w:val="both"/>
        <w:rPr>
          <w:rFonts w:cs="Arial"/>
          <w:sz w:val="20"/>
        </w:rPr>
      </w:pPr>
      <w:r w:rsidRPr="00A63E48">
        <w:rPr>
          <w:rFonts w:cs="Arial"/>
          <w:sz w:val="20"/>
        </w:rPr>
        <w:t>The permittee shall record the amount of natural gas processed through the glycol dehydration unit for each day.</w:t>
      </w:r>
      <w:r w:rsidRPr="00A63E48">
        <w:rPr>
          <w:rFonts w:cs="Arial"/>
          <w:sz w:val="20"/>
          <w:vertAlign w:val="superscript"/>
        </w:rPr>
        <w:t>2</w:t>
      </w:r>
      <w:r w:rsidRPr="00A63E48">
        <w:rPr>
          <w:rFonts w:cs="Arial"/>
          <w:sz w:val="20"/>
        </w:rPr>
        <w:t xml:space="preserve">  </w:t>
      </w:r>
      <w:r w:rsidRPr="00A63E48">
        <w:rPr>
          <w:rFonts w:cs="Arial"/>
          <w:b/>
          <w:sz w:val="20"/>
        </w:rPr>
        <w:t>(R 336.1201(3))</w:t>
      </w:r>
      <w:r w:rsidRPr="00A63E48">
        <w:rPr>
          <w:rFonts w:cs="Arial"/>
          <w:sz w:val="20"/>
        </w:rPr>
        <w:t xml:space="preserve"> </w:t>
      </w:r>
    </w:p>
    <w:p w14:paraId="713CF9BF" w14:textId="77777777" w:rsidR="00293DF0" w:rsidRPr="00A63E48" w:rsidRDefault="00293DF0" w:rsidP="00293DF0">
      <w:pPr>
        <w:jc w:val="both"/>
        <w:rPr>
          <w:sz w:val="20"/>
        </w:rPr>
      </w:pPr>
    </w:p>
    <w:p w14:paraId="4B460621" w14:textId="52A56D10" w:rsidR="00293DF0" w:rsidRPr="00A63E48" w:rsidRDefault="00293DF0" w:rsidP="000532EF">
      <w:pPr>
        <w:numPr>
          <w:ilvl w:val="0"/>
          <w:numId w:val="36"/>
        </w:numPr>
        <w:jc w:val="both"/>
        <w:rPr>
          <w:rFonts w:cs="Arial"/>
          <w:b/>
          <w:sz w:val="20"/>
        </w:rPr>
      </w:pPr>
      <w:bookmarkStart w:id="75" w:name="_Hlk125726701"/>
      <w:r w:rsidRPr="00A63E48">
        <w:rPr>
          <w:sz w:val="20"/>
        </w:rPr>
        <w:lastRenderedPageBreak/>
        <w:t xml:space="preserve">The permittee shall calculate and record the daily VOC emissions from the glycol dehydration unit at the end of each calendar day, using the method specified in Appendix 7 of this permit. </w:t>
      </w:r>
      <w:r w:rsidR="006861FD">
        <w:rPr>
          <w:sz w:val="20"/>
        </w:rPr>
        <w:t xml:space="preserve"> </w:t>
      </w:r>
      <w:r w:rsidRPr="00A63E48">
        <w:rPr>
          <w:sz w:val="20"/>
        </w:rPr>
        <w:t>The permittee shall calculate the emissions per calendar month by summing emissions from the applicable days and shall calculate the annual VOC emissions based on a 12 month rolling time period by summing emissions from the applicable months.  The calculated VOC emissions shall be available to the AQD upon request no later than the 15</w:t>
      </w:r>
      <w:r w:rsidRPr="00A63E48">
        <w:rPr>
          <w:sz w:val="20"/>
          <w:vertAlign w:val="superscript"/>
        </w:rPr>
        <w:t>th</w:t>
      </w:r>
      <w:r w:rsidRPr="00A63E48">
        <w:rPr>
          <w:sz w:val="20"/>
        </w:rPr>
        <w:t xml:space="preserve"> of the next calendar month.</w:t>
      </w:r>
      <w:r w:rsidRPr="00A63E48">
        <w:rPr>
          <w:sz w:val="20"/>
          <w:vertAlign w:val="superscript"/>
        </w:rPr>
        <w:t>2</w:t>
      </w:r>
      <w:r w:rsidRPr="00A63E48">
        <w:rPr>
          <w:sz w:val="20"/>
        </w:rPr>
        <w:t xml:space="preserve">  </w:t>
      </w:r>
      <w:r w:rsidRPr="00A63E48">
        <w:rPr>
          <w:rFonts w:cs="Arial"/>
          <w:b/>
          <w:sz w:val="20"/>
        </w:rPr>
        <w:t>(R 336.1201(3))</w:t>
      </w:r>
      <w:r w:rsidRPr="00592FD3">
        <w:rPr>
          <w:rFonts w:cs="Arial"/>
          <w:b/>
          <w:sz w:val="20"/>
        </w:rPr>
        <w:t xml:space="preserve"> </w:t>
      </w:r>
    </w:p>
    <w:p w14:paraId="5865EFA3" w14:textId="77777777" w:rsidR="00293DF0" w:rsidRPr="00A63E48" w:rsidRDefault="00293DF0" w:rsidP="00293DF0">
      <w:pPr>
        <w:jc w:val="both"/>
        <w:rPr>
          <w:sz w:val="20"/>
        </w:rPr>
      </w:pPr>
      <w:bookmarkStart w:id="76" w:name="_Hlk125726942"/>
      <w:bookmarkEnd w:id="75"/>
    </w:p>
    <w:p w14:paraId="59A71D46" w14:textId="0D1F9BC2" w:rsidR="00293DF0" w:rsidRPr="00A63E48" w:rsidRDefault="00293DF0" w:rsidP="000532EF">
      <w:pPr>
        <w:numPr>
          <w:ilvl w:val="0"/>
          <w:numId w:val="36"/>
        </w:numPr>
        <w:jc w:val="both"/>
        <w:rPr>
          <w:sz w:val="20"/>
        </w:rPr>
      </w:pPr>
      <w:r w:rsidRPr="00A63E48">
        <w:rPr>
          <w:sz w:val="20"/>
        </w:rPr>
        <w:t xml:space="preserve">The permittee shall determine the annual benzene emissions from the glycol dehydration unit by using either of the procedures listed below.  Emissions shall be determined either uncontrolled or with federally enforceable controls in place. </w:t>
      </w:r>
      <w:r w:rsidR="006861FD">
        <w:rPr>
          <w:sz w:val="20"/>
        </w:rPr>
        <w:t xml:space="preserve"> </w:t>
      </w:r>
      <w:r w:rsidRPr="00A63E48">
        <w:rPr>
          <w:sz w:val="20"/>
        </w:rPr>
        <w:t>The emissions shall be calculated at the end of each calendar year and shall be available to the AQD upon request no later than the following January 15</w:t>
      </w:r>
      <w:r w:rsidRPr="00A63E48">
        <w:rPr>
          <w:sz w:val="20"/>
          <w:vertAlign w:val="superscript"/>
        </w:rPr>
        <w:t>th</w:t>
      </w:r>
      <w:r w:rsidRPr="00A63E48">
        <w:rPr>
          <w:sz w:val="20"/>
        </w:rPr>
        <w:t>.</w:t>
      </w:r>
      <w:r w:rsidRPr="00A63E48">
        <w:rPr>
          <w:sz w:val="20"/>
          <w:vertAlign w:val="superscript"/>
        </w:rPr>
        <w:t>2</w:t>
      </w:r>
      <w:r w:rsidRPr="00A63E48">
        <w:rPr>
          <w:sz w:val="20"/>
        </w:rPr>
        <w:t xml:space="preserve">  </w:t>
      </w:r>
      <w:r w:rsidRPr="00A63E48">
        <w:rPr>
          <w:b/>
          <w:sz w:val="20"/>
        </w:rPr>
        <w:t xml:space="preserve">(40 </w:t>
      </w:r>
      <w:smartTag w:uri="urn:schemas-microsoft-com:office:smarttags" w:element="stockticker">
        <w:r w:rsidRPr="00A63E48">
          <w:rPr>
            <w:b/>
            <w:sz w:val="20"/>
          </w:rPr>
          <w:t>CFR</w:t>
        </w:r>
      </w:smartTag>
      <w:r w:rsidRPr="00A63E48">
        <w:rPr>
          <w:b/>
          <w:sz w:val="20"/>
        </w:rPr>
        <w:t xml:space="preserve"> 63.1282(a)(2)</w:t>
      </w:r>
      <w:r>
        <w:rPr>
          <w:b/>
          <w:sz w:val="20"/>
        </w:rPr>
        <w:t>)</w:t>
      </w:r>
      <w:r w:rsidRPr="00A63E48">
        <w:rPr>
          <w:b/>
          <w:sz w:val="20"/>
        </w:rPr>
        <w:t xml:space="preserve"> </w:t>
      </w:r>
    </w:p>
    <w:p w14:paraId="7B1AF732" w14:textId="77777777" w:rsidR="00293DF0" w:rsidRPr="00A63E48" w:rsidRDefault="00293DF0" w:rsidP="00293DF0">
      <w:pPr>
        <w:jc w:val="both"/>
        <w:rPr>
          <w:sz w:val="20"/>
        </w:rPr>
      </w:pPr>
    </w:p>
    <w:p w14:paraId="548A212A" w14:textId="038342F5" w:rsidR="00293DF0" w:rsidRPr="006861FD" w:rsidRDefault="00293DF0" w:rsidP="000532EF">
      <w:pPr>
        <w:numPr>
          <w:ilvl w:val="1"/>
          <w:numId w:val="36"/>
        </w:numPr>
        <w:tabs>
          <w:tab w:val="clear" w:pos="1440"/>
        </w:tabs>
        <w:ind w:left="720"/>
        <w:jc w:val="both"/>
        <w:rPr>
          <w:sz w:val="20"/>
        </w:rPr>
      </w:pPr>
      <w:r w:rsidRPr="006861FD">
        <w:rPr>
          <w:sz w:val="20"/>
        </w:rPr>
        <w:t xml:space="preserve">The permittee may determine benzene emissions using the model </w:t>
      </w:r>
      <w:smartTag w:uri="urn:schemas-microsoft-com:office:smarttags" w:element="stockticker">
        <w:r w:rsidRPr="006861FD">
          <w:rPr>
            <w:sz w:val="20"/>
          </w:rPr>
          <w:t>GRI</w:t>
        </w:r>
      </w:smartTag>
      <w:r w:rsidRPr="006861FD">
        <w:rPr>
          <w:sz w:val="20"/>
        </w:rPr>
        <w:t xml:space="preserve">-GLYCalc™ Version 3.0 or higher, and the procedures presented in the associated </w:t>
      </w:r>
      <w:smartTag w:uri="urn:schemas-microsoft-com:office:smarttags" w:element="stockticker">
        <w:r w:rsidRPr="006861FD">
          <w:rPr>
            <w:sz w:val="20"/>
          </w:rPr>
          <w:t>GRI</w:t>
        </w:r>
      </w:smartTag>
      <w:r w:rsidRPr="006861FD">
        <w:rPr>
          <w:sz w:val="20"/>
        </w:rPr>
        <w:t>-GLYCalc™ Technical Reference Manual.  Inputs to the model shall be representative of actual operating conditions of the glycol dehydration unit and may be determined using the procedures documented in the Gas Research Institute (</w:t>
      </w:r>
      <w:smartTag w:uri="urn:schemas-microsoft-com:office:smarttags" w:element="stockticker">
        <w:r w:rsidRPr="006861FD">
          <w:rPr>
            <w:sz w:val="20"/>
          </w:rPr>
          <w:t>GRI</w:t>
        </w:r>
      </w:smartTag>
      <w:r w:rsidRPr="006861FD">
        <w:rPr>
          <w:sz w:val="20"/>
        </w:rPr>
        <w:t xml:space="preserve">) report entitled “Atmospheric Rich/Lean Method for Determining Glycol Dehydrator Emissions” (GRI-95/0368.1); </w:t>
      </w:r>
      <w:r w:rsidR="00830961">
        <w:rPr>
          <w:sz w:val="20"/>
        </w:rPr>
        <w:t xml:space="preserve"> </w:t>
      </w:r>
      <w:r w:rsidRPr="006861FD">
        <w:rPr>
          <w:b/>
          <w:sz w:val="20"/>
        </w:rPr>
        <w:t xml:space="preserve">(40 </w:t>
      </w:r>
      <w:smartTag w:uri="urn:schemas-microsoft-com:office:smarttags" w:element="stockticker">
        <w:r w:rsidRPr="006861FD">
          <w:rPr>
            <w:b/>
            <w:sz w:val="20"/>
          </w:rPr>
          <w:t>CFR</w:t>
        </w:r>
      </w:smartTag>
      <w:r w:rsidRPr="006861FD">
        <w:rPr>
          <w:b/>
          <w:sz w:val="20"/>
        </w:rPr>
        <w:t xml:space="preserve"> 63.1282(a)(2)(i))</w:t>
      </w:r>
      <w:r w:rsidR="00F37071" w:rsidRPr="00F37071">
        <w:rPr>
          <w:bCs/>
          <w:sz w:val="20"/>
        </w:rPr>
        <w:t xml:space="preserve"> o</w:t>
      </w:r>
      <w:r w:rsidR="00F37071">
        <w:rPr>
          <w:b/>
          <w:sz w:val="20"/>
        </w:rPr>
        <w:t>r</w:t>
      </w:r>
    </w:p>
    <w:p w14:paraId="52272697" w14:textId="77777777" w:rsidR="00293DF0" w:rsidRPr="00A63E48" w:rsidRDefault="00293DF0" w:rsidP="00293DF0">
      <w:pPr>
        <w:ind w:left="360"/>
        <w:jc w:val="both"/>
        <w:rPr>
          <w:sz w:val="20"/>
        </w:rPr>
      </w:pPr>
    </w:p>
    <w:p w14:paraId="430062FF" w14:textId="357FF4CB" w:rsidR="00293DF0" w:rsidRPr="00A63E48" w:rsidRDefault="00293DF0" w:rsidP="000532EF">
      <w:pPr>
        <w:numPr>
          <w:ilvl w:val="1"/>
          <w:numId w:val="36"/>
        </w:numPr>
        <w:tabs>
          <w:tab w:val="clear" w:pos="1440"/>
        </w:tabs>
        <w:ind w:left="720"/>
        <w:jc w:val="both"/>
        <w:rPr>
          <w:sz w:val="20"/>
        </w:rPr>
      </w:pPr>
      <w:r w:rsidRPr="00A63E48">
        <w:rPr>
          <w:sz w:val="20"/>
        </w:rPr>
        <w:t xml:space="preserve">Alternatively, the permittee may determine the benzene emissions rate in kilograms per hour through direct measurement by performing three runs of Method 18 in 40 </w:t>
      </w:r>
      <w:smartTag w:uri="urn:schemas-microsoft-com:office:smarttags" w:element="stockticker">
        <w:r w:rsidRPr="00A63E48">
          <w:rPr>
            <w:sz w:val="20"/>
          </w:rPr>
          <w:t>CFR</w:t>
        </w:r>
      </w:smartTag>
      <w:r w:rsidRPr="00A63E48">
        <w:rPr>
          <w:sz w:val="20"/>
        </w:rPr>
        <w:t xml:space="preserve"> </w:t>
      </w:r>
      <w:r w:rsidR="006861FD">
        <w:rPr>
          <w:sz w:val="20"/>
        </w:rPr>
        <w:t>P</w:t>
      </w:r>
      <w:r w:rsidRPr="00A63E48">
        <w:rPr>
          <w:sz w:val="20"/>
        </w:rPr>
        <w:t xml:space="preserve">art 60, </w:t>
      </w:r>
      <w:r w:rsidR="006861FD">
        <w:rPr>
          <w:sz w:val="20"/>
        </w:rPr>
        <w:t>A</w:t>
      </w:r>
      <w:r w:rsidRPr="00A63E48">
        <w:rPr>
          <w:sz w:val="20"/>
        </w:rPr>
        <w:t xml:space="preserve">ppendix A (or an equivalent method), and averaging the results of the three runs. </w:t>
      </w:r>
      <w:r w:rsidR="006861FD">
        <w:rPr>
          <w:sz w:val="20"/>
        </w:rPr>
        <w:t xml:space="preserve"> </w:t>
      </w:r>
      <w:r w:rsidRPr="00A63E48">
        <w:rPr>
          <w:sz w:val="20"/>
        </w:rPr>
        <w:t xml:space="preserve">Annual emissions shall be determined by multiplying the mass rate determined during this stack by the number of hours the unit is operated per year and converting the result to megagrams.  </w:t>
      </w:r>
      <w:r w:rsidRPr="00A63E48">
        <w:rPr>
          <w:b/>
          <w:sz w:val="20"/>
        </w:rPr>
        <w:t xml:space="preserve">(40 </w:t>
      </w:r>
      <w:smartTag w:uri="urn:schemas-microsoft-com:office:smarttags" w:element="stockticker">
        <w:r w:rsidRPr="00A63E48">
          <w:rPr>
            <w:b/>
            <w:sz w:val="20"/>
          </w:rPr>
          <w:t>CFR</w:t>
        </w:r>
      </w:smartTag>
      <w:r w:rsidRPr="00A63E48">
        <w:rPr>
          <w:b/>
          <w:sz w:val="20"/>
        </w:rPr>
        <w:t xml:space="preserve"> 63.1282(a)(2)(ii))</w:t>
      </w:r>
    </w:p>
    <w:p w14:paraId="00E298F2" w14:textId="77777777" w:rsidR="00293DF0" w:rsidRPr="00A63E48" w:rsidRDefault="00293DF0" w:rsidP="00293DF0">
      <w:pPr>
        <w:jc w:val="both"/>
        <w:rPr>
          <w:sz w:val="20"/>
        </w:rPr>
      </w:pPr>
    </w:p>
    <w:p w14:paraId="10123A42" w14:textId="77777777" w:rsidR="00293DF0" w:rsidRPr="00A63E48" w:rsidRDefault="00293DF0" w:rsidP="00293DF0">
      <w:pPr>
        <w:jc w:val="both"/>
        <w:rPr>
          <w:b/>
          <w:sz w:val="20"/>
        </w:rPr>
      </w:pPr>
      <w:r w:rsidRPr="00A63E48">
        <w:rPr>
          <w:b/>
          <w:sz w:val="20"/>
        </w:rPr>
        <w:t>See Appendix 7</w:t>
      </w:r>
    </w:p>
    <w:bookmarkEnd w:id="76"/>
    <w:p w14:paraId="2651AE40" w14:textId="77777777" w:rsidR="00293DF0" w:rsidRPr="00A63E48" w:rsidRDefault="00293DF0" w:rsidP="00293DF0">
      <w:pPr>
        <w:ind w:left="360" w:hanging="360"/>
        <w:jc w:val="both"/>
        <w:rPr>
          <w:sz w:val="20"/>
        </w:rPr>
      </w:pPr>
    </w:p>
    <w:p w14:paraId="26969C0A" w14:textId="77777777" w:rsidR="00293DF0" w:rsidRPr="00F01FE1" w:rsidRDefault="00293DF0" w:rsidP="00293DF0">
      <w:pPr>
        <w:jc w:val="both"/>
        <w:rPr>
          <w:b/>
          <w:sz w:val="20"/>
          <w:u w:val="single"/>
        </w:rPr>
      </w:pPr>
      <w:r>
        <w:rPr>
          <w:b/>
        </w:rPr>
        <w:t xml:space="preserve">VII.  </w:t>
      </w:r>
      <w:r>
        <w:rPr>
          <w:b/>
          <w:u w:val="single"/>
        </w:rPr>
        <w:t>REPORTING</w:t>
      </w:r>
    </w:p>
    <w:p w14:paraId="7AECF219" w14:textId="77777777" w:rsidR="00293DF0" w:rsidRPr="00047D6A" w:rsidRDefault="00293DF0" w:rsidP="00293DF0">
      <w:pPr>
        <w:jc w:val="both"/>
        <w:rPr>
          <w:sz w:val="20"/>
        </w:rPr>
      </w:pPr>
    </w:p>
    <w:p w14:paraId="6F10B60F" w14:textId="77777777" w:rsidR="00293DF0" w:rsidRDefault="00293DF0" w:rsidP="00293DF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F25412D" w14:textId="77777777" w:rsidR="00293DF0" w:rsidRPr="00984760" w:rsidRDefault="00293DF0" w:rsidP="00293DF0">
      <w:pPr>
        <w:ind w:left="360" w:hanging="360"/>
        <w:jc w:val="both"/>
        <w:rPr>
          <w:sz w:val="20"/>
        </w:rPr>
      </w:pPr>
    </w:p>
    <w:p w14:paraId="03425290" w14:textId="77777777" w:rsidR="00293DF0" w:rsidRDefault="00293DF0" w:rsidP="00293DF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266117E" w14:textId="77777777" w:rsidR="00293DF0" w:rsidRPr="00984760" w:rsidRDefault="00293DF0" w:rsidP="00293DF0">
      <w:pPr>
        <w:ind w:left="360" w:hanging="360"/>
        <w:jc w:val="both"/>
        <w:rPr>
          <w:sz w:val="20"/>
        </w:rPr>
      </w:pPr>
    </w:p>
    <w:p w14:paraId="40B9C493" w14:textId="77777777" w:rsidR="00293DF0" w:rsidRPr="00984760" w:rsidRDefault="00293DF0" w:rsidP="00293DF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B715EB" w14:textId="77777777" w:rsidR="00293DF0" w:rsidRPr="000C40EB" w:rsidRDefault="00293DF0" w:rsidP="00293DF0">
      <w:pPr>
        <w:ind w:right="72"/>
        <w:jc w:val="both"/>
        <w:rPr>
          <w:rFonts w:cs="Arial"/>
          <w:sz w:val="20"/>
        </w:rPr>
      </w:pPr>
    </w:p>
    <w:p w14:paraId="57D09C08" w14:textId="77777777" w:rsidR="00293DF0" w:rsidRPr="000356F1" w:rsidRDefault="00293DF0" w:rsidP="000532EF">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8FEB991" w14:textId="77777777" w:rsidR="00293DF0" w:rsidRPr="00E873CB" w:rsidRDefault="00293DF0" w:rsidP="00293DF0">
      <w:pPr>
        <w:jc w:val="both"/>
        <w:rPr>
          <w:rFonts w:cs="Arial"/>
          <w:sz w:val="20"/>
        </w:rPr>
      </w:pPr>
    </w:p>
    <w:p w14:paraId="5F21E7A2" w14:textId="77777777" w:rsidR="00293DF0" w:rsidRPr="00FE0AD0" w:rsidRDefault="00293DF0" w:rsidP="00293DF0">
      <w:pPr>
        <w:jc w:val="both"/>
        <w:rPr>
          <w:rFonts w:cs="Arial"/>
          <w:b/>
          <w:sz w:val="20"/>
        </w:rPr>
      </w:pPr>
      <w:r w:rsidRPr="00FE0AD0">
        <w:rPr>
          <w:rFonts w:cs="Arial"/>
          <w:b/>
          <w:sz w:val="20"/>
        </w:rPr>
        <w:t>See Appendix 8</w:t>
      </w:r>
    </w:p>
    <w:p w14:paraId="32C02AB6" w14:textId="77777777" w:rsidR="00293DF0" w:rsidRPr="00E873CB" w:rsidRDefault="00293DF0" w:rsidP="00293DF0">
      <w:pPr>
        <w:jc w:val="both"/>
        <w:rPr>
          <w:rFonts w:cs="Arial"/>
          <w:sz w:val="20"/>
        </w:rPr>
      </w:pPr>
    </w:p>
    <w:p w14:paraId="1133616F" w14:textId="77777777" w:rsidR="00293DF0" w:rsidRDefault="00293DF0" w:rsidP="00293DF0">
      <w:pPr>
        <w:jc w:val="both"/>
      </w:pPr>
      <w:r>
        <w:rPr>
          <w:b/>
        </w:rPr>
        <w:t xml:space="preserve">VIII.  </w:t>
      </w:r>
      <w:r>
        <w:rPr>
          <w:b/>
          <w:u w:val="single"/>
        </w:rPr>
        <w:t>STACK/VENT RESTRICTION(S)</w:t>
      </w:r>
    </w:p>
    <w:p w14:paraId="7B2DA694" w14:textId="77777777" w:rsidR="00293DF0" w:rsidRDefault="00293DF0" w:rsidP="00293DF0">
      <w:pPr>
        <w:jc w:val="both"/>
        <w:rPr>
          <w:sz w:val="20"/>
        </w:rPr>
      </w:pPr>
    </w:p>
    <w:p w14:paraId="215C7201" w14:textId="77777777" w:rsidR="00293DF0" w:rsidRPr="00FE0AD0" w:rsidRDefault="00293DF0" w:rsidP="00293DF0">
      <w:pPr>
        <w:jc w:val="both"/>
        <w:rPr>
          <w:sz w:val="20"/>
        </w:rPr>
      </w:pPr>
      <w:r w:rsidRPr="00FE0AD0">
        <w:rPr>
          <w:sz w:val="20"/>
        </w:rPr>
        <w:t>The exhaust gases from the stacks listed in the table below shall be discharged unobstructed vertically upwards to the ambient air unless otherwise noted:</w:t>
      </w:r>
    </w:p>
    <w:p w14:paraId="221534BC" w14:textId="77777777" w:rsidR="00AE1D84" w:rsidRDefault="00AE1D84" w:rsidP="00F62984">
      <w:pPr>
        <w:jc w:val="both"/>
        <w:rPr>
          <w:sz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880"/>
      </w:tblGrid>
      <w:tr w:rsidR="00AE1D84" w14:paraId="6570EEE5" w14:textId="77777777" w:rsidTr="00D81D60">
        <w:trPr>
          <w:cantSplit/>
          <w:tblHeader/>
        </w:trPr>
        <w:tc>
          <w:tcPr>
            <w:tcW w:w="2633" w:type="dxa"/>
            <w:tcBorders>
              <w:bottom w:val="single" w:sz="4" w:space="0" w:color="auto"/>
            </w:tcBorders>
          </w:tcPr>
          <w:p w14:paraId="2294D755"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431592D9"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DAF66C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D078364" w14:textId="77777777" w:rsidR="00AE1D84" w:rsidRPr="00BD3DE3" w:rsidRDefault="00AE1D84" w:rsidP="00F62984">
            <w:pPr>
              <w:jc w:val="center"/>
              <w:rPr>
                <w:b/>
                <w:sz w:val="20"/>
              </w:rPr>
            </w:pPr>
            <w:r w:rsidRPr="00BD3DE3">
              <w:rPr>
                <w:b/>
                <w:sz w:val="20"/>
              </w:rPr>
              <w:t>M</w:t>
            </w:r>
            <w:r>
              <w:rPr>
                <w:b/>
                <w:sz w:val="20"/>
              </w:rPr>
              <w:t>inimum Height Above Ground</w:t>
            </w:r>
          </w:p>
          <w:p w14:paraId="644860A7"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7B0D1E4" w14:textId="77777777" w:rsidR="00AE1D84" w:rsidRPr="00BD3DE3" w:rsidRDefault="00AE1D84" w:rsidP="00AB71EF">
            <w:pPr>
              <w:jc w:val="center"/>
              <w:rPr>
                <w:b/>
                <w:sz w:val="20"/>
              </w:rPr>
            </w:pPr>
            <w:r w:rsidRPr="00BD3DE3">
              <w:rPr>
                <w:b/>
                <w:sz w:val="20"/>
              </w:rPr>
              <w:t>Underlying Applicable Requirements</w:t>
            </w:r>
          </w:p>
        </w:tc>
      </w:tr>
      <w:tr w:rsidR="00293DF0" w14:paraId="6ED798C6" w14:textId="77777777" w:rsidTr="00D81D60">
        <w:trPr>
          <w:cantSplit/>
        </w:trPr>
        <w:tc>
          <w:tcPr>
            <w:tcW w:w="2633" w:type="dxa"/>
            <w:tcBorders>
              <w:top w:val="single" w:sz="4" w:space="0" w:color="auto"/>
              <w:bottom w:val="single" w:sz="4" w:space="0" w:color="auto"/>
            </w:tcBorders>
            <w:vAlign w:val="center"/>
          </w:tcPr>
          <w:p w14:paraId="3889A394" w14:textId="3B9D5537" w:rsidR="00293DF0" w:rsidRPr="00984760" w:rsidRDefault="00293DF0" w:rsidP="000532EF">
            <w:pPr>
              <w:numPr>
                <w:ilvl w:val="0"/>
                <w:numId w:val="29"/>
              </w:numPr>
              <w:ind w:left="342" w:hanging="342"/>
              <w:rPr>
                <w:sz w:val="20"/>
              </w:rPr>
            </w:pPr>
            <w:r w:rsidRPr="00066DE5">
              <w:rPr>
                <w:sz w:val="20"/>
              </w:rPr>
              <w:t>SVRR008 (Glycol Regenerator)</w:t>
            </w:r>
          </w:p>
        </w:tc>
        <w:tc>
          <w:tcPr>
            <w:tcW w:w="2610" w:type="dxa"/>
            <w:tcBorders>
              <w:top w:val="single" w:sz="4" w:space="0" w:color="auto"/>
              <w:bottom w:val="single" w:sz="4" w:space="0" w:color="auto"/>
            </w:tcBorders>
          </w:tcPr>
          <w:p w14:paraId="13553D2F" w14:textId="1DDAE9C3" w:rsidR="00293DF0" w:rsidRPr="00BD3DE3" w:rsidRDefault="00293DF0" w:rsidP="00293DF0">
            <w:pPr>
              <w:jc w:val="center"/>
              <w:rPr>
                <w:sz w:val="20"/>
              </w:rPr>
            </w:pPr>
            <w:r w:rsidRPr="00CD124D">
              <w:rPr>
                <w:sz w:val="20"/>
              </w:rPr>
              <w:t>2</w:t>
            </w:r>
            <w:r>
              <w:rPr>
                <w:rFonts w:cs="Arial"/>
                <w:sz w:val="20"/>
                <w:vertAlign w:val="superscript"/>
              </w:rPr>
              <w:t>2</w:t>
            </w:r>
          </w:p>
        </w:tc>
        <w:tc>
          <w:tcPr>
            <w:tcW w:w="2430" w:type="dxa"/>
            <w:tcBorders>
              <w:top w:val="single" w:sz="4" w:space="0" w:color="auto"/>
              <w:bottom w:val="single" w:sz="4" w:space="0" w:color="auto"/>
            </w:tcBorders>
          </w:tcPr>
          <w:p w14:paraId="4818F470" w14:textId="72469BF4" w:rsidR="00293DF0" w:rsidRPr="00BD3DE3" w:rsidRDefault="00293DF0" w:rsidP="00293DF0">
            <w:pPr>
              <w:jc w:val="center"/>
              <w:rPr>
                <w:sz w:val="20"/>
              </w:rPr>
            </w:pPr>
            <w:r w:rsidRPr="00CD124D">
              <w:rPr>
                <w:sz w:val="20"/>
              </w:rPr>
              <w:t>20</w:t>
            </w:r>
            <w:r>
              <w:rPr>
                <w:rFonts w:cs="Arial"/>
                <w:sz w:val="20"/>
                <w:vertAlign w:val="superscript"/>
              </w:rPr>
              <w:t>2</w:t>
            </w:r>
          </w:p>
        </w:tc>
        <w:tc>
          <w:tcPr>
            <w:tcW w:w="2880" w:type="dxa"/>
            <w:tcBorders>
              <w:top w:val="single" w:sz="4" w:space="0" w:color="auto"/>
              <w:bottom w:val="single" w:sz="4" w:space="0" w:color="auto"/>
            </w:tcBorders>
          </w:tcPr>
          <w:p w14:paraId="006647A8" w14:textId="19D9CFBC" w:rsidR="00293DF0" w:rsidRPr="00293DF0" w:rsidRDefault="00293DF0" w:rsidP="00293DF0">
            <w:pPr>
              <w:jc w:val="center"/>
              <w:rPr>
                <w:b/>
                <w:bCs/>
                <w:sz w:val="20"/>
              </w:rPr>
            </w:pPr>
            <w:r w:rsidRPr="00293DF0">
              <w:rPr>
                <w:b/>
                <w:bCs/>
                <w:sz w:val="20"/>
              </w:rPr>
              <w:t>R 336.1702(a)</w:t>
            </w:r>
          </w:p>
        </w:tc>
      </w:tr>
      <w:tr w:rsidR="00293DF0" w14:paraId="61C71919" w14:textId="77777777" w:rsidTr="00D81D60">
        <w:trPr>
          <w:cantSplit/>
        </w:trPr>
        <w:tc>
          <w:tcPr>
            <w:tcW w:w="2633" w:type="dxa"/>
            <w:tcBorders>
              <w:top w:val="single" w:sz="4" w:space="0" w:color="auto"/>
              <w:bottom w:val="single" w:sz="4" w:space="0" w:color="auto"/>
            </w:tcBorders>
            <w:vAlign w:val="center"/>
          </w:tcPr>
          <w:p w14:paraId="4C60B5C8" w14:textId="54032EF2" w:rsidR="00293DF0" w:rsidRPr="00984760" w:rsidRDefault="00293DF0" w:rsidP="000532EF">
            <w:pPr>
              <w:numPr>
                <w:ilvl w:val="0"/>
                <w:numId w:val="29"/>
              </w:numPr>
              <w:ind w:left="342" w:hanging="342"/>
              <w:rPr>
                <w:sz w:val="20"/>
              </w:rPr>
            </w:pPr>
            <w:r w:rsidRPr="00066DE5">
              <w:rPr>
                <w:sz w:val="20"/>
              </w:rPr>
              <w:t>SVRR009 (Condenser)</w:t>
            </w:r>
          </w:p>
        </w:tc>
        <w:tc>
          <w:tcPr>
            <w:tcW w:w="2610" w:type="dxa"/>
            <w:tcBorders>
              <w:top w:val="single" w:sz="4" w:space="0" w:color="auto"/>
              <w:bottom w:val="single" w:sz="4" w:space="0" w:color="auto"/>
            </w:tcBorders>
          </w:tcPr>
          <w:p w14:paraId="352A8928" w14:textId="192CD6FA" w:rsidR="00293DF0" w:rsidRPr="00BD3DE3" w:rsidRDefault="00293DF0" w:rsidP="00293DF0">
            <w:pPr>
              <w:jc w:val="center"/>
              <w:rPr>
                <w:sz w:val="20"/>
              </w:rPr>
            </w:pPr>
            <w:r w:rsidRPr="00CD124D">
              <w:rPr>
                <w:sz w:val="20"/>
              </w:rPr>
              <w:t>NA</w:t>
            </w:r>
            <w:r w:rsidRPr="00D001D8">
              <w:rPr>
                <w:sz w:val="20"/>
                <w:vertAlign w:val="superscript"/>
              </w:rPr>
              <w:t>2</w:t>
            </w:r>
          </w:p>
        </w:tc>
        <w:tc>
          <w:tcPr>
            <w:tcW w:w="2430" w:type="dxa"/>
            <w:tcBorders>
              <w:top w:val="single" w:sz="4" w:space="0" w:color="auto"/>
              <w:bottom w:val="single" w:sz="4" w:space="0" w:color="auto"/>
            </w:tcBorders>
          </w:tcPr>
          <w:p w14:paraId="3BDC92A8" w14:textId="683FFF39" w:rsidR="00293DF0" w:rsidRPr="00BD3DE3" w:rsidRDefault="00293DF0" w:rsidP="00293DF0">
            <w:pPr>
              <w:jc w:val="center"/>
              <w:rPr>
                <w:sz w:val="20"/>
              </w:rPr>
            </w:pPr>
            <w:r w:rsidRPr="00CD124D">
              <w:rPr>
                <w:sz w:val="20"/>
              </w:rPr>
              <w:t>20</w:t>
            </w:r>
            <w:r>
              <w:rPr>
                <w:rFonts w:cs="Arial"/>
                <w:sz w:val="20"/>
                <w:vertAlign w:val="superscript"/>
              </w:rPr>
              <w:t>2</w:t>
            </w:r>
          </w:p>
        </w:tc>
        <w:tc>
          <w:tcPr>
            <w:tcW w:w="2880" w:type="dxa"/>
            <w:tcBorders>
              <w:top w:val="single" w:sz="4" w:space="0" w:color="auto"/>
              <w:bottom w:val="single" w:sz="4" w:space="0" w:color="auto"/>
            </w:tcBorders>
          </w:tcPr>
          <w:p w14:paraId="17F309AE" w14:textId="7A2F15B4" w:rsidR="00293DF0" w:rsidRPr="00293DF0" w:rsidRDefault="00293DF0" w:rsidP="00293DF0">
            <w:pPr>
              <w:jc w:val="center"/>
              <w:rPr>
                <w:b/>
                <w:bCs/>
                <w:sz w:val="20"/>
              </w:rPr>
            </w:pPr>
            <w:r w:rsidRPr="00293DF0">
              <w:rPr>
                <w:b/>
                <w:bCs/>
                <w:sz w:val="20"/>
              </w:rPr>
              <w:t>R 336.1702(a)</w:t>
            </w:r>
          </w:p>
        </w:tc>
      </w:tr>
      <w:tr w:rsidR="00293DF0" w14:paraId="330D81A7" w14:textId="77777777" w:rsidTr="00D81D60">
        <w:trPr>
          <w:cantSplit/>
        </w:trPr>
        <w:tc>
          <w:tcPr>
            <w:tcW w:w="2633" w:type="dxa"/>
            <w:tcBorders>
              <w:top w:val="single" w:sz="4" w:space="0" w:color="auto"/>
              <w:bottom w:val="single" w:sz="4" w:space="0" w:color="auto"/>
            </w:tcBorders>
            <w:vAlign w:val="center"/>
          </w:tcPr>
          <w:p w14:paraId="5057CF58" w14:textId="7B609F16" w:rsidR="00293DF0" w:rsidRPr="00984760" w:rsidRDefault="00293DF0" w:rsidP="000532EF">
            <w:pPr>
              <w:numPr>
                <w:ilvl w:val="0"/>
                <w:numId w:val="29"/>
              </w:numPr>
              <w:ind w:left="342" w:hanging="342"/>
              <w:rPr>
                <w:sz w:val="20"/>
              </w:rPr>
            </w:pPr>
            <w:r w:rsidRPr="00066DE5">
              <w:rPr>
                <w:sz w:val="20"/>
              </w:rPr>
              <w:lastRenderedPageBreak/>
              <w:t>SVRR010 (Thermal Oxidizer Stack)</w:t>
            </w:r>
          </w:p>
        </w:tc>
        <w:tc>
          <w:tcPr>
            <w:tcW w:w="2610" w:type="dxa"/>
            <w:tcBorders>
              <w:top w:val="single" w:sz="4" w:space="0" w:color="auto"/>
              <w:bottom w:val="single" w:sz="4" w:space="0" w:color="auto"/>
            </w:tcBorders>
          </w:tcPr>
          <w:p w14:paraId="53BA47E5" w14:textId="44C40335" w:rsidR="00293DF0" w:rsidRPr="00BD3DE3" w:rsidRDefault="00293DF0" w:rsidP="00293DF0">
            <w:pPr>
              <w:jc w:val="center"/>
              <w:rPr>
                <w:sz w:val="20"/>
              </w:rPr>
            </w:pPr>
            <w:r>
              <w:rPr>
                <w:sz w:val="20"/>
              </w:rPr>
              <w:t>NA</w:t>
            </w:r>
            <w:r w:rsidRPr="00D001D8">
              <w:rPr>
                <w:sz w:val="20"/>
                <w:vertAlign w:val="superscript"/>
              </w:rPr>
              <w:t>2</w:t>
            </w:r>
          </w:p>
        </w:tc>
        <w:tc>
          <w:tcPr>
            <w:tcW w:w="2430" w:type="dxa"/>
            <w:tcBorders>
              <w:top w:val="single" w:sz="4" w:space="0" w:color="auto"/>
              <w:bottom w:val="single" w:sz="4" w:space="0" w:color="auto"/>
            </w:tcBorders>
          </w:tcPr>
          <w:p w14:paraId="2C650FBB" w14:textId="2EBBD79B" w:rsidR="00293DF0" w:rsidRPr="00BD3DE3" w:rsidRDefault="00293DF0" w:rsidP="00293DF0">
            <w:pPr>
              <w:jc w:val="center"/>
              <w:rPr>
                <w:sz w:val="20"/>
              </w:rPr>
            </w:pPr>
            <w:r>
              <w:rPr>
                <w:sz w:val="20"/>
              </w:rPr>
              <w:t>20</w:t>
            </w:r>
            <w:r>
              <w:rPr>
                <w:rFonts w:cs="Arial"/>
                <w:sz w:val="20"/>
                <w:vertAlign w:val="superscript"/>
              </w:rPr>
              <w:t>2</w:t>
            </w:r>
          </w:p>
        </w:tc>
        <w:tc>
          <w:tcPr>
            <w:tcW w:w="2880" w:type="dxa"/>
            <w:tcBorders>
              <w:top w:val="single" w:sz="4" w:space="0" w:color="auto"/>
              <w:bottom w:val="single" w:sz="4" w:space="0" w:color="auto"/>
            </w:tcBorders>
          </w:tcPr>
          <w:p w14:paraId="3C195638" w14:textId="774B167E" w:rsidR="00293DF0" w:rsidRPr="00293DF0" w:rsidRDefault="00293DF0" w:rsidP="00293DF0">
            <w:pPr>
              <w:jc w:val="center"/>
              <w:rPr>
                <w:b/>
                <w:bCs/>
                <w:sz w:val="20"/>
              </w:rPr>
            </w:pPr>
            <w:r w:rsidRPr="00293DF0">
              <w:rPr>
                <w:b/>
                <w:bCs/>
                <w:sz w:val="20"/>
              </w:rPr>
              <w:t>R 336.1702(a)</w:t>
            </w:r>
          </w:p>
        </w:tc>
      </w:tr>
    </w:tbl>
    <w:p w14:paraId="600CCC3B" w14:textId="77777777" w:rsidR="00AE1D84" w:rsidRDefault="00AE1D84" w:rsidP="00F62984">
      <w:pPr>
        <w:jc w:val="both"/>
        <w:rPr>
          <w:sz w:val="20"/>
        </w:rPr>
      </w:pPr>
    </w:p>
    <w:p w14:paraId="0165BA98" w14:textId="77777777" w:rsidR="00AE1D84" w:rsidRDefault="00AE1D84" w:rsidP="00F62984">
      <w:pPr>
        <w:jc w:val="both"/>
      </w:pPr>
      <w:r>
        <w:rPr>
          <w:b/>
        </w:rPr>
        <w:t xml:space="preserve">IX.  </w:t>
      </w:r>
      <w:r>
        <w:rPr>
          <w:b/>
          <w:u w:val="single"/>
        </w:rPr>
        <w:t>OTHER REQUIREMENT(S)</w:t>
      </w:r>
    </w:p>
    <w:p w14:paraId="35FFB837" w14:textId="77777777" w:rsidR="00293DF0" w:rsidRPr="00CD124D" w:rsidRDefault="00293DF0" w:rsidP="00293DF0">
      <w:pPr>
        <w:jc w:val="both"/>
        <w:rPr>
          <w:sz w:val="20"/>
        </w:rPr>
      </w:pPr>
    </w:p>
    <w:p w14:paraId="2E4AD72B" w14:textId="3148F61A" w:rsidR="00293DF0" w:rsidRPr="00514855" w:rsidRDefault="00293DF0" w:rsidP="000532EF">
      <w:pPr>
        <w:numPr>
          <w:ilvl w:val="0"/>
          <w:numId w:val="38"/>
        </w:numPr>
        <w:jc w:val="both"/>
        <w:rPr>
          <w:rFonts w:cs="Arial"/>
          <w:sz w:val="20"/>
        </w:rPr>
      </w:pPr>
      <w:r w:rsidRPr="00514855">
        <w:rPr>
          <w:rFonts w:cs="Arial"/>
          <w:sz w:val="20"/>
        </w:rPr>
        <w:t xml:space="preserve">The permittee shall comply with all provisions of the National Emission Standards for Hazardous Air Pollutants as specified in 40 </w:t>
      </w:r>
      <w:smartTag w:uri="urn:schemas-microsoft-com:office:smarttags" w:element="stockticker">
        <w:r w:rsidRPr="00514855">
          <w:rPr>
            <w:rFonts w:cs="Arial"/>
            <w:sz w:val="20"/>
          </w:rPr>
          <w:t>CFR</w:t>
        </w:r>
      </w:smartTag>
      <w:r w:rsidRPr="00514855">
        <w:rPr>
          <w:rFonts w:cs="Arial"/>
          <w:sz w:val="20"/>
        </w:rPr>
        <w:t xml:space="preserve"> Part 63</w:t>
      </w:r>
      <w:r w:rsidR="00D81D60">
        <w:rPr>
          <w:rFonts w:cs="Arial"/>
          <w:sz w:val="20"/>
        </w:rPr>
        <w:t>,</w:t>
      </w:r>
      <w:r w:rsidRPr="00514855">
        <w:rPr>
          <w:rFonts w:cs="Arial"/>
          <w:sz w:val="20"/>
        </w:rPr>
        <w:t xml:space="preserve"> Subparts A and HHH, as they apply to EURRGLYDEH.</w:t>
      </w:r>
      <w:r>
        <w:rPr>
          <w:rFonts w:cs="Arial"/>
          <w:sz w:val="20"/>
          <w:vertAlign w:val="superscript"/>
        </w:rPr>
        <w:t>2</w:t>
      </w:r>
      <w:r w:rsidRPr="00514855">
        <w:rPr>
          <w:rFonts w:cs="Arial"/>
          <w:sz w:val="20"/>
        </w:rPr>
        <w:t xml:space="preserve"> </w:t>
      </w:r>
      <w:r w:rsidR="00D81D60">
        <w:rPr>
          <w:rFonts w:cs="Arial"/>
          <w:sz w:val="20"/>
        </w:rPr>
        <w:t xml:space="preserve"> </w:t>
      </w:r>
      <w:r w:rsidRPr="00514855">
        <w:rPr>
          <w:rFonts w:cs="Arial"/>
          <w:b/>
          <w:sz w:val="20"/>
        </w:rPr>
        <w:t xml:space="preserve">(40 </w:t>
      </w:r>
      <w:smartTag w:uri="urn:schemas-microsoft-com:office:smarttags" w:element="stockticker">
        <w:r w:rsidRPr="00514855">
          <w:rPr>
            <w:rFonts w:cs="Arial"/>
            <w:b/>
            <w:sz w:val="20"/>
          </w:rPr>
          <w:t>CFR</w:t>
        </w:r>
      </w:smartTag>
      <w:r w:rsidRPr="00514855">
        <w:rPr>
          <w:rFonts w:cs="Arial"/>
          <w:b/>
          <w:sz w:val="20"/>
        </w:rPr>
        <w:t xml:space="preserve"> Part 63, Subparts A and HHH)</w:t>
      </w:r>
    </w:p>
    <w:p w14:paraId="082D6783" w14:textId="77777777" w:rsidR="00293DF0" w:rsidRDefault="00293DF0" w:rsidP="00293DF0">
      <w:pPr>
        <w:jc w:val="both"/>
        <w:rPr>
          <w:sz w:val="20"/>
        </w:rPr>
      </w:pPr>
    </w:p>
    <w:p w14:paraId="0124D199" w14:textId="77777777" w:rsidR="000662AD" w:rsidRPr="00FE0AD0" w:rsidRDefault="000662AD" w:rsidP="00F62984">
      <w:pPr>
        <w:jc w:val="both"/>
        <w:rPr>
          <w:sz w:val="20"/>
        </w:rPr>
      </w:pPr>
    </w:p>
    <w:p w14:paraId="7C898ECE" w14:textId="77777777" w:rsidR="00AE1D84" w:rsidRPr="00B90185" w:rsidRDefault="00AE1D84" w:rsidP="00F62984">
      <w:pPr>
        <w:jc w:val="both"/>
        <w:rPr>
          <w:b/>
          <w:sz w:val="20"/>
        </w:rPr>
      </w:pPr>
      <w:r w:rsidRPr="00B90185">
        <w:rPr>
          <w:b/>
          <w:sz w:val="20"/>
          <w:u w:val="single"/>
        </w:rPr>
        <w:t>Footnotes</w:t>
      </w:r>
      <w:r w:rsidRPr="00B90185">
        <w:rPr>
          <w:b/>
          <w:sz w:val="20"/>
        </w:rPr>
        <w:t>:</w:t>
      </w:r>
    </w:p>
    <w:p w14:paraId="443865D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2A7581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EB8802" w14:textId="77777777" w:rsidR="004C69F6" w:rsidRPr="004B4509" w:rsidRDefault="004C69F6" w:rsidP="004B4509">
      <w:pPr>
        <w:rPr>
          <w:sz w:val="20"/>
        </w:rPr>
      </w:pPr>
    </w:p>
    <w:p w14:paraId="6ECD6ECB" w14:textId="77777777" w:rsidR="00E14632" w:rsidRPr="00FE0AD0" w:rsidRDefault="00E14632" w:rsidP="00E14632">
      <w:pPr>
        <w:rPr>
          <w:sz w:val="20"/>
        </w:rPr>
      </w:pPr>
    </w:p>
    <w:p w14:paraId="5A20592E" w14:textId="77777777" w:rsidR="00A86D8D" w:rsidRPr="007014BE" w:rsidRDefault="00E14632" w:rsidP="007014BE">
      <w:pPr>
        <w:rPr>
          <w:szCs w:val="22"/>
        </w:rPr>
      </w:pPr>
      <w:r>
        <w:br w:type="page"/>
      </w:r>
    </w:p>
    <w:p w14:paraId="260A283B" w14:textId="77777777" w:rsidR="0034744B" w:rsidRPr="00FC1F2C" w:rsidRDefault="0034744B" w:rsidP="00393A6F">
      <w:pPr>
        <w:pStyle w:val="Heading1"/>
        <w:rPr>
          <w:b w:val="0"/>
          <w:sz w:val="20"/>
          <w:szCs w:val="20"/>
        </w:rPr>
      </w:pPr>
      <w:bookmarkStart w:id="77" w:name="_Toc155682616"/>
      <w:r w:rsidRPr="00393A6F">
        <w:lastRenderedPageBreak/>
        <w:t xml:space="preserve">D.  FLEXIBLE GROUP </w:t>
      </w:r>
      <w:bookmarkEnd w:id="65"/>
      <w:r w:rsidR="00494D15">
        <w:t xml:space="preserve">SPECIAL </w:t>
      </w:r>
      <w:r w:rsidR="00456F47" w:rsidRPr="00393A6F">
        <w:t>CONDITIONS</w:t>
      </w:r>
      <w:bookmarkEnd w:id="77"/>
    </w:p>
    <w:p w14:paraId="6EB63633" w14:textId="77777777" w:rsidR="0034744B" w:rsidRPr="008E1254" w:rsidRDefault="0034744B" w:rsidP="00FC1F2C">
      <w:pPr>
        <w:rPr>
          <w:sz w:val="20"/>
        </w:rPr>
      </w:pPr>
    </w:p>
    <w:p w14:paraId="5F4A296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B233D65" w14:textId="77777777" w:rsidR="009602B7" w:rsidRPr="00FE0AD0" w:rsidRDefault="009602B7" w:rsidP="0034744B">
      <w:pPr>
        <w:jc w:val="both"/>
        <w:rPr>
          <w:sz w:val="20"/>
        </w:rPr>
      </w:pPr>
    </w:p>
    <w:p w14:paraId="51F7118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E68269D" w14:textId="77777777" w:rsidR="0034744B" w:rsidRDefault="0034744B" w:rsidP="0034744B">
      <w:pPr>
        <w:jc w:val="both"/>
        <w:rPr>
          <w:sz w:val="20"/>
        </w:rPr>
      </w:pPr>
    </w:p>
    <w:p w14:paraId="63D3911E" w14:textId="77777777" w:rsidR="0034744B" w:rsidRPr="009E40D6" w:rsidRDefault="0034744B" w:rsidP="001F649E">
      <w:pPr>
        <w:pStyle w:val="Heading2"/>
        <w:numPr>
          <w:ilvl w:val="0"/>
          <w:numId w:val="0"/>
        </w:numPr>
        <w:rPr>
          <w:b w:val="0"/>
          <w:bCs/>
          <w:sz w:val="22"/>
          <w:szCs w:val="22"/>
        </w:rPr>
      </w:pPr>
      <w:bookmarkStart w:id="78" w:name="_Toc2571646"/>
      <w:bookmarkStart w:id="79" w:name="_Toc155682617"/>
      <w:r w:rsidRPr="002B5ED5">
        <w:rPr>
          <w:bCs/>
          <w:sz w:val="22"/>
          <w:szCs w:val="22"/>
        </w:rPr>
        <w:t>FLEXIBLE GROUP SUMMARY TABLE</w:t>
      </w:r>
      <w:bookmarkEnd w:id="78"/>
      <w:bookmarkEnd w:id="79"/>
    </w:p>
    <w:p w14:paraId="46730B3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681CBE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01A5CDF" w14:textId="77777777">
        <w:trPr>
          <w:cantSplit/>
          <w:tblHeader/>
        </w:trPr>
        <w:tc>
          <w:tcPr>
            <w:tcW w:w="2340" w:type="dxa"/>
            <w:tcBorders>
              <w:top w:val="double" w:sz="6" w:space="0" w:color="auto"/>
              <w:bottom w:val="double" w:sz="4" w:space="0" w:color="auto"/>
            </w:tcBorders>
            <w:shd w:val="pct10" w:color="auto" w:fill="auto"/>
          </w:tcPr>
          <w:p w14:paraId="7C77C949"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A71DF1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D887303" w14:textId="77777777" w:rsidR="00234667" w:rsidRPr="006D3561" w:rsidRDefault="00234667" w:rsidP="00991194">
            <w:pPr>
              <w:jc w:val="center"/>
              <w:rPr>
                <w:rFonts w:cs="Arial"/>
                <w:b/>
                <w:sz w:val="20"/>
              </w:rPr>
            </w:pPr>
            <w:r w:rsidRPr="006D3561">
              <w:rPr>
                <w:rFonts w:cs="Arial"/>
                <w:b/>
                <w:sz w:val="20"/>
              </w:rPr>
              <w:t>Associated</w:t>
            </w:r>
          </w:p>
          <w:p w14:paraId="16B10505" w14:textId="77777777" w:rsidR="00234667" w:rsidRPr="006D3561" w:rsidRDefault="00234667" w:rsidP="00991194">
            <w:pPr>
              <w:jc w:val="center"/>
              <w:rPr>
                <w:rFonts w:cs="Arial"/>
                <w:b/>
                <w:sz w:val="20"/>
              </w:rPr>
            </w:pPr>
            <w:r w:rsidRPr="006D3561">
              <w:rPr>
                <w:rFonts w:cs="Arial"/>
                <w:b/>
                <w:sz w:val="20"/>
              </w:rPr>
              <w:t>Emission Unit IDs</w:t>
            </w:r>
          </w:p>
        </w:tc>
      </w:tr>
      <w:tr w:rsidR="00293DF0" w14:paraId="2F64E641" w14:textId="77777777">
        <w:trPr>
          <w:cantSplit/>
        </w:trPr>
        <w:tc>
          <w:tcPr>
            <w:tcW w:w="2340" w:type="dxa"/>
          </w:tcPr>
          <w:p w14:paraId="7301BF56" w14:textId="279AEBAE" w:rsidR="00293DF0" w:rsidRPr="001B5E34" w:rsidRDefault="00293DF0" w:rsidP="00293DF0">
            <w:pPr>
              <w:rPr>
                <w:rFonts w:cs="Arial"/>
                <w:sz w:val="20"/>
              </w:rPr>
            </w:pPr>
            <w:r w:rsidRPr="00113D1C">
              <w:rPr>
                <w:rFonts w:cs="Arial"/>
                <w:sz w:val="20"/>
              </w:rPr>
              <w:t>FG</w:t>
            </w:r>
            <w:r>
              <w:rPr>
                <w:rFonts w:cs="Arial"/>
                <w:sz w:val="20"/>
              </w:rPr>
              <w:t>RR</w:t>
            </w:r>
            <w:r w:rsidRPr="00113D1C">
              <w:rPr>
                <w:rFonts w:cs="Arial"/>
                <w:sz w:val="20"/>
              </w:rPr>
              <w:t>COMP</w:t>
            </w:r>
          </w:p>
        </w:tc>
        <w:tc>
          <w:tcPr>
            <w:tcW w:w="5130" w:type="dxa"/>
          </w:tcPr>
          <w:p w14:paraId="25164672" w14:textId="7D504095" w:rsidR="00293DF0" w:rsidRPr="001B5E34" w:rsidRDefault="00293DF0" w:rsidP="00293DF0">
            <w:pPr>
              <w:jc w:val="both"/>
              <w:rPr>
                <w:rFonts w:cs="Arial"/>
                <w:sz w:val="20"/>
              </w:rPr>
            </w:pPr>
            <w:bookmarkStart w:id="80" w:name="_Hlk135924921"/>
            <w:r w:rsidRPr="00B43471">
              <w:rPr>
                <w:rFonts w:cs="Arial"/>
                <w:sz w:val="20"/>
              </w:rPr>
              <w:t>Compressor engines A and B</w:t>
            </w:r>
            <w:r>
              <w:rPr>
                <w:rFonts w:cs="Arial"/>
                <w:sz w:val="20"/>
              </w:rPr>
              <w:t>, natural gas fired reciprocating, internal combustion Ingersoll Rand 410-KVR-TE engines rated at 3750 hp.</w:t>
            </w:r>
            <w:bookmarkEnd w:id="80"/>
          </w:p>
        </w:tc>
        <w:tc>
          <w:tcPr>
            <w:tcW w:w="2700" w:type="dxa"/>
          </w:tcPr>
          <w:p w14:paraId="5DFB9191" w14:textId="77777777" w:rsidR="00D81D60" w:rsidRDefault="00293DF0" w:rsidP="00293DF0">
            <w:pPr>
              <w:jc w:val="both"/>
              <w:rPr>
                <w:rFonts w:cs="Arial"/>
                <w:sz w:val="20"/>
              </w:rPr>
            </w:pPr>
            <w:r w:rsidRPr="00B43471">
              <w:rPr>
                <w:rFonts w:cs="Arial"/>
                <w:sz w:val="20"/>
              </w:rPr>
              <w:t>EU</w:t>
            </w:r>
            <w:r>
              <w:rPr>
                <w:rFonts w:cs="Arial"/>
                <w:sz w:val="20"/>
              </w:rPr>
              <w:t>RRCOMP-A,</w:t>
            </w:r>
          </w:p>
          <w:p w14:paraId="62995529" w14:textId="170C3F7F" w:rsidR="00293DF0" w:rsidRPr="001B5E34" w:rsidRDefault="00293DF0" w:rsidP="00293DF0">
            <w:pPr>
              <w:jc w:val="both"/>
              <w:rPr>
                <w:rFonts w:cs="Arial"/>
                <w:sz w:val="20"/>
              </w:rPr>
            </w:pPr>
            <w:r w:rsidRPr="00B43471">
              <w:rPr>
                <w:rFonts w:cs="Arial"/>
                <w:sz w:val="20"/>
              </w:rPr>
              <w:t>EU</w:t>
            </w:r>
            <w:r>
              <w:rPr>
                <w:rFonts w:cs="Arial"/>
                <w:sz w:val="20"/>
              </w:rPr>
              <w:t>RR</w:t>
            </w:r>
            <w:r w:rsidRPr="00B43471">
              <w:rPr>
                <w:rFonts w:cs="Arial"/>
                <w:sz w:val="20"/>
              </w:rPr>
              <w:t>COMP-B</w:t>
            </w:r>
          </w:p>
        </w:tc>
      </w:tr>
      <w:tr w:rsidR="00293DF0" w14:paraId="1DDCCC4A" w14:textId="77777777">
        <w:trPr>
          <w:cantSplit/>
        </w:trPr>
        <w:tc>
          <w:tcPr>
            <w:tcW w:w="2340" w:type="dxa"/>
          </w:tcPr>
          <w:p w14:paraId="4CE215B8" w14:textId="5716108C" w:rsidR="00293DF0" w:rsidRPr="001B5E34" w:rsidRDefault="00293DF0" w:rsidP="00293DF0">
            <w:pPr>
              <w:rPr>
                <w:rFonts w:cs="Arial"/>
                <w:sz w:val="20"/>
              </w:rPr>
            </w:pPr>
            <w:bookmarkStart w:id="81" w:name="_Hlk137125933"/>
            <w:r w:rsidRPr="00D74E92">
              <w:rPr>
                <w:sz w:val="20"/>
              </w:rPr>
              <w:t>FGEMERGENCY-RICE-SI≤ 500 BHP ZZZZ</w:t>
            </w:r>
            <w:bookmarkEnd w:id="81"/>
          </w:p>
        </w:tc>
        <w:tc>
          <w:tcPr>
            <w:tcW w:w="5130" w:type="dxa"/>
          </w:tcPr>
          <w:p w14:paraId="1867FFF9" w14:textId="7580BEDA" w:rsidR="00293DF0" w:rsidRPr="001B5E34" w:rsidRDefault="00293DF0" w:rsidP="00293DF0">
            <w:pPr>
              <w:jc w:val="both"/>
              <w:rPr>
                <w:rFonts w:cs="Arial"/>
                <w:sz w:val="20"/>
              </w:rPr>
            </w:pPr>
            <w:bookmarkStart w:id="82" w:name="_Hlk137126164"/>
            <w:r w:rsidRPr="008C6628">
              <w:rPr>
                <w:rFonts w:eastAsia="Calibri" w:cs="Arial"/>
                <w:b/>
                <w:sz w:val="20"/>
              </w:rPr>
              <w:t>40 CFR Part 63, Subpart ZZZZ</w:t>
            </w:r>
            <w:r w:rsidRPr="008C6628">
              <w:rPr>
                <w:rFonts w:eastAsia="Calibri" w:cs="Arial"/>
                <w:sz w:val="20"/>
              </w:rPr>
              <w:t xml:space="preserve"> - </w:t>
            </w:r>
            <w:r w:rsidRPr="008C6628">
              <w:rPr>
                <w:sz w:val="20"/>
              </w:rPr>
              <w:t xml:space="preserve">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w:t>
            </w:r>
            <w:bookmarkEnd w:id="82"/>
          </w:p>
        </w:tc>
        <w:tc>
          <w:tcPr>
            <w:tcW w:w="2700" w:type="dxa"/>
          </w:tcPr>
          <w:p w14:paraId="68D3BBE9" w14:textId="67269ED0" w:rsidR="00293DF0" w:rsidRPr="001B5E34" w:rsidRDefault="00293DF0" w:rsidP="00293DF0">
            <w:pPr>
              <w:jc w:val="both"/>
              <w:rPr>
                <w:rFonts w:cs="Arial"/>
                <w:sz w:val="20"/>
              </w:rPr>
            </w:pPr>
            <w:r>
              <w:rPr>
                <w:rFonts w:cs="Arial"/>
                <w:sz w:val="20"/>
              </w:rPr>
              <w:t>EURRGEN-B</w:t>
            </w:r>
          </w:p>
        </w:tc>
      </w:tr>
      <w:tr w:rsidR="00293DF0" w14:paraId="2D303212" w14:textId="77777777">
        <w:trPr>
          <w:cantSplit/>
        </w:trPr>
        <w:tc>
          <w:tcPr>
            <w:tcW w:w="2340" w:type="dxa"/>
          </w:tcPr>
          <w:p w14:paraId="3A95E2EA" w14:textId="4FA787E0" w:rsidR="00293DF0" w:rsidRPr="001B5E34" w:rsidRDefault="00293DF0" w:rsidP="00293DF0">
            <w:pPr>
              <w:rPr>
                <w:rFonts w:cs="Arial"/>
                <w:sz w:val="20"/>
              </w:rPr>
            </w:pPr>
            <w:r>
              <w:rPr>
                <w:sz w:val="20"/>
              </w:rPr>
              <w:t>FGDEHY-HHH</w:t>
            </w:r>
          </w:p>
        </w:tc>
        <w:tc>
          <w:tcPr>
            <w:tcW w:w="5130" w:type="dxa"/>
          </w:tcPr>
          <w:p w14:paraId="232EEF0B" w14:textId="4BEC9A1E" w:rsidR="00293DF0" w:rsidRPr="001B5E34" w:rsidRDefault="00293DF0" w:rsidP="00D81D60">
            <w:pPr>
              <w:jc w:val="both"/>
              <w:rPr>
                <w:rFonts w:cs="Arial"/>
                <w:sz w:val="20"/>
              </w:rPr>
            </w:pPr>
            <w:r w:rsidRPr="00B5238E">
              <w:rPr>
                <w:b/>
                <w:bCs/>
                <w:sz w:val="20"/>
              </w:rPr>
              <w:t>40 CFR Part 63, Subpart HHH</w:t>
            </w:r>
            <w:r w:rsidRPr="00B5238E">
              <w:rPr>
                <w:sz w:val="20"/>
              </w:rPr>
              <w:t xml:space="preserve"> – National Emission Standards for Hazardous Air Pollutants from Natural Gas Transmission and Storage Facilities, located at a major source of HAP emissions, </w:t>
            </w:r>
            <w:r w:rsidRPr="00B5238E">
              <w:rPr>
                <w:bCs/>
                <w:sz w:val="20"/>
              </w:rPr>
              <w:t xml:space="preserve">existing small dehydration unit with </w:t>
            </w:r>
            <w:r w:rsidRPr="00B5238E">
              <w:rPr>
                <w:sz w:val="20"/>
              </w:rPr>
              <w:t>an actual annual average natural gas flowrate less than 283.0 thousand standard cubic meters per day or actual annual average benzene emissions less than 0.90 megagrams per year</w:t>
            </w:r>
            <w:r w:rsidRPr="00B5238E">
              <w:rPr>
                <w:bCs/>
                <w:sz w:val="20"/>
              </w:rPr>
              <w:t xml:space="preserve"> and a closed-vent system complying with the requirements of 40 CFR 63.1275(b)(1)(iii). </w:t>
            </w:r>
          </w:p>
        </w:tc>
        <w:tc>
          <w:tcPr>
            <w:tcW w:w="2700" w:type="dxa"/>
          </w:tcPr>
          <w:p w14:paraId="5A955023" w14:textId="4FF11A32" w:rsidR="00293DF0" w:rsidRPr="001B5E34" w:rsidRDefault="00293DF0" w:rsidP="00293DF0">
            <w:pPr>
              <w:jc w:val="both"/>
              <w:rPr>
                <w:rFonts w:cs="Arial"/>
                <w:sz w:val="20"/>
              </w:rPr>
            </w:pPr>
            <w:r>
              <w:rPr>
                <w:rFonts w:cs="Arial"/>
                <w:sz w:val="20"/>
              </w:rPr>
              <w:t>EURRGLYDEH</w:t>
            </w:r>
          </w:p>
        </w:tc>
      </w:tr>
      <w:tr w:rsidR="00293DF0" w14:paraId="5781647D" w14:textId="77777777">
        <w:trPr>
          <w:cantSplit/>
        </w:trPr>
        <w:tc>
          <w:tcPr>
            <w:tcW w:w="2340" w:type="dxa"/>
          </w:tcPr>
          <w:p w14:paraId="2CFDB0D6" w14:textId="207D2F6D" w:rsidR="00293DF0" w:rsidRPr="001B5E34" w:rsidRDefault="00293DF0" w:rsidP="00293DF0">
            <w:pPr>
              <w:rPr>
                <w:rFonts w:cs="Arial"/>
                <w:sz w:val="20"/>
              </w:rPr>
            </w:pPr>
            <w:r w:rsidRPr="00D74E92">
              <w:rPr>
                <w:sz w:val="20"/>
              </w:rPr>
              <w:t xml:space="preserve">FGBOILERMACT &lt; 10 </w:t>
            </w:r>
            <w:r w:rsidR="00E6031A">
              <w:rPr>
                <w:sz w:val="20"/>
              </w:rPr>
              <w:t>MMBTU</w:t>
            </w:r>
            <w:r w:rsidRPr="00D74E92">
              <w:rPr>
                <w:sz w:val="20"/>
              </w:rPr>
              <w:t>/hr DDDDD</w:t>
            </w:r>
          </w:p>
        </w:tc>
        <w:tc>
          <w:tcPr>
            <w:tcW w:w="5130" w:type="dxa"/>
          </w:tcPr>
          <w:p w14:paraId="1B75C27C" w14:textId="4EE14677" w:rsidR="00293DF0" w:rsidRPr="001B5E34" w:rsidRDefault="00293DF0" w:rsidP="00D81D60">
            <w:pPr>
              <w:pStyle w:val="NormalWeb"/>
              <w:spacing w:before="0" w:beforeAutospacing="0" w:after="0" w:afterAutospacing="0"/>
              <w:ind w:firstLine="0"/>
              <w:jc w:val="both"/>
              <w:rPr>
                <w:rFonts w:cs="Arial"/>
                <w:sz w:val="20"/>
              </w:rPr>
            </w:pPr>
            <w:r>
              <w:rPr>
                <w:rFonts w:ascii="Arial" w:hAnsi="Arial" w:cs="Arial"/>
                <w:sz w:val="20"/>
                <w:szCs w:val="20"/>
              </w:rPr>
              <w:t xml:space="preserve">Requirements </w:t>
            </w:r>
            <w:r w:rsidRPr="00247395">
              <w:rPr>
                <w:rFonts w:ascii="Arial" w:hAnsi="Arial" w:cs="Arial"/>
                <w:sz w:val="20"/>
                <w:szCs w:val="20"/>
              </w:rPr>
              <w:t xml:space="preserve">for </w:t>
            </w:r>
            <w:r w:rsidRPr="003C0F00">
              <w:rPr>
                <w:rFonts w:ascii="Arial" w:hAnsi="Arial" w:cs="Arial"/>
                <w:sz w:val="20"/>
                <w:szCs w:val="20"/>
              </w:rPr>
              <w:t xml:space="preserve">existing </w:t>
            </w:r>
            <w:r w:rsidRPr="00247395">
              <w:rPr>
                <w:rFonts w:ascii="Arial" w:hAnsi="Arial" w:cs="Arial"/>
                <w:sz w:val="20"/>
                <w:szCs w:val="20"/>
              </w:rPr>
              <w:t xml:space="preserve">boiler and process heater </w:t>
            </w:r>
            <w:r>
              <w:rPr>
                <w:rFonts w:ascii="Arial" w:hAnsi="Arial" w:cs="Arial"/>
                <w:sz w:val="20"/>
                <w:szCs w:val="20"/>
              </w:rPr>
              <w:t xml:space="preserve">with a heat input capacity of &lt;10 </w:t>
            </w:r>
            <w:r w:rsidR="00E6031A">
              <w:rPr>
                <w:rFonts w:ascii="Arial" w:hAnsi="Arial" w:cs="Arial"/>
                <w:sz w:val="20"/>
                <w:szCs w:val="20"/>
              </w:rPr>
              <w:t>MMBTU</w:t>
            </w:r>
            <w:r>
              <w:rPr>
                <w:rFonts w:ascii="Arial" w:hAnsi="Arial" w:cs="Arial"/>
                <w:sz w:val="20"/>
                <w:szCs w:val="20"/>
              </w:rPr>
              <w:t>/hr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tc>
        <w:tc>
          <w:tcPr>
            <w:tcW w:w="2700" w:type="dxa"/>
          </w:tcPr>
          <w:p w14:paraId="2D0757E2" w14:textId="77777777" w:rsidR="00293DF0" w:rsidRDefault="00293DF0" w:rsidP="00D81D60">
            <w:pPr>
              <w:rPr>
                <w:rFonts w:cs="Arial"/>
                <w:sz w:val="20"/>
              </w:rPr>
            </w:pPr>
            <w:r>
              <w:rPr>
                <w:rFonts w:cs="Arial"/>
                <w:sz w:val="20"/>
              </w:rPr>
              <w:t>EURRBOILER,</w:t>
            </w:r>
          </w:p>
          <w:p w14:paraId="0DC34FDF" w14:textId="77777777" w:rsidR="00293DF0" w:rsidRDefault="00293DF0" w:rsidP="00D81D60">
            <w:pPr>
              <w:rPr>
                <w:rFonts w:cs="Arial"/>
                <w:sz w:val="20"/>
              </w:rPr>
            </w:pPr>
            <w:r>
              <w:rPr>
                <w:rFonts w:cs="Arial"/>
                <w:sz w:val="20"/>
              </w:rPr>
              <w:t>EURRHTR-A,</w:t>
            </w:r>
          </w:p>
          <w:p w14:paraId="0FB2C021" w14:textId="18DBDE87" w:rsidR="00293DF0" w:rsidRPr="001B5E34" w:rsidRDefault="00293DF0" w:rsidP="00D81D60">
            <w:pPr>
              <w:rPr>
                <w:rFonts w:cs="Arial"/>
                <w:sz w:val="20"/>
              </w:rPr>
            </w:pPr>
            <w:r>
              <w:rPr>
                <w:rFonts w:cs="Arial"/>
                <w:sz w:val="20"/>
              </w:rPr>
              <w:t>EURRHTR-B</w:t>
            </w:r>
          </w:p>
        </w:tc>
      </w:tr>
      <w:tr w:rsidR="00293DF0" w14:paraId="5D001620" w14:textId="77777777">
        <w:trPr>
          <w:cantSplit/>
        </w:trPr>
        <w:tc>
          <w:tcPr>
            <w:tcW w:w="2340" w:type="dxa"/>
          </w:tcPr>
          <w:p w14:paraId="19F8F996" w14:textId="45F4A394" w:rsidR="00293DF0" w:rsidRPr="001B5E34" w:rsidRDefault="00293DF0" w:rsidP="00293DF0">
            <w:pPr>
              <w:rPr>
                <w:rFonts w:cs="Arial"/>
                <w:sz w:val="20"/>
              </w:rPr>
            </w:pPr>
            <w:r w:rsidRPr="002323EE">
              <w:rPr>
                <w:rFonts w:cs="Arial"/>
                <w:sz w:val="20"/>
              </w:rPr>
              <w:t>FGRULE285(2)(mm)</w:t>
            </w:r>
          </w:p>
        </w:tc>
        <w:tc>
          <w:tcPr>
            <w:tcW w:w="5130" w:type="dxa"/>
          </w:tcPr>
          <w:p w14:paraId="7F8BB1BA" w14:textId="7E9DAD0A" w:rsidR="00293DF0" w:rsidRPr="001B5E34" w:rsidRDefault="00293DF0" w:rsidP="00293DF0">
            <w:pPr>
              <w:jc w:val="both"/>
              <w:rPr>
                <w:rFonts w:cs="Arial"/>
                <w:sz w:val="20"/>
              </w:rPr>
            </w:pPr>
            <w:r w:rsidRPr="002323EE">
              <w:rPr>
                <w:rFonts w:cs="Arial"/>
                <w:sz w:val="20"/>
              </w:rPr>
              <w:t>Routine and emergency venting of natural gas from transmission and distribution systems exempt from the requirements of Rule 201 pursuant to Rule 278, Rule 278a and Rule 285(2)(mm)</w:t>
            </w:r>
          </w:p>
        </w:tc>
        <w:tc>
          <w:tcPr>
            <w:tcW w:w="2700" w:type="dxa"/>
          </w:tcPr>
          <w:p w14:paraId="2D2E1C4A" w14:textId="1170023C" w:rsidR="00293DF0" w:rsidRPr="001B5E34" w:rsidRDefault="00293DF0" w:rsidP="00887539">
            <w:pPr>
              <w:autoSpaceDE w:val="0"/>
              <w:autoSpaceDN w:val="0"/>
              <w:adjustRightInd w:val="0"/>
              <w:rPr>
                <w:rFonts w:cs="Arial"/>
                <w:sz w:val="20"/>
              </w:rPr>
            </w:pPr>
            <w:r w:rsidRPr="002323EE">
              <w:rPr>
                <w:rFonts w:cs="Arial"/>
                <w:sz w:val="20"/>
              </w:rPr>
              <w:t>EURRPIPEMAINT</w:t>
            </w:r>
          </w:p>
        </w:tc>
      </w:tr>
    </w:tbl>
    <w:p w14:paraId="675DC242" w14:textId="77777777" w:rsidR="00E735E6" w:rsidRDefault="00E735E6" w:rsidP="008427BE">
      <w:pPr>
        <w:jc w:val="both"/>
        <w:rPr>
          <w:sz w:val="20"/>
        </w:rPr>
      </w:pPr>
    </w:p>
    <w:p w14:paraId="12F248C1" w14:textId="77777777" w:rsidR="00AE1D84" w:rsidRDefault="00AE1D84" w:rsidP="008427BE">
      <w:pPr>
        <w:jc w:val="both"/>
        <w:rPr>
          <w:sz w:val="20"/>
        </w:rPr>
      </w:pPr>
      <w:r>
        <w:rPr>
          <w:sz w:val="20"/>
        </w:rPr>
        <w:br w:type="page"/>
      </w:r>
    </w:p>
    <w:p w14:paraId="73DDC15E" w14:textId="423F1D34"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155682618"/>
      <w:r w:rsidRPr="00347387">
        <w:rPr>
          <w:bCs/>
          <w:iCs/>
          <w:szCs w:val="28"/>
        </w:rPr>
        <w:lastRenderedPageBreak/>
        <w:t>FG</w:t>
      </w:r>
      <w:r w:rsidR="00293DF0">
        <w:rPr>
          <w:bCs/>
          <w:iCs/>
          <w:szCs w:val="28"/>
        </w:rPr>
        <w:t>RRCOMP</w:t>
      </w:r>
      <w:bookmarkEnd w:id="83"/>
      <w:bookmarkEnd w:id="84"/>
    </w:p>
    <w:p w14:paraId="1D50284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256896" w14:textId="77777777" w:rsidR="00AE1D84" w:rsidRPr="00F30023" w:rsidRDefault="00AE1D84" w:rsidP="00F62984">
      <w:pPr>
        <w:rPr>
          <w:sz w:val="20"/>
        </w:rPr>
      </w:pPr>
    </w:p>
    <w:p w14:paraId="6129F897" w14:textId="77777777" w:rsidR="00AE1D84" w:rsidRDefault="00AE1D84" w:rsidP="00F62984">
      <w:pPr>
        <w:jc w:val="both"/>
        <w:rPr>
          <w:b/>
          <w:u w:val="single"/>
        </w:rPr>
      </w:pPr>
      <w:r>
        <w:rPr>
          <w:b/>
          <w:u w:val="single"/>
        </w:rPr>
        <w:t>DESCRIPTION</w:t>
      </w:r>
    </w:p>
    <w:p w14:paraId="3825A5EE" w14:textId="77777777" w:rsidR="00293DF0" w:rsidRPr="001326AB" w:rsidRDefault="00293DF0" w:rsidP="00293DF0">
      <w:pPr>
        <w:jc w:val="both"/>
        <w:rPr>
          <w:sz w:val="18"/>
        </w:rPr>
      </w:pPr>
    </w:p>
    <w:p w14:paraId="175B5E26" w14:textId="77777777" w:rsidR="00293DF0" w:rsidRPr="00FB1FC8" w:rsidRDefault="00293DF0" w:rsidP="00293DF0">
      <w:pPr>
        <w:jc w:val="both"/>
        <w:rPr>
          <w:sz w:val="18"/>
        </w:rPr>
      </w:pPr>
      <w:r w:rsidRPr="00FB1FC8">
        <w:rPr>
          <w:sz w:val="20"/>
        </w:rPr>
        <w:t>Two, Ingersoll Rand, Model 410-KVR-TE, four-cycle, lean burn, spark ignition, natural gas-fired reciprocating internal combustion engines rated at 3,750 HP each.</w:t>
      </w:r>
    </w:p>
    <w:p w14:paraId="2737A49C" w14:textId="77777777" w:rsidR="00293DF0" w:rsidRPr="00FB1FC8" w:rsidRDefault="00293DF0" w:rsidP="00293DF0">
      <w:pPr>
        <w:jc w:val="both"/>
        <w:rPr>
          <w:b/>
          <w:sz w:val="18"/>
        </w:rPr>
      </w:pPr>
    </w:p>
    <w:p w14:paraId="1CB2AF1E" w14:textId="77777777" w:rsidR="00293DF0" w:rsidRPr="00FB1FC8" w:rsidRDefault="00293DF0" w:rsidP="00293DF0">
      <w:pPr>
        <w:jc w:val="both"/>
        <w:rPr>
          <w:sz w:val="20"/>
        </w:rPr>
      </w:pPr>
      <w:r w:rsidRPr="00FB1FC8">
        <w:rPr>
          <w:b/>
          <w:sz w:val="20"/>
        </w:rPr>
        <w:t>Emission Units:</w:t>
      </w:r>
      <w:r w:rsidRPr="00FB1FC8">
        <w:rPr>
          <w:sz w:val="20"/>
        </w:rPr>
        <w:t xml:space="preserve">  EURRCOMP-A, EURRCOMP-B </w:t>
      </w:r>
    </w:p>
    <w:p w14:paraId="0DF4DF74" w14:textId="77777777" w:rsidR="00293DF0" w:rsidRPr="00FB1FC8" w:rsidRDefault="00293DF0" w:rsidP="00293DF0">
      <w:pPr>
        <w:jc w:val="both"/>
        <w:rPr>
          <w:sz w:val="20"/>
        </w:rPr>
      </w:pPr>
    </w:p>
    <w:p w14:paraId="062D188C" w14:textId="77777777" w:rsidR="00293DF0" w:rsidRDefault="00293DF0" w:rsidP="00293DF0">
      <w:pPr>
        <w:jc w:val="both"/>
        <w:rPr>
          <w:b/>
          <w:u w:val="single"/>
        </w:rPr>
      </w:pPr>
      <w:r w:rsidRPr="00FB1FC8">
        <w:rPr>
          <w:b/>
          <w:u w:val="single"/>
        </w:rPr>
        <w:t>POLLUTION CONTROL EQUIPMENT</w:t>
      </w:r>
    </w:p>
    <w:p w14:paraId="0B135734" w14:textId="77777777" w:rsidR="00293DF0" w:rsidRPr="001326AB" w:rsidRDefault="00293DF0" w:rsidP="00293DF0">
      <w:pPr>
        <w:rPr>
          <w:sz w:val="20"/>
        </w:rPr>
      </w:pPr>
    </w:p>
    <w:p w14:paraId="00051D0B" w14:textId="77777777" w:rsidR="00293DF0" w:rsidRPr="001326AB" w:rsidRDefault="00293DF0" w:rsidP="00293DF0">
      <w:pPr>
        <w:rPr>
          <w:sz w:val="20"/>
        </w:rPr>
      </w:pPr>
      <w:r w:rsidRPr="001326AB">
        <w:rPr>
          <w:sz w:val="20"/>
        </w:rPr>
        <w:t>NA</w:t>
      </w:r>
    </w:p>
    <w:p w14:paraId="345E8348" w14:textId="77777777" w:rsidR="00AE1D84" w:rsidRPr="008B5C27" w:rsidRDefault="00AE1D84" w:rsidP="00F62984">
      <w:pPr>
        <w:rPr>
          <w:sz w:val="20"/>
        </w:rPr>
      </w:pPr>
    </w:p>
    <w:p w14:paraId="28DF2AAA" w14:textId="77777777" w:rsidR="00AE1D84" w:rsidRDefault="00AE1D84" w:rsidP="00F62984">
      <w:pPr>
        <w:jc w:val="both"/>
        <w:rPr>
          <w:b/>
          <w:u w:val="single"/>
        </w:rPr>
      </w:pPr>
      <w:r>
        <w:rPr>
          <w:b/>
        </w:rPr>
        <w:t xml:space="preserve">I.  </w:t>
      </w:r>
      <w:r>
        <w:rPr>
          <w:b/>
          <w:u w:val="single"/>
        </w:rPr>
        <w:t>EMISSION LIMIT(S)</w:t>
      </w:r>
    </w:p>
    <w:p w14:paraId="1474768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70"/>
        <w:gridCol w:w="1530"/>
        <w:gridCol w:w="1530"/>
      </w:tblGrid>
      <w:tr w:rsidR="00AE1D84" w14:paraId="342E6B8D" w14:textId="77777777" w:rsidTr="00830961">
        <w:trPr>
          <w:cantSplit/>
          <w:tblHeader/>
        </w:trPr>
        <w:tc>
          <w:tcPr>
            <w:tcW w:w="1626" w:type="dxa"/>
            <w:tcBorders>
              <w:top w:val="single" w:sz="4" w:space="0" w:color="auto"/>
              <w:left w:val="single" w:sz="4" w:space="0" w:color="auto"/>
              <w:bottom w:val="single" w:sz="4" w:space="0" w:color="auto"/>
              <w:right w:val="single" w:sz="4" w:space="0" w:color="auto"/>
            </w:tcBorders>
          </w:tcPr>
          <w:p w14:paraId="52F2F5E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DD14E61"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53C7E601" w14:textId="77777777" w:rsidR="00830961" w:rsidRDefault="00AE1D84" w:rsidP="00F62984">
            <w:pPr>
              <w:jc w:val="center"/>
              <w:rPr>
                <w:b/>
                <w:sz w:val="20"/>
              </w:rPr>
            </w:pPr>
            <w:r>
              <w:rPr>
                <w:b/>
                <w:sz w:val="20"/>
              </w:rPr>
              <w:t>Time Period/</w:t>
            </w:r>
          </w:p>
          <w:p w14:paraId="71B8AB70" w14:textId="7B324D2E" w:rsidR="00AE1D84" w:rsidRDefault="00AE1D84" w:rsidP="00F62984">
            <w:pPr>
              <w:jc w:val="center"/>
              <w:rPr>
                <w:b/>
                <w:sz w:val="20"/>
              </w:rPr>
            </w:pPr>
            <w:r>
              <w:rPr>
                <w:b/>
                <w:sz w:val="20"/>
              </w:rPr>
              <w:t>Operating Scenario</w:t>
            </w:r>
          </w:p>
        </w:tc>
        <w:tc>
          <w:tcPr>
            <w:tcW w:w="2170" w:type="dxa"/>
            <w:tcBorders>
              <w:top w:val="single" w:sz="4" w:space="0" w:color="auto"/>
              <w:left w:val="single" w:sz="4" w:space="0" w:color="auto"/>
              <w:bottom w:val="single" w:sz="4" w:space="0" w:color="auto"/>
              <w:right w:val="single" w:sz="4" w:space="0" w:color="auto"/>
            </w:tcBorders>
          </w:tcPr>
          <w:p w14:paraId="5495DD79"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45E597B" w14:textId="77777777" w:rsidR="00AE1D84" w:rsidRDefault="00AE1D84" w:rsidP="00F62984">
            <w:pPr>
              <w:jc w:val="center"/>
              <w:rPr>
                <w:b/>
                <w:sz w:val="20"/>
              </w:rPr>
            </w:pPr>
            <w:r>
              <w:rPr>
                <w:b/>
                <w:sz w:val="20"/>
              </w:rPr>
              <w:t>Monitoring/</w:t>
            </w:r>
          </w:p>
          <w:p w14:paraId="029B741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C156D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93DF0" w14:paraId="439A62FE" w14:textId="77777777" w:rsidTr="00830961">
        <w:trPr>
          <w:cantSplit/>
        </w:trPr>
        <w:tc>
          <w:tcPr>
            <w:tcW w:w="1626" w:type="dxa"/>
            <w:tcBorders>
              <w:top w:val="single" w:sz="4" w:space="0" w:color="auto"/>
              <w:left w:val="single" w:sz="4" w:space="0" w:color="auto"/>
              <w:bottom w:val="single" w:sz="4" w:space="0" w:color="auto"/>
              <w:right w:val="single" w:sz="4" w:space="0" w:color="auto"/>
            </w:tcBorders>
          </w:tcPr>
          <w:p w14:paraId="73E0D616" w14:textId="31BBB6AD" w:rsidR="00293DF0" w:rsidRPr="00095B77" w:rsidRDefault="00293DF0" w:rsidP="000532EF">
            <w:pPr>
              <w:numPr>
                <w:ilvl w:val="0"/>
                <w:numId w:val="30"/>
              </w:numPr>
              <w:ind w:left="360"/>
              <w:rPr>
                <w:sz w:val="20"/>
              </w:rPr>
            </w:pPr>
            <w:r w:rsidRPr="00514855">
              <w:rPr>
                <w:sz w:val="20"/>
              </w:rPr>
              <w:t>Nitrogen Oxides (NO</w:t>
            </w:r>
            <w:r w:rsidRPr="00514855">
              <w:rPr>
                <w:sz w:val="20"/>
                <w:vertAlign w:val="subscript"/>
              </w:rPr>
              <w:t>x</w:t>
            </w:r>
            <w:r w:rsidRPr="00514855">
              <w:rPr>
                <w:sz w:val="20"/>
              </w:rPr>
              <w:t>)</w:t>
            </w:r>
          </w:p>
        </w:tc>
        <w:tc>
          <w:tcPr>
            <w:tcW w:w="1440" w:type="dxa"/>
            <w:tcBorders>
              <w:top w:val="single" w:sz="4" w:space="0" w:color="auto"/>
              <w:left w:val="single" w:sz="4" w:space="0" w:color="auto"/>
              <w:bottom w:val="single" w:sz="4" w:space="0" w:color="auto"/>
              <w:right w:val="single" w:sz="4" w:space="0" w:color="auto"/>
            </w:tcBorders>
          </w:tcPr>
          <w:p w14:paraId="13821057" w14:textId="095BD4F5" w:rsidR="00293DF0" w:rsidRPr="00BD3DE3" w:rsidRDefault="00293DF0" w:rsidP="00293DF0">
            <w:pPr>
              <w:jc w:val="center"/>
              <w:rPr>
                <w:sz w:val="20"/>
              </w:rPr>
            </w:pPr>
            <w:r>
              <w:rPr>
                <w:sz w:val="20"/>
              </w:rPr>
              <w:t>99.2 lbs/hr</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FB9A74D" w14:textId="230560C5" w:rsidR="00293DF0" w:rsidRPr="00BD3DE3" w:rsidRDefault="00293DF0" w:rsidP="00293DF0">
            <w:pPr>
              <w:jc w:val="center"/>
              <w:rPr>
                <w:sz w:val="20"/>
              </w:rPr>
            </w:pPr>
            <w:r>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1054430A" w14:textId="205E2E06" w:rsidR="00293DF0" w:rsidRPr="00BD3DE3" w:rsidRDefault="00293DF0" w:rsidP="00293DF0">
            <w:pPr>
              <w:jc w:val="center"/>
              <w:rPr>
                <w:sz w:val="20"/>
              </w:rPr>
            </w:pPr>
            <w:r>
              <w:rPr>
                <w:sz w:val="20"/>
              </w:rPr>
              <w:t xml:space="preserve">Each compressor engine in </w:t>
            </w:r>
            <w:r w:rsidRPr="00AD48E3">
              <w:rPr>
                <w:rFonts w:cs="Arial"/>
                <w:sz w:val="20"/>
              </w:rPr>
              <w:t>FG</w:t>
            </w:r>
            <w:r>
              <w:rPr>
                <w:rFonts w:cs="Arial"/>
                <w:sz w:val="20"/>
              </w:rPr>
              <w:t>RRCOMP</w:t>
            </w:r>
          </w:p>
        </w:tc>
        <w:tc>
          <w:tcPr>
            <w:tcW w:w="1530" w:type="dxa"/>
            <w:tcBorders>
              <w:top w:val="single" w:sz="4" w:space="0" w:color="auto"/>
              <w:left w:val="single" w:sz="4" w:space="0" w:color="auto"/>
              <w:bottom w:val="single" w:sz="4" w:space="0" w:color="auto"/>
              <w:right w:val="single" w:sz="4" w:space="0" w:color="auto"/>
            </w:tcBorders>
          </w:tcPr>
          <w:p w14:paraId="58186875" w14:textId="77777777" w:rsidR="00293DF0" w:rsidRDefault="00293DF0" w:rsidP="00293DF0">
            <w:pPr>
              <w:jc w:val="center"/>
              <w:rPr>
                <w:sz w:val="20"/>
              </w:rPr>
            </w:pPr>
            <w:r w:rsidRPr="00DB68FE">
              <w:rPr>
                <w:sz w:val="20"/>
              </w:rPr>
              <w:t>SC V.1</w:t>
            </w:r>
          </w:p>
          <w:p w14:paraId="0B9C9919" w14:textId="3B6C26E6" w:rsidR="00293DF0" w:rsidRPr="00BD3DE3" w:rsidRDefault="00293DF0" w:rsidP="00293DF0">
            <w:pPr>
              <w:jc w:val="center"/>
              <w:rPr>
                <w:sz w:val="20"/>
              </w:rPr>
            </w:pPr>
            <w:r>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11AA0BFB" w14:textId="3F1D0997" w:rsidR="00293DF0" w:rsidRPr="002D3BFA" w:rsidRDefault="00293DF0" w:rsidP="00293DF0">
            <w:pPr>
              <w:jc w:val="center"/>
              <w:rPr>
                <w:b/>
                <w:sz w:val="20"/>
              </w:rPr>
            </w:pPr>
            <w:r w:rsidRPr="00DA0F59">
              <w:rPr>
                <w:b/>
                <w:sz w:val="20"/>
              </w:rPr>
              <w:t>40 CFR 52.21</w:t>
            </w:r>
          </w:p>
        </w:tc>
      </w:tr>
    </w:tbl>
    <w:p w14:paraId="14D476B4" w14:textId="77777777" w:rsidR="00AE1D84" w:rsidRPr="00EE5F4E" w:rsidRDefault="00AE1D84" w:rsidP="00F62984">
      <w:pPr>
        <w:jc w:val="both"/>
        <w:rPr>
          <w:sz w:val="20"/>
        </w:rPr>
      </w:pPr>
    </w:p>
    <w:p w14:paraId="371563DF" w14:textId="77777777" w:rsidR="00AE1D84" w:rsidRDefault="00AE1D84" w:rsidP="00F62984">
      <w:pPr>
        <w:jc w:val="both"/>
        <w:rPr>
          <w:b/>
          <w:u w:val="single"/>
        </w:rPr>
      </w:pPr>
      <w:r>
        <w:rPr>
          <w:b/>
        </w:rPr>
        <w:t xml:space="preserve">II.  </w:t>
      </w:r>
      <w:r>
        <w:rPr>
          <w:b/>
          <w:u w:val="single"/>
        </w:rPr>
        <w:t>MATERIAL LIMIT(S)</w:t>
      </w:r>
    </w:p>
    <w:p w14:paraId="4AA53E53" w14:textId="77777777" w:rsidR="00AE1D84" w:rsidRPr="00FE0AD0" w:rsidRDefault="00AE1D84" w:rsidP="00F62984">
      <w:pPr>
        <w:jc w:val="both"/>
        <w:rPr>
          <w:sz w:val="20"/>
        </w:rPr>
      </w:pPr>
    </w:p>
    <w:p w14:paraId="77CBFCBB" w14:textId="0F1D9C48" w:rsidR="00AE1D84" w:rsidRPr="00EE5F4E" w:rsidRDefault="00293DF0" w:rsidP="00F62984">
      <w:pPr>
        <w:jc w:val="both"/>
        <w:rPr>
          <w:sz w:val="20"/>
        </w:rPr>
      </w:pPr>
      <w:r>
        <w:rPr>
          <w:sz w:val="20"/>
        </w:rPr>
        <w:t>NA</w:t>
      </w:r>
    </w:p>
    <w:p w14:paraId="38D63FB5" w14:textId="77777777" w:rsidR="00494D15" w:rsidRPr="00EE5F4E" w:rsidRDefault="00494D15" w:rsidP="00F62984">
      <w:pPr>
        <w:jc w:val="both"/>
        <w:rPr>
          <w:sz w:val="20"/>
        </w:rPr>
      </w:pPr>
    </w:p>
    <w:p w14:paraId="0E56E0B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D246FA5" w14:textId="77777777" w:rsidR="007347ED" w:rsidRPr="00AD2F78" w:rsidRDefault="007347ED" w:rsidP="007347ED">
      <w:pPr>
        <w:jc w:val="both"/>
        <w:rPr>
          <w:sz w:val="20"/>
        </w:rPr>
      </w:pPr>
    </w:p>
    <w:p w14:paraId="59DC0427" w14:textId="77777777" w:rsidR="007347ED" w:rsidRPr="00B45146" w:rsidRDefault="007347ED" w:rsidP="000532EF">
      <w:pPr>
        <w:numPr>
          <w:ilvl w:val="0"/>
          <w:numId w:val="43"/>
        </w:numPr>
        <w:jc w:val="both"/>
        <w:rPr>
          <w:sz w:val="20"/>
        </w:rPr>
      </w:pPr>
      <w:r w:rsidRPr="00B45146">
        <w:rPr>
          <w:sz w:val="20"/>
        </w:rPr>
        <w:t>The natural gas used as fuel for the compressor engines shall not contain more than 20 grains of total sulfur per 100 cubic feet of natural gas.</w:t>
      </w:r>
      <w:r w:rsidRPr="00B45146">
        <w:rPr>
          <w:rFonts w:cs="Arial"/>
          <w:sz w:val="20"/>
          <w:vertAlign w:val="superscript"/>
        </w:rPr>
        <w:t>2</w:t>
      </w:r>
      <w:r w:rsidRPr="00B45146">
        <w:rPr>
          <w:sz w:val="20"/>
        </w:rPr>
        <w:t xml:space="preserve">  </w:t>
      </w:r>
      <w:r w:rsidRPr="00B45146">
        <w:rPr>
          <w:b/>
          <w:sz w:val="20"/>
        </w:rPr>
        <w:t>(R 336.1301(1)(a))</w:t>
      </w:r>
    </w:p>
    <w:p w14:paraId="689825A1" w14:textId="77777777" w:rsidR="007347ED" w:rsidRDefault="007347ED" w:rsidP="007347ED">
      <w:pPr>
        <w:jc w:val="both"/>
        <w:rPr>
          <w:sz w:val="20"/>
        </w:rPr>
      </w:pPr>
    </w:p>
    <w:p w14:paraId="2FE88D0C" w14:textId="77777777" w:rsidR="007347ED" w:rsidRDefault="007347ED" w:rsidP="000532EF">
      <w:pPr>
        <w:numPr>
          <w:ilvl w:val="0"/>
          <w:numId w:val="42"/>
        </w:numPr>
        <w:jc w:val="both"/>
        <w:rPr>
          <w:rFonts w:cs="Arial"/>
          <w:sz w:val="20"/>
        </w:rPr>
      </w:pPr>
      <w:r w:rsidRPr="005D4E0F">
        <w:rPr>
          <w:rFonts w:cs="Arial"/>
          <w:sz w:val="20"/>
        </w:rPr>
        <w:t>The permittee shall maintain the engines in accordance with the facility’s AQD approved Preventative Maintenance Plan.</w:t>
      </w:r>
      <w:r w:rsidRPr="005D4E0F">
        <w:rPr>
          <w:rFonts w:cs="Arial"/>
          <w:sz w:val="20"/>
          <w:vertAlign w:val="superscript"/>
        </w:rPr>
        <w:t>2</w:t>
      </w:r>
      <w:r w:rsidRPr="005D4E0F">
        <w:rPr>
          <w:rFonts w:cs="Arial"/>
          <w:sz w:val="20"/>
        </w:rPr>
        <w:t xml:space="preserve">  </w:t>
      </w:r>
      <w:r w:rsidRPr="005D4E0F">
        <w:rPr>
          <w:rFonts w:cs="Arial"/>
          <w:b/>
          <w:sz w:val="20"/>
        </w:rPr>
        <w:t>(R 336.12</w:t>
      </w:r>
      <w:r>
        <w:rPr>
          <w:rFonts w:cs="Arial"/>
          <w:b/>
          <w:sz w:val="20"/>
        </w:rPr>
        <w:t>0</w:t>
      </w:r>
      <w:r w:rsidRPr="005D4E0F">
        <w:rPr>
          <w:rFonts w:cs="Arial"/>
          <w:b/>
          <w:sz w:val="20"/>
        </w:rPr>
        <w:t>1(3))</w:t>
      </w:r>
    </w:p>
    <w:p w14:paraId="0777CCFF" w14:textId="77777777" w:rsidR="007347ED" w:rsidRDefault="007347ED" w:rsidP="007347ED">
      <w:pPr>
        <w:jc w:val="both"/>
        <w:rPr>
          <w:rFonts w:cs="Arial"/>
          <w:sz w:val="20"/>
        </w:rPr>
      </w:pPr>
    </w:p>
    <w:p w14:paraId="19FFF8A1" w14:textId="7EF34ECC" w:rsidR="007347ED" w:rsidRPr="00AD48E3" w:rsidRDefault="007347ED" w:rsidP="00830961">
      <w:pPr>
        <w:numPr>
          <w:ilvl w:val="0"/>
          <w:numId w:val="42"/>
        </w:numPr>
        <w:spacing w:after="120"/>
        <w:jc w:val="both"/>
        <w:rPr>
          <w:rFonts w:cs="Arial"/>
          <w:sz w:val="20"/>
        </w:rPr>
      </w:pPr>
      <w:r w:rsidRPr="00AD48E3">
        <w:rPr>
          <w:rFonts w:cs="Arial"/>
          <w:sz w:val="20"/>
        </w:rPr>
        <w:t xml:space="preserve">The permittee shall implement and maintain, a </w:t>
      </w:r>
      <w:r>
        <w:rPr>
          <w:rFonts w:cs="Arial"/>
          <w:sz w:val="20"/>
        </w:rPr>
        <w:t xml:space="preserve">preventative maintenance / </w:t>
      </w:r>
      <w:r w:rsidRPr="00AD48E3">
        <w:rPr>
          <w:rFonts w:cs="Arial"/>
          <w:sz w:val="20"/>
        </w:rPr>
        <w:t>malfunction abatement plan (</w:t>
      </w:r>
      <w:r>
        <w:rPr>
          <w:rFonts w:cs="Arial"/>
          <w:sz w:val="20"/>
        </w:rPr>
        <w:t>PM/</w:t>
      </w:r>
      <w:r w:rsidRPr="00AD48E3">
        <w:rPr>
          <w:rFonts w:cs="Arial"/>
          <w:sz w:val="20"/>
        </w:rPr>
        <w:t>MAP) as described in Rule 911(2), for FG</w:t>
      </w:r>
      <w:r>
        <w:rPr>
          <w:rFonts w:cs="Arial"/>
          <w:sz w:val="20"/>
        </w:rPr>
        <w:t>RRCOMP</w:t>
      </w:r>
      <w:r w:rsidRPr="00AD48E3">
        <w:rPr>
          <w:rFonts w:cs="Arial"/>
          <w:sz w:val="20"/>
        </w:rPr>
        <w:t xml:space="preserve">. </w:t>
      </w:r>
      <w:r w:rsidR="00D81D60">
        <w:rPr>
          <w:rFonts w:cs="Arial"/>
          <w:sz w:val="20"/>
        </w:rPr>
        <w:t xml:space="preserve"> </w:t>
      </w:r>
      <w:r w:rsidRPr="00AD48E3">
        <w:rPr>
          <w:rFonts w:cs="Arial"/>
          <w:sz w:val="20"/>
        </w:rPr>
        <w:t>The MAP shall, at a minimum, specify the following:</w:t>
      </w:r>
    </w:p>
    <w:p w14:paraId="5B7D4E53" w14:textId="77777777" w:rsidR="007347ED" w:rsidRPr="00AD48E3" w:rsidRDefault="007347ED" w:rsidP="00830961">
      <w:pPr>
        <w:numPr>
          <w:ilvl w:val="1"/>
          <w:numId w:val="44"/>
        </w:numPr>
        <w:tabs>
          <w:tab w:val="clear" w:pos="1440"/>
        </w:tabs>
        <w:spacing w:after="120"/>
        <w:ind w:left="720"/>
        <w:jc w:val="both"/>
        <w:rPr>
          <w:rFonts w:cs="Arial"/>
          <w:sz w:val="20"/>
        </w:rPr>
      </w:pPr>
      <w:r w:rsidRPr="00AD48E3">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DD788F4" w14:textId="77777777" w:rsidR="007347ED" w:rsidRPr="00AD48E3" w:rsidRDefault="007347ED" w:rsidP="00830961">
      <w:pPr>
        <w:numPr>
          <w:ilvl w:val="1"/>
          <w:numId w:val="44"/>
        </w:numPr>
        <w:tabs>
          <w:tab w:val="clear" w:pos="1440"/>
        </w:tabs>
        <w:spacing w:after="120"/>
        <w:ind w:left="720"/>
        <w:jc w:val="both"/>
        <w:rPr>
          <w:rFonts w:cs="Arial"/>
          <w:sz w:val="20"/>
        </w:rPr>
      </w:pPr>
      <w:r w:rsidRPr="00AD48E3">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7947F525" w14:textId="77777777" w:rsidR="007347ED" w:rsidRPr="00AD48E3" w:rsidRDefault="007347ED" w:rsidP="00830961">
      <w:pPr>
        <w:numPr>
          <w:ilvl w:val="1"/>
          <w:numId w:val="44"/>
        </w:numPr>
        <w:tabs>
          <w:tab w:val="clear" w:pos="1440"/>
        </w:tabs>
        <w:spacing w:after="120"/>
        <w:ind w:left="720"/>
        <w:jc w:val="both"/>
        <w:rPr>
          <w:rFonts w:cs="Arial"/>
          <w:sz w:val="20"/>
        </w:rPr>
      </w:pPr>
      <w:r w:rsidRPr="00AD48E3">
        <w:rPr>
          <w:rFonts w:cs="Arial"/>
          <w:sz w:val="20"/>
        </w:rPr>
        <w:t>A description of the corrective procedures or operational changes that shall be taken in the event of a malfunction or failure to achieve compliance with the applicable emission limits.</w:t>
      </w:r>
    </w:p>
    <w:p w14:paraId="5246D155" w14:textId="00C43BD4" w:rsidR="007347ED" w:rsidRPr="00AD48E3" w:rsidRDefault="007347ED" w:rsidP="007347ED">
      <w:pPr>
        <w:ind w:left="360"/>
        <w:jc w:val="both"/>
        <w:rPr>
          <w:rFonts w:cs="Arial"/>
          <w:b/>
          <w:bCs/>
          <w:sz w:val="20"/>
        </w:rPr>
      </w:pPr>
      <w:r w:rsidRPr="00AD48E3">
        <w:rPr>
          <w:rFonts w:cs="Arial"/>
          <w:sz w:val="20"/>
        </w:rPr>
        <w:t>If at any time the MAP fails to address or inadequately addresses an event that meets the characteristics of a malfunction, the permittee shall amend the MAP within 45 days after such an event occurs.</w:t>
      </w:r>
      <w:r w:rsidR="00D81D60">
        <w:rPr>
          <w:rFonts w:cs="Arial"/>
          <w:sz w:val="20"/>
        </w:rPr>
        <w:t xml:space="preserve"> </w:t>
      </w:r>
      <w:r w:rsidRPr="00AD48E3">
        <w:rPr>
          <w:rFonts w:cs="Arial"/>
          <w:sz w:val="20"/>
        </w:rPr>
        <w:t xml:space="preserve"> The permittee shall also amend the MAP within 45 days, if new equipment is installed or upon request from the District Supervisor.</w:t>
      </w:r>
      <w:r w:rsidR="00D81D60">
        <w:rPr>
          <w:rFonts w:cs="Arial"/>
          <w:sz w:val="20"/>
        </w:rPr>
        <w:t xml:space="preserve"> </w:t>
      </w:r>
      <w:r w:rsidRPr="00AD48E3">
        <w:rPr>
          <w:rFonts w:cs="Arial"/>
          <w:sz w:val="20"/>
        </w:rPr>
        <w:t xml:space="preserve"> The permittee shall submit the MAP and any amendments to the MAP to the AQD District Supervisor for review and approval.</w:t>
      </w:r>
      <w:r w:rsidR="00D81D60">
        <w:rPr>
          <w:rFonts w:cs="Arial"/>
          <w:sz w:val="20"/>
        </w:rPr>
        <w:t xml:space="preserve"> </w:t>
      </w:r>
      <w:r w:rsidRPr="00AD48E3">
        <w:rPr>
          <w:rFonts w:cs="Arial"/>
          <w:sz w:val="20"/>
        </w:rPr>
        <w:t xml:space="preserve"> If the AQD does not notify the permittee within 90 days of submittal, the MAP or amended MAP shall be considered approved.</w:t>
      </w:r>
      <w:r w:rsidR="00D81D60">
        <w:rPr>
          <w:rFonts w:cs="Arial"/>
          <w:sz w:val="20"/>
        </w:rPr>
        <w:t xml:space="preserve"> </w:t>
      </w:r>
      <w:r w:rsidRPr="00AD48E3">
        <w:rPr>
          <w:rFonts w:cs="Arial"/>
          <w:sz w:val="20"/>
        </w:rPr>
        <w:t xml:space="preserve"> Until an amended plan is approved, the permittee shall implement corrective procedures or operational changes to achieve compliance with all applicable emission limits.</w:t>
      </w:r>
      <w:r w:rsidRPr="00AD48E3">
        <w:rPr>
          <w:rFonts w:cs="Arial"/>
          <w:b/>
          <w:bCs/>
          <w:sz w:val="20"/>
        </w:rPr>
        <w:t xml:space="preserve"> </w:t>
      </w:r>
      <w:r w:rsidR="00D81D60">
        <w:rPr>
          <w:rFonts w:cs="Arial"/>
          <w:b/>
          <w:bCs/>
          <w:sz w:val="20"/>
        </w:rPr>
        <w:t xml:space="preserve"> </w:t>
      </w:r>
      <w:r w:rsidRPr="00AD48E3">
        <w:rPr>
          <w:rFonts w:cs="Arial"/>
          <w:b/>
          <w:bCs/>
          <w:sz w:val="20"/>
        </w:rPr>
        <w:t>(R 336.1911, R</w:t>
      </w:r>
      <w:r w:rsidR="00D81D60">
        <w:rPr>
          <w:rFonts w:cs="Arial"/>
          <w:b/>
          <w:bCs/>
          <w:sz w:val="20"/>
        </w:rPr>
        <w:t> </w:t>
      </w:r>
      <w:r w:rsidRPr="00AD48E3">
        <w:rPr>
          <w:rFonts w:cs="Arial"/>
          <w:b/>
          <w:bCs/>
          <w:sz w:val="20"/>
        </w:rPr>
        <w:t>336.1912(6))</w:t>
      </w:r>
    </w:p>
    <w:p w14:paraId="01D97A82" w14:textId="77777777" w:rsidR="007347ED" w:rsidRPr="00594A62" w:rsidRDefault="007347ED" w:rsidP="007347ED">
      <w:pPr>
        <w:ind w:left="360" w:hanging="360"/>
        <w:jc w:val="both"/>
        <w:rPr>
          <w:rFonts w:cs="Arial"/>
          <w:sz w:val="20"/>
        </w:rPr>
      </w:pPr>
    </w:p>
    <w:p w14:paraId="0F3D6B6D" w14:textId="77777777" w:rsidR="007347ED" w:rsidRPr="007D4237" w:rsidRDefault="007347ED" w:rsidP="007347ED">
      <w:pPr>
        <w:jc w:val="both"/>
      </w:pPr>
      <w:r w:rsidRPr="00FB6071">
        <w:rPr>
          <w:b/>
        </w:rPr>
        <w:t xml:space="preserve">IV.  </w:t>
      </w:r>
      <w:r w:rsidRPr="00FB6071">
        <w:rPr>
          <w:b/>
          <w:u w:val="single"/>
        </w:rPr>
        <w:t>DESIGN</w:t>
      </w:r>
      <w:r>
        <w:rPr>
          <w:b/>
          <w:u w:val="single"/>
        </w:rPr>
        <w:t>/EQUIPMENT PARAMETER(S)</w:t>
      </w:r>
    </w:p>
    <w:p w14:paraId="424EEFCB" w14:textId="77777777" w:rsidR="007347ED" w:rsidRPr="001326AB" w:rsidRDefault="007347ED" w:rsidP="007347ED">
      <w:pPr>
        <w:jc w:val="both"/>
        <w:rPr>
          <w:sz w:val="20"/>
        </w:rPr>
      </w:pPr>
    </w:p>
    <w:p w14:paraId="69521C41" w14:textId="77777777" w:rsidR="007347ED" w:rsidRPr="00794966" w:rsidRDefault="007347ED" w:rsidP="000532EF">
      <w:pPr>
        <w:numPr>
          <w:ilvl w:val="0"/>
          <w:numId w:val="39"/>
        </w:numPr>
        <w:jc w:val="both"/>
        <w:rPr>
          <w:sz w:val="20"/>
        </w:rPr>
      </w:pPr>
      <w:r w:rsidRPr="005D4E0F">
        <w:rPr>
          <w:sz w:val="20"/>
        </w:rPr>
        <w:t>The compressor engines shall be designed so that each engine does not emit more than 12 grams of NOx per brake horsepower hour at 100 % speed and 100 % torque.</w:t>
      </w:r>
      <w:r w:rsidRPr="005D4E0F">
        <w:rPr>
          <w:rFonts w:cs="Arial"/>
          <w:sz w:val="20"/>
          <w:vertAlign w:val="superscript"/>
        </w:rPr>
        <w:t>2</w:t>
      </w:r>
      <w:r>
        <w:rPr>
          <w:sz w:val="20"/>
        </w:rPr>
        <w:t xml:space="preserve">  </w:t>
      </w:r>
      <w:r>
        <w:rPr>
          <w:b/>
          <w:sz w:val="20"/>
        </w:rPr>
        <w:t>(40 CFR 52.21)</w:t>
      </w:r>
    </w:p>
    <w:p w14:paraId="0E12DDD5" w14:textId="77777777" w:rsidR="007347ED" w:rsidRPr="00FE0AD0" w:rsidRDefault="007347ED" w:rsidP="007347ED">
      <w:pPr>
        <w:jc w:val="both"/>
        <w:rPr>
          <w:sz w:val="20"/>
        </w:rPr>
      </w:pPr>
    </w:p>
    <w:p w14:paraId="04D4DD4B" w14:textId="77777777" w:rsidR="007347ED" w:rsidRPr="00BD7ED4" w:rsidRDefault="007347ED" w:rsidP="007347ED">
      <w:pPr>
        <w:jc w:val="both"/>
      </w:pPr>
      <w:r w:rsidRPr="00BD7ED4">
        <w:rPr>
          <w:b/>
        </w:rPr>
        <w:t xml:space="preserve">V.  </w:t>
      </w:r>
      <w:r w:rsidRPr="00BD7ED4">
        <w:rPr>
          <w:b/>
          <w:u w:val="single"/>
        </w:rPr>
        <w:t>TESTING/SAMPLING</w:t>
      </w:r>
    </w:p>
    <w:p w14:paraId="753A4076" w14:textId="77777777" w:rsidR="007347ED" w:rsidRPr="00BD7ED4" w:rsidRDefault="007347ED" w:rsidP="007347ED">
      <w:pPr>
        <w:jc w:val="both"/>
        <w:rPr>
          <w:sz w:val="20"/>
        </w:rPr>
      </w:pPr>
      <w:r w:rsidRPr="00BD7ED4">
        <w:rPr>
          <w:sz w:val="20"/>
        </w:rPr>
        <w:t xml:space="preserve">Records shall be maintained on file for a period of five years.  </w:t>
      </w:r>
      <w:r w:rsidRPr="00BD7ED4">
        <w:rPr>
          <w:b/>
          <w:sz w:val="20"/>
        </w:rPr>
        <w:t>(R 336.1213(3)(b)(ii))</w:t>
      </w:r>
    </w:p>
    <w:p w14:paraId="56C7F43D" w14:textId="77777777" w:rsidR="007347ED" w:rsidRPr="00BD7ED4" w:rsidRDefault="007347ED" w:rsidP="007347ED">
      <w:pPr>
        <w:jc w:val="both"/>
        <w:rPr>
          <w:sz w:val="20"/>
        </w:rPr>
      </w:pPr>
    </w:p>
    <w:p w14:paraId="4FF1AE49" w14:textId="2771FFC2" w:rsidR="007347ED" w:rsidRPr="00BD7ED4" w:rsidRDefault="007347ED" w:rsidP="000532EF">
      <w:pPr>
        <w:numPr>
          <w:ilvl w:val="0"/>
          <w:numId w:val="40"/>
        </w:numPr>
        <w:jc w:val="both"/>
        <w:rPr>
          <w:sz w:val="20"/>
        </w:rPr>
      </w:pPr>
      <w:r w:rsidRPr="00BD7ED4">
        <w:rPr>
          <w:sz w:val="20"/>
        </w:rPr>
        <w:t>The NOx emissions from each engine shall be tested by once every five years. The testing shall be performed in accordance with reference methods approved by the AQD.</w:t>
      </w:r>
      <w:r w:rsidRPr="00BD7ED4">
        <w:rPr>
          <w:sz w:val="20"/>
          <w:vertAlign w:val="superscript"/>
        </w:rPr>
        <w:t>2</w:t>
      </w:r>
      <w:r w:rsidRPr="00BD7ED4">
        <w:rPr>
          <w:sz w:val="20"/>
        </w:rPr>
        <w:t xml:space="preserve">  </w:t>
      </w:r>
      <w:r w:rsidRPr="00BD7ED4">
        <w:rPr>
          <w:b/>
          <w:sz w:val="20"/>
        </w:rPr>
        <w:t>(R 336.1201(3))</w:t>
      </w:r>
    </w:p>
    <w:p w14:paraId="05B81677" w14:textId="77777777" w:rsidR="007347ED" w:rsidRPr="00BD7ED4" w:rsidRDefault="007347ED" w:rsidP="007347ED">
      <w:pPr>
        <w:ind w:left="360"/>
        <w:jc w:val="both"/>
        <w:rPr>
          <w:sz w:val="20"/>
        </w:rPr>
      </w:pPr>
    </w:p>
    <w:p w14:paraId="024294F2" w14:textId="5FD72AE6" w:rsidR="007347ED" w:rsidRPr="005D4E0F" w:rsidRDefault="007347ED" w:rsidP="000532EF">
      <w:pPr>
        <w:numPr>
          <w:ilvl w:val="0"/>
          <w:numId w:val="40"/>
        </w:numPr>
        <w:jc w:val="both"/>
        <w:rPr>
          <w:sz w:val="20"/>
        </w:rPr>
      </w:pPr>
      <w:r w:rsidRPr="005D4E0F">
        <w:rPr>
          <w:rFonts w:cs="Arial"/>
          <w:sz w:val="20"/>
        </w:rPr>
        <w:t xml:space="preserve">The permittee shall verify </w:t>
      </w:r>
      <w:r w:rsidRPr="005D4E0F">
        <w:rPr>
          <w:sz w:val="20"/>
        </w:rPr>
        <w:t xml:space="preserve">NOx </w:t>
      </w:r>
      <w:r w:rsidRPr="005D4E0F">
        <w:rPr>
          <w:rFonts w:cs="Arial"/>
          <w:sz w:val="20"/>
        </w:rPr>
        <w:t xml:space="preserve">emission rates from FGRRCOMP by testing at the owner’s expense, in accordance with the Department requirements.  Testing shall be performed using an approved EPA Method listed in </w:t>
      </w:r>
      <w:r w:rsidRPr="005D4E0F">
        <w:rPr>
          <w:rFonts w:eastAsia="Calibri" w:cs="Arial"/>
          <w:sz w:val="20"/>
        </w:rPr>
        <w:t>40 CFR Part 60, Appendix A</w:t>
      </w:r>
      <w:r w:rsidRPr="005D4E0F">
        <w:rPr>
          <w:rFonts w:cs="Arial"/>
          <w:sz w:val="20"/>
        </w:rPr>
        <w:t xml:space="preserve">. </w:t>
      </w:r>
      <w:r w:rsidR="00936611">
        <w:rPr>
          <w:rFonts w:cs="Arial"/>
          <w:sz w:val="20"/>
        </w:rPr>
        <w:t xml:space="preserve"> </w:t>
      </w:r>
      <w:r w:rsidRPr="005D4E0F">
        <w:rPr>
          <w:rFonts w:cs="Arial"/>
          <w:sz w:val="20"/>
        </w:rPr>
        <w:t>An alternate method, or a modification to the approved EPA Method, may be specified in an AQD</w:t>
      </w:r>
      <w:r w:rsidRPr="005D4E0F">
        <w:rPr>
          <w:rFonts w:cs="Arial"/>
          <w:sz w:val="20"/>
        </w:rPr>
        <w:noBreakHyphen/>
        <w:t xml:space="preserve">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5D4E0F">
        <w:rPr>
          <w:rFonts w:cs="Arial"/>
          <w:b/>
          <w:sz w:val="20"/>
        </w:rPr>
        <w:t xml:space="preserve"> (</w:t>
      </w:r>
      <w:r w:rsidRPr="005D4E0F">
        <w:rPr>
          <w:b/>
          <w:sz w:val="20"/>
        </w:rPr>
        <w:t xml:space="preserve">R 336.1213(3), </w:t>
      </w:r>
      <w:r w:rsidRPr="005D4E0F">
        <w:rPr>
          <w:rFonts w:cs="Arial"/>
          <w:b/>
          <w:sz w:val="20"/>
        </w:rPr>
        <w:t>R 336.2001, R 336.2003, R 336.2004)</w:t>
      </w:r>
    </w:p>
    <w:p w14:paraId="4F58C6DA" w14:textId="77777777" w:rsidR="007347ED" w:rsidRPr="005D4E0F" w:rsidRDefault="007347ED" w:rsidP="007347ED">
      <w:pPr>
        <w:ind w:left="360"/>
        <w:jc w:val="both"/>
        <w:rPr>
          <w:sz w:val="20"/>
        </w:rPr>
      </w:pPr>
    </w:p>
    <w:p w14:paraId="1BD18938" w14:textId="77777777" w:rsidR="007347ED" w:rsidRPr="005D4E0F" w:rsidRDefault="007347ED" w:rsidP="000532EF">
      <w:pPr>
        <w:numPr>
          <w:ilvl w:val="0"/>
          <w:numId w:val="40"/>
        </w:numPr>
        <w:jc w:val="both"/>
        <w:rPr>
          <w:sz w:val="20"/>
        </w:rPr>
      </w:pPr>
      <w:r w:rsidRPr="005D4E0F">
        <w:rPr>
          <w:rFonts w:cs="Arial"/>
          <w:sz w:val="20"/>
        </w:rPr>
        <w:t xml:space="preserve">The permittee shall verify the </w:t>
      </w:r>
      <w:r w:rsidRPr="005D4E0F">
        <w:rPr>
          <w:sz w:val="20"/>
        </w:rPr>
        <w:t>NOx</w:t>
      </w:r>
      <w:r w:rsidRPr="005D4E0F" w:rsidDel="00ED23A5">
        <w:rPr>
          <w:rFonts w:cs="Arial"/>
          <w:sz w:val="20"/>
        </w:rPr>
        <w:t xml:space="preserve"> </w:t>
      </w:r>
      <w:r w:rsidRPr="005D4E0F">
        <w:rPr>
          <w:rFonts w:cs="Arial"/>
          <w:sz w:val="20"/>
        </w:rPr>
        <w:t>emission rates from FGRRCOMP at a minimum, every five years from the date of the last test.</w:t>
      </w:r>
      <w:r w:rsidRPr="005D4E0F">
        <w:rPr>
          <w:rFonts w:cs="Arial"/>
          <w:b/>
          <w:sz w:val="20"/>
        </w:rPr>
        <w:t xml:space="preserve">  (R 336.1213(3), R 336.2001, R 336.2003, R 336.2004)</w:t>
      </w:r>
    </w:p>
    <w:p w14:paraId="5089E2AA" w14:textId="77777777" w:rsidR="007347ED" w:rsidRPr="005D4E0F" w:rsidRDefault="007347ED" w:rsidP="007347ED">
      <w:pPr>
        <w:pStyle w:val="ListParagraph"/>
        <w:rPr>
          <w:rFonts w:cs="Arial"/>
          <w:sz w:val="20"/>
        </w:rPr>
      </w:pPr>
    </w:p>
    <w:p w14:paraId="54C96BDF" w14:textId="77777777" w:rsidR="007347ED" w:rsidRPr="005D4E0F" w:rsidRDefault="007347ED" w:rsidP="000532EF">
      <w:pPr>
        <w:numPr>
          <w:ilvl w:val="0"/>
          <w:numId w:val="40"/>
        </w:numPr>
        <w:jc w:val="both"/>
        <w:rPr>
          <w:sz w:val="20"/>
        </w:rPr>
      </w:pPr>
      <w:r w:rsidRPr="005D4E0F">
        <w:rPr>
          <w:rFonts w:cs="Arial"/>
          <w:sz w:val="20"/>
        </w:rPr>
        <w:t>The permittee shall notify the AQD Technical Programs Unit Supervisor and the District Supervisor not less than 30</w:t>
      </w:r>
      <w:r w:rsidRPr="005D4E0F">
        <w:rPr>
          <w:rFonts w:cs="Arial"/>
          <w:color w:val="FF0000"/>
          <w:sz w:val="20"/>
        </w:rPr>
        <w:t xml:space="preserve"> </w:t>
      </w:r>
      <w:r w:rsidRPr="005D4E0F">
        <w:rPr>
          <w:rFonts w:cs="Arial"/>
          <w:sz w:val="20"/>
        </w:rPr>
        <w:t xml:space="preserve">days before testing of the time and place performance tests will be conducted.  </w:t>
      </w:r>
      <w:r w:rsidRPr="005D4E0F">
        <w:rPr>
          <w:rFonts w:cs="Arial"/>
          <w:b/>
          <w:sz w:val="20"/>
        </w:rPr>
        <w:t>(R 336.1213(3))</w:t>
      </w:r>
    </w:p>
    <w:p w14:paraId="4E3C3B3A" w14:textId="77777777" w:rsidR="007347ED" w:rsidRPr="005D4E0F" w:rsidRDefault="007347ED" w:rsidP="007347ED">
      <w:pPr>
        <w:jc w:val="both"/>
        <w:rPr>
          <w:sz w:val="20"/>
        </w:rPr>
      </w:pPr>
    </w:p>
    <w:p w14:paraId="77B90B84" w14:textId="77777777" w:rsidR="007347ED" w:rsidRDefault="007347ED" w:rsidP="007347ED">
      <w:pPr>
        <w:jc w:val="both"/>
      </w:pPr>
      <w:r>
        <w:rPr>
          <w:b/>
        </w:rPr>
        <w:t xml:space="preserve">VI.  </w:t>
      </w:r>
      <w:r>
        <w:rPr>
          <w:b/>
          <w:u w:val="single"/>
        </w:rPr>
        <w:t>MONITORING/RECORDKEEPING</w:t>
      </w:r>
    </w:p>
    <w:p w14:paraId="10FBB2EE" w14:textId="77777777" w:rsidR="007347ED" w:rsidRPr="00FE0AD0" w:rsidRDefault="007347ED" w:rsidP="007347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0BFE33" w14:textId="77777777" w:rsidR="007347ED" w:rsidRPr="00FE0AD0" w:rsidRDefault="007347ED" w:rsidP="007347ED">
      <w:pPr>
        <w:jc w:val="both"/>
        <w:rPr>
          <w:sz w:val="20"/>
        </w:rPr>
      </w:pPr>
    </w:p>
    <w:p w14:paraId="1E23A4AD" w14:textId="77777777" w:rsidR="007347ED" w:rsidRPr="005D4E0F" w:rsidRDefault="007347ED" w:rsidP="000532EF">
      <w:pPr>
        <w:numPr>
          <w:ilvl w:val="0"/>
          <w:numId w:val="41"/>
        </w:numPr>
        <w:jc w:val="both"/>
        <w:rPr>
          <w:sz w:val="20"/>
        </w:rPr>
      </w:pPr>
      <w:r w:rsidRPr="005D4E0F">
        <w:rPr>
          <w:sz w:val="20"/>
        </w:rPr>
        <w:t>The permittee shall maintain records of the preventative maintenance performed in accordance with the AQD approved Preventative Maintenance Plan (PMP).</w:t>
      </w:r>
      <w:r w:rsidRPr="005D4E0F">
        <w:rPr>
          <w:rFonts w:cs="Arial"/>
          <w:sz w:val="20"/>
          <w:vertAlign w:val="superscript"/>
        </w:rPr>
        <w:t>2</w:t>
      </w:r>
      <w:r w:rsidRPr="005D4E0F">
        <w:rPr>
          <w:sz w:val="20"/>
        </w:rPr>
        <w:t xml:space="preserve">   </w:t>
      </w:r>
      <w:r w:rsidRPr="005D4E0F">
        <w:rPr>
          <w:b/>
          <w:sz w:val="20"/>
        </w:rPr>
        <w:t>(R</w:t>
      </w:r>
      <w:r>
        <w:rPr>
          <w:b/>
          <w:sz w:val="20"/>
        </w:rPr>
        <w:t xml:space="preserve"> </w:t>
      </w:r>
      <w:r w:rsidRPr="005D4E0F">
        <w:rPr>
          <w:b/>
          <w:sz w:val="20"/>
        </w:rPr>
        <w:t>336.1911)</w:t>
      </w:r>
    </w:p>
    <w:p w14:paraId="58713286" w14:textId="77777777" w:rsidR="007347ED" w:rsidRDefault="007347ED" w:rsidP="007347ED">
      <w:pPr>
        <w:jc w:val="both"/>
        <w:rPr>
          <w:sz w:val="20"/>
        </w:rPr>
      </w:pPr>
      <w:bookmarkStart w:id="85" w:name="_Hlk140823947"/>
    </w:p>
    <w:p w14:paraId="09AC28EF" w14:textId="77777777" w:rsidR="007347ED" w:rsidRPr="00854BB5" w:rsidRDefault="007347ED" w:rsidP="000532EF">
      <w:pPr>
        <w:numPr>
          <w:ilvl w:val="0"/>
          <w:numId w:val="41"/>
        </w:numPr>
        <w:jc w:val="both"/>
        <w:rPr>
          <w:sz w:val="20"/>
        </w:rPr>
      </w:pPr>
      <w:r w:rsidRPr="001F0B9B">
        <w:rPr>
          <w:rFonts w:eastAsia="Calibri" w:cs="Arial"/>
          <w:color w:val="000000"/>
          <w:sz w:val="20"/>
          <w:szCs w:val="22"/>
        </w:rPr>
        <w:t xml:space="preserve">The permittee shall maintain, in a satisfactory manner, </w:t>
      </w:r>
      <w:r>
        <w:rPr>
          <w:rFonts w:eastAsia="Calibri" w:cs="Arial"/>
          <w:color w:val="000000"/>
          <w:sz w:val="20"/>
          <w:szCs w:val="22"/>
        </w:rPr>
        <w:t xml:space="preserve">monthly </w:t>
      </w:r>
      <w:r w:rsidRPr="001F0B9B">
        <w:rPr>
          <w:rFonts w:eastAsia="Calibri" w:cs="Arial"/>
          <w:color w:val="000000"/>
          <w:sz w:val="20"/>
          <w:szCs w:val="22"/>
        </w:rPr>
        <w:t>records of the</w:t>
      </w:r>
      <w:r>
        <w:rPr>
          <w:rFonts w:eastAsia="Calibri" w:cs="Arial"/>
          <w:color w:val="000000"/>
          <w:sz w:val="20"/>
          <w:szCs w:val="22"/>
        </w:rPr>
        <w:t xml:space="preserve"> amount used and the total sulfur content of</w:t>
      </w:r>
      <w:r w:rsidRPr="001F0B9B">
        <w:rPr>
          <w:rFonts w:eastAsia="Calibri" w:cs="Arial"/>
          <w:color w:val="000000"/>
          <w:sz w:val="20"/>
          <w:szCs w:val="22"/>
        </w:rPr>
        <w:t xml:space="preserve"> </w:t>
      </w:r>
      <w:r>
        <w:rPr>
          <w:rFonts w:eastAsia="Calibri" w:cs="Arial"/>
          <w:color w:val="000000"/>
          <w:sz w:val="20"/>
          <w:szCs w:val="22"/>
        </w:rPr>
        <w:t xml:space="preserve">the </w:t>
      </w:r>
      <w:r w:rsidRPr="001F0B9B">
        <w:rPr>
          <w:rFonts w:eastAsia="Calibri" w:cs="Arial"/>
          <w:color w:val="000000"/>
          <w:sz w:val="20"/>
          <w:szCs w:val="22"/>
        </w:rPr>
        <w:t xml:space="preserve">natural gas combusted in </w:t>
      </w:r>
      <w:r>
        <w:rPr>
          <w:rFonts w:eastAsia="Calibri" w:cs="Arial"/>
          <w:color w:val="000000"/>
          <w:sz w:val="20"/>
          <w:szCs w:val="22"/>
        </w:rPr>
        <w:t>FG</w:t>
      </w:r>
      <w:r w:rsidRPr="005D4E0F">
        <w:rPr>
          <w:rFonts w:cs="Arial"/>
          <w:sz w:val="20"/>
        </w:rPr>
        <w:t>RRCOMP</w:t>
      </w:r>
      <w:r w:rsidRPr="001F0B9B">
        <w:rPr>
          <w:rFonts w:eastAsia="Calibri" w:cs="Arial"/>
          <w:color w:val="000000"/>
          <w:sz w:val="20"/>
          <w:szCs w:val="22"/>
        </w:rPr>
        <w:t xml:space="preserve">.  </w:t>
      </w:r>
      <w:r w:rsidRPr="001F0B9B">
        <w:rPr>
          <w:rFonts w:eastAsia="Calibri" w:cs="Arial"/>
          <w:sz w:val="20"/>
          <w:szCs w:val="22"/>
        </w:rPr>
        <w:t xml:space="preserve">The permittee shall keep all records on file and make them available to the Department upon request.  </w:t>
      </w:r>
      <w:r w:rsidRPr="001F0B9B">
        <w:rPr>
          <w:rFonts w:eastAsia="Calibri" w:cs="Arial"/>
          <w:b/>
          <w:sz w:val="20"/>
          <w:szCs w:val="22"/>
        </w:rPr>
        <w:t>(</w:t>
      </w:r>
      <w:r>
        <w:rPr>
          <w:rFonts w:eastAsia="Calibri" w:cs="Arial"/>
          <w:b/>
          <w:color w:val="000000"/>
          <w:sz w:val="20"/>
          <w:szCs w:val="22"/>
        </w:rPr>
        <w:t>R 336.1213(3))</w:t>
      </w:r>
    </w:p>
    <w:bookmarkEnd w:id="85"/>
    <w:p w14:paraId="2CAAFBAB" w14:textId="77777777" w:rsidR="007347ED" w:rsidRPr="008B5C27" w:rsidRDefault="007347ED" w:rsidP="007347ED">
      <w:pPr>
        <w:jc w:val="both"/>
        <w:rPr>
          <w:sz w:val="20"/>
        </w:rPr>
      </w:pPr>
    </w:p>
    <w:p w14:paraId="3685945B" w14:textId="77777777" w:rsidR="007347ED" w:rsidRPr="00FC1F2C" w:rsidRDefault="007347ED" w:rsidP="007347ED">
      <w:pPr>
        <w:jc w:val="both"/>
      </w:pPr>
      <w:r>
        <w:rPr>
          <w:b/>
        </w:rPr>
        <w:t xml:space="preserve">VII.  </w:t>
      </w:r>
      <w:r>
        <w:rPr>
          <w:b/>
          <w:u w:val="single"/>
        </w:rPr>
        <w:t>REPORTING</w:t>
      </w:r>
    </w:p>
    <w:p w14:paraId="3D993A9B" w14:textId="77777777" w:rsidR="007347ED" w:rsidRPr="008B5C27" w:rsidRDefault="007347ED" w:rsidP="007347ED">
      <w:pPr>
        <w:jc w:val="both"/>
        <w:rPr>
          <w:sz w:val="20"/>
        </w:rPr>
      </w:pPr>
    </w:p>
    <w:p w14:paraId="3A6A1417" w14:textId="77777777" w:rsidR="007347ED" w:rsidRPr="00FC1F2C" w:rsidRDefault="007347ED" w:rsidP="007347ED">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29190A6" w14:textId="77777777" w:rsidR="007347ED" w:rsidRPr="00C0388E" w:rsidRDefault="007347ED" w:rsidP="007347ED">
      <w:pPr>
        <w:ind w:left="360" w:hanging="360"/>
        <w:jc w:val="both"/>
        <w:rPr>
          <w:sz w:val="20"/>
        </w:rPr>
      </w:pPr>
    </w:p>
    <w:p w14:paraId="7566DF0F" w14:textId="77777777" w:rsidR="007347ED" w:rsidRPr="00FC1F2C" w:rsidRDefault="007347ED" w:rsidP="007347ED">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88297B" w14:textId="77777777" w:rsidR="007347ED" w:rsidRPr="00C0388E" w:rsidRDefault="007347ED" w:rsidP="007347ED">
      <w:pPr>
        <w:ind w:left="360" w:hanging="360"/>
        <w:jc w:val="both"/>
        <w:rPr>
          <w:sz w:val="20"/>
        </w:rPr>
      </w:pPr>
    </w:p>
    <w:p w14:paraId="30ABFDDF" w14:textId="77777777" w:rsidR="007347ED" w:rsidRPr="00C0388E" w:rsidRDefault="007347ED" w:rsidP="007347E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8AB269F" w14:textId="77777777" w:rsidR="007347ED" w:rsidRPr="00EE5F4E" w:rsidRDefault="007347ED" w:rsidP="007347ED">
      <w:pPr>
        <w:ind w:right="72"/>
        <w:jc w:val="both"/>
        <w:rPr>
          <w:rFonts w:cs="Arial"/>
          <w:sz w:val="20"/>
        </w:rPr>
      </w:pPr>
    </w:p>
    <w:p w14:paraId="68F58E41" w14:textId="77777777" w:rsidR="007347ED" w:rsidRPr="00FC1F2C" w:rsidRDefault="007347ED" w:rsidP="000532EF">
      <w:pPr>
        <w:numPr>
          <w:ilvl w:val="0"/>
          <w:numId w:val="32"/>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F5F546B" w14:textId="77777777" w:rsidR="007347ED" w:rsidRPr="00FE0AD0" w:rsidRDefault="007347ED" w:rsidP="007347ED">
      <w:pPr>
        <w:ind w:right="72"/>
        <w:jc w:val="both"/>
        <w:rPr>
          <w:rFonts w:cs="Arial"/>
          <w:sz w:val="20"/>
        </w:rPr>
      </w:pPr>
    </w:p>
    <w:p w14:paraId="7736498F" w14:textId="77777777" w:rsidR="007347ED" w:rsidRPr="00FC1F2C" w:rsidRDefault="007347ED" w:rsidP="007347ED">
      <w:pPr>
        <w:jc w:val="both"/>
        <w:rPr>
          <w:rFonts w:cs="Arial"/>
          <w:sz w:val="20"/>
        </w:rPr>
      </w:pPr>
      <w:r w:rsidRPr="00FE0AD0">
        <w:rPr>
          <w:rFonts w:cs="Arial"/>
          <w:b/>
          <w:sz w:val="20"/>
        </w:rPr>
        <w:t>See Appendix 8</w:t>
      </w:r>
    </w:p>
    <w:p w14:paraId="78B0F818" w14:textId="77777777" w:rsidR="007347ED" w:rsidRPr="00E111A8" w:rsidRDefault="007347ED" w:rsidP="007347ED">
      <w:pPr>
        <w:jc w:val="both"/>
        <w:rPr>
          <w:rFonts w:cs="Arial"/>
          <w:sz w:val="20"/>
        </w:rPr>
      </w:pPr>
    </w:p>
    <w:p w14:paraId="382AA861" w14:textId="77777777" w:rsidR="007347ED" w:rsidRDefault="007347ED" w:rsidP="007347ED">
      <w:pPr>
        <w:jc w:val="both"/>
      </w:pPr>
      <w:r>
        <w:rPr>
          <w:b/>
        </w:rPr>
        <w:lastRenderedPageBreak/>
        <w:t xml:space="preserve">VIII.  </w:t>
      </w:r>
      <w:r>
        <w:rPr>
          <w:b/>
          <w:u w:val="single"/>
        </w:rPr>
        <w:t>STACK/VENT RESTRICTION(S)</w:t>
      </w:r>
    </w:p>
    <w:p w14:paraId="578A6E39" w14:textId="77777777" w:rsidR="007347ED" w:rsidRDefault="007347ED" w:rsidP="007347ED">
      <w:pPr>
        <w:jc w:val="both"/>
        <w:rPr>
          <w:sz w:val="20"/>
        </w:rPr>
      </w:pPr>
    </w:p>
    <w:p w14:paraId="74B36A81" w14:textId="77777777" w:rsidR="007347ED" w:rsidRPr="00FE0AD0" w:rsidRDefault="007347ED" w:rsidP="007347ED">
      <w:pPr>
        <w:jc w:val="both"/>
        <w:rPr>
          <w:sz w:val="20"/>
        </w:rPr>
      </w:pPr>
      <w:r w:rsidRPr="00FE0AD0">
        <w:rPr>
          <w:sz w:val="20"/>
        </w:rPr>
        <w:t>The exhaust gases from the stacks listed in the table below shall be discharged unobstructed vertically upwards to the ambient air unless otherwise noted:</w:t>
      </w:r>
    </w:p>
    <w:p w14:paraId="30F34557"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662A1112" w14:textId="77777777" w:rsidTr="007347ED">
        <w:trPr>
          <w:cantSplit/>
          <w:tblHeader/>
        </w:trPr>
        <w:tc>
          <w:tcPr>
            <w:tcW w:w="2610" w:type="dxa"/>
            <w:tcBorders>
              <w:bottom w:val="single" w:sz="4" w:space="0" w:color="auto"/>
            </w:tcBorders>
          </w:tcPr>
          <w:p w14:paraId="7FB7F258"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ED90EB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8160F9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1610BE5" w14:textId="77777777" w:rsidR="00AE1D84" w:rsidRPr="00BD3DE3" w:rsidRDefault="00AE1D84" w:rsidP="00F62984">
            <w:pPr>
              <w:jc w:val="center"/>
              <w:rPr>
                <w:b/>
                <w:sz w:val="20"/>
              </w:rPr>
            </w:pPr>
            <w:r w:rsidRPr="00BD3DE3">
              <w:rPr>
                <w:b/>
                <w:sz w:val="20"/>
              </w:rPr>
              <w:t>M</w:t>
            </w:r>
            <w:r>
              <w:rPr>
                <w:b/>
                <w:sz w:val="20"/>
              </w:rPr>
              <w:t>inimum Height Above Ground</w:t>
            </w:r>
          </w:p>
          <w:p w14:paraId="0312035F"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518094F" w14:textId="77777777" w:rsidR="00AE1D84" w:rsidRPr="00BD3DE3" w:rsidRDefault="00AE1D84" w:rsidP="002D3BFA">
            <w:pPr>
              <w:jc w:val="center"/>
              <w:rPr>
                <w:b/>
                <w:sz w:val="20"/>
              </w:rPr>
            </w:pPr>
            <w:r w:rsidRPr="00BD3DE3">
              <w:rPr>
                <w:b/>
                <w:sz w:val="20"/>
              </w:rPr>
              <w:t>Underlying Applicable Requirements</w:t>
            </w:r>
          </w:p>
        </w:tc>
      </w:tr>
      <w:tr w:rsidR="007347ED" w14:paraId="2F8CCF49" w14:textId="77777777" w:rsidTr="007347ED">
        <w:trPr>
          <w:cantSplit/>
        </w:trPr>
        <w:tc>
          <w:tcPr>
            <w:tcW w:w="2610" w:type="dxa"/>
            <w:tcBorders>
              <w:top w:val="single" w:sz="4" w:space="0" w:color="auto"/>
              <w:bottom w:val="single" w:sz="4" w:space="0" w:color="auto"/>
            </w:tcBorders>
            <w:vAlign w:val="center"/>
          </w:tcPr>
          <w:p w14:paraId="76DDCA4F" w14:textId="32D460C8" w:rsidR="007347ED" w:rsidRPr="00C0388E" w:rsidRDefault="007347ED" w:rsidP="000532EF">
            <w:pPr>
              <w:numPr>
                <w:ilvl w:val="0"/>
                <w:numId w:val="31"/>
              </w:numPr>
              <w:ind w:left="342" w:hanging="342"/>
              <w:rPr>
                <w:sz w:val="20"/>
              </w:rPr>
            </w:pPr>
            <w:r>
              <w:rPr>
                <w:sz w:val="20"/>
              </w:rPr>
              <w:t>SVRR001</w:t>
            </w:r>
          </w:p>
        </w:tc>
        <w:tc>
          <w:tcPr>
            <w:tcW w:w="2520" w:type="dxa"/>
            <w:tcBorders>
              <w:top w:val="single" w:sz="4" w:space="0" w:color="auto"/>
              <w:bottom w:val="single" w:sz="4" w:space="0" w:color="auto"/>
            </w:tcBorders>
            <w:vAlign w:val="center"/>
          </w:tcPr>
          <w:p w14:paraId="35A732AF" w14:textId="1891B69E" w:rsidR="007347ED" w:rsidRPr="00BD3DE3" w:rsidRDefault="007347ED" w:rsidP="007347ED">
            <w:pPr>
              <w:jc w:val="center"/>
              <w:rPr>
                <w:sz w:val="20"/>
              </w:rPr>
            </w:pPr>
            <w:r>
              <w:rPr>
                <w:sz w:val="20"/>
              </w:rPr>
              <w:t>30</w:t>
            </w:r>
            <w:r>
              <w:rPr>
                <w:rFonts w:cs="Arial"/>
                <w:sz w:val="20"/>
                <w:vertAlign w:val="superscript"/>
              </w:rPr>
              <w:t>1</w:t>
            </w:r>
          </w:p>
        </w:tc>
        <w:tc>
          <w:tcPr>
            <w:tcW w:w="2430" w:type="dxa"/>
            <w:tcBorders>
              <w:top w:val="single" w:sz="4" w:space="0" w:color="auto"/>
              <w:bottom w:val="single" w:sz="4" w:space="0" w:color="auto"/>
            </w:tcBorders>
            <w:vAlign w:val="center"/>
          </w:tcPr>
          <w:p w14:paraId="6A503252" w14:textId="29179CB3" w:rsidR="007347ED" w:rsidRPr="00BD3DE3" w:rsidRDefault="007347ED" w:rsidP="007347ED">
            <w:pPr>
              <w:jc w:val="center"/>
              <w:rPr>
                <w:sz w:val="20"/>
              </w:rPr>
            </w:pPr>
            <w:r>
              <w:rPr>
                <w:sz w:val="20"/>
              </w:rPr>
              <w:t>49.2</w:t>
            </w:r>
            <w:r>
              <w:rPr>
                <w:rFonts w:cs="Arial"/>
                <w:sz w:val="20"/>
                <w:vertAlign w:val="superscript"/>
              </w:rPr>
              <w:t>1</w:t>
            </w:r>
          </w:p>
        </w:tc>
        <w:tc>
          <w:tcPr>
            <w:tcW w:w="2700" w:type="dxa"/>
            <w:tcBorders>
              <w:top w:val="single" w:sz="4" w:space="0" w:color="auto"/>
              <w:bottom w:val="single" w:sz="4" w:space="0" w:color="auto"/>
            </w:tcBorders>
            <w:vAlign w:val="center"/>
          </w:tcPr>
          <w:p w14:paraId="21A77052" w14:textId="09E33594" w:rsidR="007347ED" w:rsidRPr="002D3BFA" w:rsidRDefault="007347ED" w:rsidP="007347ED">
            <w:pPr>
              <w:jc w:val="center"/>
              <w:rPr>
                <w:b/>
                <w:sz w:val="20"/>
              </w:rPr>
            </w:pPr>
            <w:r w:rsidRPr="00773492">
              <w:rPr>
                <w:b/>
                <w:sz w:val="20"/>
              </w:rPr>
              <w:t>R 336.1</w:t>
            </w:r>
            <w:r>
              <w:rPr>
                <w:b/>
                <w:sz w:val="20"/>
              </w:rPr>
              <w:t>901</w:t>
            </w:r>
          </w:p>
        </w:tc>
      </w:tr>
      <w:tr w:rsidR="007347ED" w14:paraId="19009CFE" w14:textId="77777777" w:rsidTr="007347ED">
        <w:trPr>
          <w:cantSplit/>
        </w:trPr>
        <w:tc>
          <w:tcPr>
            <w:tcW w:w="2610" w:type="dxa"/>
            <w:tcBorders>
              <w:top w:val="single" w:sz="4" w:space="0" w:color="auto"/>
            </w:tcBorders>
            <w:vAlign w:val="center"/>
          </w:tcPr>
          <w:p w14:paraId="3216F0E8" w14:textId="6C8B2B3B" w:rsidR="007347ED" w:rsidRPr="00C0388E" w:rsidRDefault="007347ED" w:rsidP="000532EF">
            <w:pPr>
              <w:numPr>
                <w:ilvl w:val="0"/>
                <w:numId w:val="31"/>
              </w:numPr>
              <w:ind w:left="342" w:hanging="342"/>
              <w:rPr>
                <w:sz w:val="20"/>
              </w:rPr>
            </w:pPr>
            <w:r>
              <w:rPr>
                <w:sz w:val="20"/>
              </w:rPr>
              <w:t>SVRR002</w:t>
            </w:r>
          </w:p>
        </w:tc>
        <w:tc>
          <w:tcPr>
            <w:tcW w:w="2520" w:type="dxa"/>
            <w:tcBorders>
              <w:top w:val="single" w:sz="4" w:space="0" w:color="auto"/>
            </w:tcBorders>
            <w:vAlign w:val="center"/>
          </w:tcPr>
          <w:p w14:paraId="3524BD6A" w14:textId="320666AD" w:rsidR="007347ED" w:rsidRPr="00BD3DE3" w:rsidRDefault="007347ED" w:rsidP="007347ED">
            <w:pPr>
              <w:jc w:val="center"/>
              <w:rPr>
                <w:sz w:val="20"/>
              </w:rPr>
            </w:pPr>
            <w:r>
              <w:rPr>
                <w:sz w:val="20"/>
              </w:rPr>
              <w:t>30</w:t>
            </w:r>
            <w:r>
              <w:rPr>
                <w:rFonts w:cs="Arial"/>
                <w:sz w:val="20"/>
                <w:vertAlign w:val="superscript"/>
              </w:rPr>
              <w:t>1</w:t>
            </w:r>
          </w:p>
        </w:tc>
        <w:tc>
          <w:tcPr>
            <w:tcW w:w="2430" w:type="dxa"/>
            <w:tcBorders>
              <w:top w:val="single" w:sz="4" w:space="0" w:color="auto"/>
            </w:tcBorders>
            <w:vAlign w:val="center"/>
          </w:tcPr>
          <w:p w14:paraId="5D8349C6" w14:textId="3A9DD895" w:rsidR="007347ED" w:rsidRPr="00BD3DE3" w:rsidRDefault="007347ED" w:rsidP="007347ED">
            <w:pPr>
              <w:jc w:val="center"/>
              <w:rPr>
                <w:sz w:val="20"/>
              </w:rPr>
            </w:pPr>
            <w:r>
              <w:rPr>
                <w:sz w:val="20"/>
              </w:rPr>
              <w:t>49.2</w:t>
            </w:r>
            <w:r>
              <w:rPr>
                <w:rFonts w:cs="Arial"/>
                <w:sz w:val="20"/>
                <w:vertAlign w:val="superscript"/>
              </w:rPr>
              <w:t>1</w:t>
            </w:r>
          </w:p>
        </w:tc>
        <w:tc>
          <w:tcPr>
            <w:tcW w:w="2700" w:type="dxa"/>
            <w:tcBorders>
              <w:top w:val="single" w:sz="4" w:space="0" w:color="auto"/>
            </w:tcBorders>
            <w:vAlign w:val="center"/>
          </w:tcPr>
          <w:p w14:paraId="10B20899" w14:textId="548AAEE2" w:rsidR="007347ED" w:rsidRPr="002D3BFA" w:rsidRDefault="007347ED" w:rsidP="007347ED">
            <w:pPr>
              <w:jc w:val="center"/>
              <w:rPr>
                <w:b/>
                <w:sz w:val="20"/>
              </w:rPr>
            </w:pPr>
            <w:r w:rsidRPr="00773492">
              <w:rPr>
                <w:b/>
                <w:sz w:val="20"/>
              </w:rPr>
              <w:t>R 336.1</w:t>
            </w:r>
            <w:r>
              <w:rPr>
                <w:b/>
                <w:sz w:val="20"/>
              </w:rPr>
              <w:t>901</w:t>
            </w:r>
          </w:p>
        </w:tc>
      </w:tr>
    </w:tbl>
    <w:p w14:paraId="47F8E0A9" w14:textId="77777777" w:rsidR="00AE1D84" w:rsidRDefault="00AE1D84" w:rsidP="002B7D5B">
      <w:pPr>
        <w:rPr>
          <w:rFonts w:cs="Arial"/>
          <w:sz w:val="20"/>
        </w:rPr>
      </w:pPr>
    </w:p>
    <w:p w14:paraId="77A210BC" w14:textId="77777777" w:rsidR="00AE1D84" w:rsidRDefault="00AE1D84" w:rsidP="00F62984">
      <w:pPr>
        <w:jc w:val="both"/>
      </w:pPr>
      <w:r>
        <w:rPr>
          <w:b/>
        </w:rPr>
        <w:t xml:space="preserve">IX.  </w:t>
      </w:r>
      <w:r>
        <w:rPr>
          <w:b/>
          <w:u w:val="single"/>
        </w:rPr>
        <w:t>OTHER REQUIREMENT(S)</w:t>
      </w:r>
    </w:p>
    <w:p w14:paraId="7E10B313" w14:textId="77777777" w:rsidR="007347ED" w:rsidRPr="00A5539D" w:rsidRDefault="007347ED" w:rsidP="007347ED">
      <w:pPr>
        <w:jc w:val="both"/>
        <w:rPr>
          <w:sz w:val="20"/>
          <w:highlight w:val="green"/>
        </w:rPr>
      </w:pPr>
    </w:p>
    <w:p w14:paraId="61B2EC77" w14:textId="77777777" w:rsidR="007347ED" w:rsidRPr="0019584E" w:rsidRDefault="007347ED" w:rsidP="000532EF">
      <w:pPr>
        <w:numPr>
          <w:ilvl w:val="0"/>
          <w:numId w:val="45"/>
        </w:numPr>
        <w:jc w:val="both"/>
        <w:rPr>
          <w:b/>
          <w:sz w:val="20"/>
        </w:rPr>
      </w:pP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B45146">
        <w:rPr>
          <w:sz w:val="20"/>
        </w:rPr>
        <w:t xml:space="preserve">.  </w:t>
      </w:r>
      <w:r w:rsidRPr="00B45146">
        <w:rPr>
          <w:b/>
          <w:sz w:val="20"/>
        </w:rPr>
        <w:t>(</w:t>
      </w:r>
      <w:bookmarkStart w:id="86" w:name="_Hlk137738743"/>
      <w:r w:rsidRPr="00B45146">
        <w:rPr>
          <w:rFonts w:cs="Arial"/>
          <w:b/>
          <w:bCs/>
          <w:sz w:val="20"/>
        </w:rPr>
        <w:t>40 CFR 63.6590(b)(3)(ii),</w:t>
      </w:r>
      <w:r w:rsidRPr="00B45146">
        <w:rPr>
          <w:rFonts w:cs="Arial"/>
          <w:sz w:val="20"/>
        </w:rPr>
        <w:t xml:space="preserve"> </w:t>
      </w:r>
      <w:r w:rsidRPr="00890B8E">
        <w:rPr>
          <w:b/>
          <w:sz w:val="20"/>
        </w:rPr>
        <w:t>40 CFR Part 63, Subparts A and ZZZZ</w:t>
      </w:r>
      <w:bookmarkEnd w:id="86"/>
      <w:r w:rsidRPr="00FB1FC8">
        <w:rPr>
          <w:rFonts w:cs="Arial"/>
          <w:b/>
          <w:sz w:val="20"/>
        </w:rPr>
        <w:t>)</w:t>
      </w:r>
    </w:p>
    <w:p w14:paraId="28268825" w14:textId="77777777" w:rsidR="007347ED" w:rsidRDefault="007347ED" w:rsidP="007347ED">
      <w:pPr>
        <w:jc w:val="both"/>
        <w:rPr>
          <w:sz w:val="20"/>
        </w:rPr>
      </w:pPr>
    </w:p>
    <w:p w14:paraId="3518A468" w14:textId="77777777" w:rsidR="000662AD" w:rsidRPr="00FE0AD0" w:rsidRDefault="000662AD" w:rsidP="00F62984">
      <w:pPr>
        <w:jc w:val="both"/>
        <w:rPr>
          <w:sz w:val="20"/>
        </w:rPr>
      </w:pPr>
    </w:p>
    <w:p w14:paraId="0D67EEB8" w14:textId="77777777" w:rsidR="00AE1D84" w:rsidRPr="00B90185" w:rsidRDefault="00AE1D84" w:rsidP="00F62984">
      <w:pPr>
        <w:jc w:val="both"/>
        <w:rPr>
          <w:b/>
          <w:sz w:val="20"/>
        </w:rPr>
      </w:pPr>
      <w:r w:rsidRPr="00B90185">
        <w:rPr>
          <w:b/>
          <w:sz w:val="20"/>
          <w:u w:val="single"/>
        </w:rPr>
        <w:t>Footnotes</w:t>
      </w:r>
      <w:r w:rsidRPr="00B90185">
        <w:rPr>
          <w:b/>
          <w:sz w:val="20"/>
        </w:rPr>
        <w:t>:</w:t>
      </w:r>
    </w:p>
    <w:p w14:paraId="673DC08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0F6038"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EB1D23" w14:textId="77777777" w:rsidR="008427BE" w:rsidRDefault="008427BE" w:rsidP="008427BE">
      <w:pPr>
        <w:jc w:val="both"/>
        <w:rPr>
          <w:sz w:val="20"/>
        </w:rPr>
      </w:pPr>
    </w:p>
    <w:p w14:paraId="34684B2A" w14:textId="20186287" w:rsidR="007347ED" w:rsidRDefault="007347ED">
      <w:pPr>
        <w:rPr>
          <w:sz w:val="20"/>
        </w:rPr>
      </w:pPr>
      <w:r>
        <w:rPr>
          <w:sz w:val="20"/>
        </w:rPr>
        <w:br w:type="page"/>
      </w:r>
    </w:p>
    <w:p w14:paraId="5A3B734C" w14:textId="5C9590D8" w:rsidR="002328A9" w:rsidRPr="002328A9" w:rsidRDefault="002328A9" w:rsidP="00936611">
      <w:pPr>
        <w:pStyle w:val="Heading2"/>
        <w:pBdr>
          <w:top w:val="single" w:sz="4" w:space="1" w:color="auto"/>
          <w:left w:val="single" w:sz="4" w:space="1" w:color="auto"/>
          <w:bottom w:val="single" w:sz="4" w:space="1" w:color="auto"/>
          <w:right w:val="single" w:sz="4" w:space="1" w:color="auto"/>
        </w:pBdr>
      </w:pPr>
      <w:bookmarkStart w:id="87" w:name="_Toc852399"/>
      <w:bookmarkStart w:id="88" w:name="_Toc852730"/>
      <w:bookmarkStart w:id="89" w:name="_Toc8785176"/>
      <w:bookmarkStart w:id="90" w:name="_Toc155682619"/>
      <w:r w:rsidRPr="002328A9">
        <w:lastRenderedPageBreak/>
        <w:t>FG</w:t>
      </w:r>
      <w:bookmarkEnd w:id="87"/>
      <w:bookmarkEnd w:id="88"/>
      <w:bookmarkEnd w:id="89"/>
      <w:r w:rsidRPr="002328A9">
        <w:t>EMERGENCY-RICE-SI≤ 500 BHP ZZZZ</w:t>
      </w:r>
      <w:bookmarkEnd w:id="90"/>
    </w:p>
    <w:p w14:paraId="19DE4FCA" w14:textId="79C3CF8D" w:rsidR="002328A9" w:rsidRPr="002328A9" w:rsidRDefault="002328A9" w:rsidP="00936611">
      <w:pPr>
        <w:pBdr>
          <w:top w:val="single" w:sz="4" w:space="1" w:color="auto"/>
          <w:left w:val="single" w:sz="4" w:space="1" w:color="auto"/>
          <w:bottom w:val="single" w:sz="4" w:space="1" w:color="auto"/>
          <w:right w:val="single" w:sz="4" w:space="1" w:color="auto"/>
        </w:pBdr>
        <w:jc w:val="center"/>
        <w:rPr>
          <w:bCs/>
          <w:sz w:val="20"/>
        </w:rPr>
      </w:pPr>
      <w:r w:rsidRPr="002328A9">
        <w:rPr>
          <w:b/>
          <w:sz w:val="28"/>
          <w:szCs w:val="28"/>
        </w:rPr>
        <w:t>FLEXIBLE GROUP CONDITIONS</w:t>
      </w:r>
    </w:p>
    <w:p w14:paraId="00A7C830" w14:textId="77777777" w:rsidR="002328A9" w:rsidRPr="002328A9" w:rsidRDefault="002328A9" w:rsidP="002328A9">
      <w:pPr>
        <w:jc w:val="both"/>
        <w:rPr>
          <w:sz w:val="20"/>
        </w:rPr>
      </w:pPr>
    </w:p>
    <w:p w14:paraId="3FB777B5" w14:textId="77777777" w:rsidR="002328A9" w:rsidRPr="002328A9" w:rsidRDefault="002328A9" w:rsidP="002328A9">
      <w:pPr>
        <w:jc w:val="both"/>
        <w:rPr>
          <w:b/>
          <w:u w:val="single"/>
        </w:rPr>
      </w:pPr>
      <w:r w:rsidRPr="002328A9">
        <w:rPr>
          <w:b/>
          <w:u w:val="single"/>
        </w:rPr>
        <w:t>DESCRIPTION</w:t>
      </w:r>
    </w:p>
    <w:p w14:paraId="7C784347" w14:textId="77777777" w:rsidR="002328A9" w:rsidRPr="002328A9" w:rsidRDefault="002328A9" w:rsidP="002328A9">
      <w:pPr>
        <w:jc w:val="both"/>
        <w:rPr>
          <w:sz w:val="20"/>
        </w:rPr>
      </w:pPr>
    </w:p>
    <w:p w14:paraId="2CB9EF02" w14:textId="77777777" w:rsidR="002328A9" w:rsidRPr="002328A9" w:rsidRDefault="002328A9" w:rsidP="002328A9">
      <w:pPr>
        <w:jc w:val="both"/>
        <w:rPr>
          <w:sz w:val="20"/>
        </w:rPr>
      </w:pPr>
      <w:r w:rsidRPr="002328A9">
        <w:rPr>
          <w:rFonts w:eastAsia="Calibri" w:cs="Arial"/>
          <w:b/>
          <w:sz w:val="20"/>
        </w:rPr>
        <w:t>40 CFR Part 63, Subpart ZZZZ</w:t>
      </w:r>
      <w:r w:rsidRPr="002328A9">
        <w:rPr>
          <w:rFonts w:eastAsia="Calibri" w:cs="Arial"/>
          <w:sz w:val="20"/>
        </w:rPr>
        <w:t xml:space="preserve"> - </w:t>
      </w:r>
      <w:r w:rsidRPr="002328A9">
        <w:rPr>
          <w:sz w:val="20"/>
        </w:rPr>
        <w:t xml:space="preserve">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w:t>
      </w:r>
    </w:p>
    <w:p w14:paraId="7412EF13" w14:textId="77777777" w:rsidR="002328A9" w:rsidRPr="002328A9" w:rsidRDefault="002328A9" w:rsidP="002328A9">
      <w:pPr>
        <w:jc w:val="both"/>
        <w:rPr>
          <w:sz w:val="20"/>
        </w:rPr>
      </w:pPr>
    </w:p>
    <w:p w14:paraId="156A9375" w14:textId="77777777" w:rsidR="002328A9" w:rsidRPr="002328A9" w:rsidRDefault="002328A9" w:rsidP="002328A9">
      <w:pPr>
        <w:jc w:val="both"/>
        <w:rPr>
          <w:sz w:val="20"/>
        </w:rPr>
      </w:pPr>
      <w:r w:rsidRPr="002328A9">
        <w:rPr>
          <w:b/>
          <w:sz w:val="20"/>
        </w:rPr>
        <w:t>Emission Unit:</w:t>
      </w:r>
      <w:r w:rsidRPr="002328A9">
        <w:rPr>
          <w:sz w:val="20"/>
        </w:rPr>
        <w:t xml:space="preserve">  EURRGEN-B</w:t>
      </w:r>
    </w:p>
    <w:p w14:paraId="34A7A42E" w14:textId="77777777" w:rsidR="002328A9" w:rsidRPr="002328A9" w:rsidRDefault="002328A9" w:rsidP="002328A9">
      <w:pPr>
        <w:jc w:val="both"/>
        <w:rPr>
          <w:sz w:val="20"/>
        </w:rPr>
      </w:pPr>
    </w:p>
    <w:p w14:paraId="1E5246CA" w14:textId="77777777" w:rsidR="002328A9" w:rsidRPr="002328A9" w:rsidRDefault="002328A9" w:rsidP="002328A9">
      <w:pPr>
        <w:jc w:val="both"/>
        <w:rPr>
          <w:b/>
          <w:u w:val="single"/>
        </w:rPr>
      </w:pPr>
      <w:r w:rsidRPr="002328A9">
        <w:rPr>
          <w:b/>
          <w:u w:val="single"/>
        </w:rPr>
        <w:t>POLLUTION CONTROL EQUIPMENT</w:t>
      </w:r>
    </w:p>
    <w:p w14:paraId="55727133" w14:textId="77777777" w:rsidR="002328A9" w:rsidRPr="002328A9" w:rsidRDefault="002328A9" w:rsidP="002328A9">
      <w:pPr>
        <w:jc w:val="both"/>
      </w:pPr>
    </w:p>
    <w:p w14:paraId="226D85C0" w14:textId="77777777" w:rsidR="002328A9" w:rsidRPr="002328A9" w:rsidRDefault="002328A9" w:rsidP="002328A9">
      <w:pPr>
        <w:jc w:val="both"/>
        <w:rPr>
          <w:sz w:val="20"/>
        </w:rPr>
      </w:pPr>
      <w:r w:rsidRPr="002328A9">
        <w:rPr>
          <w:sz w:val="20"/>
        </w:rPr>
        <w:t>NA</w:t>
      </w:r>
    </w:p>
    <w:p w14:paraId="5EB0D085" w14:textId="77777777" w:rsidR="002328A9" w:rsidRPr="002328A9" w:rsidRDefault="002328A9" w:rsidP="002328A9">
      <w:pPr>
        <w:jc w:val="both"/>
        <w:rPr>
          <w:sz w:val="20"/>
        </w:rPr>
      </w:pPr>
    </w:p>
    <w:p w14:paraId="403C59E1" w14:textId="77777777" w:rsidR="002328A9" w:rsidRPr="002328A9" w:rsidRDefault="002328A9" w:rsidP="002328A9">
      <w:pPr>
        <w:jc w:val="both"/>
        <w:rPr>
          <w:b/>
          <w:szCs w:val="22"/>
          <w:u w:val="single"/>
        </w:rPr>
      </w:pPr>
      <w:r w:rsidRPr="002328A9">
        <w:rPr>
          <w:b/>
          <w:szCs w:val="22"/>
        </w:rPr>
        <w:t xml:space="preserve">I.  </w:t>
      </w:r>
      <w:r w:rsidRPr="002328A9">
        <w:rPr>
          <w:b/>
          <w:szCs w:val="22"/>
          <w:u w:val="single"/>
        </w:rPr>
        <w:t>EMISSION LIMIT(S)</w:t>
      </w:r>
    </w:p>
    <w:p w14:paraId="6650E53A" w14:textId="77777777" w:rsidR="002328A9" w:rsidRPr="002328A9" w:rsidRDefault="002328A9" w:rsidP="002328A9">
      <w:pPr>
        <w:jc w:val="both"/>
        <w:rPr>
          <w:sz w:val="20"/>
        </w:rPr>
      </w:pPr>
    </w:p>
    <w:p w14:paraId="4876CFC4" w14:textId="77777777" w:rsidR="002328A9" w:rsidRPr="002328A9" w:rsidRDefault="002328A9" w:rsidP="002328A9">
      <w:pPr>
        <w:ind w:left="360" w:hanging="360"/>
        <w:jc w:val="both"/>
        <w:rPr>
          <w:color w:val="000000"/>
          <w:sz w:val="20"/>
        </w:rPr>
      </w:pPr>
      <w:r w:rsidRPr="002328A9">
        <w:rPr>
          <w:color w:val="000000"/>
          <w:sz w:val="20"/>
        </w:rPr>
        <w:t>NA</w:t>
      </w:r>
    </w:p>
    <w:p w14:paraId="110D690C" w14:textId="77777777" w:rsidR="002328A9" w:rsidRPr="002328A9" w:rsidRDefault="002328A9" w:rsidP="002328A9">
      <w:pPr>
        <w:ind w:left="360" w:hanging="360"/>
        <w:jc w:val="both"/>
        <w:rPr>
          <w:color w:val="000000"/>
          <w:sz w:val="20"/>
        </w:rPr>
      </w:pPr>
    </w:p>
    <w:p w14:paraId="4A83B8D7" w14:textId="77777777" w:rsidR="002328A9" w:rsidRPr="002328A9" w:rsidRDefault="002328A9" w:rsidP="002328A9">
      <w:pPr>
        <w:jc w:val="both"/>
        <w:rPr>
          <w:b/>
          <w:color w:val="000000"/>
          <w:szCs w:val="22"/>
          <w:u w:val="single"/>
        </w:rPr>
      </w:pPr>
      <w:r w:rsidRPr="002328A9">
        <w:rPr>
          <w:b/>
          <w:color w:val="000000"/>
          <w:szCs w:val="22"/>
        </w:rPr>
        <w:t xml:space="preserve">II.  </w:t>
      </w:r>
      <w:r w:rsidRPr="002328A9">
        <w:rPr>
          <w:b/>
          <w:color w:val="000000"/>
          <w:szCs w:val="22"/>
          <w:u w:val="single"/>
        </w:rPr>
        <w:t>MATERIAL LIMIT(S)</w:t>
      </w:r>
    </w:p>
    <w:p w14:paraId="3A56F4E2" w14:textId="77777777" w:rsidR="002328A9" w:rsidRPr="002328A9" w:rsidRDefault="002328A9" w:rsidP="002328A9">
      <w:pPr>
        <w:jc w:val="both"/>
        <w:rPr>
          <w:color w:val="000000"/>
          <w:sz w:val="20"/>
        </w:rPr>
      </w:pPr>
    </w:p>
    <w:p w14:paraId="34FD67B5" w14:textId="77777777" w:rsidR="002328A9" w:rsidRPr="002328A9" w:rsidRDefault="002328A9" w:rsidP="002328A9">
      <w:pPr>
        <w:ind w:left="360" w:hanging="360"/>
        <w:jc w:val="both"/>
        <w:rPr>
          <w:color w:val="000000"/>
          <w:sz w:val="20"/>
        </w:rPr>
      </w:pPr>
      <w:r w:rsidRPr="002328A9">
        <w:rPr>
          <w:color w:val="000000"/>
          <w:sz w:val="20"/>
        </w:rPr>
        <w:t>NA</w:t>
      </w:r>
    </w:p>
    <w:p w14:paraId="788049EA" w14:textId="77777777" w:rsidR="002328A9" w:rsidRPr="002328A9" w:rsidRDefault="002328A9" w:rsidP="002328A9">
      <w:pPr>
        <w:jc w:val="both"/>
        <w:rPr>
          <w:sz w:val="20"/>
        </w:rPr>
      </w:pPr>
    </w:p>
    <w:p w14:paraId="6CA09AEE" w14:textId="77777777" w:rsidR="002328A9" w:rsidRPr="002328A9" w:rsidRDefault="002328A9" w:rsidP="002328A9">
      <w:pPr>
        <w:ind w:left="540" w:hanging="540"/>
        <w:jc w:val="both"/>
        <w:rPr>
          <w:b/>
          <w:szCs w:val="22"/>
          <w:u w:val="single"/>
        </w:rPr>
      </w:pPr>
      <w:r w:rsidRPr="002328A9">
        <w:rPr>
          <w:b/>
          <w:szCs w:val="22"/>
        </w:rPr>
        <w:t xml:space="preserve">III.  </w:t>
      </w:r>
      <w:r w:rsidRPr="002328A9">
        <w:rPr>
          <w:b/>
          <w:szCs w:val="22"/>
          <w:u w:val="single"/>
        </w:rPr>
        <w:t>PROCESS/OPERATIONAL RESTRICTION(S)</w:t>
      </w:r>
    </w:p>
    <w:p w14:paraId="68647F4A" w14:textId="77777777" w:rsidR="002328A9" w:rsidRPr="002328A9" w:rsidRDefault="002328A9" w:rsidP="002328A9">
      <w:pPr>
        <w:ind w:left="540" w:hanging="540"/>
        <w:jc w:val="both"/>
        <w:rPr>
          <w:bCs/>
          <w:sz w:val="20"/>
        </w:rPr>
      </w:pPr>
    </w:p>
    <w:p w14:paraId="72742A33" w14:textId="70E29FC2" w:rsidR="002328A9" w:rsidRPr="002328A9" w:rsidRDefault="002328A9" w:rsidP="002328A9">
      <w:pPr>
        <w:spacing w:after="120"/>
        <w:ind w:left="360" w:hanging="360"/>
        <w:jc w:val="both"/>
        <w:rPr>
          <w:b/>
          <w:color w:val="000000"/>
          <w:sz w:val="20"/>
        </w:rPr>
      </w:pPr>
      <w:bookmarkStart w:id="91" w:name="_Hlk44407317"/>
      <w:r w:rsidRPr="002328A9">
        <w:rPr>
          <w:sz w:val="20"/>
        </w:rPr>
        <w:t>1.</w:t>
      </w:r>
      <w:r w:rsidRPr="002328A9">
        <w:rPr>
          <w:sz w:val="20"/>
        </w:rPr>
        <w:tab/>
        <w:t xml:space="preserve">The permittee must comply with the requirements in Item 6 of Table 2c of 40 CFR Part 63, Subpart ZZZZ which apply to </w:t>
      </w:r>
      <w:r w:rsidRPr="002328A9">
        <w:rPr>
          <w:color w:val="000000"/>
          <w:sz w:val="20"/>
        </w:rPr>
        <w:t>e</w:t>
      </w:r>
      <w:r w:rsidRPr="002328A9">
        <w:rPr>
          <w:rFonts w:cs="Arial"/>
          <w:sz w:val="20"/>
        </w:rPr>
        <w:t xml:space="preserve">ach engine in </w:t>
      </w:r>
      <w:r w:rsidRPr="002328A9">
        <w:rPr>
          <w:sz w:val="20"/>
        </w:rPr>
        <w:t>FGEMERGENCY-RICE-SI</w:t>
      </w:r>
      <w:r w:rsidRPr="002328A9">
        <w:rPr>
          <w:sz w:val="24"/>
          <w:szCs w:val="24"/>
        </w:rPr>
        <w:t xml:space="preserve">≤ </w:t>
      </w:r>
      <w:r w:rsidRPr="002328A9">
        <w:rPr>
          <w:sz w:val="20"/>
        </w:rPr>
        <w:t>500 BHP ZZZZ as specified in the following:</w:t>
      </w:r>
      <w:r w:rsidRPr="002328A9">
        <w:rPr>
          <w:color w:val="FF0000"/>
          <w:sz w:val="20"/>
        </w:rPr>
        <w:t xml:space="preserve"> </w:t>
      </w:r>
    </w:p>
    <w:p w14:paraId="6D83CB14" w14:textId="77777777" w:rsidR="002328A9" w:rsidRPr="002328A9" w:rsidRDefault="002328A9" w:rsidP="000532EF">
      <w:pPr>
        <w:numPr>
          <w:ilvl w:val="0"/>
          <w:numId w:val="47"/>
        </w:numPr>
        <w:autoSpaceDE w:val="0"/>
        <w:autoSpaceDN w:val="0"/>
        <w:adjustRightInd w:val="0"/>
        <w:spacing w:after="120"/>
        <w:jc w:val="both"/>
        <w:rPr>
          <w:rFonts w:cs="Arial"/>
          <w:color w:val="000000"/>
          <w:sz w:val="20"/>
        </w:rPr>
      </w:pPr>
      <w:r w:rsidRPr="002328A9">
        <w:rPr>
          <w:rFonts w:cs="Arial"/>
          <w:color w:val="000000"/>
          <w:sz w:val="20"/>
        </w:rPr>
        <w:t xml:space="preserve">Change oil and filter every 500 hours of operation or annually, whichever comes first, except as allowed in </w:t>
      </w:r>
      <w:r w:rsidRPr="002328A9">
        <w:rPr>
          <w:rFonts w:cs="Arial"/>
          <w:sz w:val="20"/>
        </w:rPr>
        <w:t>SC III.2</w:t>
      </w:r>
      <w:r w:rsidRPr="002328A9">
        <w:rPr>
          <w:rFonts w:cs="Arial"/>
          <w:color w:val="000000"/>
          <w:sz w:val="20"/>
        </w:rPr>
        <w:t>;</w:t>
      </w:r>
    </w:p>
    <w:p w14:paraId="7412B579" w14:textId="77777777" w:rsidR="002328A9" w:rsidRPr="002328A9" w:rsidRDefault="002328A9" w:rsidP="000532EF">
      <w:pPr>
        <w:numPr>
          <w:ilvl w:val="0"/>
          <w:numId w:val="47"/>
        </w:numPr>
        <w:autoSpaceDE w:val="0"/>
        <w:autoSpaceDN w:val="0"/>
        <w:adjustRightInd w:val="0"/>
        <w:spacing w:after="120"/>
        <w:jc w:val="both"/>
        <w:rPr>
          <w:rFonts w:cs="Arial"/>
          <w:color w:val="000000"/>
          <w:sz w:val="20"/>
        </w:rPr>
      </w:pPr>
      <w:r w:rsidRPr="002328A9">
        <w:rPr>
          <w:rFonts w:cs="Arial"/>
          <w:color w:val="000000"/>
          <w:sz w:val="20"/>
        </w:rPr>
        <w:t xml:space="preserve">Inspect spark plugs every 1,000 hours of operation or annually, whichever comes first, and replace as necessary; and </w:t>
      </w:r>
    </w:p>
    <w:p w14:paraId="0CC8E2DD" w14:textId="77777777" w:rsidR="002328A9" w:rsidRPr="002328A9" w:rsidRDefault="002328A9" w:rsidP="000532EF">
      <w:pPr>
        <w:numPr>
          <w:ilvl w:val="0"/>
          <w:numId w:val="47"/>
        </w:numPr>
        <w:autoSpaceDE w:val="0"/>
        <w:autoSpaceDN w:val="0"/>
        <w:adjustRightInd w:val="0"/>
        <w:jc w:val="both"/>
        <w:rPr>
          <w:rFonts w:cs="Arial"/>
          <w:b/>
          <w:color w:val="000000"/>
          <w:sz w:val="20"/>
        </w:rPr>
      </w:pPr>
      <w:r w:rsidRPr="002328A9">
        <w:rPr>
          <w:rFonts w:cs="Arial"/>
          <w:color w:val="000000"/>
          <w:sz w:val="20"/>
        </w:rPr>
        <w:t xml:space="preserve">Inspect all hoses and belts every 500 hours of operation or annually, whichever comes first, and replace as necessary. </w:t>
      </w:r>
      <w:r w:rsidRPr="002328A9">
        <w:rPr>
          <w:rFonts w:cs="Arial"/>
          <w:b/>
          <w:color w:val="000000"/>
          <w:sz w:val="20"/>
        </w:rPr>
        <w:t xml:space="preserve"> </w:t>
      </w:r>
    </w:p>
    <w:p w14:paraId="11B3EE29" w14:textId="77777777" w:rsidR="002328A9" w:rsidRPr="002328A9" w:rsidRDefault="002328A9" w:rsidP="002328A9">
      <w:pPr>
        <w:tabs>
          <w:tab w:val="num" w:pos="720"/>
        </w:tabs>
        <w:autoSpaceDE w:val="0"/>
        <w:autoSpaceDN w:val="0"/>
        <w:adjustRightInd w:val="0"/>
        <w:ind w:left="720" w:hanging="360"/>
        <w:jc w:val="both"/>
        <w:rPr>
          <w:rFonts w:cs="Arial"/>
          <w:bCs/>
          <w:color w:val="000000"/>
          <w:sz w:val="20"/>
        </w:rPr>
      </w:pPr>
    </w:p>
    <w:p w14:paraId="3EC46560" w14:textId="77777777" w:rsidR="002328A9" w:rsidRPr="002328A9" w:rsidRDefault="002328A9" w:rsidP="002328A9">
      <w:pPr>
        <w:autoSpaceDE w:val="0"/>
        <w:autoSpaceDN w:val="0"/>
        <w:adjustRightInd w:val="0"/>
        <w:ind w:left="360"/>
        <w:jc w:val="both"/>
        <w:rPr>
          <w:rFonts w:cs="Arial"/>
          <w:b/>
          <w:color w:val="000000"/>
          <w:sz w:val="20"/>
        </w:rPr>
      </w:pPr>
      <w:r w:rsidRPr="002328A9">
        <w:rPr>
          <w:rFonts w:cs="Arial"/>
          <w:color w:val="000000"/>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2328A9">
        <w:rPr>
          <w:rFonts w:cs="Arial"/>
          <w:b/>
          <w:color w:val="000000"/>
          <w:sz w:val="20"/>
          <w:szCs w:val="24"/>
        </w:rPr>
        <w:t xml:space="preserve">  </w:t>
      </w:r>
      <w:r w:rsidRPr="002328A9">
        <w:rPr>
          <w:rFonts w:cs="Arial"/>
          <w:b/>
          <w:color w:val="000000"/>
          <w:sz w:val="20"/>
        </w:rPr>
        <w:t>(40 CFR 63.6602, 40 CFR Part 63, Subpart ZZZZ, Table 2c.6)</w:t>
      </w:r>
    </w:p>
    <w:p w14:paraId="0F71DC7C" w14:textId="77777777" w:rsidR="002328A9" w:rsidRPr="002328A9" w:rsidRDefault="002328A9" w:rsidP="002328A9">
      <w:pPr>
        <w:autoSpaceDE w:val="0"/>
        <w:autoSpaceDN w:val="0"/>
        <w:adjustRightInd w:val="0"/>
        <w:jc w:val="both"/>
        <w:rPr>
          <w:rFonts w:cs="Arial"/>
          <w:bCs/>
          <w:color w:val="000000"/>
          <w:sz w:val="20"/>
        </w:rPr>
      </w:pPr>
    </w:p>
    <w:p w14:paraId="1E2434E6" w14:textId="77777777" w:rsidR="002328A9" w:rsidRPr="002328A9" w:rsidRDefault="002328A9" w:rsidP="002328A9">
      <w:pPr>
        <w:autoSpaceDE w:val="0"/>
        <w:autoSpaceDN w:val="0"/>
        <w:adjustRightInd w:val="0"/>
        <w:ind w:left="360" w:hanging="360"/>
        <w:jc w:val="both"/>
        <w:rPr>
          <w:rFonts w:cs="Arial"/>
          <w:b/>
          <w:color w:val="000000"/>
          <w:sz w:val="20"/>
        </w:rPr>
      </w:pPr>
      <w:r w:rsidRPr="002328A9">
        <w:rPr>
          <w:rFonts w:cs="Arial"/>
          <w:color w:val="000000"/>
          <w:sz w:val="20"/>
          <w:szCs w:val="24"/>
        </w:rPr>
        <w:t>2.</w:t>
      </w:r>
      <w:r w:rsidRPr="002328A9">
        <w:rPr>
          <w:rFonts w:cs="Arial"/>
          <w:color w:val="000000"/>
          <w:sz w:val="20"/>
          <w:szCs w:val="24"/>
        </w:rPr>
        <w:tab/>
        <w:t>The permittee may</w:t>
      </w:r>
      <w:r w:rsidRPr="002328A9">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2328A9">
        <w:rPr>
          <w:rFonts w:cs="Arial"/>
          <w:b/>
          <w:color w:val="000000"/>
          <w:sz w:val="20"/>
        </w:rPr>
        <w:t>(40 CFR 63.6625(j))</w:t>
      </w:r>
    </w:p>
    <w:p w14:paraId="6E0E29B4" w14:textId="456AFB60" w:rsidR="00EF18FB" w:rsidRDefault="00EF18FB">
      <w:pPr>
        <w:rPr>
          <w:rFonts w:cs="Arial"/>
          <w:color w:val="000000"/>
          <w:sz w:val="20"/>
        </w:rPr>
      </w:pPr>
      <w:r>
        <w:rPr>
          <w:rFonts w:cs="Arial"/>
          <w:color w:val="000000"/>
          <w:sz w:val="20"/>
        </w:rPr>
        <w:br w:type="page"/>
      </w:r>
    </w:p>
    <w:p w14:paraId="343A67E5" w14:textId="77777777" w:rsidR="002328A9" w:rsidRPr="002328A9" w:rsidRDefault="002328A9" w:rsidP="002328A9">
      <w:pPr>
        <w:autoSpaceDE w:val="0"/>
        <w:autoSpaceDN w:val="0"/>
        <w:adjustRightInd w:val="0"/>
        <w:jc w:val="both"/>
        <w:rPr>
          <w:rFonts w:cs="Arial"/>
          <w:color w:val="000000"/>
          <w:sz w:val="20"/>
        </w:rPr>
      </w:pPr>
    </w:p>
    <w:p w14:paraId="3062C98A" w14:textId="6B2D3368" w:rsidR="002328A9" w:rsidRPr="002328A9" w:rsidRDefault="002328A9" w:rsidP="002328A9">
      <w:pPr>
        <w:ind w:left="360" w:hanging="360"/>
        <w:jc w:val="both"/>
        <w:rPr>
          <w:rFonts w:cs="Arial"/>
          <w:b/>
          <w:sz w:val="20"/>
        </w:rPr>
      </w:pPr>
      <w:r w:rsidRPr="002328A9">
        <w:rPr>
          <w:rFonts w:cs="Arial"/>
          <w:sz w:val="20"/>
        </w:rPr>
        <w:t xml:space="preserve">3. </w:t>
      </w:r>
      <w:r w:rsidRPr="002328A9">
        <w:rPr>
          <w:rFonts w:cs="Arial"/>
          <w:sz w:val="20"/>
        </w:rPr>
        <w:tab/>
      </w:r>
      <w:r w:rsidRPr="002328A9">
        <w:rPr>
          <w:sz w:val="20"/>
        </w:rPr>
        <w:t>The permittee shall operate and maintain</w:t>
      </w:r>
      <w:r w:rsidRPr="002328A9">
        <w:rPr>
          <w:rFonts w:cs="Arial"/>
          <w:sz w:val="20"/>
        </w:rPr>
        <w:t xml:space="preserve"> </w:t>
      </w:r>
      <w:r w:rsidRPr="002328A9">
        <w:rPr>
          <w:rFonts w:cs="Arial"/>
          <w:color w:val="000000"/>
          <w:sz w:val="20"/>
        </w:rPr>
        <w:t>e</w:t>
      </w:r>
      <w:r w:rsidRPr="002328A9">
        <w:rPr>
          <w:rFonts w:cs="Arial"/>
          <w:sz w:val="20"/>
        </w:rPr>
        <w:t xml:space="preserve">ach engine in </w:t>
      </w:r>
      <w:r w:rsidRPr="002328A9">
        <w:rPr>
          <w:sz w:val="20"/>
        </w:rPr>
        <w:t>FGEMERGENCY-RICE-SI</w:t>
      </w:r>
      <w:r w:rsidRPr="002328A9">
        <w:rPr>
          <w:sz w:val="24"/>
          <w:szCs w:val="24"/>
        </w:rPr>
        <w:t xml:space="preserve">≤ </w:t>
      </w:r>
      <w:r w:rsidRPr="002328A9">
        <w:rPr>
          <w:sz w:val="20"/>
        </w:rPr>
        <w:t>500 BHP ZZZZ</w:t>
      </w:r>
      <w:r w:rsidRPr="002328A9">
        <w:rPr>
          <w:color w:val="FF0000"/>
          <w:sz w:val="20"/>
        </w:rPr>
        <w:t xml:space="preserve"> </w:t>
      </w:r>
      <w:r w:rsidRPr="002328A9">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2328A9">
        <w:rPr>
          <w:rFonts w:cs="Arial"/>
          <w:b/>
          <w:sz w:val="20"/>
        </w:rPr>
        <w:t>(40 CFR 63.6605, 40</w:t>
      </w:r>
      <w:r w:rsidR="00EF18FB">
        <w:rPr>
          <w:rFonts w:cs="Arial"/>
          <w:b/>
          <w:sz w:val="20"/>
        </w:rPr>
        <w:t> </w:t>
      </w:r>
      <w:r w:rsidRPr="002328A9">
        <w:rPr>
          <w:rFonts w:cs="Arial"/>
          <w:b/>
          <w:sz w:val="20"/>
        </w:rPr>
        <w:t>CFR 63.6625(e), 40 CFR 63.6640(a), 40 CFR Part 63, Subpart ZZZZ, Table 6.9</w:t>
      </w:r>
      <w:r w:rsidR="00A2168A">
        <w:rPr>
          <w:rFonts w:cs="Arial"/>
          <w:b/>
          <w:sz w:val="20"/>
        </w:rPr>
        <w:t>)</w:t>
      </w:r>
    </w:p>
    <w:p w14:paraId="58DA8361" w14:textId="77777777" w:rsidR="002328A9" w:rsidRPr="002328A9" w:rsidRDefault="002328A9" w:rsidP="002328A9">
      <w:pPr>
        <w:ind w:left="360" w:hanging="360"/>
        <w:jc w:val="both"/>
        <w:rPr>
          <w:rFonts w:cs="Arial"/>
          <w:bCs/>
          <w:sz w:val="20"/>
        </w:rPr>
      </w:pPr>
    </w:p>
    <w:p w14:paraId="51EF0EAF" w14:textId="3FB083C0" w:rsidR="002328A9" w:rsidRPr="002328A9" w:rsidRDefault="002328A9" w:rsidP="002328A9">
      <w:pPr>
        <w:ind w:left="360" w:hanging="360"/>
        <w:jc w:val="both"/>
        <w:rPr>
          <w:rFonts w:cs="Arial"/>
          <w:sz w:val="20"/>
        </w:rPr>
      </w:pPr>
      <w:r w:rsidRPr="002328A9">
        <w:rPr>
          <w:rFonts w:cs="Arial"/>
          <w:sz w:val="20"/>
        </w:rPr>
        <w:t>4.</w:t>
      </w:r>
      <w:r w:rsidRPr="002328A9">
        <w:rPr>
          <w:rFonts w:cs="Arial"/>
          <w:sz w:val="20"/>
        </w:rPr>
        <w:tab/>
        <w:t xml:space="preserve">For each engine in FGEMERGENCY-RICE-SI≤ 500 BHP ZZZZ,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2328A9">
        <w:rPr>
          <w:rFonts w:cs="Arial"/>
          <w:b/>
          <w:sz w:val="20"/>
        </w:rPr>
        <w:t>(40 CFR 63.6625(h))</w:t>
      </w:r>
    </w:p>
    <w:p w14:paraId="5B131F5F" w14:textId="77777777" w:rsidR="002328A9" w:rsidRPr="002328A9" w:rsidRDefault="002328A9" w:rsidP="002328A9">
      <w:pPr>
        <w:ind w:left="360" w:hanging="360"/>
        <w:jc w:val="both"/>
        <w:rPr>
          <w:rFonts w:cs="Arial"/>
          <w:sz w:val="20"/>
        </w:rPr>
      </w:pPr>
    </w:p>
    <w:p w14:paraId="07A76A83" w14:textId="24E434E3" w:rsidR="002328A9" w:rsidRPr="002328A9" w:rsidRDefault="002328A9" w:rsidP="002328A9">
      <w:pPr>
        <w:ind w:left="360" w:hanging="360"/>
        <w:jc w:val="both"/>
        <w:rPr>
          <w:rFonts w:cs="Arial"/>
          <w:b/>
          <w:bCs/>
          <w:sz w:val="20"/>
        </w:rPr>
      </w:pPr>
      <w:r w:rsidRPr="002328A9">
        <w:rPr>
          <w:rFonts w:cs="Arial"/>
          <w:sz w:val="20"/>
        </w:rPr>
        <w:t>5.</w:t>
      </w:r>
      <w:r w:rsidRPr="002328A9">
        <w:rPr>
          <w:rFonts w:cs="Arial"/>
          <w:sz w:val="20"/>
        </w:rPr>
        <w:tab/>
        <w:t xml:space="preserve">The permittee may operate each engine in </w:t>
      </w:r>
      <w:r w:rsidRPr="002328A9">
        <w:rPr>
          <w:sz w:val="20"/>
        </w:rPr>
        <w:t>FGEMERGENCY-RICE-SI</w:t>
      </w:r>
      <w:r w:rsidRPr="002328A9">
        <w:rPr>
          <w:sz w:val="24"/>
          <w:szCs w:val="24"/>
        </w:rPr>
        <w:t xml:space="preserve">≤ </w:t>
      </w:r>
      <w:r w:rsidRPr="002328A9">
        <w:rPr>
          <w:sz w:val="20"/>
        </w:rPr>
        <w:t xml:space="preserve">500 BHP ZZZZ </w:t>
      </w:r>
      <w:r w:rsidRPr="002328A9">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2328A9">
        <w:rPr>
          <w:rFonts w:cs="Arial"/>
          <w:b/>
          <w:bCs/>
          <w:sz w:val="20"/>
        </w:rPr>
        <w:t>(40 CFR 63.6640(f)(2))</w:t>
      </w:r>
    </w:p>
    <w:p w14:paraId="3CADE5C1" w14:textId="77777777" w:rsidR="002328A9" w:rsidRPr="002328A9" w:rsidRDefault="002328A9" w:rsidP="002328A9">
      <w:pPr>
        <w:ind w:left="360" w:hanging="360"/>
        <w:jc w:val="both"/>
        <w:rPr>
          <w:rFonts w:cs="Arial"/>
          <w:sz w:val="20"/>
        </w:rPr>
      </w:pPr>
    </w:p>
    <w:p w14:paraId="7653DF7F" w14:textId="4D742FC9" w:rsidR="002328A9" w:rsidRPr="002328A9" w:rsidRDefault="002328A9" w:rsidP="002328A9">
      <w:pPr>
        <w:ind w:left="360" w:hanging="360"/>
        <w:jc w:val="both"/>
        <w:rPr>
          <w:rFonts w:cs="Arial"/>
          <w:b/>
          <w:bCs/>
          <w:sz w:val="20"/>
        </w:rPr>
      </w:pPr>
      <w:r w:rsidRPr="002328A9">
        <w:rPr>
          <w:rFonts w:cs="Arial"/>
          <w:sz w:val="20"/>
        </w:rPr>
        <w:t>6.</w:t>
      </w:r>
      <w:r w:rsidRPr="002328A9">
        <w:rPr>
          <w:rFonts w:cs="Arial"/>
          <w:sz w:val="20"/>
        </w:rPr>
        <w:tab/>
        <w:t xml:space="preserve">Each engine in </w:t>
      </w:r>
      <w:r w:rsidRPr="002328A9">
        <w:rPr>
          <w:sz w:val="20"/>
        </w:rPr>
        <w:t>F</w:t>
      </w:r>
      <w:r w:rsidR="00EF18FB">
        <w:rPr>
          <w:sz w:val="20"/>
        </w:rPr>
        <w:t>G</w:t>
      </w:r>
      <w:r w:rsidRPr="002328A9">
        <w:rPr>
          <w:sz w:val="20"/>
        </w:rPr>
        <w:t>EMERGENCY-RICE-SI</w:t>
      </w:r>
      <w:r w:rsidRPr="002328A9">
        <w:rPr>
          <w:sz w:val="24"/>
          <w:szCs w:val="24"/>
        </w:rPr>
        <w:t xml:space="preserve">≤ </w:t>
      </w:r>
      <w:r w:rsidRPr="002328A9">
        <w:rPr>
          <w:sz w:val="20"/>
        </w:rPr>
        <w:t>500 BHP ZZZZ</w:t>
      </w:r>
      <w:r w:rsidRPr="002328A9">
        <w:rPr>
          <w:rFonts w:cs="Arial"/>
          <w:sz w:val="20"/>
        </w:rPr>
        <w:t xml:space="preserve"> may be operated for up to 50 hours per calendar year in non-emergency situations.  The 50 hours of operation in non-emergency situations are counted towards the 100 hours per calendar year provided for maintenance and testing as provided in </w:t>
      </w:r>
      <w:r w:rsidRPr="002328A9">
        <w:rPr>
          <w:rFonts w:cs="Arial"/>
          <w:b/>
          <w:bCs/>
          <w:sz w:val="20"/>
        </w:rPr>
        <w:t>SC lll.5</w:t>
      </w:r>
      <w:r w:rsidRPr="002328A9">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2328A9">
        <w:rPr>
          <w:rFonts w:cs="Arial"/>
          <w:b/>
          <w:bCs/>
          <w:sz w:val="20"/>
        </w:rPr>
        <w:t>(40 CFR 63.6640(f)(3))</w:t>
      </w:r>
    </w:p>
    <w:p w14:paraId="0AB208CC" w14:textId="77777777" w:rsidR="002328A9" w:rsidRPr="002328A9" w:rsidRDefault="002328A9" w:rsidP="002328A9">
      <w:pPr>
        <w:ind w:left="360" w:hanging="360"/>
        <w:jc w:val="both"/>
        <w:rPr>
          <w:rFonts w:cs="Arial"/>
          <w:sz w:val="20"/>
        </w:rPr>
      </w:pPr>
    </w:p>
    <w:bookmarkEnd w:id="91"/>
    <w:p w14:paraId="6B081EBF" w14:textId="77777777" w:rsidR="002328A9" w:rsidRPr="002328A9" w:rsidRDefault="002328A9" w:rsidP="002328A9">
      <w:pPr>
        <w:ind w:left="540" w:hanging="540"/>
        <w:jc w:val="both"/>
        <w:rPr>
          <w:b/>
          <w:szCs w:val="22"/>
          <w:u w:val="single"/>
        </w:rPr>
      </w:pPr>
      <w:r w:rsidRPr="002328A9">
        <w:rPr>
          <w:b/>
          <w:szCs w:val="22"/>
        </w:rPr>
        <w:t xml:space="preserve">IV.  </w:t>
      </w:r>
      <w:r w:rsidRPr="002328A9">
        <w:rPr>
          <w:b/>
          <w:szCs w:val="22"/>
          <w:u w:val="single"/>
        </w:rPr>
        <w:t>DESIGN/EQUIPMENT PARAMETER(S)</w:t>
      </w:r>
    </w:p>
    <w:p w14:paraId="31907EC6" w14:textId="77777777" w:rsidR="002328A9" w:rsidRPr="002328A9" w:rsidRDefault="002328A9" w:rsidP="002328A9">
      <w:pPr>
        <w:ind w:left="360" w:hanging="360"/>
        <w:jc w:val="both"/>
        <w:rPr>
          <w:sz w:val="20"/>
        </w:rPr>
      </w:pPr>
    </w:p>
    <w:p w14:paraId="0F5C2F4D" w14:textId="7D5A1CF0" w:rsidR="002328A9" w:rsidRPr="002328A9" w:rsidRDefault="002328A9" w:rsidP="002328A9">
      <w:pPr>
        <w:ind w:left="360" w:hanging="360"/>
        <w:jc w:val="both"/>
        <w:rPr>
          <w:sz w:val="20"/>
        </w:rPr>
      </w:pPr>
      <w:bookmarkStart w:id="92" w:name="_Hlk44407438"/>
      <w:r w:rsidRPr="002328A9">
        <w:rPr>
          <w:sz w:val="20"/>
        </w:rPr>
        <w:t>1.</w:t>
      </w:r>
      <w:r w:rsidRPr="002328A9">
        <w:rPr>
          <w:sz w:val="20"/>
        </w:rPr>
        <w:tab/>
        <w:t xml:space="preserve">The permittee shall equip and maintain each </w:t>
      </w:r>
      <w:r w:rsidRPr="002328A9">
        <w:rPr>
          <w:rFonts w:cs="Arial"/>
          <w:sz w:val="20"/>
        </w:rPr>
        <w:t xml:space="preserve">engine in </w:t>
      </w:r>
      <w:r w:rsidRPr="002328A9">
        <w:rPr>
          <w:sz w:val="20"/>
        </w:rPr>
        <w:t>FGEMERGENCY-RICE-SI</w:t>
      </w:r>
      <w:r w:rsidRPr="002328A9">
        <w:rPr>
          <w:sz w:val="24"/>
          <w:szCs w:val="24"/>
        </w:rPr>
        <w:t xml:space="preserve">≤ </w:t>
      </w:r>
      <w:r w:rsidRPr="002328A9">
        <w:rPr>
          <w:sz w:val="20"/>
        </w:rPr>
        <w:t>500 BHP ZZZZ with non-resettable hours meters to track the operating hours.</w:t>
      </w:r>
      <w:r w:rsidRPr="002328A9">
        <w:rPr>
          <w:color w:val="FF0000"/>
          <w:sz w:val="20"/>
        </w:rPr>
        <w:t xml:space="preserve"> </w:t>
      </w:r>
      <w:r w:rsidRPr="002328A9">
        <w:rPr>
          <w:sz w:val="20"/>
        </w:rPr>
        <w:t xml:space="preserve"> </w:t>
      </w:r>
      <w:r w:rsidRPr="002328A9">
        <w:rPr>
          <w:b/>
          <w:sz w:val="20"/>
        </w:rPr>
        <w:t xml:space="preserve">(40 CFR 63.6625(f)) </w:t>
      </w:r>
    </w:p>
    <w:bookmarkEnd w:id="92"/>
    <w:p w14:paraId="5E8F4761" w14:textId="77777777" w:rsidR="002328A9" w:rsidRPr="002328A9" w:rsidRDefault="002328A9" w:rsidP="002328A9">
      <w:pPr>
        <w:ind w:left="360" w:hanging="360"/>
        <w:jc w:val="both"/>
        <w:rPr>
          <w:sz w:val="20"/>
        </w:rPr>
      </w:pPr>
    </w:p>
    <w:p w14:paraId="39B24D19" w14:textId="77777777" w:rsidR="002328A9" w:rsidRPr="002328A9" w:rsidRDefault="002328A9" w:rsidP="002328A9">
      <w:pPr>
        <w:ind w:left="540" w:hanging="540"/>
        <w:jc w:val="both"/>
        <w:rPr>
          <w:b/>
          <w:szCs w:val="22"/>
          <w:u w:val="single"/>
        </w:rPr>
      </w:pPr>
      <w:r w:rsidRPr="002328A9">
        <w:rPr>
          <w:b/>
          <w:szCs w:val="22"/>
        </w:rPr>
        <w:t xml:space="preserve">V.  </w:t>
      </w:r>
      <w:r w:rsidRPr="002328A9">
        <w:rPr>
          <w:b/>
          <w:szCs w:val="22"/>
          <w:u w:val="single"/>
        </w:rPr>
        <w:t>TESTING/SAMPLING</w:t>
      </w:r>
    </w:p>
    <w:p w14:paraId="08449166" w14:textId="77777777" w:rsidR="002328A9" w:rsidRPr="002328A9" w:rsidRDefault="002328A9" w:rsidP="002328A9">
      <w:pPr>
        <w:jc w:val="both"/>
        <w:rPr>
          <w:sz w:val="20"/>
        </w:rPr>
      </w:pPr>
      <w:r w:rsidRPr="002328A9">
        <w:rPr>
          <w:sz w:val="20"/>
        </w:rPr>
        <w:t xml:space="preserve">Records shall be maintained on file for a period of five years.  </w:t>
      </w:r>
      <w:r w:rsidRPr="002328A9">
        <w:rPr>
          <w:b/>
          <w:sz w:val="20"/>
        </w:rPr>
        <w:t>(R 336.1213(3)(b)(ii))</w:t>
      </w:r>
    </w:p>
    <w:p w14:paraId="498ABD50" w14:textId="77777777" w:rsidR="002328A9" w:rsidRPr="002328A9" w:rsidRDefault="002328A9" w:rsidP="002328A9">
      <w:pPr>
        <w:ind w:left="540" w:hanging="540"/>
        <w:jc w:val="both"/>
        <w:rPr>
          <w:sz w:val="20"/>
        </w:rPr>
      </w:pPr>
    </w:p>
    <w:p w14:paraId="6A8D75EF" w14:textId="77777777" w:rsidR="002328A9" w:rsidRPr="002328A9" w:rsidRDefault="002328A9" w:rsidP="000532EF">
      <w:pPr>
        <w:numPr>
          <w:ilvl w:val="0"/>
          <w:numId w:val="46"/>
        </w:numPr>
        <w:jc w:val="both"/>
        <w:rPr>
          <w:rFonts w:cs="Arial"/>
          <w:b/>
          <w:sz w:val="20"/>
        </w:rPr>
      </w:pPr>
      <w:bookmarkStart w:id="93" w:name="_Hlk44407508"/>
      <w:r w:rsidRPr="002328A9">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94" w:name="_Hlk49870142"/>
      <w:r w:rsidRPr="002328A9">
        <w:rPr>
          <w:rFonts w:cs="Arial"/>
          <w:sz w:val="20"/>
        </w:rPr>
        <w:t xml:space="preserve">increases by more than 3.0 milligrams of potassium hydroxide (KOH) per gram from Total Acid </w:t>
      </w:r>
      <w:bookmarkEnd w:id="94"/>
      <w:r w:rsidRPr="002328A9">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2328A9">
        <w:rPr>
          <w:rFonts w:cs="Arial"/>
          <w:b/>
          <w:sz w:val="20"/>
        </w:rPr>
        <w:t>(40 CFR 63.6625(j))</w:t>
      </w:r>
    </w:p>
    <w:bookmarkEnd w:id="93"/>
    <w:p w14:paraId="4FF243CA" w14:textId="77777777" w:rsidR="002328A9" w:rsidRPr="002328A9" w:rsidRDefault="002328A9" w:rsidP="002328A9">
      <w:pPr>
        <w:ind w:left="360" w:hanging="360"/>
        <w:jc w:val="both"/>
        <w:rPr>
          <w:sz w:val="20"/>
        </w:rPr>
      </w:pPr>
    </w:p>
    <w:p w14:paraId="1C1F80CA" w14:textId="77777777" w:rsidR="002328A9" w:rsidRPr="002328A9" w:rsidRDefault="002328A9" w:rsidP="002328A9">
      <w:pPr>
        <w:ind w:left="540" w:hanging="540"/>
        <w:jc w:val="both"/>
        <w:rPr>
          <w:szCs w:val="22"/>
        </w:rPr>
      </w:pPr>
      <w:r w:rsidRPr="002328A9">
        <w:rPr>
          <w:b/>
          <w:szCs w:val="22"/>
        </w:rPr>
        <w:t xml:space="preserve">VI.  </w:t>
      </w:r>
      <w:r w:rsidRPr="002328A9">
        <w:rPr>
          <w:b/>
          <w:szCs w:val="22"/>
          <w:u w:val="single"/>
        </w:rPr>
        <w:t>MONITORING/RECORDKEEPING</w:t>
      </w:r>
    </w:p>
    <w:p w14:paraId="7F9C8824" w14:textId="77777777" w:rsidR="002328A9" w:rsidRPr="002328A9" w:rsidRDefault="002328A9" w:rsidP="002328A9">
      <w:pPr>
        <w:jc w:val="both"/>
        <w:rPr>
          <w:sz w:val="20"/>
        </w:rPr>
      </w:pPr>
      <w:r w:rsidRPr="002328A9">
        <w:rPr>
          <w:sz w:val="20"/>
        </w:rPr>
        <w:t xml:space="preserve">Records shall be maintained on file for a period of five years.  </w:t>
      </w:r>
      <w:r w:rsidRPr="002328A9">
        <w:rPr>
          <w:b/>
          <w:sz w:val="20"/>
        </w:rPr>
        <w:t>(R 336.1213(3)(b)(ii))</w:t>
      </w:r>
    </w:p>
    <w:p w14:paraId="331FC736" w14:textId="77777777" w:rsidR="002328A9" w:rsidRPr="002328A9" w:rsidRDefault="002328A9" w:rsidP="002328A9">
      <w:pPr>
        <w:ind w:left="540" w:hanging="540"/>
        <w:jc w:val="both"/>
        <w:rPr>
          <w:sz w:val="20"/>
        </w:rPr>
      </w:pPr>
    </w:p>
    <w:p w14:paraId="652A3F74" w14:textId="05152B1D" w:rsidR="002328A9" w:rsidRPr="002328A9" w:rsidRDefault="002328A9" w:rsidP="002328A9">
      <w:pPr>
        <w:spacing w:after="120"/>
        <w:ind w:left="360" w:hanging="360"/>
        <w:jc w:val="both"/>
        <w:rPr>
          <w:sz w:val="20"/>
        </w:rPr>
      </w:pPr>
      <w:bookmarkStart w:id="95" w:name="_Hlk44407542"/>
      <w:r w:rsidRPr="002328A9">
        <w:rPr>
          <w:bCs/>
          <w:sz w:val="20"/>
        </w:rPr>
        <w:t>1.</w:t>
      </w:r>
      <w:r w:rsidRPr="002328A9">
        <w:rPr>
          <w:bCs/>
          <w:sz w:val="20"/>
        </w:rPr>
        <w:tab/>
      </w:r>
      <w:r w:rsidRPr="002328A9">
        <w:rPr>
          <w:sz w:val="20"/>
        </w:rPr>
        <w:t>For each engine in FGEMERGENCY-RICE-SI</w:t>
      </w:r>
      <w:r w:rsidRPr="002328A9">
        <w:rPr>
          <w:sz w:val="24"/>
          <w:szCs w:val="24"/>
        </w:rPr>
        <w:t xml:space="preserve">≤ </w:t>
      </w:r>
      <w:r w:rsidRPr="002328A9">
        <w:rPr>
          <w:sz w:val="20"/>
        </w:rPr>
        <w:t>500 BHP ZZZZ, the permittee shall keep in a satisfactory manner the following:</w:t>
      </w:r>
    </w:p>
    <w:p w14:paraId="20D12101" w14:textId="77777777" w:rsidR="002328A9" w:rsidRPr="002328A9" w:rsidRDefault="002328A9" w:rsidP="000532EF">
      <w:pPr>
        <w:numPr>
          <w:ilvl w:val="0"/>
          <w:numId w:val="48"/>
        </w:numPr>
        <w:spacing w:after="120"/>
        <w:jc w:val="both"/>
        <w:rPr>
          <w:sz w:val="20"/>
        </w:rPr>
      </w:pPr>
      <w:r w:rsidRPr="002328A9">
        <w:rPr>
          <w:sz w:val="20"/>
        </w:rPr>
        <w:lastRenderedPageBreak/>
        <w:t>A copy of each notification and report that was submitted to comply with 40 CFR Part 63, Subpart ZZZZ, including all documentation supporting any Initial Notification or Notification of Compliance Status that was submitted,</w:t>
      </w:r>
    </w:p>
    <w:p w14:paraId="11EBF15E" w14:textId="77777777" w:rsidR="002328A9" w:rsidRPr="002328A9" w:rsidRDefault="002328A9" w:rsidP="000532EF">
      <w:pPr>
        <w:numPr>
          <w:ilvl w:val="0"/>
          <w:numId w:val="48"/>
        </w:numPr>
        <w:spacing w:after="120"/>
        <w:jc w:val="both"/>
        <w:rPr>
          <w:sz w:val="20"/>
        </w:rPr>
      </w:pPr>
      <w:r w:rsidRPr="002328A9">
        <w:rPr>
          <w:sz w:val="20"/>
        </w:rPr>
        <w:t>Records of the occurrence and duration of each malfunction of operation or the air pollution control and monitoring equipment</w:t>
      </w:r>
      <w:bookmarkStart w:id="96" w:name="_Hlk39071808"/>
      <w:r w:rsidRPr="002328A9">
        <w:rPr>
          <w:sz w:val="20"/>
        </w:rPr>
        <w:t>,</w:t>
      </w:r>
    </w:p>
    <w:p w14:paraId="239759FF" w14:textId="77777777" w:rsidR="002328A9" w:rsidRPr="002328A9" w:rsidRDefault="002328A9" w:rsidP="000532EF">
      <w:pPr>
        <w:numPr>
          <w:ilvl w:val="0"/>
          <w:numId w:val="48"/>
        </w:numPr>
        <w:spacing w:after="120"/>
        <w:jc w:val="both"/>
        <w:rPr>
          <w:sz w:val="20"/>
        </w:rPr>
      </w:pPr>
      <w:r w:rsidRPr="002328A9">
        <w:rPr>
          <w:sz w:val="20"/>
        </w:rPr>
        <w:t xml:space="preserve">Records of performance tests and performance evaluations, </w:t>
      </w:r>
    </w:p>
    <w:p w14:paraId="006463FB" w14:textId="77777777" w:rsidR="002328A9" w:rsidRPr="002328A9" w:rsidRDefault="002328A9" w:rsidP="000532EF">
      <w:pPr>
        <w:numPr>
          <w:ilvl w:val="0"/>
          <w:numId w:val="48"/>
        </w:numPr>
        <w:spacing w:after="120"/>
        <w:jc w:val="both"/>
        <w:rPr>
          <w:sz w:val="20"/>
        </w:rPr>
      </w:pPr>
      <w:r w:rsidRPr="002328A9">
        <w:rPr>
          <w:sz w:val="20"/>
        </w:rPr>
        <w:t xml:space="preserve">Records of all required maintenance performed on the air pollution control and monitoring equipment, </w:t>
      </w:r>
    </w:p>
    <w:p w14:paraId="265C4D95" w14:textId="77777777" w:rsidR="002328A9" w:rsidRPr="002328A9" w:rsidRDefault="002328A9" w:rsidP="000532EF">
      <w:pPr>
        <w:numPr>
          <w:ilvl w:val="0"/>
          <w:numId w:val="48"/>
        </w:numPr>
        <w:spacing w:after="120"/>
        <w:jc w:val="both"/>
        <w:rPr>
          <w:sz w:val="20"/>
        </w:rPr>
      </w:pPr>
      <w:r w:rsidRPr="002328A9">
        <w:rPr>
          <w:sz w:val="20"/>
        </w:rPr>
        <w:t>Records of actions taken during periods of malfunction to minimize emissions, including corrective actions to restore malfunctioning process and air pollution control and monitoring equipment to its normal or usual manner of operation.</w:t>
      </w:r>
    </w:p>
    <w:p w14:paraId="3E1905DA" w14:textId="77777777" w:rsidR="002328A9" w:rsidRPr="002328A9" w:rsidRDefault="002328A9" w:rsidP="002328A9">
      <w:pPr>
        <w:ind w:left="360"/>
        <w:jc w:val="both"/>
        <w:rPr>
          <w:sz w:val="20"/>
        </w:rPr>
      </w:pPr>
      <w:r w:rsidRPr="002328A9">
        <w:rPr>
          <w:sz w:val="20"/>
        </w:rPr>
        <w:t xml:space="preserve">The permittee shall keep all records on file and make them available to the department upon request.  </w:t>
      </w:r>
      <w:r w:rsidRPr="002328A9">
        <w:rPr>
          <w:b/>
          <w:bCs/>
          <w:sz w:val="20"/>
        </w:rPr>
        <w:t>(40 CFR 63.6655(a), 40 CFR 63.6660)</w:t>
      </w:r>
      <w:r w:rsidRPr="002328A9">
        <w:rPr>
          <w:sz w:val="20"/>
        </w:rPr>
        <w:t xml:space="preserve"> </w:t>
      </w:r>
      <w:bookmarkEnd w:id="95"/>
      <w:bookmarkEnd w:id="96"/>
    </w:p>
    <w:p w14:paraId="61025150" w14:textId="77777777" w:rsidR="002328A9" w:rsidRPr="002328A9" w:rsidRDefault="002328A9" w:rsidP="002328A9">
      <w:pPr>
        <w:ind w:left="360" w:hanging="360"/>
        <w:jc w:val="both"/>
        <w:rPr>
          <w:sz w:val="20"/>
        </w:rPr>
      </w:pPr>
    </w:p>
    <w:p w14:paraId="30F65117" w14:textId="08854539" w:rsidR="002328A9" w:rsidRPr="002328A9" w:rsidRDefault="002328A9" w:rsidP="002328A9">
      <w:pPr>
        <w:ind w:left="360" w:hanging="360"/>
        <w:jc w:val="both"/>
        <w:rPr>
          <w:sz w:val="20"/>
        </w:rPr>
      </w:pPr>
      <w:bookmarkStart w:id="97" w:name="_Hlk44407606"/>
      <w:r w:rsidRPr="002328A9">
        <w:rPr>
          <w:sz w:val="20"/>
        </w:rPr>
        <w:t>2.</w:t>
      </w:r>
      <w:r w:rsidRPr="002328A9">
        <w:rPr>
          <w:sz w:val="20"/>
        </w:rPr>
        <w:tab/>
        <w:t xml:space="preserve">For each </w:t>
      </w:r>
      <w:r w:rsidRPr="002328A9">
        <w:rPr>
          <w:rFonts w:cs="Arial"/>
          <w:sz w:val="20"/>
        </w:rPr>
        <w:t xml:space="preserve">engine in </w:t>
      </w:r>
      <w:r w:rsidRPr="002328A9">
        <w:rPr>
          <w:sz w:val="20"/>
        </w:rPr>
        <w:t>FGEMERGENCY-RICE-SI</w:t>
      </w:r>
      <w:r w:rsidRPr="002328A9">
        <w:rPr>
          <w:sz w:val="24"/>
          <w:szCs w:val="24"/>
        </w:rPr>
        <w:t xml:space="preserve">≤ </w:t>
      </w:r>
      <w:r w:rsidRPr="002328A9">
        <w:rPr>
          <w:sz w:val="20"/>
        </w:rPr>
        <w:t xml:space="preserve">500 BHP ZZZZ,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2328A9">
        <w:rPr>
          <w:b/>
          <w:sz w:val="20"/>
        </w:rPr>
        <w:t>(40 CFR 63.6655(d), 40 CFR 63.6660, 40 CFR Part 63, Subpart ZZZZ, Table 6.9)</w:t>
      </w:r>
    </w:p>
    <w:p w14:paraId="7491AFD3" w14:textId="77777777" w:rsidR="002328A9" w:rsidRPr="002328A9" w:rsidRDefault="002328A9" w:rsidP="002328A9">
      <w:pPr>
        <w:ind w:left="360" w:hanging="360"/>
        <w:jc w:val="both"/>
        <w:rPr>
          <w:sz w:val="20"/>
        </w:rPr>
      </w:pPr>
    </w:p>
    <w:p w14:paraId="14133501" w14:textId="7BBD4AE9" w:rsidR="002328A9" w:rsidRPr="002328A9" w:rsidRDefault="002328A9" w:rsidP="002328A9">
      <w:pPr>
        <w:ind w:left="360" w:hanging="360"/>
        <w:jc w:val="both"/>
        <w:rPr>
          <w:b/>
          <w:sz w:val="20"/>
        </w:rPr>
      </w:pPr>
      <w:r w:rsidRPr="002328A9">
        <w:rPr>
          <w:sz w:val="20"/>
        </w:rPr>
        <w:t>3.</w:t>
      </w:r>
      <w:r w:rsidRPr="002328A9">
        <w:rPr>
          <w:sz w:val="20"/>
        </w:rPr>
        <w:tab/>
        <w:t xml:space="preserve">For each </w:t>
      </w:r>
      <w:r w:rsidRPr="002328A9">
        <w:rPr>
          <w:rFonts w:cs="Arial"/>
          <w:sz w:val="20"/>
        </w:rPr>
        <w:t xml:space="preserve">engine in </w:t>
      </w:r>
      <w:r w:rsidRPr="002328A9">
        <w:rPr>
          <w:sz w:val="20"/>
        </w:rPr>
        <w:t>FGEMERGENCY-RICE-SI</w:t>
      </w:r>
      <w:r w:rsidRPr="002328A9">
        <w:rPr>
          <w:sz w:val="24"/>
          <w:szCs w:val="24"/>
        </w:rPr>
        <w:t xml:space="preserve">≤ </w:t>
      </w:r>
      <w:r w:rsidRPr="002328A9">
        <w:rPr>
          <w:sz w:val="20"/>
        </w:rPr>
        <w:t xml:space="preserve">500 BHP ZZZZ,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2328A9">
        <w:rPr>
          <w:b/>
          <w:sz w:val="20"/>
        </w:rPr>
        <w:t>(40 CFR 63.6655(e), 40 CFR 63.6660)</w:t>
      </w:r>
    </w:p>
    <w:p w14:paraId="3FE52AE0" w14:textId="77777777" w:rsidR="002328A9" w:rsidRPr="002328A9" w:rsidRDefault="002328A9" w:rsidP="002328A9">
      <w:pPr>
        <w:ind w:left="360" w:hanging="360"/>
        <w:jc w:val="both"/>
        <w:rPr>
          <w:bCs/>
          <w:sz w:val="20"/>
        </w:rPr>
      </w:pPr>
    </w:p>
    <w:p w14:paraId="55AAA01A" w14:textId="3250D816" w:rsidR="002328A9" w:rsidRPr="002328A9" w:rsidRDefault="002328A9" w:rsidP="002328A9">
      <w:pPr>
        <w:ind w:left="360" w:hanging="360"/>
        <w:jc w:val="both"/>
        <w:rPr>
          <w:b/>
          <w:sz w:val="20"/>
        </w:rPr>
      </w:pPr>
      <w:r w:rsidRPr="002328A9">
        <w:rPr>
          <w:sz w:val="20"/>
        </w:rPr>
        <w:t>4.</w:t>
      </w:r>
      <w:r w:rsidRPr="002328A9">
        <w:rPr>
          <w:sz w:val="20"/>
        </w:rPr>
        <w:tab/>
      </w:r>
      <w:r w:rsidRPr="002328A9">
        <w:rPr>
          <w:color w:val="000000"/>
          <w:sz w:val="20"/>
        </w:rPr>
        <w:t xml:space="preserve">The permittee shall monitor and record, the total hours of operation for </w:t>
      </w:r>
      <w:r w:rsidRPr="002328A9">
        <w:rPr>
          <w:sz w:val="20"/>
        </w:rPr>
        <w:t>each engine in FGEMERGENCY-RICE-SI</w:t>
      </w:r>
      <w:r w:rsidRPr="002328A9">
        <w:rPr>
          <w:sz w:val="24"/>
          <w:szCs w:val="24"/>
        </w:rPr>
        <w:t xml:space="preserve">≤ </w:t>
      </w:r>
      <w:r w:rsidRPr="002328A9">
        <w:rPr>
          <w:sz w:val="20"/>
        </w:rPr>
        <w:t>500 BHP ZZZZ</w:t>
      </w:r>
      <w:r w:rsidRPr="002328A9">
        <w:rPr>
          <w:color w:val="FF0000"/>
          <w:sz w:val="20"/>
        </w:rPr>
        <w:t xml:space="preserve"> </w:t>
      </w:r>
      <w:r w:rsidRPr="002328A9">
        <w:rPr>
          <w:sz w:val="20"/>
        </w:rPr>
        <w:t xml:space="preserve">on a monthly basis, and the hours of operation during emergency and </w:t>
      </w:r>
      <w:r w:rsidRPr="002328A9">
        <w:rPr>
          <w:color w:val="000000"/>
          <w:sz w:val="20"/>
        </w:rPr>
        <w:t xml:space="preserve">non-emergency service that are recorded through the non-resettable hour meter for </w:t>
      </w:r>
      <w:r w:rsidRPr="002328A9">
        <w:rPr>
          <w:sz w:val="20"/>
        </w:rPr>
        <w:t>each engine in FGEMERGENCY-RICE-SI</w:t>
      </w:r>
      <w:r w:rsidRPr="002328A9">
        <w:rPr>
          <w:sz w:val="24"/>
          <w:szCs w:val="24"/>
        </w:rPr>
        <w:t xml:space="preserve">≤ </w:t>
      </w:r>
      <w:r w:rsidRPr="002328A9">
        <w:rPr>
          <w:sz w:val="20"/>
        </w:rPr>
        <w:t>500 BHP ZZZZ</w:t>
      </w:r>
      <w:r w:rsidRPr="002328A9">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2328A9">
        <w:rPr>
          <w:b/>
          <w:sz w:val="20"/>
        </w:rPr>
        <w:t>(R 336.1213(3), 40 CFR 63.6655(f), 40 CFR 63.6660)</w:t>
      </w:r>
    </w:p>
    <w:p w14:paraId="0DCCDF4A" w14:textId="77777777" w:rsidR="002328A9" w:rsidRPr="002328A9" w:rsidRDefault="002328A9" w:rsidP="002328A9">
      <w:pPr>
        <w:ind w:left="360" w:hanging="360"/>
        <w:jc w:val="both"/>
        <w:rPr>
          <w:bCs/>
          <w:sz w:val="20"/>
        </w:rPr>
      </w:pPr>
    </w:p>
    <w:p w14:paraId="079EC532" w14:textId="77777777" w:rsidR="002328A9" w:rsidRPr="002328A9" w:rsidRDefault="002328A9" w:rsidP="002328A9">
      <w:pPr>
        <w:ind w:left="360" w:hanging="360"/>
        <w:jc w:val="both"/>
        <w:rPr>
          <w:b/>
          <w:sz w:val="20"/>
        </w:rPr>
      </w:pPr>
      <w:r w:rsidRPr="002328A9">
        <w:rPr>
          <w:bCs/>
          <w:sz w:val="20"/>
        </w:rPr>
        <w:t>5.</w:t>
      </w:r>
      <w:r w:rsidRPr="002328A9">
        <w:rPr>
          <w:bCs/>
          <w:sz w:val="20"/>
        </w:rPr>
        <w:tab/>
        <w:t xml:space="preserve">The permittee’s records must be in a form suitable and readily available for expeditious review according to 40 CFR 63.10(b)(1).  </w:t>
      </w:r>
      <w:r w:rsidRPr="002328A9">
        <w:rPr>
          <w:b/>
          <w:sz w:val="20"/>
        </w:rPr>
        <w:t>(40 CFR 63.6660(a))</w:t>
      </w:r>
    </w:p>
    <w:p w14:paraId="70FFC230" w14:textId="77777777" w:rsidR="002328A9" w:rsidRPr="002328A9" w:rsidRDefault="002328A9" w:rsidP="002328A9">
      <w:pPr>
        <w:ind w:left="360" w:hanging="360"/>
        <w:jc w:val="both"/>
        <w:rPr>
          <w:bCs/>
          <w:sz w:val="20"/>
        </w:rPr>
      </w:pPr>
    </w:p>
    <w:p w14:paraId="1EC9A007" w14:textId="77777777" w:rsidR="002328A9" w:rsidRPr="002328A9" w:rsidRDefault="002328A9" w:rsidP="002328A9">
      <w:pPr>
        <w:ind w:left="360" w:hanging="360"/>
        <w:jc w:val="both"/>
        <w:rPr>
          <w:bCs/>
          <w:sz w:val="20"/>
        </w:rPr>
      </w:pPr>
      <w:r w:rsidRPr="002328A9">
        <w:rPr>
          <w:bCs/>
          <w:sz w:val="20"/>
        </w:rPr>
        <w:t>6.</w:t>
      </w:r>
      <w:r w:rsidRPr="002328A9">
        <w:rPr>
          <w:bCs/>
          <w:sz w:val="20"/>
        </w:rPr>
        <w:tab/>
        <w:t xml:space="preserve">As specified in 40 CFR 63.10(b)(1), the permittee must keep each record for 5-years following the date of each occurrence, measurement, maintenance, corrective action, report, or record.  </w:t>
      </w:r>
      <w:r w:rsidRPr="002328A9">
        <w:rPr>
          <w:b/>
          <w:sz w:val="20"/>
        </w:rPr>
        <w:t>(40 CFR 63.6660(b))</w:t>
      </w:r>
    </w:p>
    <w:bookmarkEnd w:id="97"/>
    <w:p w14:paraId="380CF84C" w14:textId="77777777" w:rsidR="002328A9" w:rsidRPr="002328A9" w:rsidRDefault="002328A9" w:rsidP="002328A9">
      <w:pPr>
        <w:ind w:left="360" w:hanging="360"/>
        <w:jc w:val="both"/>
        <w:rPr>
          <w:sz w:val="20"/>
        </w:rPr>
      </w:pPr>
    </w:p>
    <w:p w14:paraId="649E4796" w14:textId="77777777" w:rsidR="002328A9" w:rsidRPr="002328A9" w:rsidRDefault="002328A9" w:rsidP="002328A9">
      <w:pPr>
        <w:ind w:left="540" w:hanging="540"/>
        <w:jc w:val="both"/>
        <w:rPr>
          <w:b/>
          <w:szCs w:val="22"/>
          <w:u w:val="single"/>
        </w:rPr>
      </w:pPr>
      <w:r w:rsidRPr="002328A9">
        <w:rPr>
          <w:b/>
          <w:szCs w:val="22"/>
        </w:rPr>
        <w:t xml:space="preserve">VII.  </w:t>
      </w:r>
      <w:r w:rsidRPr="002328A9">
        <w:rPr>
          <w:b/>
          <w:szCs w:val="22"/>
          <w:u w:val="single"/>
        </w:rPr>
        <w:t>REPORTING</w:t>
      </w:r>
    </w:p>
    <w:p w14:paraId="272D2660" w14:textId="77777777" w:rsidR="002328A9" w:rsidRPr="002328A9" w:rsidRDefault="002328A9" w:rsidP="002328A9">
      <w:pPr>
        <w:jc w:val="both"/>
        <w:rPr>
          <w:rFonts w:cs="Arial"/>
          <w:bCs/>
          <w:sz w:val="20"/>
        </w:rPr>
      </w:pPr>
    </w:p>
    <w:p w14:paraId="0A260566" w14:textId="77777777" w:rsidR="002328A9" w:rsidRPr="002328A9" w:rsidRDefault="002328A9" w:rsidP="002328A9">
      <w:pPr>
        <w:ind w:left="360" w:hanging="360"/>
        <w:jc w:val="both"/>
        <w:rPr>
          <w:b/>
          <w:sz w:val="20"/>
        </w:rPr>
      </w:pPr>
      <w:r w:rsidRPr="002328A9">
        <w:rPr>
          <w:sz w:val="20"/>
        </w:rPr>
        <w:t>1.</w:t>
      </w:r>
      <w:r w:rsidRPr="002328A9">
        <w:rPr>
          <w:sz w:val="20"/>
        </w:rPr>
        <w:tab/>
        <w:t xml:space="preserve">Prompt reporting of deviations pursuant to General Conditions 21 and 22 of Part A.  </w:t>
      </w:r>
      <w:r w:rsidRPr="002328A9">
        <w:rPr>
          <w:b/>
          <w:sz w:val="20"/>
        </w:rPr>
        <w:t>(R 336.1213(3)(c)(ii))</w:t>
      </w:r>
    </w:p>
    <w:p w14:paraId="6FA9C955" w14:textId="77777777" w:rsidR="002328A9" w:rsidRPr="002328A9" w:rsidRDefault="002328A9" w:rsidP="002328A9">
      <w:pPr>
        <w:ind w:left="360" w:hanging="360"/>
        <w:jc w:val="both"/>
        <w:rPr>
          <w:sz w:val="20"/>
        </w:rPr>
      </w:pPr>
    </w:p>
    <w:p w14:paraId="5F9DB352" w14:textId="77777777" w:rsidR="002328A9" w:rsidRPr="002328A9" w:rsidRDefault="002328A9" w:rsidP="002328A9">
      <w:pPr>
        <w:ind w:left="360" w:hanging="360"/>
        <w:jc w:val="both"/>
        <w:rPr>
          <w:b/>
          <w:sz w:val="20"/>
        </w:rPr>
      </w:pPr>
      <w:r w:rsidRPr="002328A9">
        <w:rPr>
          <w:sz w:val="20"/>
        </w:rPr>
        <w:t>2.</w:t>
      </w:r>
      <w:r w:rsidRPr="002328A9">
        <w:rPr>
          <w:sz w:val="20"/>
        </w:rPr>
        <w:tab/>
        <w:t>Semiannual reporting of monitoring and deviations pursuant to General Condition 23 of Part A.  The report shall be postmarked or</w:t>
      </w:r>
      <w:r w:rsidRPr="002328A9">
        <w:rPr>
          <w:b/>
          <w:i/>
          <w:sz w:val="20"/>
        </w:rPr>
        <w:t xml:space="preserve"> </w:t>
      </w:r>
      <w:r w:rsidRPr="002328A9">
        <w:rPr>
          <w:sz w:val="20"/>
        </w:rPr>
        <w:t xml:space="preserve">received by the appropriate AQD District Office by March 15 for reporting period July 1 to December 31 and September 15 for reporting period January 1 to June 30.  </w:t>
      </w:r>
      <w:r w:rsidRPr="002328A9">
        <w:rPr>
          <w:b/>
          <w:sz w:val="20"/>
        </w:rPr>
        <w:t>(R 336.1213(3)(c)(i))</w:t>
      </w:r>
    </w:p>
    <w:p w14:paraId="3FF52AEE" w14:textId="77777777" w:rsidR="002328A9" w:rsidRPr="002328A9" w:rsidRDefault="002328A9" w:rsidP="002328A9">
      <w:pPr>
        <w:ind w:left="360" w:hanging="360"/>
        <w:jc w:val="both"/>
        <w:rPr>
          <w:sz w:val="20"/>
        </w:rPr>
      </w:pPr>
    </w:p>
    <w:p w14:paraId="3B7CB3A5" w14:textId="77777777" w:rsidR="002328A9" w:rsidRPr="002328A9" w:rsidRDefault="002328A9" w:rsidP="002328A9">
      <w:pPr>
        <w:ind w:left="360" w:hanging="360"/>
        <w:jc w:val="both"/>
        <w:rPr>
          <w:sz w:val="20"/>
        </w:rPr>
      </w:pPr>
      <w:r w:rsidRPr="002328A9">
        <w:rPr>
          <w:sz w:val="20"/>
        </w:rPr>
        <w:t>3.</w:t>
      </w:r>
      <w:r w:rsidRPr="002328A9">
        <w:rPr>
          <w:sz w:val="20"/>
        </w:rPr>
        <w:tab/>
        <w:t>Annual certification of compliance pursuant to General Conditions 19 and 20 of Part A.  The report shall be postmarked or</w:t>
      </w:r>
      <w:r w:rsidRPr="002328A9">
        <w:rPr>
          <w:b/>
          <w:i/>
          <w:sz w:val="20"/>
        </w:rPr>
        <w:t xml:space="preserve"> </w:t>
      </w:r>
      <w:r w:rsidRPr="002328A9">
        <w:rPr>
          <w:sz w:val="20"/>
        </w:rPr>
        <w:t xml:space="preserve">received by the appropriate AQD District Office by March 15 for the previous calendar year.  </w:t>
      </w:r>
      <w:r w:rsidRPr="002328A9">
        <w:rPr>
          <w:b/>
          <w:sz w:val="20"/>
        </w:rPr>
        <w:t>(R 336.1213(4)(c))</w:t>
      </w:r>
    </w:p>
    <w:p w14:paraId="3A0489D9" w14:textId="77777777" w:rsidR="002328A9" w:rsidRPr="002328A9" w:rsidRDefault="002328A9" w:rsidP="002328A9">
      <w:pPr>
        <w:jc w:val="both"/>
        <w:rPr>
          <w:rFonts w:cs="Arial"/>
          <w:bCs/>
          <w:sz w:val="20"/>
        </w:rPr>
      </w:pPr>
      <w:bookmarkStart w:id="98" w:name="_Hlk44407666"/>
    </w:p>
    <w:bookmarkEnd w:id="98"/>
    <w:p w14:paraId="5B29198E" w14:textId="77777777" w:rsidR="002328A9" w:rsidRPr="002328A9" w:rsidRDefault="002328A9" w:rsidP="002328A9">
      <w:pPr>
        <w:jc w:val="both"/>
        <w:rPr>
          <w:rFonts w:cs="Arial"/>
          <w:b/>
          <w:bCs/>
          <w:sz w:val="20"/>
        </w:rPr>
      </w:pPr>
      <w:r w:rsidRPr="002328A9">
        <w:rPr>
          <w:rFonts w:cs="Arial"/>
          <w:b/>
          <w:bCs/>
          <w:sz w:val="20"/>
        </w:rPr>
        <w:lastRenderedPageBreak/>
        <w:t>See Appendix 8</w:t>
      </w:r>
    </w:p>
    <w:p w14:paraId="52C6409D" w14:textId="77777777" w:rsidR="002328A9" w:rsidRPr="002328A9" w:rsidRDefault="002328A9" w:rsidP="002328A9">
      <w:pPr>
        <w:jc w:val="both"/>
        <w:rPr>
          <w:rFonts w:cs="Arial"/>
          <w:sz w:val="20"/>
        </w:rPr>
      </w:pPr>
    </w:p>
    <w:p w14:paraId="1AA9B3AF" w14:textId="77777777" w:rsidR="002328A9" w:rsidRPr="002328A9" w:rsidRDefault="002328A9" w:rsidP="002328A9">
      <w:pPr>
        <w:jc w:val="both"/>
        <w:rPr>
          <w:szCs w:val="22"/>
        </w:rPr>
      </w:pPr>
      <w:r w:rsidRPr="002328A9">
        <w:rPr>
          <w:b/>
          <w:szCs w:val="22"/>
        </w:rPr>
        <w:t xml:space="preserve">VIII.  </w:t>
      </w:r>
      <w:r w:rsidRPr="002328A9">
        <w:rPr>
          <w:b/>
          <w:szCs w:val="22"/>
          <w:u w:val="single"/>
        </w:rPr>
        <w:t>STACK/VENT RESTRICTIONS</w:t>
      </w:r>
    </w:p>
    <w:p w14:paraId="7B5F0295" w14:textId="77777777" w:rsidR="002328A9" w:rsidRPr="002328A9" w:rsidRDefault="002328A9" w:rsidP="002328A9">
      <w:pPr>
        <w:jc w:val="both"/>
        <w:rPr>
          <w:sz w:val="20"/>
        </w:rPr>
      </w:pPr>
    </w:p>
    <w:p w14:paraId="06F30F4F" w14:textId="77777777" w:rsidR="002328A9" w:rsidRPr="002328A9" w:rsidRDefault="002328A9" w:rsidP="002328A9">
      <w:pPr>
        <w:ind w:left="360" w:hanging="360"/>
        <w:jc w:val="both"/>
        <w:rPr>
          <w:sz w:val="20"/>
        </w:rPr>
      </w:pPr>
      <w:r w:rsidRPr="002328A9">
        <w:rPr>
          <w:sz w:val="20"/>
        </w:rPr>
        <w:t>NA</w:t>
      </w:r>
    </w:p>
    <w:p w14:paraId="359F02DF" w14:textId="77777777" w:rsidR="002328A9" w:rsidRPr="002328A9" w:rsidRDefault="002328A9" w:rsidP="002328A9">
      <w:pPr>
        <w:ind w:left="360" w:hanging="360"/>
        <w:jc w:val="both"/>
        <w:rPr>
          <w:sz w:val="20"/>
        </w:rPr>
      </w:pPr>
    </w:p>
    <w:p w14:paraId="303DEF31" w14:textId="77777777" w:rsidR="002328A9" w:rsidRPr="002328A9" w:rsidRDefault="002328A9" w:rsidP="002328A9">
      <w:pPr>
        <w:ind w:left="540" w:hanging="540"/>
        <w:jc w:val="both"/>
        <w:rPr>
          <w:szCs w:val="22"/>
        </w:rPr>
      </w:pPr>
      <w:r w:rsidRPr="002328A9">
        <w:rPr>
          <w:b/>
          <w:szCs w:val="22"/>
        </w:rPr>
        <w:t xml:space="preserve">IX.  </w:t>
      </w:r>
      <w:r w:rsidRPr="002328A9">
        <w:rPr>
          <w:b/>
          <w:szCs w:val="22"/>
          <w:u w:val="single"/>
        </w:rPr>
        <w:t>OTHER REQUIREMENTS</w:t>
      </w:r>
      <w:r w:rsidRPr="002328A9">
        <w:rPr>
          <w:vanish/>
          <w:color w:val="0000FF"/>
          <w:szCs w:val="22"/>
        </w:rPr>
        <w:t xml:space="preserve">  </w:t>
      </w:r>
    </w:p>
    <w:p w14:paraId="530DFDE5" w14:textId="77777777" w:rsidR="002328A9" w:rsidRPr="002328A9" w:rsidRDefault="002328A9" w:rsidP="002328A9">
      <w:pPr>
        <w:ind w:left="360" w:hanging="360"/>
        <w:jc w:val="both"/>
        <w:rPr>
          <w:sz w:val="20"/>
        </w:rPr>
      </w:pPr>
    </w:p>
    <w:p w14:paraId="5AD224E3" w14:textId="77777777" w:rsidR="002328A9" w:rsidRPr="002328A9" w:rsidRDefault="002328A9" w:rsidP="002328A9">
      <w:pPr>
        <w:ind w:left="360" w:hanging="360"/>
        <w:jc w:val="both"/>
        <w:rPr>
          <w:b/>
          <w:sz w:val="20"/>
        </w:rPr>
      </w:pPr>
      <w:bookmarkStart w:id="99" w:name="_Hlk44407708"/>
      <w:r w:rsidRPr="002328A9">
        <w:rPr>
          <w:sz w:val="20"/>
        </w:rPr>
        <w:t>1.</w:t>
      </w:r>
      <w:r w:rsidRPr="002328A9">
        <w:rPr>
          <w:sz w:val="20"/>
        </w:rPr>
        <w:tab/>
        <w:t>The permittee shall comply with all applicable requirements of the National Emission Standards for Hazardous Air Pollutants, as specified in 40 CFR Part 63, Subparts A and ZZZZ for Stationary Reciprocating Internal Combustion Engines.</w:t>
      </w:r>
      <w:r w:rsidRPr="002328A9">
        <w:t xml:space="preserve">  </w:t>
      </w:r>
      <w:r w:rsidRPr="002328A9">
        <w:rPr>
          <w:b/>
          <w:sz w:val="20"/>
        </w:rPr>
        <w:t>(40 CFR Part 63, Subparts A and ZZZZ</w:t>
      </w:r>
      <w:r w:rsidRPr="002328A9">
        <w:rPr>
          <w:rFonts w:cs="Arial"/>
          <w:b/>
          <w:sz w:val="20"/>
        </w:rPr>
        <w:t>)</w:t>
      </w:r>
    </w:p>
    <w:bookmarkEnd w:id="99"/>
    <w:p w14:paraId="4ADE0B7B" w14:textId="77777777" w:rsidR="002328A9" w:rsidRPr="002328A9" w:rsidRDefault="002328A9" w:rsidP="002328A9">
      <w:pPr>
        <w:jc w:val="both"/>
        <w:rPr>
          <w:sz w:val="20"/>
        </w:rPr>
      </w:pPr>
    </w:p>
    <w:p w14:paraId="436B408E" w14:textId="77777777" w:rsidR="002328A9" w:rsidRPr="002328A9" w:rsidRDefault="002328A9" w:rsidP="002328A9">
      <w:pPr>
        <w:jc w:val="both"/>
        <w:rPr>
          <w:sz w:val="20"/>
        </w:rPr>
      </w:pPr>
    </w:p>
    <w:p w14:paraId="04985D62" w14:textId="77777777" w:rsidR="002328A9" w:rsidRPr="002328A9" w:rsidRDefault="002328A9" w:rsidP="002328A9">
      <w:pPr>
        <w:jc w:val="both"/>
        <w:rPr>
          <w:b/>
          <w:sz w:val="20"/>
        </w:rPr>
      </w:pPr>
      <w:r w:rsidRPr="002328A9">
        <w:rPr>
          <w:b/>
          <w:sz w:val="20"/>
          <w:u w:val="single"/>
        </w:rPr>
        <w:t>Footnotes</w:t>
      </w:r>
      <w:r w:rsidRPr="002328A9">
        <w:rPr>
          <w:b/>
          <w:sz w:val="20"/>
        </w:rPr>
        <w:t>:</w:t>
      </w:r>
    </w:p>
    <w:p w14:paraId="64432B40" w14:textId="77777777" w:rsidR="002328A9" w:rsidRPr="002328A9" w:rsidRDefault="002328A9" w:rsidP="002328A9">
      <w:pPr>
        <w:jc w:val="both"/>
        <w:rPr>
          <w:sz w:val="20"/>
        </w:rPr>
      </w:pPr>
      <w:r w:rsidRPr="002328A9">
        <w:rPr>
          <w:sz w:val="20"/>
          <w:vertAlign w:val="superscript"/>
        </w:rPr>
        <w:t xml:space="preserve">1 </w:t>
      </w:r>
      <w:r w:rsidRPr="002328A9">
        <w:rPr>
          <w:sz w:val="20"/>
        </w:rPr>
        <w:t>This condition is state only enforceable and was established pursuant to Rule 201(1)(b).</w:t>
      </w:r>
    </w:p>
    <w:p w14:paraId="7FDF2E5B" w14:textId="77777777" w:rsidR="002328A9" w:rsidRPr="002328A9" w:rsidRDefault="002328A9" w:rsidP="002328A9">
      <w:pPr>
        <w:jc w:val="both"/>
        <w:rPr>
          <w:rFonts w:cs="Arial"/>
          <w:sz w:val="20"/>
        </w:rPr>
      </w:pPr>
      <w:r w:rsidRPr="002328A9">
        <w:rPr>
          <w:sz w:val="20"/>
          <w:vertAlign w:val="superscript"/>
        </w:rPr>
        <w:t xml:space="preserve">2 </w:t>
      </w:r>
      <w:r w:rsidRPr="002328A9">
        <w:rPr>
          <w:sz w:val="20"/>
        </w:rPr>
        <w:t>This condition is federally enforceable and was established pursuant to Rule 201(1)(a).</w:t>
      </w:r>
    </w:p>
    <w:p w14:paraId="62888778" w14:textId="33B107EE" w:rsidR="002328A9" w:rsidRDefault="002328A9">
      <w:pPr>
        <w:rPr>
          <w:sz w:val="20"/>
        </w:rPr>
      </w:pPr>
      <w:r>
        <w:rPr>
          <w:sz w:val="20"/>
        </w:rPr>
        <w:br w:type="page"/>
      </w:r>
    </w:p>
    <w:p w14:paraId="2BB774E1" w14:textId="12DC3400" w:rsidR="002328A9" w:rsidRPr="00347387" w:rsidRDefault="002328A9"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55682620"/>
      <w:r>
        <w:rPr>
          <w:bCs/>
          <w:iCs/>
          <w:szCs w:val="28"/>
        </w:rPr>
        <w:lastRenderedPageBreak/>
        <w:t>F</w:t>
      </w:r>
      <w:r w:rsidRPr="00347387">
        <w:rPr>
          <w:bCs/>
          <w:iCs/>
          <w:szCs w:val="28"/>
        </w:rPr>
        <w:t>G</w:t>
      </w:r>
      <w:r>
        <w:rPr>
          <w:bCs/>
          <w:iCs/>
          <w:szCs w:val="28"/>
        </w:rPr>
        <w:t>DEHY-HHH</w:t>
      </w:r>
      <w:bookmarkEnd w:id="100"/>
    </w:p>
    <w:p w14:paraId="380B9B6E" w14:textId="77777777" w:rsidR="002328A9" w:rsidRPr="00EE02F9" w:rsidRDefault="002328A9"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568D93" w14:textId="77777777" w:rsidR="002328A9" w:rsidRPr="00F30023" w:rsidRDefault="002328A9" w:rsidP="00863721">
      <w:pPr>
        <w:rPr>
          <w:sz w:val="20"/>
        </w:rPr>
      </w:pPr>
    </w:p>
    <w:p w14:paraId="0382063D" w14:textId="77777777" w:rsidR="002328A9" w:rsidRDefault="002328A9" w:rsidP="00863721">
      <w:pPr>
        <w:jc w:val="both"/>
        <w:rPr>
          <w:b/>
          <w:u w:val="single"/>
        </w:rPr>
      </w:pPr>
      <w:r>
        <w:rPr>
          <w:b/>
          <w:u w:val="single"/>
        </w:rPr>
        <w:t>DESCRIPTION</w:t>
      </w:r>
    </w:p>
    <w:p w14:paraId="2F11CAFB" w14:textId="77777777" w:rsidR="002328A9" w:rsidRPr="00E1198E" w:rsidRDefault="002328A9" w:rsidP="002328A9">
      <w:pPr>
        <w:jc w:val="both"/>
        <w:rPr>
          <w:b/>
          <w:u w:val="single"/>
        </w:rPr>
      </w:pPr>
    </w:p>
    <w:p w14:paraId="58A4D44D" w14:textId="77777777" w:rsidR="002328A9" w:rsidRPr="00B5238E" w:rsidRDefault="002328A9" w:rsidP="002328A9">
      <w:pPr>
        <w:jc w:val="both"/>
      </w:pPr>
      <w:r w:rsidRPr="00B5238E">
        <w:rPr>
          <w:b/>
          <w:bCs/>
          <w:sz w:val="20"/>
        </w:rPr>
        <w:t>40 CFR Part 63, Subpart HHH</w:t>
      </w:r>
      <w:r w:rsidRPr="00B5238E">
        <w:rPr>
          <w:sz w:val="20"/>
        </w:rPr>
        <w:t xml:space="preserve"> – National Emission Standards for Hazardous Air Pollutants from Natural Gas Transmission and Storage Facilities, located at a major source of HAP emissions, </w:t>
      </w:r>
      <w:r w:rsidRPr="00B5238E">
        <w:rPr>
          <w:bCs/>
          <w:sz w:val="20"/>
        </w:rPr>
        <w:t xml:space="preserve">existing small dehydration unit with </w:t>
      </w:r>
      <w:r w:rsidRPr="00B5238E">
        <w:rPr>
          <w:sz w:val="20"/>
        </w:rPr>
        <w:t>an actual annual average natural gas flowrate less than 283.0 thousand standard cubic meters per day or actual annual average benzene emissions less than 0.90 megagrams per year</w:t>
      </w:r>
      <w:r w:rsidRPr="00B5238E">
        <w:rPr>
          <w:bCs/>
          <w:sz w:val="20"/>
        </w:rPr>
        <w:t xml:space="preserve"> and a closed-vent system complying with the requirements of 40 CFR 63.1275(b)(1)(iii). </w:t>
      </w:r>
    </w:p>
    <w:p w14:paraId="46717500" w14:textId="77777777" w:rsidR="002328A9" w:rsidRPr="00E1198E" w:rsidRDefault="002328A9" w:rsidP="002328A9">
      <w:pPr>
        <w:jc w:val="both"/>
        <w:rPr>
          <w:b/>
          <w:sz w:val="20"/>
        </w:rPr>
      </w:pPr>
    </w:p>
    <w:p w14:paraId="09A2517A" w14:textId="21731319" w:rsidR="002328A9" w:rsidRPr="002328A9" w:rsidRDefault="002328A9" w:rsidP="002328A9">
      <w:pPr>
        <w:jc w:val="both"/>
        <w:rPr>
          <w:rFonts w:cs="Arial"/>
          <w:bCs/>
          <w:sz w:val="20"/>
        </w:rPr>
      </w:pPr>
      <w:r w:rsidRPr="00E1198E">
        <w:rPr>
          <w:b/>
          <w:sz w:val="20"/>
        </w:rPr>
        <w:t>Emission Units:</w:t>
      </w:r>
      <w:r>
        <w:rPr>
          <w:b/>
          <w:sz w:val="20"/>
        </w:rPr>
        <w:t xml:space="preserve">  </w:t>
      </w:r>
      <w:r w:rsidRPr="002328A9">
        <w:rPr>
          <w:bCs/>
          <w:sz w:val="20"/>
        </w:rPr>
        <w:t>EURRGLYDEH</w:t>
      </w:r>
    </w:p>
    <w:p w14:paraId="331C6BF2" w14:textId="77777777" w:rsidR="002328A9" w:rsidRPr="00E1198E" w:rsidRDefault="002328A9" w:rsidP="002328A9">
      <w:pPr>
        <w:numPr>
          <w:ilvl w:val="12"/>
          <w:numId w:val="0"/>
        </w:numPr>
        <w:jc w:val="both"/>
        <w:rPr>
          <w:sz w:val="20"/>
        </w:rPr>
      </w:pPr>
    </w:p>
    <w:p w14:paraId="52B1F8F3" w14:textId="77777777" w:rsidR="002328A9" w:rsidRDefault="002328A9" w:rsidP="00606D22">
      <w:pPr>
        <w:jc w:val="both"/>
        <w:rPr>
          <w:b/>
          <w:u w:val="single"/>
        </w:rPr>
      </w:pPr>
      <w:r>
        <w:rPr>
          <w:b/>
          <w:u w:val="single"/>
        </w:rPr>
        <w:t>POLLUTION CONTROL EQUIPMENT</w:t>
      </w:r>
    </w:p>
    <w:p w14:paraId="10A86C3B" w14:textId="77777777" w:rsidR="002328A9" w:rsidRPr="0074351C" w:rsidRDefault="002328A9" w:rsidP="00606D22">
      <w:pPr>
        <w:jc w:val="both"/>
      </w:pPr>
    </w:p>
    <w:p w14:paraId="49681217" w14:textId="77777777" w:rsidR="002328A9" w:rsidRDefault="002328A9" w:rsidP="002328A9">
      <w:pPr>
        <w:jc w:val="both"/>
        <w:rPr>
          <w:bCs/>
          <w:sz w:val="20"/>
        </w:rPr>
      </w:pPr>
      <w:r w:rsidRPr="00B5238E">
        <w:rPr>
          <w:bCs/>
          <w:sz w:val="20"/>
        </w:rPr>
        <w:t xml:space="preserve">Thermal Oxidizer as the primary control with a condenser as a backup. </w:t>
      </w:r>
    </w:p>
    <w:p w14:paraId="238BF4EC" w14:textId="77777777" w:rsidR="002328A9" w:rsidRPr="008B5C27" w:rsidRDefault="002328A9" w:rsidP="001A652A">
      <w:pPr>
        <w:rPr>
          <w:sz w:val="20"/>
        </w:rPr>
      </w:pPr>
    </w:p>
    <w:p w14:paraId="4B3FD3C8" w14:textId="77777777" w:rsidR="002328A9" w:rsidRDefault="002328A9" w:rsidP="001A652A">
      <w:pPr>
        <w:jc w:val="both"/>
        <w:rPr>
          <w:b/>
          <w:u w:val="single"/>
        </w:rPr>
      </w:pPr>
      <w:r>
        <w:rPr>
          <w:b/>
        </w:rPr>
        <w:t xml:space="preserve">I.  </w:t>
      </w:r>
      <w:r>
        <w:rPr>
          <w:b/>
          <w:u w:val="single"/>
        </w:rPr>
        <w:t>EMISSION LIMIT(S)</w:t>
      </w:r>
    </w:p>
    <w:p w14:paraId="6AAC7586" w14:textId="77777777" w:rsidR="002328A9" w:rsidRPr="00FE0AD0" w:rsidRDefault="002328A9"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789"/>
        <w:gridCol w:w="1530"/>
        <w:gridCol w:w="1630"/>
      </w:tblGrid>
      <w:tr w:rsidR="002328A9" w14:paraId="1DF1C203" w14:textId="77777777" w:rsidTr="00ED3B8E">
        <w:trPr>
          <w:cantSplit/>
          <w:trHeight w:val="773"/>
          <w:tblHeader/>
        </w:trPr>
        <w:tc>
          <w:tcPr>
            <w:tcW w:w="1626" w:type="dxa"/>
            <w:tcBorders>
              <w:top w:val="single" w:sz="4" w:space="0" w:color="auto"/>
              <w:left w:val="single" w:sz="4" w:space="0" w:color="auto"/>
              <w:bottom w:val="single" w:sz="4" w:space="0" w:color="auto"/>
              <w:right w:val="single" w:sz="4" w:space="0" w:color="auto"/>
            </w:tcBorders>
          </w:tcPr>
          <w:p w14:paraId="752575A9" w14:textId="77777777" w:rsidR="002328A9" w:rsidRPr="00BD3DE3" w:rsidRDefault="002328A9" w:rsidP="004F11B6">
            <w:pPr>
              <w:jc w:val="center"/>
              <w:rPr>
                <w:b/>
                <w:sz w:val="20"/>
              </w:rPr>
            </w:pPr>
            <w:r>
              <w:rPr>
                <w:b/>
                <w:sz w:val="20"/>
              </w:rPr>
              <w:t>Pollutant</w:t>
            </w:r>
          </w:p>
        </w:tc>
        <w:tc>
          <w:tcPr>
            <w:tcW w:w="1514" w:type="dxa"/>
            <w:tcBorders>
              <w:top w:val="single" w:sz="4" w:space="0" w:color="auto"/>
              <w:left w:val="single" w:sz="4" w:space="0" w:color="auto"/>
              <w:bottom w:val="single" w:sz="4" w:space="0" w:color="auto"/>
              <w:right w:val="single" w:sz="4" w:space="0" w:color="auto"/>
            </w:tcBorders>
          </w:tcPr>
          <w:p w14:paraId="391FC862" w14:textId="77777777" w:rsidR="002328A9" w:rsidRPr="00BD3DE3" w:rsidRDefault="002328A9" w:rsidP="004F11B6">
            <w:pPr>
              <w:jc w:val="center"/>
              <w:rPr>
                <w:b/>
                <w:sz w:val="20"/>
              </w:rPr>
            </w:pPr>
            <w:r w:rsidRPr="00BD3DE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13573856" w14:textId="5E05C438" w:rsidR="002328A9" w:rsidRDefault="002328A9" w:rsidP="004F11B6">
            <w:pPr>
              <w:jc w:val="center"/>
              <w:rPr>
                <w:b/>
                <w:sz w:val="20"/>
              </w:rPr>
            </w:pPr>
            <w:r>
              <w:rPr>
                <w:b/>
                <w:sz w:val="20"/>
              </w:rPr>
              <w:t>Time Period/</w:t>
            </w:r>
            <w:r w:rsidR="00EF18FB">
              <w:rPr>
                <w:b/>
                <w:sz w:val="20"/>
              </w:rPr>
              <w:t xml:space="preserve"> </w:t>
            </w:r>
            <w:r>
              <w:rPr>
                <w:b/>
                <w:sz w:val="20"/>
              </w:rPr>
              <w:t>Operating Scenario</w:t>
            </w:r>
          </w:p>
        </w:tc>
        <w:tc>
          <w:tcPr>
            <w:tcW w:w="1789" w:type="dxa"/>
            <w:tcBorders>
              <w:top w:val="single" w:sz="4" w:space="0" w:color="auto"/>
              <w:left w:val="single" w:sz="4" w:space="0" w:color="auto"/>
              <w:bottom w:val="single" w:sz="4" w:space="0" w:color="auto"/>
              <w:right w:val="single" w:sz="4" w:space="0" w:color="auto"/>
            </w:tcBorders>
          </w:tcPr>
          <w:p w14:paraId="141901D4" w14:textId="77777777" w:rsidR="002328A9" w:rsidRPr="00BD3DE3" w:rsidRDefault="002328A9"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67D98A" w14:textId="77777777" w:rsidR="002328A9" w:rsidRDefault="002328A9" w:rsidP="004F11B6">
            <w:pPr>
              <w:jc w:val="center"/>
              <w:rPr>
                <w:b/>
                <w:sz w:val="20"/>
              </w:rPr>
            </w:pPr>
            <w:r>
              <w:rPr>
                <w:b/>
                <w:sz w:val="20"/>
              </w:rPr>
              <w:t>Monitoring/</w:t>
            </w:r>
          </w:p>
          <w:p w14:paraId="11114D77" w14:textId="77777777" w:rsidR="002328A9" w:rsidRPr="00BD3DE3" w:rsidRDefault="002328A9" w:rsidP="004F11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FD588E6" w14:textId="77777777" w:rsidR="002328A9" w:rsidRPr="00BD3DE3" w:rsidRDefault="002328A9" w:rsidP="004F11B6">
            <w:pPr>
              <w:jc w:val="center"/>
              <w:rPr>
                <w:b/>
                <w:sz w:val="20"/>
              </w:rPr>
            </w:pPr>
            <w:r w:rsidRPr="00BD3DE3">
              <w:rPr>
                <w:b/>
                <w:sz w:val="20"/>
              </w:rPr>
              <w:t>Underlying</w:t>
            </w:r>
            <w:r>
              <w:rPr>
                <w:b/>
                <w:sz w:val="20"/>
              </w:rPr>
              <w:t xml:space="preserve"> </w:t>
            </w:r>
            <w:r w:rsidRPr="00BD3DE3">
              <w:rPr>
                <w:b/>
                <w:sz w:val="20"/>
              </w:rPr>
              <w:t>Applicable Requirements</w:t>
            </w:r>
          </w:p>
        </w:tc>
      </w:tr>
      <w:tr w:rsidR="002328A9" w14:paraId="7E853BD8" w14:textId="77777777" w:rsidTr="00ED3B8E">
        <w:trPr>
          <w:cantSplit/>
        </w:trPr>
        <w:tc>
          <w:tcPr>
            <w:tcW w:w="1626" w:type="dxa"/>
            <w:tcBorders>
              <w:top w:val="single" w:sz="4" w:space="0" w:color="auto"/>
              <w:left w:val="single" w:sz="4" w:space="0" w:color="auto"/>
              <w:bottom w:val="single" w:sz="4" w:space="0" w:color="auto"/>
              <w:right w:val="single" w:sz="4" w:space="0" w:color="auto"/>
            </w:tcBorders>
          </w:tcPr>
          <w:p w14:paraId="5EACBA7D" w14:textId="3E105C61" w:rsidR="002328A9" w:rsidRPr="00095B77" w:rsidRDefault="002328A9" w:rsidP="000532EF">
            <w:pPr>
              <w:numPr>
                <w:ilvl w:val="0"/>
                <w:numId w:val="86"/>
              </w:numPr>
              <w:rPr>
                <w:sz w:val="20"/>
              </w:rPr>
            </w:pPr>
            <w:r w:rsidRPr="78802040">
              <w:rPr>
                <w:sz w:val="20"/>
              </w:rPr>
              <w:t xml:space="preserve">BTEX </w:t>
            </w:r>
          </w:p>
        </w:tc>
        <w:tc>
          <w:tcPr>
            <w:tcW w:w="1514" w:type="dxa"/>
            <w:tcBorders>
              <w:top w:val="single" w:sz="4" w:space="0" w:color="auto"/>
              <w:left w:val="single" w:sz="4" w:space="0" w:color="auto"/>
              <w:bottom w:val="single" w:sz="4" w:space="0" w:color="auto"/>
              <w:right w:val="single" w:sz="4" w:space="0" w:color="auto"/>
            </w:tcBorders>
          </w:tcPr>
          <w:p w14:paraId="2122C509" w14:textId="77777777" w:rsidR="002328A9" w:rsidRPr="00EF18FB" w:rsidRDefault="002328A9" w:rsidP="002328A9">
            <w:pPr>
              <w:jc w:val="center"/>
              <w:rPr>
                <w:sz w:val="20"/>
              </w:rPr>
            </w:pPr>
            <w:r w:rsidRPr="00EE764E">
              <w:rPr>
                <w:sz w:val="20"/>
              </w:rPr>
              <w:t xml:space="preserve">Calculated using </w:t>
            </w:r>
            <w:r w:rsidRPr="00720112">
              <w:rPr>
                <w:sz w:val="20"/>
              </w:rPr>
              <w:t>Equation 1</w:t>
            </w:r>
          </w:p>
          <w:p w14:paraId="237B3F9A" w14:textId="4DEDB233" w:rsidR="002328A9" w:rsidRPr="00BD3DE3" w:rsidRDefault="002328A9" w:rsidP="002328A9">
            <w:pPr>
              <w:jc w:val="center"/>
              <w:rPr>
                <w:sz w:val="20"/>
              </w:rPr>
            </w:pPr>
            <w:r w:rsidRPr="00A2168A">
              <w:rPr>
                <w:sz w:val="20"/>
              </w:rPr>
              <w:t xml:space="preserve"> </w:t>
            </w:r>
            <w:r w:rsidRPr="006D3760">
              <w:rPr>
                <w:sz w:val="20"/>
              </w:rPr>
              <w:t>in Appendix 7</w:t>
            </w:r>
          </w:p>
        </w:tc>
        <w:tc>
          <w:tcPr>
            <w:tcW w:w="2171" w:type="dxa"/>
            <w:tcBorders>
              <w:top w:val="single" w:sz="4" w:space="0" w:color="auto"/>
              <w:left w:val="single" w:sz="4" w:space="0" w:color="auto"/>
              <w:bottom w:val="single" w:sz="4" w:space="0" w:color="auto"/>
              <w:right w:val="single" w:sz="4" w:space="0" w:color="auto"/>
            </w:tcBorders>
          </w:tcPr>
          <w:p w14:paraId="4A43C9E4" w14:textId="32DA36C1" w:rsidR="002328A9" w:rsidRPr="00BD3DE3" w:rsidRDefault="002328A9" w:rsidP="002328A9">
            <w:pPr>
              <w:jc w:val="center"/>
              <w:rPr>
                <w:sz w:val="20"/>
              </w:rPr>
            </w:pPr>
            <w:r w:rsidRPr="78802040">
              <w:rPr>
                <w:sz w:val="20"/>
              </w:rPr>
              <w:t>Annual</w:t>
            </w:r>
          </w:p>
        </w:tc>
        <w:tc>
          <w:tcPr>
            <w:tcW w:w="1789" w:type="dxa"/>
            <w:tcBorders>
              <w:top w:val="single" w:sz="4" w:space="0" w:color="auto"/>
              <w:left w:val="single" w:sz="4" w:space="0" w:color="auto"/>
              <w:bottom w:val="single" w:sz="4" w:space="0" w:color="auto"/>
              <w:right w:val="single" w:sz="4" w:space="0" w:color="auto"/>
            </w:tcBorders>
          </w:tcPr>
          <w:p w14:paraId="25A50C97" w14:textId="787356FD" w:rsidR="002328A9" w:rsidRPr="00BD3DE3" w:rsidRDefault="002328A9" w:rsidP="002328A9">
            <w:pPr>
              <w:jc w:val="center"/>
              <w:rPr>
                <w:sz w:val="20"/>
              </w:rPr>
            </w:pPr>
            <w:r>
              <w:rPr>
                <w:sz w:val="20"/>
              </w:rPr>
              <w:t>FGDEHY-HHH</w:t>
            </w:r>
          </w:p>
        </w:tc>
        <w:tc>
          <w:tcPr>
            <w:tcW w:w="1530" w:type="dxa"/>
            <w:tcBorders>
              <w:top w:val="single" w:sz="4" w:space="0" w:color="auto"/>
              <w:left w:val="single" w:sz="4" w:space="0" w:color="auto"/>
              <w:bottom w:val="single" w:sz="4" w:space="0" w:color="auto"/>
              <w:right w:val="single" w:sz="4" w:space="0" w:color="auto"/>
            </w:tcBorders>
          </w:tcPr>
          <w:p w14:paraId="7BDD0FAF" w14:textId="77777777" w:rsidR="002328A9" w:rsidRDefault="002328A9" w:rsidP="002328A9">
            <w:pPr>
              <w:jc w:val="center"/>
              <w:rPr>
                <w:rFonts w:cs="Arial"/>
                <w:sz w:val="20"/>
              </w:rPr>
            </w:pPr>
            <w:r>
              <w:rPr>
                <w:rFonts w:cs="Arial"/>
                <w:sz w:val="20"/>
              </w:rPr>
              <w:t xml:space="preserve">SC V.1, </w:t>
            </w:r>
          </w:p>
          <w:p w14:paraId="47E0D1C0" w14:textId="6AAF9C71" w:rsidR="002328A9" w:rsidRPr="00BD3DE3" w:rsidRDefault="002328A9" w:rsidP="002328A9">
            <w:pPr>
              <w:jc w:val="center"/>
              <w:rPr>
                <w:sz w:val="20"/>
              </w:rPr>
            </w:pPr>
            <w:r>
              <w:rPr>
                <w:rFonts w:cs="Arial"/>
                <w:sz w:val="20"/>
              </w:rPr>
              <w:t>SC VI.2</w:t>
            </w:r>
          </w:p>
        </w:tc>
        <w:tc>
          <w:tcPr>
            <w:tcW w:w="1630" w:type="dxa"/>
            <w:tcBorders>
              <w:top w:val="single" w:sz="4" w:space="0" w:color="auto"/>
              <w:left w:val="single" w:sz="4" w:space="0" w:color="auto"/>
              <w:bottom w:val="single" w:sz="4" w:space="0" w:color="auto"/>
              <w:right w:val="single" w:sz="4" w:space="0" w:color="auto"/>
            </w:tcBorders>
          </w:tcPr>
          <w:p w14:paraId="16DB84E0" w14:textId="6E117C3B" w:rsidR="002328A9" w:rsidRPr="00EF7944" w:rsidRDefault="002328A9" w:rsidP="002328A9">
            <w:pPr>
              <w:jc w:val="center"/>
              <w:rPr>
                <w:b/>
                <w:sz w:val="20"/>
              </w:rPr>
            </w:pPr>
            <w:r w:rsidRPr="78802040">
              <w:rPr>
                <w:b/>
                <w:bCs/>
                <w:sz w:val="20"/>
              </w:rPr>
              <w:t>40 CFR 63.1275(b)(1)(iii</w:t>
            </w:r>
            <w:r>
              <w:rPr>
                <w:b/>
                <w:bCs/>
                <w:sz w:val="20"/>
              </w:rPr>
              <w:t>)</w:t>
            </w:r>
          </w:p>
        </w:tc>
      </w:tr>
    </w:tbl>
    <w:p w14:paraId="5855CFB1" w14:textId="77777777" w:rsidR="002328A9" w:rsidRDefault="002328A9" w:rsidP="001A652A">
      <w:pPr>
        <w:jc w:val="both"/>
        <w:rPr>
          <w:sz w:val="20"/>
        </w:rPr>
      </w:pPr>
    </w:p>
    <w:p w14:paraId="252F0F75" w14:textId="309638B5" w:rsidR="002328A9" w:rsidRPr="002328A9" w:rsidRDefault="002328A9" w:rsidP="001A652A">
      <w:pPr>
        <w:jc w:val="both"/>
        <w:rPr>
          <w:b/>
          <w:bCs/>
          <w:sz w:val="20"/>
        </w:rPr>
      </w:pPr>
      <w:r w:rsidRPr="002328A9">
        <w:rPr>
          <w:b/>
          <w:bCs/>
          <w:sz w:val="20"/>
        </w:rPr>
        <w:t>See Appendix 7</w:t>
      </w:r>
    </w:p>
    <w:p w14:paraId="38D2B4F7" w14:textId="77777777" w:rsidR="002328A9" w:rsidRDefault="002328A9" w:rsidP="001A652A">
      <w:pPr>
        <w:jc w:val="both"/>
        <w:rPr>
          <w:sz w:val="20"/>
        </w:rPr>
      </w:pPr>
    </w:p>
    <w:p w14:paraId="62E5E95D" w14:textId="77777777" w:rsidR="002328A9" w:rsidRDefault="002328A9" w:rsidP="001A652A">
      <w:pPr>
        <w:jc w:val="both"/>
        <w:rPr>
          <w:b/>
          <w:u w:val="single"/>
        </w:rPr>
      </w:pPr>
      <w:r>
        <w:rPr>
          <w:b/>
        </w:rPr>
        <w:t xml:space="preserve">II.  </w:t>
      </w:r>
      <w:r>
        <w:rPr>
          <w:b/>
          <w:u w:val="single"/>
        </w:rPr>
        <w:t>MATERIAL LIMIT(S)</w:t>
      </w:r>
    </w:p>
    <w:p w14:paraId="1BB42D77" w14:textId="77777777" w:rsidR="002328A9" w:rsidRPr="00E1198E" w:rsidRDefault="002328A9" w:rsidP="002328A9">
      <w:pPr>
        <w:rPr>
          <w:sz w:val="20"/>
        </w:rPr>
      </w:pPr>
    </w:p>
    <w:p w14:paraId="6A40E7C6" w14:textId="77777777" w:rsidR="002328A9" w:rsidRPr="00E1198E" w:rsidRDefault="002328A9" w:rsidP="002328A9">
      <w:pPr>
        <w:rPr>
          <w:sz w:val="20"/>
        </w:rPr>
      </w:pPr>
      <w:r w:rsidRPr="00E1198E">
        <w:rPr>
          <w:sz w:val="20"/>
        </w:rPr>
        <w:t>NA</w:t>
      </w:r>
    </w:p>
    <w:p w14:paraId="570883F3" w14:textId="77777777" w:rsidR="002328A9" w:rsidRPr="00E1198E" w:rsidRDefault="002328A9" w:rsidP="002328A9">
      <w:pPr>
        <w:rPr>
          <w:sz w:val="20"/>
        </w:rPr>
      </w:pPr>
    </w:p>
    <w:p w14:paraId="7CBAE621" w14:textId="77777777" w:rsidR="002328A9" w:rsidRPr="00E1198E" w:rsidRDefault="002328A9" w:rsidP="002328A9">
      <w:pPr>
        <w:rPr>
          <w:b/>
          <w:u w:val="single"/>
        </w:rPr>
      </w:pPr>
      <w:r w:rsidRPr="00E1198E">
        <w:rPr>
          <w:b/>
        </w:rPr>
        <w:t xml:space="preserve">III.  </w:t>
      </w:r>
      <w:r w:rsidRPr="00E1198E">
        <w:rPr>
          <w:b/>
          <w:u w:val="single"/>
        </w:rPr>
        <w:t>PROCESS/OPERATIONAL RESTRICTION(S)</w:t>
      </w:r>
      <w:r w:rsidRPr="00E1198E" w:rsidDel="001C614B">
        <w:rPr>
          <w:b/>
          <w:u w:val="single"/>
        </w:rPr>
        <w:t xml:space="preserve"> </w:t>
      </w:r>
    </w:p>
    <w:p w14:paraId="291B6C90" w14:textId="77777777" w:rsidR="002328A9" w:rsidRPr="00E1198E" w:rsidRDefault="002328A9" w:rsidP="002328A9">
      <w:pPr>
        <w:contextualSpacing/>
        <w:jc w:val="both"/>
        <w:rPr>
          <w:rFonts w:cs="Arial"/>
          <w:sz w:val="20"/>
        </w:rPr>
      </w:pPr>
    </w:p>
    <w:p w14:paraId="1C208B6F" w14:textId="77777777" w:rsidR="002328A9" w:rsidRPr="004803AD" w:rsidRDefault="002328A9" w:rsidP="000532EF">
      <w:pPr>
        <w:numPr>
          <w:ilvl w:val="0"/>
          <w:numId w:val="54"/>
        </w:numPr>
        <w:jc w:val="both"/>
        <w:rPr>
          <w:sz w:val="20"/>
        </w:rPr>
      </w:pPr>
      <w:r w:rsidRPr="005C0050">
        <w:rPr>
          <w:sz w:val="20"/>
        </w:rPr>
        <w:t xml:space="preserve">At all times, the permittee shall operate and maintain each glycol dehydration unit in </w:t>
      </w:r>
      <w:r w:rsidRPr="005C0050">
        <w:rPr>
          <w:rFonts w:cs="Arial"/>
          <w:sz w:val="20"/>
        </w:rPr>
        <w:t>FG</w:t>
      </w:r>
      <w:r>
        <w:rPr>
          <w:sz w:val="20"/>
        </w:rPr>
        <w:t>DEHY-HHH</w:t>
      </w:r>
      <w:r w:rsidRPr="005C0050">
        <w:rPr>
          <w:sz w:val="20"/>
        </w:rPr>
        <w:t>,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w:t>
      </w:r>
      <w:r>
        <w:rPr>
          <w:sz w:val="20"/>
        </w:rPr>
        <w:t>QD</w:t>
      </w:r>
      <w:r w:rsidRPr="005C0050">
        <w:rPr>
          <w:sz w:val="20"/>
        </w:rPr>
        <w:t xml:space="preserve"> which may include, but is not limited to, monitoring results, review of operation and maintenance procedures, review of operation and maintenance records, and inspection of the source.  </w:t>
      </w:r>
      <w:r w:rsidRPr="005C0050">
        <w:rPr>
          <w:b/>
          <w:sz w:val="20"/>
        </w:rPr>
        <w:t>(40 CFR 63.1274(h))</w:t>
      </w:r>
    </w:p>
    <w:p w14:paraId="2791E0DD" w14:textId="77777777" w:rsidR="002328A9" w:rsidRPr="00E1198E" w:rsidRDefault="002328A9" w:rsidP="002328A9">
      <w:pPr>
        <w:jc w:val="both"/>
        <w:rPr>
          <w:sz w:val="20"/>
        </w:rPr>
      </w:pPr>
    </w:p>
    <w:p w14:paraId="226C5953" w14:textId="06B777CA" w:rsidR="002328A9" w:rsidRPr="002620CB" w:rsidRDefault="002328A9" w:rsidP="000532EF">
      <w:pPr>
        <w:numPr>
          <w:ilvl w:val="0"/>
          <w:numId w:val="54"/>
        </w:numPr>
        <w:jc w:val="both"/>
        <w:rPr>
          <w:rFonts w:ascii="Calibri" w:hAnsi="Calibri"/>
          <w:b/>
          <w:bCs/>
          <w:sz w:val="20"/>
        </w:rPr>
      </w:pPr>
      <w:bookmarkStart w:id="101" w:name="_Hlk43296443"/>
      <w:r w:rsidRPr="1F2AEED6">
        <w:rPr>
          <w:sz w:val="20"/>
        </w:rPr>
        <w:t>The permittee shall operate each control device</w:t>
      </w:r>
      <w:r>
        <w:rPr>
          <w:sz w:val="20"/>
        </w:rPr>
        <w:t xml:space="preserve"> </w:t>
      </w:r>
      <w:r w:rsidRPr="004803AD">
        <w:rPr>
          <w:rFonts w:cs="Arial"/>
          <w:sz w:val="20"/>
        </w:rPr>
        <w:t>at all times</w:t>
      </w:r>
      <w:r>
        <w:rPr>
          <w:rFonts w:cs="Arial"/>
          <w:sz w:val="20"/>
        </w:rPr>
        <w:t xml:space="preserve"> during operation of FG</w:t>
      </w:r>
      <w:r>
        <w:rPr>
          <w:sz w:val="20"/>
        </w:rPr>
        <w:t>DEHY-HHH</w:t>
      </w:r>
      <w:r w:rsidRPr="004803AD">
        <w:rPr>
          <w:rFonts w:cs="Arial"/>
          <w:sz w:val="20"/>
        </w:rPr>
        <w:t>.</w:t>
      </w:r>
      <w:r w:rsidR="00ED3B8E">
        <w:rPr>
          <w:rFonts w:cs="Arial"/>
          <w:sz w:val="20"/>
        </w:rPr>
        <w:t xml:space="preserve"> </w:t>
      </w:r>
      <w:r>
        <w:rPr>
          <w:rFonts w:cs="Arial"/>
          <w:sz w:val="20"/>
        </w:rPr>
        <w:t xml:space="preserve"> </w:t>
      </w:r>
      <w:r w:rsidRPr="004803AD">
        <w:rPr>
          <w:rFonts w:cs="Arial"/>
          <w:sz w:val="20"/>
        </w:rPr>
        <w:t>The permittee may vent more than one unit to a control device used to comply with 40 CFR Part 63, Subpart HHH.</w:t>
      </w:r>
      <w:r>
        <w:rPr>
          <w:rFonts w:cs="Arial"/>
          <w:sz w:val="20"/>
        </w:rPr>
        <w:t xml:space="preserve">  </w:t>
      </w:r>
      <w:r w:rsidRPr="004803AD">
        <w:rPr>
          <w:rFonts w:cs="Arial"/>
          <w:b/>
          <w:bCs/>
          <w:sz w:val="20"/>
        </w:rPr>
        <w:t>(40 CFR 63.1281(f)(2)</w:t>
      </w:r>
      <w:r>
        <w:rPr>
          <w:rFonts w:cs="Arial"/>
          <w:b/>
          <w:bCs/>
          <w:sz w:val="20"/>
        </w:rPr>
        <w:t>(i)</w:t>
      </w:r>
      <w:r w:rsidRPr="004803AD">
        <w:rPr>
          <w:rFonts w:cs="Arial"/>
          <w:b/>
          <w:bCs/>
          <w:sz w:val="20"/>
        </w:rPr>
        <w:t>)</w:t>
      </w:r>
      <w:r>
        <w:rPr>
          <w:rFonts w:cs="Arial"/>
          <w:sz w:val="20"/>
        </w:rPr>
        <w:t xml:space="preserve"> </w:t>
      </w:r>
    </w:p>
    <w:p w14:paraId="31AB933B" w14:textId="77777777" w:rsidR="002328A9" w:rsidRPr="002620CB" w:rsidRDefault="002328A9" w:rsidP="002328A9">
      <w:pPr>
        <w:ind w:left="360"/>
        <w:jc w:val="both"/>
        <w:rPr>
          <w:rFonts w:ascii="Calibri" w:hAnsi="Calibri"/>
          <w:b/>
          <w:bCs/>
          <w:sz w:val="20"/>
        </w:rPr>
      </w:pPr>
    </w:p>
    <w:bookmarkEnd w:id="101"/>
    <w:p w14:paraId="1E3BFC40" w14:textId="5D22495A" w:rsidR="002328A9" w:rsidRPr="002620CB" w:rsidRDefault="002328A9" w:rsidP="000532EF">
      <w:pPr>
        <w:numPr>
          <w:ilvl w:val="0"/>
          <w:numId w:val="54"/>
        </w:numPr>
        <w:spacing w:after="120"/>
        <w:jc w:val="both"/>
        <w:rPr>
          <w:rFonts w:ascii="Calibri" w:hAnsi="Calibri"/>
          <w:b/>
          <w:bCs/>
          <w:sz w:val="20"/>
        </w:rPr>
      </w:pPr>
      <w:r w:rsidRPr="002620CB">
        <w:rPr>
          <w:rFonts w:cs="Arial"/>
          <w:sz w:val="20"/>
        </w:rPr>
        <w:t>The permittee shall prepare a site-specific monitoring plan that addresses the monitoring system design, data collection, and the quality assurance and quality control elements outlined in 40 CFR 63.1283(d)</w:t>
      </w:r>
      <w:r w:rsidRPr="002620CB">
        <w:rPr>
          <w:rFonts w:cs="Arial"/>
          <w:b/>
          <w:bCs/>
          <w:sz w:val="20"/>
        </w:rPr>
        <w:t xml:space="preserve"> </w:t>
      </w:r>
      <w:r w:rsidRPr="002620CB">
        <w:rPr>
          <w:rFonts w:cs="Arial"/>
          <w:sz w:val="20"/>
        </w:rPr>
        <w:t xml:space="preserve">and in 40 CFR 63.8(d). </w:t>
      </w:r>
      <w:r w:rsidR="00ED3B8E">
        <w:rPr>
          <w:rFonts w:cs="Arial"/>
          <w:sz w:val="20"/>
        </w:rPr>
        <w:t xml:space="preserve"> </w:t>
      </w:r>
      <w:r w:rsidRPr="002620CB">
        <w:rPr>
          <w:rFonts w:cs="Arial"/>
          <w:sz w:val="20"/>
        </w:rPr>
        <w:t xml:space="preserve">Each CPMS must be installed, calibrated, operated, and maintained in accordance with the procedures in the approved site-specific monitoring plan. </w:t>
      </w:r>
      <w:r w:rsidR="00ED3B8E">
        <w:rPr>
          <w:rFonts w:cs="Arial"/>
          <w:sz w:val="20"/>
        </w:rPr>
        <w:t xml:space="preserve"> </w:t>
      </w:r>
      <w:r w:rsidRPr="002620CB">
        <w:rPr>
          <w:rFonts w:cs="Arial"/>
          <w:b/>
          <w:bCs/>
          <w:sz w:val="20"/>
        </w:rPr>
        <w:t>(40 CFR 63.1274(c), 40 CFR 63.1283(d)(1))</w:t>
      </w:r>
    </w:p>
    <w:p w14:paraId="7E48F777" w14:textId="30B76557" w:rsidR="002328A9" w:rsidRPr="00E1198E" w:rsidRDefault="002328A9" w:rsidP="000532EF">
      <w:pPr>
        <w:numPr>
          <w:ilvl w:val="1"/>
          <w:numId w:val="51"/>
        </w:numPr>
        <w:spacing w:after="120"/>
        <w:ind w:left="720"/>
        <w:jc w:val="both"/>
        <w:rPr>
          <w:rFonts w:cs="Arial"/>
          <w:sz w:val="20"/>
          <w:szCs w:val="24"/>
        </w:rPr>
      </w:pPr>
      <w:r w:rsidRPr="00E1198E">
        <w:rPr>
          <w:rFonts w:cs="Arial"/>
          <w:sz w:val="20"/>
          <w:szCs w:val="24"/>
        </w:rPr>
        <w:t>The performance criteria and design specifications for the monitoring system equipment, including the sample interface, detector signal analyzer, and data acquisition and calculations;</w:t>
      </w:r>
      <w:r w:rsidR="00ED3B8E">
        <w:rPr>
          <w:rFonts w:cs="Arial"/>
          <w:sz w:val="20"/>
          <w:szCs w:val="24"/>
        </w:rPr>
        <w:t xml:space="preserve"> </w:t>
      </w:r>
      <w:r>
        <w:rPr>
          <w:rFonts w:cs="Arial"/>
          <w:sz w:val="20"/>
          <w:szCs w:val="24"/>
        </w:rPr>
        <w:t xml:space="preserve"> </w:t>
      </w:r>
      <w:r w:rsidRPr="00E1198E">
        <w:rPr>
          <w:rFonts w:cs="Arial"/>
          <w:b/>
          <w:bCs/>
          <w:sz w:val="20"/>
          <w:szCs w:val="24"/>
        </w:rPr>
        <w:t>(40 CFR 63.1283(d)(1)(ii)(A))</w:t>
      </w:r>
    </w:p>
    <w:p w14:paraId="504A96BA" w14:textId="77777777" w:rsidR="002328A9" w:rsidRPr="00E1198E" w:rsidRDefault="002328A9" w:rsidP="000532EF">
      <w:pPr>
        <w:numPr>
          <w:ilvl w:val="1"/>
          <w:numId w:val="51"/>
        </w:numPr>
        <w:spacing w:after="120"/>
        <w:ind w:left="720"/>
        <w:jc w:val="both"/>
        <w:rPr>
          <w:rFonts w:cs="Arial"/>
          <w:sz w:val="20"/>
          <w:szCs w:val="24"/>
        </w:rPr>
      </w:pPr>
      <w:r w:rsidRPr="00E1198E">
        <w:rPr>
          <w:rFonts w:cs="Arial"/>
          <w:sz w:val="20"/>
          <w:szCs w:val="24"/>
        </w:rPr>
        <w:lastRenderedPageBreak/>
        <w:t>Sampling interface (e.g., thermocouple) location such that the monitoring system will provide representative measurements;</w:t>
      </w:r>
      <w:r>
        <w:rPr>
          <w:rFonts w:cs="Arial"/>
          <w:sz w:val="20"/>
          <w:szCs w:val="24"/>
        </w:rPr>
        <w:t xml:space="preserve"> </w:t>
      </w:r>
      <w:r w:rsidRPr="00E1198E">
        <w:rPr>
          <w:rFonts w:cs="Arial"/>
          <w:sz w:val="20"/>
          <w:szCs w:val="24"/>
        </w:rPr>
        <w:t xml:space="preserve"> </w:t>
      </w:r>
      <w:r w:rsidRPr="00E1198E">
        <w:rPr>
          <w:rFonts w:cs="Arial"/>
          <w:b/>
          <w:bCs/>
          <w:sz w:val="20"/>
          <w:szCs w:val="24"/>
        </w:rPr>
        <w:t>(40 CFR 63.1283(d)(1)(ii)(B))</w:t>
      </w:r>
    </w:p>
    <w:p w14:paraId="58853935" w14:textId="5D15F684" w:rsidR="002328A9" w:rsidRPr="00E1198E" w:rsidRDefault="002328A9" w:rsidP="000532EF">
      <w:pPr>
        <w:numPr>
          <w:ilvl w:val="1"/>
          <w:numId w:val="51"/>
        </w:numPr>
        <w:spacing w:after="120"/>
        <w:ind w:left="720"/>
        <w:jc w:val="both"/>
        <w:rPr>
          <w:rFonts w:cs="Arial"/>
          <w:sz w:val="20"/>
          <w:szCs w:val="24"/>
        </w:rPr>
      </w:pPr>
      <w:r w:rsidRPr="00E1198E">
        <w:rPr>
          <w:rFonts w:cs="Arial"/>
          <w:sz w:val="20"/>
          <w:szCs w:val="24"/>
        </w:rPr>
        <w:t>Equipment performance checks, system accuracy audits, or other audit procedures;</w:t>
      </w:r>
      <w:r w:rsidR="00ED3B8E">
        <w:rPr>
          <w:rFonts w:cs="Arial"/>
          <w:sz w:val="20"/>
          <w:szCs w:val="24"/>
        </w:rPr>
        <w:t xml:space="preserve"> </w:t>
      </w:r>
      <w:r>
        <w:rPr>
          <w:rFonts w:cs="Arial"/>
          <w:sz w:val="20"/>
          <w:szCs w:val="24"/>
        </w:rPr>
        <w:t xml:space="preserve"> </w:t>
      </w:r>
      <w:r w:rsidRPr="00E1198E">
        <w:rPr>
          <w:rFonts w:cs="Arial"/>
          <w:b/>
          <w:bCs/>
          <w:sz w:val="20"/>
          <w:szCs w:val="24"/>
        </w:rPr>
        <w:t>(40 CFR 63.1283(d)(1)(ii)(C))</w:t>
      </w:r>
    </w:p>
    <w:p w14:paraId="09F085B7" w14:textId="77777777" w:rsidR="002328A9" w:rsidRPr="00E1198E" w:rsidRDefault="002328A9" w:rsidP="000532EF">
      <w:pPr>
        <w:numPr>
          <w:ilvl w:val="1"/>
          <w:numId w:val="51"/>
        </w:numPr>
        <w:spacing w:after="120"/>
        <w:ind w:left="720"/>
        <w:jc w:val="both"/>
        <w:rPr>
          <w:rFonts w:cs="Arial"/>
          <w:sz w:val="20"/>
          <w:szCs w:val="24"/>
        </w:rPr>
      </w:pPr>
      <w:r w:rsidRPr="00E1198E">
        <w:rPr>
          <w:rFonts w:cs="Arial"/>
          <w:sz w:val="20"/>
          <w:szCs w:val="24"/>
        </w:rPr>
        <w:t>Ongoing operation and maintenance procedures in accordance with provisions in 40 CFR 63.8(c)(1) and (c)(3);</w:t>
      </w:r>
      <w:r>
        <w:rPr>
          <w:rFonts w:cs="Arial"/>
          <w:sz w:val="20"/>
          <w:szCs w:val="24"/>
        </w:rPr>
        <w:t xml:space="preserve"> and</w:t>
      </w:r>
      <w:r w:rsidRPr="00E1198E">
        <w:rPr>
          <w:rFonts w:cs="Arial"/>
          <w:sz w:val="20"/>
          <w:szCs w:val="24"/>
        </w:rPr>
        <w:t xml:space="preserve"> </w:t>
      </w:r>
      <w:r>
        <w:rPr>
          <w:rFonts w:cs="Arial"/>
          <w:sz w:val="20"/>
          <w:szCs w:val="24"/>
        </w:rPr>
        <w:t xml:space="preserve"> </w:t>
      </w:r>
      <w:r w:rsidRPr="00E1198E">
        <w:rPr>
          <w:rFonts w:cs="Arial"/>
          <w:b/>
          <w:bCs/>
          <w:sz w:val="20"/>
          <w:szCs w:val="24"/>
        </w:rPr>
        <w:t>(40 CFR 63.1283(d)(1)(ii)(D))</w:t>
      </w:r>
    </w:p>
    <w:p w14:paraId="6B4680B0" w14:textId="77777777" w:rsidR="002328A9" w:rsidRPr="00E1198E" w:rsidRDefault="002328A9" w:rsidP="000532EF">
      <w:pPr>
        <w:numPr>
          <w:ilvl w:val="1"/>
          <w:numId w:val="51"/>
        </w:numPr>
        <w:spacing w:after="120"/>
        <w:ind w:left="720"/>
        <w:jc w:val="both"/>
        <w:rPr>
          <w:rFonts w:cs="Arial"/>
          <w:sz w:val="20"/>
          <w:szCs w:val="24"/>
        </w:rPr>
      </w:pPr>
      <w:r w:rsidRPr="00E1198E">
        <w:rPr>
          <w:rFonts w:cs="Arial"/>
          <w:sz w:val="20"/>
          <w:szCs w:val="24"/>
        </w:rPr>
        <w:t>Ongoing reporting and recordkeeping procedures in accordance with provisions in 40 CFR 63.10(c), (e)(1), and (e)(2)(i)</w:t>
      </w:r>
      <w:r>
        <w:rPr>
          <w:rFonts w:cs="Arial"/>
          <w:sz w:val="20"/>
          <w:szCs w:val="24"/>
        </w:rPr>
        <w:t>.</w:t>
      </w:r>
      <w:r w:rsidRPr="00E1198E">
        <w:rPr>
          <w:rFonts w:cs="Arial"/>
          <w:sz w:val="20"/>
          <w:szCs w:val="24"/>
        </w:rPr>
        <w:t xml:space="preserve"> </w:t>
      </w:r>
      <w:r>
        <w:rPr>
          <w:rFonts w:cs="Arial"/>
          <w:sz w:val="20"/>
          <w:szCs w:val="24"/>
        </w:rPr>
        <w:t xml:space="preserve"> </w:t>
      </w:r>
      <w:r w:rsidRPr="00E1198E">
        <w:rPr>
          <w:rFonts w:cs="Arial"/>
          <w:b/>
          <w:bCs/>
          <w:sz w:val="20"/>
          <w:szCs w:val="24"/>
        </w:rPr>
        <w:t>(40 CFR 63.1283(d)(1)(ii)(E))</w:t>
      </w:r>
    </w:p>
    <w:p w14:paraId="0AC3DD85" w14:textId="5906DEF8" w:rsidR="002328A9" w:rsidRPr="00EE0222" w:rsidRDefault="002328A9" w:rsidP="00ED3B8E">
      <w:pPr>
        <w:spacing w:after="120"/>
        <w:ind w:left="720" w:hanging="360"/>
        <w:jc w:val="both"/>
        <w:rPr>
          <w:rFonts w:ascii="Calibri" w:hAnsi="Calibri"/>
          <w:sz w:val="20"/>
        </w:rPr>
      </w:pPr>
      <w:r>
        <w:rPr>
          <w:sz w:val="20"/>
        </w:rPr>
        <w:t>f.</w:t>
      </w:r>
      <w:r>
        <w:rPr>
          <w:sz w:val="20"/>
        </w:rPr>
        <w:tab/>
      </w:r>
      <w:r w:rsidRPr="70E4906F">
        <w:rPr>
          <w:sz w:val="20"/>
        </w:rPr>
        <w:t xml:space="preserve">The permittee must conduct the CPMS equipment performance checks, system accuracy audits, or other audit procedures specified in the site-specific monitoring plan at least once every 12 months.  </w:t>
      </w:r>
      <w:r w:rsidRPr="70E4906F">
        <w:rPr>
          <w:b/>
          <w:bCs/>
          <w:sz w:val="20"/>
        </w:rPr>
        <w:t>(40 CFR 63.1283(d)(1)(iii))</w:t>
      </w:r>
    </w:p>
    <w:p w14:paraId="1715FB47" w14:textId="77777777" w:rsidR="002328A9" w:rsidRDefault="002328A9" w:rsidP="002328A9">
      <w:pPr>
        <w:ind w:left="720" w:hanging="360"/>
        <w:jc w:val="both"/>
        <w:rPr>
          <w:rFonts w:ascii="Times New Roman" w:hAnsi="Times New Roman" w:cs="Arial"/>
          <w:sz w:val="20"/>
        </w:rPr>
      </w:pPr>
      <w:r>
        <w:rPr>
          <w:rFonts w:cs="Arial"/>
          <w:sz w:val="20"/>
        </w:rPr>
        <w:t>g.</w:t>
      </w:r>
      <w:r>
        <w:rPr>
          <w:rFonts w:cs="Arial"/>
          <w:sz w:val="20"/>
        </w:rPr>
        <w:tab/>
      </w:r>
      <w:bookmarkStart w:id="102" w:name="_Hlk74136837"/>
      <w:bookmarkEnd w:id="102"/>
      <w:r w:rsidRPr="70E4906F">
        <w:rPr>
          <w:rFonts w:cs="Arial"/>
          <w:sz w:val="20"/>
        </w:rPr>
        <w:t xml:space="preserve">The permittee must conduct a performance evaluation of each CPMS in accordance with the site-specific monitoring plan.  </w:t>
      </w:r>
      <w:r w:rsidRPr="70E4906F">
        <w:rPr>
          <w:rFonts w:cs="Arial"/>
          <w:b/>
          <w:bCs/>
          <w:sz w:val="20"/>
        </w:rPr>
        <w:t>(40 CFR 63.1283(d)(1)(iv))</w:t>
      </w:r>
    </w:p>
    <w:p w14:paraId="4155A2F7" w14:textId="77777777" w:rsidR="002328A9" w:rsidRPr="00ED3B8E" w:rsidRDefault="002328A9" w:rsidP="002328A9">
      <w:pPr>
        <w:jc w:val="both"/>
        <w:rPr>
          <w:rFonts w:cs="Arial"/>
          <w:sz w:val="20"/>
          <w:szCs w:val="24"/>
        </w:rPr>
      </w:pPr>
    </w:p>
    <w:p w14:paraId="47EF562C" w14:textId="77777777" w:rsidR="002328A9" w:rsidRPr="00E1198E" w:rsidRDefault="002328A9" w:rsidP="002328A9">
      <w:pPr>
        <w:rPr>
          <w:b/>
          <w:u w:val="single"/>
        </w:rPr>
      </w:pPr>
      <w:r w:rsidRPr="00E1198E">
        <w:rPr>
          <w:b/>
        </w:rPr>
        <w:t xml:space="preserve">IV.  </w:t>
      </w:r>
      <w:r w:rsidRPr="00E1198E">
        <w:rPr>
          <w:b/>
          <w:u w:val="single"/>
        </w:rPr>
        <w:t>DESIGN/EQUIPMENT PARAMETER(S)</w:t>
      </w:r>
    </w:p>
    <w:p w14:paraId="43C9C09C" w14:textId="77777777" w:rsidR="002328A9" w:rsidRPr="00E1198E" w:rsidRDefault="002328A9" w:rsidP="002328A9">
      <w:pPr>
        <w:rPr>
          <w:b/>
          <w:u w:val="single"/>
        </w:rPr>
      </w:pPr>
    </w:p>
    <w:p w14:paraId="2DEEE65B" w14:textId="63115858" w:rsidR="002328A9" w:rsidRPr="005C0050" w:rsidRDefault="002328A9" w:rsidP="000532EF">
      <w:pPr>
        <w:numPr>
          <w:ilvl w:val="0"/>
          <w:numId w:val="53"/>
        </w:numPr>
        <w:tabs>
          <w:tab w:val="clear" w:pos="360"/>
        </w:tabs>
        <w:spacing w:after="120"/>
        <w:jc w:val="both"/>
        <w:rPr>
          <w:sz w:val="20"/>
        </w:rPr>
      </w:pPr>
      <w:r w:rsidRPr="005C0050">
        <w:rPr>
          <w:sz w:val="20"/>
        </w:rPr>
        <w:t xml:space="preserve">The permittee shall connect the process vent to a control device or combination of control devices through a closed-vent system. </w:t>
      </w:r>
      <w:r w:rsidR="00ED3B8E">
        <w:rPr>
          <w:sz w:val="20"/>
        </w:rPr>
        <w:t xml:space="preserve"> </w:t>
      </w:r>
      <w:r w:rsidRPr="005C0050">
        <w:rPr>
          <w:sz w:val="20"/>
        </w:rPr>
        <w:t xml:space="preserve">The closed-vent system shall be designed and operated in accordance with the following requirements:  </w:t>
      </w:r>
      <w:r w:rsidRPr="005C0050">
        <w:rPr>
          <w:b/>
          <w:bCs/>
          <w:sz w:val="20"/>
        </w:rPr>
        <w:t xml:space="preserve">(40 CFR 63.1274(c), </w:t>
      </w:r>
      <w:r w:rsidRPr="004803AD">
        <w:rPr>
          <w:b/>
          <w:bCs/>
          <w:sz w:val="20"/>
        </w:rPr>
        <w:t xml:space="preserve">40 CFR 63.1275(b)(1)(iii)(A), </w:t>
      </w:r>
      <w:r w:rsidRPr="005C0050">
        <w:rPr>
          <w:b/>
          <w:bCs/>
          <w:sz w:val="20"/>
        </w:rPr>
        <w:t>40 CFR 63.1281(c))</w:t>
      </w:r>
    </w:p>
    <w:p w14:paraId="4108080D" w14:textId="6A086AB1" w:rsidR="002328A9" w:rsidRPr="004803AD" w:rsidRDefault="002328A9" w:rsidP="000532EF">
      <w:pPr>
        <w:numPr>
          <w:ilvl w:val="1"/>
          <w:numId w:val="53"/>
        </w:numPr>
        <w:spacing w:after="120"/>
        <w:jc w:val="both"/>
        <w:rPr>
          <w:rFonts w:cs="Arial"/>
          <w:b/>
          <w:bCs/>
          <w:sz w:val="20"/>
          <w:szCs w:val="24"/>
        </w:rPr>
      </w:pPr>
      <w:r w:rsidRPr="005C0050">
        <w:rPr>
          <w:rFonts w:cs="Arial"/>
          <w:sz w:val="20"/>
          <w:szCs w:val="24"/>
        </w:rPr>
        <w:t xml:space="preserve">The closed-vent system shall route all gases, vapors, and fumes emitted from the material in an emissions unit to a control device that meets the requirements specified in </w:t>
      </w:r>
      <w:r w:rsidRPr="00ED3B8E">
        <w:rPr>
          <w:rFonts w:cs="Arial"/>
          <w:sz w:val="20"/>
          <w:szCs w:val="24"/>
        </w:rPr>
        <w:t>SC IV.2.</w:t>
      </w:r>
      <w:r w:rsidRPr="005C0050">
        <w:rPr>
          <w:rFonts w:cs="Arial"/>
          <w:sz w:val="20"/>
          <w:szCs w:val="24"/>
        </w:rPr>
        <w:t xml:space="preserve">  </w:t>
      </w:r>
      <w:r w:rsidRPr="004803AD">
        <w:rPr>
          <w:rFonts w:cs="Arial"/>
          <w:b/>
          <w:bCs/>
          <w:sz w:val="20"/>
          <w:szCs w:val="24"/>
        </w:rPr>
        <w:t>(40 CFR 63.1281(c)(1)</w:t>
      </w:r>
      <w:r w:rsidR="00464674">
        <w:rPr>
          <w:rFonts w:cs="Arial"/>
          <w:b/>
          <w:bCs/>
          <w:sz w:val="20"/>
          <w:szCs w:val="24"/>
        </w:rPr>
        <w:t>)</w:t>
      </w:r>
    </w:p>
    <w:p w14:paraId="6C29B023" w14:textId="77777777" w:rsidR="002328A9" w:rsidRPr="004803AD" w:rsidRDefault="002328A9" w:rsidP="000532EF">
      <w:pPr>
        <w:numPr>
          <w:ilvl w:val="1"/>
          <w:numId w:val="53"/>
        </w:numPr>
        <w:spacing w:after="120"/>
        <w:jc w:val="both"/>
        <w:rPr>
          <w:rFonts w:cs="Arial"/>
          <w:b/>
          <w:bCs/>
          <w:sz w:val="20"/>
          <w:szCs w:val="24"/>
        </w:rPr>
      </w:pPr>
      <w:r w:rsidRPr="005C0050">
        <w:rPr>
          <w:rFonts w:cs="Arial"/>
          <w:sz w:val="20"/>
          <w:szCs w:val="24"/>
        </w:rPr>
        <w:t xml:space="preserve">The closed-vent system shall be designed and operated with no detectable emissions.  </w:t>
      </w:r>
      <w:r w:rsidRPr="004803AD">
        <w:rPr>
          <w:rFonts w:cs="Arial"/>
          <w:b/>
          <w:bCs/>
          <w:sz w:val="20"/>
          <w:szCs w:val="24"/>
        </w:rPr>
        <w:t>(40 CFR 63.1281(c)(2))</w:t>
      </w:r>
    </w:p>
    <w:p w14:paraId="1657319E" w14:textId="77777777" w:rsidR="002328A9" w:rsidRPr="004803AD" w:rsidRDefault="002328A9" w:rsidP="000532EF">
      <w:pPr>
        <w:numPr>
          <w:ilvl w:val="1"/>
          <w:numId w:val="53"/>
        </w:numPr>
        <w:spacing w:after="120"/>
        <w:jc w:val="both"/>
        <w:rPr>
          <w:rFonts w:cs="Arial"/>
          <w:b/>
          <w:bCs/>
          <w:sz w:val="20"/>
          <w:szCs w:val="24"/>
        </w:rPr>
      </w:pPr>
      <w:r w:rsidRPr="005C0050">
        <w:rPr>
          <w:rFonts w:cs="Arial"/>
          <w:sz w:val="20"/>
          <w:szCs w:val="24"/>
        </w:rPr>
        <w:t xml:space="preserve">For each bypass device in the closed-vent system that could divert all or a portion of the gases, vapors, or fumes from entering the control device, the permittee shall either:  </w:t>
      </w:r>
      <w:r w:rsidRPr="004803AD">
        <w:rPr>
          <w:rFonts w:cs="Arial"/>
          <w:b/>
          <w:bCs/>
          <w:sz w:val="20"/>
          <w:szCs w:val="24"/>
        </w:rPr>
        <w:t>(40 CFR 63.1281(c)(3)(i))</w:t>
      </w:r>
    </w:p>
    <w:p w14:paraId="2A173A77" w14:textId="77777777" w:rsidR="002328A9" w:rsidRPr="005C0050" w:rsidRDefault="002328A9" w:rsidP="000532EF">
      <w:pPr>
        <w:numPr>
          <w:ilvl w:val="2"/>
          <w:numId w:val="53"/>
        </w:numPr>
        <w:spacing w:after="120"/>
        <w:ind w:left="1080" w:hanging="360"/>
        <w:jc w:val="both"/>
        <w:rPr>
          <w:rFonts w:cs="Arial"/>
          <w:sz w:val="20"/>
          <w:szCs w:val="24"/>
        </w:rPr>
      </w:pPr>
      <w:r w:rsidRPr="005C0050">
        <w:rPr>
          <w:sz w:val="20"/>
        </w:rPr>
        <w:t>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 or</w:t>
      </w:r>
      <w:r>
        <w:rPr>
          <w:sz w:val="20"/>
        </w:rPr>
        <w:t xml:space="preserve">  </w:t>
      </w:r>
      <w:r w:rsidRPr="004803AD">
        <w:rPr>
          <w:b/>
          <w:bCs/>
          <w:sz w:val="20"/>
        </w:rPr>
        <w:t>(40 CFR 63.1281</w:t>
      </w:r>
      <w:r>
        <w:rPr>
          <w:b/>
          <w:bCs/>
          <w:sz w:val="20"/>
        </w:rPr>
        <w:t>(c)</w:t>
      </w:r>
      <w:r w:rsidRPr="004803AD">
        <w:rPr>
          <w:b/>
          <w:bCs/>
          <w:sz w:val="20"/>
        </w:rPr>
        <w:t>(3)(i)(A))</w:t>
      </w:r>
      <w:r w:rsidRPr="005C0050" w:rsidDel="003766EA">
        <w:rPr>
          <w:sz w:val="20"/>
        </w:rPr>
        <w:t xml:space="preserve"> </w:t>
      </w:r>
      <w:r w:rsidRPr="005C0050">
        <w:rPr>
          <w:sz w:val="20"/>
        </w:rPr>
        <w:t xml:space="preserve"> </w:t>
      </w:r>
    </w:p>
    <w:p w14:paraId="582AA652" w14:textId="77777777" w:rsidR="002328A9" w:rsidRPr="00BD7ED4" w:rsidRDefault="002328A9" w:rsidP="00ED3B8E">
      <w:pPr>
        <w:tabs>
          <w:tab w:val="left" w:pos="1080"/>
        </w:tabs>
        <w:spacing w:after="120"/>
        <w:ind w:left="1080" w:hanging="360"/>
        <w:jc w:val="both"/>
        <w:rPr>
          <w:rFonts w:ascii="Calibri" w:hAnsi="Calibri"/>
          <w:sz w:val="20"/>
        </w:rPr>
      </w:pPr>
      <w:r>
        <w:rPr>
          <w:sz w:val="20"/>
        </w:rPr>
        <w:t>ii.</w:t>
      </w:r>
      <w:r>
        <w:rPr>
          <w:sz w:val="20"/>
        </w:rPr>
        <w:tab/>
      </w:r>
      <w:r w:rsidRPr="00BD7ED4">
        <w:rPr>
          <w:sz w:val="20"/>
        </w:rPr>
        <w:t xml:space="preserve">Secure the bypass device valve installed at the inlet to the bypass device in the non-diverting position using a car-seal or lock-and-key type configuration.  </w:t>
      </w:r>
      <w:r w:rsidRPr="00BD7ED4">
        <w:rPr>
          <w:b/>
          <w:bCs/>
          <w:sz w:val="20"/>
        </w:rPr>
        <w:t>(40 CFR 63.1281(c)(3)(i)(B))</w:t>
      </w:r>
    </w:p>
    <w:p w14:paraId="773B6F61" w14:textId="77777777" w:rsidR="002328A9" w:rsidRPr="00BD7ED4" w:rsidRDefault="002328A9" w:rsidP="002328A9">
      <w:pPr>
        <w:ind w:left="720" w:hanging="360"/>
        <w:jc w:val="both"/>
        <w:rPr>
          <w:sz w:val="20"/>
        </w:rPr>
      </w:pPr>
      <w:r w:rsidRPr="00BD7ED4">
        <w:rPr>
          <w:sz w:val="20"/>
        </w:rPr>
        <w:t>d.</w:t>
      </w:r>
      <w:r w:rsidRPr="00BD7ED4">
        <w:rPr>
          <w:sz w:val="20"/>
        </w:rPr>
        <w:tab/>
        <w:t xml:space="preserve">Low leg drains, high point bleeds, analyzer vents, open-ended valves or lines, and safety devices are not subject to the requirements of SC IV.1.c.  </w:t>
      </w:r>
      <w:r w:rsidRPr="00BD7ED4">
        <w:rPr>
          <w:b/>
          <w:bCs/>
          <w:sz w:val="20"/>
        </w:rPr>
        <w:t>(40 CFR 63.1281(c)(3)(ii))</w:t>
      </w:r>
      <w:r w:rsidRPr="00BD7ED4">
        <w:rPr>
          <w:sz w:val="20"/>
        </w:rPr>
        <w:t xml:space="preserve">   </w:t>
      </w:r>
    </w:p>
    <w:p w14:paraId="3E2CC30A" w14:textId="77777777" w:rsidR="002328A9" w:rsidRPr="00D27C86" w:rsidRDefault="002328A9" w:rsidP="002328A9">
      <w:pPr>
        <w:jc w:val="both"/>
        <w:rPr>
          <w:sz w:val="20"/>
        </w:rPr>
      </w:pPr>
    </w:p>
    <w:p w14:paraId="56433890" w14:textId="77777777" w:rsidR="002328A9" w:rsidRPr="00BD7ED4" w:rsidRDefault="002328A9" w:rsidP="000532EF">
      <w:pPr>
        <w:numPr>
          <w:ilvl w:val="0"/>
          <w:numId w:val="53"/>
        </w:numPr>
        <w:tabs>
          <w:tab w:val="clear" w:pos="360"/>
        </w:tabs>
        <w:spacing w:after="120"/>
        <w:jc w:val="both"/>
        <w:rPr>
          <w:sz w:val="20"/>
        </w:rPr>
      </w:pPr>
      <w:r w:rsidRPr="00BD7ED4">
        <w:rPr>
          <w:sz w:val="20"/>
        </w:rPr>
        <w:t>The control device(s)</w:t>
      </w:r>
      <w:r w:rsidRPr="00BD7ED4">
        <w:rPr>
          <w:color w:val="FF0000"/>
          <w:sz w:val="20"/>
        </w:rPr>
        <w:t xml:space="preserve"> </w:t>
      </w:r>
      <w:r w:rsidRPr="00BD7ED4">
        <w:rPr>
          <w:sz w:val="20"/>
        </w:rPr>
        <w:t xml:space="preserve">shall be designed and operated in accordance with the following requirements:  </w:t>
      </w:r>
      <w:r w:rsidRPr="00BD7ED4">
        <w:rPr>
          <w:b/>
          <w:bCs/>
          <w:sz w:val="20"/>
        </w:rPr>
        <w:t>(40 CFR 63.1274(c), 40 CFR 63.1275(b)(1)(iii)(A), 40 CFR 63.1281(f)(1))</w:t>
      </w:r>
    </w:p>
    <w:p w14:paraId="6BDDD5A9" w14:textId="5827091A" w:rsidR="002328A9" w:rsidRPr="00BD7ED4" w:rsidRDefault="002328A9" w:rsidP="000532EF">
      <w:pPr>
        <w:pStyle w:val="ListParagraph"/>
        <w:numPr>
          <w:ilvl w:val="0"/>
          <w:numId w:val="66"/>
        </w:numPr>
        <w:spacing w:after="120"/>
        <w:jc w:val="both"/>
        <w:rPr>
          <w:sz w:val="20"/>
        </w:rPr>
      </w:pPr>
      <w:r w:rsidRPr="00BD7ED4">
        <w:rPr>
          <w:sz w:val="20"/>
        </w:rPr>
        <w:t xml:space="preserve">An enclosed combustion device (e.g., thermal vapor incinerator, catalytic vapor incinerator, boiler, or process heater) that is designed and operated to meet the mass content of BTEX in the gases vented to the </w:t>
      </w:r>
      <w:bookmarkStart w:id="103" w:name="_Hlk94602076"/>
      <w:r w:rsidRPr="00BD7ED4">
        <w:rPr>
          <w:sz w:val="20"/>
        </w:rPr>
        <w:t xml:space="preserve">device is reduced </w:t>
      </w:r>
      <w:bookmarkEnd w:id="103"/>
      <w:r w:rsidRPr="00BD7ED4">
        <w:rPr>
          <w:sz w:val="20"/>
        </w:rPr>
        <w:t>as determined in accordance with the requirements of SC V.1, or the concentration of either TOC or total HAP in the exhaust gases at the outlet of the device is reduced to a level equal to or less than 2</w:t>
      </w:r>
      <w:r w:rsidR="004D6F00">
        <w:rPr>
          <w:sz w:val="20"/>
        </w:rPr>
        <w:t>0 </w:t>
      </w:r>
      <w:r w:rsidRPr="00BD7ED4">
        <w:rPr>
          <w:sz w:val="20"/>
        </w:rPr>
        <w:t xml:space="preserve">parts per million by volume on a dry basis corrected to 3 percent oxygen as determined in accordance with the requirements of 40 CFR 63.1282(e). </w:t>
      </w:r>
      <w:r w:rsidR="00D27C86">
        <w:rPr>
          <w:sz w:val="20"/>
        </w:rPr>
        <w:t xml:space="preserve"> </w:t>
      </w:r>
      <w:r w:rsidRPr="00BD7ED4">
        <w:rPr>
          <w:sz w:val="20"/>
        </w:rPr>
        <w:t xml:space="preserve">If a boiler or process heater is used as the control device, then the vent stream shall be introduced into the flame zone of the boiler or process heater. </w:t>
      </w:r>
      <w:r w:rsidRPr="00D27C86">
        <w:rPr>
          <w:sz w:val="20"/>
        </w:rPr>
        <w:t xml:space="preserve"> </w:t>
      </w:r>
      <w:r w:rsidRPr="00D27C86">
        <w:rPr>
          <w:b/>
          <w:bCs/>
          <w:sz w:val="20"/>
        </w:rPr>
        <w:t>(</w:t>
      </w:r>
      <w:r w:rsidRPr="00BD7ED4">
        <w:rPr>
          <w:b/>
          <w:bCs/>
          <w:sz w:val="20"/>
        </w:rPr>
        <w:t>40 CFR 63.1281(f)(1)(i))</w:t>
      </w:r>
    </w:p>
    <w:p w14:paraId="385A9D12" w14:textId="77777777" w:rsidR="002328A9" w:rsidRPr="00BD7ED4" w:rsidRDefault="002328A9" w:rsidP="000532EF">
      <w:pPr>
        <w:pStyle w:val="ListParagraph"/>
        <w:numPr>
          <w:ilvl w:val="0"/>
          <w:numId w:val="66"/>
        </w:numPr>
        <w:spacing w:after="200"/>
        <w:contextualSpacing/>
        <w:jc w:val="both"/>
        <w:rPr>
          <w:b/>
          <w:bCs/>
          <w:sz w:val="20"/>
        </w:rPr>
      </w:pPr>
      <w:r w:rsidRPr="00BD7ED4">
        <w:rPr>
          <w:sz w:val="20"/>
        </w:rPr>
        <w:t>A vapor recovery device (e.g., carbon adsorption system or condenser) or other non-destructive control device that is designed and operated to reduce the mass content of BTEX in the gases vented to the device as determined in accordance with the requirements of SC V.1.  (</w:t>
      </w:r>
      <w:r w:rsidRPr="00BD7ED4">
        <w:rPr>
          <w:b/>
          <w:bCs/>
          <w:sz w:val="20"/>
        </w:rPr>
        <w:t xml:space="preserve">40 CFR 63.1281(f)(1)(ii)) </w:t>
      </w:r>
    </w:p>
    <w:p w14:paraId="5AE929D6" w14:textId="77777777" w:rsidR="001B7EBA" w:rsidRDefault="001B7EBA">
      <w:bookmarkStart w:id="104" w:name="_Hlk74134069"/>
      <w:bookmarkStart w:id="105" w:name="_Hlk43296402"/>
      <w:bookmarkEnd w:id="104"/>
      <w:r>
        <w:br w:type="page"/>
      </w:r>
    </w:p>
    <w:p w14:paraId="052D4C36" w14:textId="49AF3E9F" w:rsidR="002328A9" w:rsidRPr="00EE0222" w:rsidRDefault="002328A9" w:rsidP="000532EF">
      <w:pPr>
        <w:numPr>
          <w:ilvl w:val="0"/>
          <w:numId w:val="64"/>
        </w:numPr>
        <w:jc w:val="both"/>
        <w:rPr>
          <w:rFonts w:cs="Arial"/>
          <w:b/>
          <w:bCs/>
          <w:color w:val="000000"/>
          <w:sz w:val="20"/>
        </w:rPr>
      </w:pPr>
      <w:r w:rsidRPr="00BD7ED4">
        <w:rPr>
          <w:sz w:val="20"/>
        </w:rPr>
        <w:lastRenderedPageBreak/>
        <w:t xml:space="preserve">The permittee shall install and operate a continuous parameter monitoring system. </w:t>
      </w:r>
      <w:r w:rsidR="001B7EBA">
        <w:rPr>
          <w:sz w:val="20"/>
        </w:rPr>
        <w:t xml:space="preserve"> </w:t>
      </w:r>
      <w:r w:rsidRPr="00BD7ED4">
        <w:rPr>
          <w:sz w:val="20"/>
        </w:rPr>
        <w:t>The continuous monitoring system shall be designed and operated so that a determination can be made on whether the control device is achieving the applicable performance requirements of SC IV.2.</w:t>
      </w:r>
      <w:r w:rsidR="001B7EBA">
        <w:rPr>
          <w:sz w:val="20"/>
        </w:rPr>
        <w:t xml:space="preserve"> </w:t>
      </w:r>
      <w:r w:rsidRPr="00BD7ED4">
        <w:rPr>
          <w:sz w:val="20"/>
        </w:rPr>
        <w:t xml:space="preserve"> Each continuous parameter monitoring system shall measure data values at least once every hour and record either each measured data value; or each block average value for each 1-hour period or shorter periods calculated from</w:t>
      </w:r>
      <w:r w:rsidRPr="00397C42">
        <w:rPr>
          <w:sz w:val="20"/>
        </w:rPr>
        <w:t xml:space="preserve"> all measured data values during each period.</w:t>
      </w:r>
      <w:r w:rsidR="001B7EBA">
        <w:rPr>
          <w:sz w:val="20"/>
        </w:rPr>
        <w:t xml:space="preserve"> </w:t>
      </w:r>
      <w:r w:rsidRPr="00397C42">
        <w:rPr>
          <w:sz w:val="20"/>
        </w:rPr>
        <w:t xml:space="preserve"> If values are measured more frequently than once per minute, a single value for each minute may be used to calculate the hourly (or shorter period) block average instead of all measured values.</w:t>
      </w:r>
      <w:r>
        <w:rPr>
          <w:sz w:val="20"/>
        </w:rPr>
        <w:t xml:space="preserve"> </w:t>
      </w:r>
      <w:r w:rsidR="001B7EBA">
        <w:rPr>
          <w:sz w:val="20"/>
        </w:rPr>
        <w:t xml:space="preserve"> </w:t>
      </w:r>
      <w:r w:rsidRPr="00EE0222">
        <w:rPr>
          <w:rFonts w:cs="Arial"/>
          <w:b/>
          <w:bCs/>
          <w:color w:val="000000"/>
          <w:sz w:val="20"/>
        </w:rPr>
        <w:t>(</w:t>
      </w:r>
      <w:r w:rsidRPr="00EE0222">
        <w:rPr>
          <w:b/>
          <w:bCs/>
          <w:color w:val="000000"/>
          <w:sz w:val="20"/>
        </w:rPr>
        <w:t xml:space="preserve">40 CFR 63.1274(c)(2), </w:t>
      </w:r>
      <w:r w:rsidRPr="00EE0222">
        <w:rPr>
          <w:rFonts w:cs="Arial"/>
          <w:b/>
          <w:bCs/>
          <w:color w:val="000000"/>
          <w:sz w:val="20"/>
        </w:rPr>
        <w:t>40 CFR 63.1283(d)(1)(i))</w:t>
      </w:r>
    </w:p>
    <w:p w14:paraId="35D154D0" w14:textId="77777777" w:rsidR="002328A9" w:rsidRPr="00EE0222" w:rsidRDefault="002328A9" w:rsidP="002328A9">
      <w:pPr>
        <w:ind w:left="360"/>
        <w:jc w:val="both"/>
        <w:rPr>
          <w:rFonts w:cs="Arial"/>
          <w:b/>
          <w:bCs/>
          <w:color w:val="000000"/>
          <w:sz w:val="20"/>
        </w:rPr>
      </w:pPr>
    </w:p>
    <w:p w14:paraId="3AAF74F2" w14:textId="77777777" w:rsidR="002328A9" w:rsidRPr="00BD7ED4" w:rsidRDefault="002328A9" w:rsidP="000532EF">
      <w:pPr>
        <w:numPr>
          <w:ilvl w:val="0"/>
          <w:numId w:val="64"/>
        </w:numPr>
        <w:spacing w:after="120"/>
        <w:jc w:val="both"/>
        <w:rPr>
          <w:rFonts w:cs="Arial"/>
          <w:b/>
          <w:bCs/>
          <w:color w:val="000000"/>
          <w:sz w:val="20"/>
        </w:rPr>
      </w:pPr>
      <w:r w:rsidRPr="00BD7ED4">
        <w:rPr>
          <w:rFonts w:cs="Arial"/>
          <w:color w:val="000000"/>
          <w:sz w:val="20"/>
        </w:rPr>
        <w:t xml:space="preserve">The permittee shall install, calibrate, operate, and maintain a device equipped with a continuous recorder to measure the values of operating parameters appropriate for the control device as specified below.  </w:t>
      </w:r>
      <w:r w:rsidRPr="00BD7ED4">
        <w:rPr>
          <w:rFonts w:cs="Arial"/>
          <w:b/>
          <w:bCs/>
          <w:color w:val="000000"/>
          <w:sz w:val="20"/>
        </w:rPr>
        <w:t>(40 CFR 63.1274(c)(2), 40 CFR 63.1283(d)(3))</w:t>
      </w:r>
    </w:p>
    <w:p w14:paraId="78264965" w14:textId="2D8330F0" w:rsidR="002328A9" w:rsidRPr="00BD7ED4" w:rsidRDefault="002328A9" w:rsidP="000532EF">
      <w:pPr>
        <w:pStyle w:val="ListParagraph"/>
        <w:numPr>
          <w:ilvl w:val="0"/>
          <w:numId w:val="69"/>
        </w:numPr>
        <w:spacing w:after="120"/>
        <w:jc w:val="both"/>
        <w:rPr>
          <w:rFonts w:cs="Arial"/>
          <w:color w:val="000000"/>
          <w:sz w:val="20"/>
        </w:rPr>
      </w:pPr>
      <w:r w:rsidRPr="00BD7ED4">
        <w:rPr>
          <w:rFonts w:cs="Arial"/>
          <w:color w:val="000000"/>
          <w:sz w:val="20"/>
        </w:rPr>
        <w:t xml:space="preserve">For a thermal vapor incinerator that demonstrates during the performance test conducted under SC V.1 that combustion zone temperature is an accurate indicator of performance, a temperature monitoring device equipped with a continuous recorder. </w:t>
      </w:r>
      <w:r w:rsidR="001B7EBA">
        <w:rPr>
          <w:rFonts w:cs="Arial"/>
          <w:color w:val="000000"/>
          <w:sz w:val="20"/>
        </w:rPr>
        <w:t xml:space="preserve"> </w:t>
      </w:r>
      <w:r w:rsidRPr="00BD7ED4">
        <w:rPr>
          <w:rFonts w:cs="Arial"/>
          <w:color w:val="000000"/>
          <w:sz w:val="20"/>
        </w:rPr>
        <w:t xml:space="preserve">The monitoring device shall have a minimum accuracy of ±2 percent of the temperature being monitored in °C, or ±2.5 °C, whichever value is greater. </w:t>
      </w:r>
      <w:r w:rsidR="001B7EBA">
        <w:rPr>
          <w:rFonts w:cs="Arial"/>
          <w:color w:val="000000"/>
          <w:sz w:val="20"/>
        </w:rPr>
        <w:t xml:space="preserve"> </w:t>
      </w:r>
      <w:r w:rsidRPr="00BD7ED4">
        <w:rPr>
          <w:rFonts w:cs="Arial"/>
          <w:color w:val="000000"/>
          <w:sz w:val="20"/>
        </w:rPr>
        <w:t xml:space="preserve">The temperature sensor shall be installed at a location representative of the combustion zone temperature.  </w:t>
      </w:r>
      <w:r w:rsidRPr="00BD7ED4">
        <w:rPr>
          <w:rFonts w:cs="Arial"/>
          <w:b/>
          <w:bCs/>
          <w:color w:val="000000"/>
          <w:sz w:val="20"/>
        </w:rPr>
        <w:t>(40 CFR 63.1283(d)(3)(i)(A))</w:t>
      </w:r>
    </w:p>
    <w:p w14:paraId="20C64121" w14:textId="0CE298F5" w:rsidR="002328A9" w:rsidRPr="00BD7ED4" w:rsidRDefault="002328A9" w:rsidP="000532EF">
      <w:pPr>
        <w:pStyle w:val="ListParagraph"/>
        <w:numPr>
          <w:ilvl w:val="0"/>
          <w:numId w:val="69"/>
        </w:numPr>
        <w:contextualSpacing/>
        <w:jc w:val="both"/>
        <w:rPr>
          <w:rFonts w:cs="Arial"/>
          <w:color w:val="000000"/>
          <w:sz w:val="20"/>
        </w:rPr>
      </w:pPr>
      <w:r w:rsidRPr="00BD7ED4">
        <w:rPr>
          <w:rFonts w:cs="Arial"/>
          <w:color w:val="000000"/>
          <w:sz w:val="20"/>
        </w:rPr>
        <w:t>For a condenser, a temperature monitoring device equipped with a continuous recorder.</w:t>
      </w:r>
      <w:r w:rsidR="001B7EBA">
        <w:rPr>
          <w:rFonts w:cs="Arial"/>
          <w:color w:val="000000"/>
          <w:sz w:val="20"/>
        </w:rPr>
        <w:t xml:space="preserve"> </w:t>
      </w:r>
      <w:r w:rsidRPr="00BD7ED4">
        <w:rPr>
          <w:rFonts w:cs="Arial"/>
          <w:color w:val="000000"/>
          <w:sz w:val="20"/>
        </w:rPr>
        <w:t xml:space="preserve"> The temperature monitoring device shall have a minimum accuracy of ±2 percent of the temperature being monitored in °C, or ±2.5 °C, whichever value is greater. </w:t>
      </w:r>
      <w:r w:rsidR="001B7EBA">
        <w:rPr>
          <w:rFonts w:cs="Arial"/>
          <w:color w:val="000000"/>
          <w:sz w:val="20"/>
        </w:rPr>
        <w:t xml:space="preserve"> </w:t>
      </w:r>
      <w:r w:rsidRPr="00BD7ED4">
        <w:rPr>
          <w:rFonts w:cs="Arial"/>
          <w:color w:val="000000"/>
          <w:sz w:val="20"/>
        </w:rPr>
        <w:t xml:space="preserve">The temperature sensor shall be installed at a location in the exhaust vent stream from the condenser.  </w:t>
      </w:r>
      <w:r w:rsidRPr="00BD7ED4">
        <w:rPr>
          <w:rFonts w:cs="Arial"/>
          <w:b/>
          <w:bCs/>
          <w:color w:val="000000"/>
          <w:sz w:val="20"/>
        </w:rPr>
        <w:t>(40 CFR 63.1283(d)(3)(i)(E))</w:t>
      </w:r>
    </w:p>
    <w:bookmarkEnd w:id="105"/>
    <w:p w14:paraId="2A43A308" w14:textId="77777777" w:rsidR="002328A9" w:rsidRPr="00BD7ED4" w:rsidRDefault="002328A9" w:rsidP="002328A9">
      <w:pPr>
        <w:jc w:val="both"/>
        <w:rPr>
          <w:sz w:val="20"/>
        </w:rPr>
      </w:pPr>
    </w:p>
    <w:p w14:paraId="7FD2241F" w14:textId="77777777" w:rsidR="002328A9" w:rsidRPr="00BD7ED4" w:rsidRDefault="002328A9" w:rsidP="002328A9">
      <w:pPr>
        <w:rPr>
          <w:sz w:val="20"/>
          <w:u w:val="single"/>
        </w:rPr>
      </w:pPr>
      <w:r w:rsidRPr="00BD7ED4">
        <w:rPr>
          <w:b/>
        </w:rPr>
        <w:t xml:space="preserve">V.  </w:t>
      </w:r>
      <w:r w:rsidRPr="00BD7ED4">
        <w:rPr>
          <w:b/>
          <w:u w:val="single"/>
        </w:rPr>
        <w:t>TESTING/SAMPLING</w:t>
      </w:r>
    </w:p>
    <w:p w14:paraId="3BC0BEA2" w14:textId="77777777" w:rsidR="002328A9" w:rsidRDefault="002328A9" w:rsidP="002328A9">
      <w:pPr>
        <w:rPr>
          <w:b/>
          <w:sz w:val="20"/>
        </w:rPr>
      </w:pPr>
      <w:r w:rsidRPr="00BD7ED4">
        <w:rPr>
          <w:sz w:val="20"/>
        </w:rPr>
        <w:t xml:space="preserve">Records shall be maintained on file for a period of five years.  </w:t>
      </w:r>
      <w:r w:rsidRPr="00BD7ED4">
        <w:rPr>
          <w:b/>
          <w:sz w:val="20"/>
        </w:rPr>
        <w:t>(R 336.1213(3)(b)(ii))</w:t>
      </w:r>
    </w:p>
    <w:p w14:paraId="33426A80" w14:textId="77777777" w:rsidR="00EB5845" w:rsidRPr="00BD7ED4" w:rsidRDefault="00EB5845" w:rsidP="002328A9">
      <w:pPr>
        <w:rPr>
          <w:rFonts w:cs="Arial"/>
          <w:b/>
          <w:sz w:val="20"/>
        </w:rPr>
      </w:pPr>
    </w:p>
    <w:p w14:paraId="6C5E32FA" w14:textId="77777777" w:rsidR="002328A9" w:rsidRPr="00BD7ED4" w:rsidRDefault="002328A9" w:rsidP="001B7EBA">
      <w:pPr>
        <w:tabs>
          <w:tab w:val="left" w:pos="360"/>
        </w:tabs>
        <w:spacing w:after="120"/>
        <w:ind w:left="360" w:hanging="360"/>
        <w:jc w:val="both"/>
        <w:rPr>
          <w:rFonts w:cs="Arial"/>
          <w:b/>
          <w:sz w:val="20"/>
        </w:rPr>
      </w:pPr>
      <w:r w:rsidRPr="00BD7ED4">
        <w:rPr>
          <w:rFonts w:cs="Arial"/>
          <w:bCs/>
          <w:sz w:val="20"/>
        </w:rPr>
        <w:t>1.</w:t>
      </w:r>
      <w:r w:rsidRPr="00BD7ED4">
        <w:rPr>
          <w:rFonts w:cs="Arial"/>
          <w:bCs/>
          <w:sz w:val="20"/>
        </w:rPr>
        <w:tab/>
      </w:r>
      <w:bookmarkStart w:id="106" w:name="_Hlk94270312"/>
      <w:r w:rsidRPr="00BD7ED4">
        <w:rPr>
          <w:rFonts w:cs="Arial"/>
          <w:bCs/>
          <w:sz w:val="20"/>
        </w:rPr>
        <w:t xml:space="preserve">The permittee shall demonstrate the </w:t>
      </w:r>
      <w:bookmarkStart w:id="107" w:name="_Hlk94277970"/>
      <w:r w:rsidRPr="00BD7ED4">
        <w:rPr>
          <w:rFonts w:cs="Arial"/>
          <w:bCs/>
          <w:sz w:val="20"/>
        </w:rPr>
        <w:t>control device achieves the performance requirements of SC IV.2</w:t>
      </w:r>
      <w:bookmarkEnd w:id="107"/>
      <w:r w:rsidRPr="00BD7ED4">
        <w:rPr>
          <w:rFonts w:cs="Arial"/>
          <w:bCs/>
          <w:sz w:val="20"/>
        </w:rPr>
        <w:t xml:space="preserve"> </w:t>
      </w:r>
      <w:bookmarkEnd w:id="106"/>
      <w:r w:rsidRPr="00BD7ED4">
        <w:rPr>
          <w:rFonts w:cs="Arial"/>
          <w:bCs/>
          <w:sz w:val="20"/>
        </w:rPr>
        <w:t xml:space="preserve">using a performance test according to the following test methods and procedures:  </w:t>
      </w:r>
      <w:bookmarkStart w:id="108" w:name="_Hlk94267431"/>
      <w:r w:rsidRPr="00BD7ED4">
        <w:rPr>
          <w:rFonts w:cs="Arial"/>
          <w:b/>
          <w:sz w:val="20"/>
        </w:rPr>
        <w:t>(40 CFR 63.1282(c),</w:t>
      </w:r>
      <w:r w:rsidRPr="00BD7ED4">
        <w:rPr>
          <w:rFonts w:cs="Arial"/>
          <w:bCs/>
          <w:sz w:val="20"/>
        </w:rPr>
        <w:t xml:space="preserve"> </w:t>
      </w:r>
      <w:r w:rsidRPr="00BD7ED4">
        <w:rPr>
          <w:rFonts w:cs="Arial"/>
          <w:b/>
          <w:sz w:val="20"/>
        </w:rPr>
        <w:t>40 CFR 63.1282(d)(3))</w:t>
      </w:r>
    </w:p>
    <w:bookmarkEnd w:id="108"/>
    <w:p w14:paraId="74D690C3" w14:textId="64DB63AF" w:rsidR="002328A9" w:rsidRPr="00944F19" w:rsidRDefault="002328A9" w:rsidP="000532EF">
      <w:pPr>
        <w:pStyle w:val="ListParagraph"/>
        <w:numPr>
          <w:ilvl w:val="0"/>
          <w:numId w:val="67"/>
        </w:numPr>
        <w:tabs>
          <w:tab w:val="left" w:pos="360"/>
        </w:tabs>
        <w:spacing w:after="120"/>
        <w:jc w:val="both"/>
        <w:rPr>
          <w:rFonts w:cs="Arial"/>
          <w:bCs/>
          <w:sz w:val="20"/>
        </w:rPr>
      </w:pPr>
      <w:r w:rsidRPr="00BD7ED4">
        <w:rPr>
          <w:rFonts w:cs="Arial"/>
          <w:bCs/>
          <w:sz w:val="20"/>
        </w:rPr>
        <w:t xml:space="preserve">Method 1 or 1A, </w:t>
      </w:r>
      <w:r w:rsidRPr="00BD7ED4">
        <w:rPr>
          <w:sz w:val="20"/>
        </w:rPr>
        <w:t>40 CFR Part 60, Appendix A</w:t>
      </w:r>
      <w:r w:rsidRPr="00BD7ED4">
        <w:rPr>
          <w:rFonts w:cs="Arial"/>
          <w:bCs/>
          <w:sz w:val="20"/>
        </w:rPr>
        <w:t xml:space="preserve">, as appropriate, shall be used for selection of the sampling sites. </w:t>
      </w:r>
      <w:r w:rsidR="00F37071">
        <w:rPr>
          <w:rFonts w:cs="Arial"/>
          <w:bCs/>
          <w:sz w:val="20"/>
        </w:rPr>
        <w:t xml:space="preserve"> </w:t>
      </w:r>
      <w:r w:rsidRPr="00BD7ED4">
        <w:rPr>
          <w:rFonts w:cs="Arial"/>
          <w:bCs/>
          <w:sz w:val="20"/>
        </w:rPr>
        <w:t>Any references to particulate mentioned in Methods 1 and</w:t>
      </w:r>
      <w:r w:rsidRPr="00944F19">
        <w:rPr>
          <w:rFonts w:cs="Arial"/>
          <w:bCs/>
          <w:sz w:val="20"/>
        </w:rPr>
        <w:t xml:space="preserve"> 1A do not apply. </w:t>
      </w:r>
      <w:r w:rsidR="00F37071">
        <w:rPr>
          <w:rFonts w:cs="Arial"/>
          <w:bCs/>
          <w:sz w:val="20"/>
        </w:rPr>
        <w:t xml:space="preserve"> </w:t>
      </w:r>
      <w:r w:rsidRPr="00944F19">
        <w:rPr>
          <w:rFonts w:cs="Arial"/>
          <w:bCs/>
          <w:sz w:val="20"/>
        </w:rPr>
        <w:t xml:space="preserve">The sampling site shall be located at the outlet of the combustion device.  </w:t>
      </w:r>
      <w:r w:rsidRPr="00944F19">
        <w:rPr>
          <w:rFonts w:cs="Arial"/>
          <w:b/>
          <w:sz w:val="20"/>
        </w:rPr>
        <w:t>(40 CFR 63.1282(d)(3)(i))</w:t>
      </w:r>
    </w:p>
    <w:p w14:paraId="667C7110" w14:textId="77777777" w:rsidR="002328A9" w:rsidRPr="00944F19" w:rsidRDefault="002328A9" w:rsidP="000532EF">
      <w:pPr>
        <w:pStyle w:val="ListParagraph"/>
        <w:numPr>
          <w:ilvl w:val="0"/>
          <w:numId w:val="67"/>
        </w:numPr>
        <w:tabs>
          <w:tab w:val="left" w:pos="360"/>
        </w:tabs>
        <w:spacing w:after="120"/>
        <w:jc w:val="both"/>
        <w:rPr>
          <w:rFonts w:cs="Arial"/>
          <w:bCs/>
          <w:sz w:val="20"/>
        </w:rPr>
      </w:pPr>
      <w:r w:rsidRPr="00944F19">
        <w:rPr>
          <w:rFonts w:cs="Arial"/>
          <w:bCs/>
          <w:sz w:val="20"/>
        </w:rPr>
        <w:t xml:space="preserve">The gas volumetric flowrate shall be determined using Method 2, 2A, 2C, or 2D, </w:t>
      </w:r>
      <w:r w:rsidRPr="00A15FE0">
        <w:rPr>
          <w:sz w:val="20"/>
        </w:rPr>
        <w:t xml:space="preserve">40 CFR </w:t>
      </w:r>
      <w:r w:rsidRPr="00944F19">
        <w:rPr>
          <w:rFonts w:cs="Arial"/>
          <w:bCs/>
          <w:sz w:val="20"/>
        </w:rPr>
        <w:t>P</w:t>
      </w:r>
      <w:r w:rsidRPr="00A15FE0">
        <w:rPr>
          <w:sz w:val="20"/>
        </w:rPr>
        <w:t xml:space="preserve">art 60, </w:t>
      </w:r>
      <w:r w:rsidRPr="00944F19">
        <w:rPr>
          <w:rFonts w:cs="Arial"/>
          <w:bCs/>
          <w:sz w:val="20"/>
        </w:rPr>
        <w:t>A</w:t>
      </w:r>
      <w:r w:rsidRPr="00A15FE0">
        <w:rPr>
          <w:sz w:val="20"/>
        </w:rPr>
        <w:t>ppendix A</w:t>
      </w:r>
      <w:r w:rsidRPr="00944F19">
        <w:rPr>
          <w:rFonts w:cs="Arial"/>
          <w:bCs/>
          <w:sz w:val="20"/>
        </w:rPr>
        <w:t xml:space="preserve">, as appropriate.  </w:t>
      </w:r>
      <w:r w:rsidRPr="00944F19">
        <w:rPr>
          <w:rFonts w:cs="Arial"/>
          <w:b/>
          <w:sz w:val="20"/>
        </w:rPr>
        <w:t>(40 CFR 63.1282(d)(3)(ii))</w:t>
      </w:r>
    </w:p>
    <w:p w14:paraId="4F0A6620" w14:textId="16686BC4" w:rsidR="002328A9" w:rsidRPr="00944F19" w:rsidRDefault="002328A9" w:rsidP="000532EF">
      <w:pPr>
        <w:pStyle w:val="ListParagraph"/>
        <w:numPr>
          <w:ilvl w:val="0"/>
          <w:numId w:val="67"/>
        </w:numPr>
        <w:tabs>
          <w:tab w:val="left" w:pos="360"/>
        </w:tabs>
        <w:spacing w:after="120"/>
        <w:jc w:val="both"/>
        <w:rPr>
          <w:rFonts w:cs="Arial"/>
          <w:bCs/>
          <w:sz w:val="20"/>
        </w:rPr>
      </w:pPr>
      <w:r w:rsidRPr="00944F19">
        <w:rPr>
          <w:rFonts w:cs="Arial"/>
          <w:bCs/>
          <w:sz w:val="20"/>
        </w:rPr>
        <w:t xml:space="preserve">To determine compliance with the BTEX emission limit specified in </w:t>
      </w:r>
      <w:hyperlink r:id="rId9" w:anchor="p-63.1275(b)(1)(iii)" w:history="1">
        <w:r w:rsidRPr="00944F19">
          <w:rPr>
            <w:rStyle w:val="Hyperlink"/>
            <w:rFonts w:cs="Arial"/>
            <w:bCs/>
            <w:color w:val="auto"/>
            <w:sz w:val="20"/>
            <w:u w:val="none"/>
          </w:rPr>
          <w:t>SC</w:t>
        </w:r>
      </w:hyperlink>
      <w:r w:rsidRPr="00944F19">
        <w:rPr>
          <w:rFonts w:cs="Arial"/>
          <w:bCs/>
          <w:sz w:val="20"/>
        </w:rPr>
        <w:t xml:space="preserve"> I.1 the permittee shall use one of the following methods: Method 18, </w:t>
      </w:r>
      <w:r w:rsidRPr="00A15FE0">
        <w:rPr>
          <w:sz w:val="20"/>
        </w:rPr>
        <w:t xml:space="preserve">40 CFR </w:t>
      </w:r>
      <w:r w:rsidRPr="00944F19">
        <w:rPr>
          <w:rFonts w:cs="Arial"/>
          <w:bCs/>
          <w:sz w:val="20"/>
        </w:rPr>
        <w:t>P</w:t>
      </w:r>
      <w:r w:rsidRPr="00A15FE0">
        <w:rPr>
          <w:sz w:val="20"/>
        </w:rPr>
        <w:t xml:space="preserve">art 60, </w:t>
      </w:r>
      <w:r w:rsidRPr="00944F19">
        <w:rPr>
          <w:rFonts w:cs="Arial"/>
          <w:bCs/>
          <w:sz w:val="20"/>
        </w:rPr>
        <w:t>A</w:t>
      </w:r>
      <w:r w:rsidRPr="00A15FE0">
        <w:rPr>
          <w:sz w:val="20"/>
        </w:rPr>
        <w:t>ppendix A</w:t>
      </w:r>
      <w:r w:rsidRPr="00944F19">
        <w:rPr>
          <w:rFonts w:cs="Arial"/>
          <w:bCs/>
          <w:sz w:val="20"/>
        </w:rPr>
        <w:t xml:space="preserve">; ASTM D6420-99 (Reapproved 2004) (incorporated by reference as specified in 40 CFR </w:t>
      </w:r>
      <w:r w:rsidRPr="00A15FE0">
        <w:rPr>
          <w:sz w:val="20"/>
        </w:rPr>
        <w:t>63.14</w:t>
      </w:r>
      <w:r w:rsidRPr="00944F19">
        <w:rPr>
          <w:rFonts w:cs="Arial"/>
          <w:bCs/>
          <w:sz w:val="20"/>
        </w:rPr>
        <w:t xml:space="preserve">), as specified in 40 CFR </w:t>
      </w:r>
      <w:r w:rsidRPr="00A15FE0">
        <w:rPr>
          <w:sz w:val="20"/>
        </w:rPr>
        <w:t>63.772(a)(1)(ii)</w:t>
      </w:r>
      <w:r w:rsidRPr="00944F19">
        <w:rPr>
          <w:rFonts w:cs="Arial"/>
          <w:bCs/>
          <w:sz w:val="20"/>
        </w:rPr>
        <w:t xml:space="preserve">; or any other method or data that have been validated according to the applicable procedures in Method 301, </w:t>
      </w:r>
      <w:r w:rsidRPr="00A15FE0">
        <w:rPr>
          <w:sz w:val="20"/>
        </w:rPr>
        <w:t>40</w:t>
      </w:r>
      <w:r w:rsidR="00F37071">
        <w:rPr>
          <w:sz w:val="20"/>
        </w:rPr>
        <w:t> </w:t>
      </w:r>
      <w:r w:rsidRPr="00A15FE0">
        <w:rPr>
          <w:sz w:val="20"/>
        </w:rPr>
        <w:t xml:space="preserve">CFR </w:t>
      </w:r>
      <w:r w:rsidRPr="00944F19">
        <w:rPr>
          <w:rFonts w:cs="Arial"/>
          <w:bCs/>
          <w:sz w:val="20"/>
        </w:rPr>
        <w:t>P</w:t>
      </w:r>
      <w:r w:rsidRPr="00A15FE0">
        <w:rPr>
          <w:sz w:val="20"/>
        </w:rPr>
        <w:t xml:space="preserve">art 63, </w:t>
      </w:r>
      <w:r w:rsidRPr="00944F19">
        <w:rPr>
          <w:rFonts w:cs="Arial"/>
          <w:bCs/>
          <w:sz w:val="20"/>
        </w:rPr>
        <w:t>A</w:t>
      </w:r>
      <w:r w:rsidRPr="00A15FE0">
        <w:rPr>
          <w:sz w:val="20"/>
        </w:rPr>
        <w:t>ppendix A</w:t>
      </w:r>
      <w:r w:rsidRPr="00944F19">
        <w:rPr>
          <w:rFonts w:cs="Arial"/>
          <w:bCs/>
          <w:sz w:val="20"/>
        </w:rPr>
        <w:t xml:space="preserve">. </w:t>
      </w:r>
      <w:r w:rsidR="00F37071">
        <w:rPr>
          <w:rFonts w:cs="Arial"/>
          <w:bCs/>
          <w:sz w:val="20"/>
        </w:rPr>
        <w:t xml:space="preserve"> </w:t>
      </w:r>
      <w:r w:rsidRPr="00944F19">
        <w:rPr>
          <w:rFonts w:cs="Arial"/>
          <w:bCs/>
          <w:sz w:val="20"/>
        </w:rPr>
        <w:t xml:space="preserve">The following procedures shall be used to calculate BTEX emissions:  </w:t>
      </w:r>
      <w:r w:rsidRPr="00944F19">
        <w:rPr>
          <w:rFonts w:cs="Arial"/>
          <w:b/>
          <w:bCs/>
          <w:sz w:val="20"/>
        </w:rPr>
        <w:t>(40 CFR 63.1282(d)(3)(v))</w:t>
      </w:r>
    </w:p>
    <w:p w14:paraId="5CFCC85E" w14:textId="763D4E7E" w:rsidR="002328A9" w:rsidRPr="00F37071" w:rsidRDefault="002328A9" w:rsidP="000532EF">
      <w:pPr>
        <w:pStyle w:val="ListParagraph"/>
        <w:numPr>
          <w:ilvl w:val="1"/>
          <w:numId w:val="67"/>
        </w:numPr>
        <w:tabs>
          <w:tab w:val="left" w:pos="360"/>
        </w:tabs>
        <w:spacing w:after="120"/>
        <w:jc w:val="both"/>
        <w:rPr>
          <w:rFonts w:cs="Arial"/>
          <w:bCs/>
          <w:sz w:val="20"/>
        </w:rPr>
      </w:pPr>
      <w:r w:rsidRPr="00F37071">
        <w:rPr>
          <w:rFonts w:cs="Arial"/>
          <w:bCs/>
          <w:sz w:val="20"/>
        </w:rPr>
        <w:t xml:space="preserve">The minimum sampling time for each run shall be 1 hour in which either an integrated sample or a minimum of four grab samples shall be taken. </w:t>
      </w:r>
      <w:r w:rsidR="00F37071">
        <w:rPr>
          <w:rFonts w:cs="Arial"/>
          <w:bCs/>
          <w:sz w:val="20"/>
        </w:rPr>
        <w:t xml:space="preserve"> </w:t>
      </w:r>
      <w:r w:rsidRPr="00F37071">
        <w:rPr>
          <w:rFonts w:cs="Arial"/>
          <w:bCs/>
          <w:sz w:val="20"/>
        </w:rPr>
        <w:t xml:space="preserve">If grab sampling is used, then the samples shall be taken at approximately equal intervals in time, such as 15-minute intervals during the run.  </w:t>
      </w:r>
      <w:bookmarkStart w:id="109" w:name="_Hlk118475024"/>
      <w:r w:rsidRPr="00F37071">
        <w:rPr>
          <w:rFonts w:cs="Arial"/>
          <w:b/>
          <w:sz w:val="20"/>
        </w:rPr>
        <w:t>(40 CFR 63.1282(d)(3)(v)(A))</w:t>
      </w:r>
      <w:r w:rsidRPr="00F37071">
        <w:rPr>
          <w:rFonts w:cs="Arial"/>
          <w:bCs/>
          <w:sz w:val="20"/>
        </w:rPr>
        <w:t xml:space="preserve"> </w:t>
      </w:r>
      <w:bookmarkEnd w:id="109"/>
    </w:p>
    <w:p w14:paraId="689FA9D1" w14:textId="77777777" w:rsidR="002328A9" w:rsidRPr="00F37071" w:rsidRDefault="002328A9" w:rsidP="000532EF">
      <w:pPr>
        <w:pStyle w:val="ListParagraph"/>
        <w:numPr>
          <w:ilvl w:val="1"/>
          <w:numId w:val="67"/>
        </w:numPr>
        <w:tabs>
          <w:tab w:val="left" w:pos="360"/>
        </w:tabs>
        <w:spacing w:after="120"/>
        <w:jc w:val="both"/>
        <w:rPr>
          <w:rFonts w:cs="Arial"/>
          <w:bCs/>
          <w:sz w:val="20"/>
        </w:rPr>
      </w:pPr>
      <w:r w:rsidRPr="00F37071">
        <w:rPr>
          <w:rFonts w:cs="Arial"/>
          <w:bCs/>
          <w:sz w:val="20"/>
        </w:rPr>
        <w:t xml:space="preserve">The mass rate of BTEX shall be computed using the equations and procedures specified in 40 CFR 63.1282(d)(3)(v)(B)(1).  </w:t>
      </w:r>
      <w:r w:rsidRPr="00F37071">
        <w:rPr>
          <w:rFonts w:cs="Arial"/>
          <w:b/>
          <w:bCs/>
          <w:sz w:val="20"/>
        </w:rPr>
        <w:t>(40 CFR 63.1282(d)(3)(v)(B)(1))</w:t>
      </w:r>
    </w:p>
    <w:p w14:paraId="5042B7CD" w14:textId="57E8C399" w:rsidR="002328A9" w:rsidRPr="002620CB" w:rsidRDefault="002328A9" w:rsidP="000532EF">
      <w:pPr>
        <w:pStyle w:val="ListParagraph"/>
        <w:numPr>
          <w:ilvl w:val="1"/>
          <w:numId w:val="67"/>
        </w:numPr>
        <w:tabs>
          <w:tab w:val="left" w:pos="360"/>
        </w:tabs>
        <w:contextualSpacing/>
        <w:jc w:val="both"/>
        <w:rPr>
          <w:rFonts w:cs="Arial"/>
          <w:bCs/>
          <w:sz w:val="20"/>
        </w:rPr>
      </w:pPr>
      <w:r w:rsidRPr="00F37071">
        <w:rPr>
          <w:rFonts w:cs="Arial"/>
          <w:bCs/>
          <w:sz w:val="20"/>
        </w:rPr>
        <w:t xml:space="preserve">When the BTEX mass rate is calculated, only BTEX compounds measured by Method 18, </w:t>
      </w:r>
      <w:hyperlink r:id="rId10" w:history="1">
        <w:r w:rsidRPr="00F37071">
          <w:rPr>
            <w:rStyle w:val="Hyperlink"/>
            <w:rFonts w:cs="Arial"/>
            <w:bCs/>
            <w:color w:val="auto"/>
            <w:sz w:val="20"/>
            <w:u w:val="none"/>
          </w:rPr>
          <w:t>40 CFR Part 60, Appendix A</w:t>
        </w:r>
      </w:hyperlink>
      <w:r w:rsidRPr="00F37071">
        <w:rPr>
          <w:rFonts w:cs="Arial"/>
          <w:bCs/>
          <w:sz w:val="20"/>
        </w:rPr>
        <w:t>, or ASTM D6420-99 (Reapproved 2004) (incorporated by reference as specified in 40</w:t>
      </w:r>
      <w:r w:rsidR="00F37071">
        <w:rPr>
          <w:rFonts w:cs="Arial"/>
          <w:bCs/>
          <w:sz w:val="20"/>
        </w:rPr>
        <w:t> </w:t>
      </w:r>
      <w:r w:rsidRPr="00F37071">
        <w:rPr>
          <w:rFonts w:cs="Arial"/>
          <w:bCs/>
          <w:sz w:val="20"/>
        </w:rPr>
        <w:t xml:space="preserve">CFR 63.14 as specified in 40 CFR 63.772(a)(1)(ii), shall be summed using the equation in 40 CFR 63.1282(d)(3)(v)(B)(1).  </w:t>
      </w:r>
      <w:r w:rsidRPr="00F37071">
        <w:rPr>
          <w:rFonts w:cs="Arial"/>
          <w:b/>
          <w:bCs/>
          <w:sz w:val="20"/>
        </w:rPr>
        <w:t>(40 CFR 63.1282(d</w:t>
      </w:r>
      <w:r w:rsidRPr="00944F19">
        <w:rPr>
          <w:rFonts w:cs="Arial"/>
          <w:b/>
          <w:bCs/>
          <w:sz w:val="20"/>
        </w:rPr>
        <w:t>)(3)(v)(B)(2))</w:t>
      </w:r>
    </w:p>
    <w:p w14:paraId="2A921D7F" w14:textId="5C527B51" w:rsidR="00F37071" w:rsidRDefault="00F37071">
      <w:pPr>
        <w:rPr>
          <w:rFonts w:cs="Arial"/>
          <w:b/>
          <w:sz w:val="20"/>
        </w:rPr>
      </w:pPr>
      <w:r>
        <w:rPr>
          <w:rFonts w:cs="Arial"/>
          <w:b/>
          <w:sz w:val="20"/>
        </w:rPr>
        <w:br w:type="page"/>
      </w:r>
    </w:p>
    <w:p w14:paraId="6351C13E" w14:textId="77777777" w:rsidR="002328A9" w:rsidRDefault="002328A9" w:rsidP="002328A9">
      <w:pPr>
        <w:tabs>
          <w:tab w:val="left" w:pos="360"/>
        </w:tabs>
        <w:jc w:val="both"/>
        <w:rPr>
          <w:rFonts w:cs="Arial"/>
          <w:b/>
          <w:sz w:val="20"/>
        </w:rPr>
      </w:pPr>
    </w:p>
    <w:p w14:paraId="206E6912" w14:textId="526F5A2A" w:rsidR="002328A9" w:rsidRPr="00BD7ED4" w:rsidRDefault="002328A9" w:rsidP="002328A9">
      <w:pPr>
        <w:tabs>
          <w:tab w:val="left" w:pos="360"/>
        </w:tabs>
        <w:ind w:left="360" w:hanging="360"/>
        <w:jc w:val="both"/>
        <w:rPr>
          <w:rFonts w:cs="Arial"/>
          <w:bCs/>
          <w:color w:val="000000"/>
          <w:sz w:val="20"/>
        </w:rPr>
      </w:pPr>
      <w:r w:rsidRPr="00BD7ED4">
        <w:rPr>
          <w:rFonts w:cs="Arial"/>
          <w:bCs/>
          <w:color w:val="000000"/>
          <w:sz w:val="20"/>
        </w:rPr>
        <w:t>2.</w:t>
      </w:r>
      <w:r w:rsidRPr="00BD7ED4">
        <w:rPr>
          <w:rFonts w:cs="Arial"/>
          <w:bCs/>
          <w:color w:val="000000"/>
          <w:sz w:val="20"/>
        </w:rPr>
        <w:tab/>
        <w:t xml:space="preserve">The permittee shall conduct an initial performance test within 180 days after the compliance date that is specified for each affected source in 40 CFR 63.1270(d)(3). </w:t>
      </w:r>
      <w:r w:rsidR="00F37071">
        <w:rPr>
          <w:rFonts w:cs="Arial"/>
          <w:bCs/>
          <w:color w:val="000000"/>
          <w:sz w:val="20"/>
        </w:rPr>
        <w:t xml:space="preserve"> </w:t>
      </w:r>
      <w:r w:rsidRPr="00BD7ED4">
        <w:rPr>
          <w:rFonts w:cs="Arial"/>
          <w:bCs/>
          <w:color w:val="000000"/>
          <w:sz w:val="20"/>
        </w:rPr>
        <w:t xml:space="preserve">The performance test results shall be submitted in the Notification of Compliance Status Report as required in </w:t>
      </w:r>
      <w:r w:rsidRPr="0043037E">
        <w:rPr>
          <w:rFonts w:cs="Arial"/>
          <w:bCs/>
          <w:color w:val="000000"/>
          <w:sz w:val="20"/>
        </w:rPr>
        <w:t>SC VII.6</w:t>
      </w:r>
      <w:r w:rsidRPr="00BD7ED4">
        <w:rPr>
          <w:rFonts w:cs="Arial"/>
          <w:bCs/>
          <w:color w:val="000000"/>
          <w:sz w:val="20"/>
        </w:rPr>
        <w:t xml:space="preserve">.  </w:t>
      </w:r>
      <w:r w:rsidRPr="00BD7ED4">
        <w:rPr>
          <w:rFonts w:cs="Arial"/>
          <w:b/>
          <w:color w:val="000000"/>
          <w:sz w:val="20"/>
        </w:rPr>
        <w:t xml:space="preserve">(40 CFR 63.1282(d)(3)(vi)(A)) </w:t>
      </w:r>
    </w:p>
    <w:p w14:paraId="46C1A9F6" w14:textId="77777777" w:rsidR="002328A9" w:rsidRPr="00F37071" w:rsidRDefault="002328A9" w:rsidP="002328A9">
      <w:pPr>
        <w:tabs>
          <w:tab w:val="left" w:pos="360"/>
        </w:tabs>
        <w:ind w:left="360" w:hanging="360"/>
        <w:jc w:val="both"/>
        <w:rPr>
          <w:rFonts w:cs="Arial"/>
          <w:b/>
          <w:sz w:val="20"/>
        </w:rPr>
      </w:pPr>
    </w:p>
    <w:p w14:paraId="0EA214B7" w14:textId="27CC9228" w:rsidR="002328A9" w:rsidRPr="00BD7ED4" w:rsidRDefault="002328A9" w:rsidP="002328A9">
      <w:pPr>
        <w:tabs>
          <w:tab w:val="left" w:pos="360"/>
        </w:tabs>
        <w:ind w:left="360" w:hanging="360"/>
        <w:jc w:val="both"/>
        <w:rPr>
          <w:rFonts w:cs="Arial"/>
          <w:b/>
          <w:sz w:val="20"/>
        </w:rPr>
      </w:pPr>
      <w:r w:rsidRPr="00BD7ED4">
        <w:rPr>
          <w:rFonts w:cs="Arial"/>
          <w:bCs/>
          <w:sz w:val="20"/>
        </w:rPr>
        <w:t>3.</w:t>
      </w:r>
      <w:r w:rsidRPr="00BD7ED4">
        <w:rPr>
          <w:rFonts w:cs="Arial"/>
          <w:bCs/>
          <w:sz w:val="20"/>
        </w:rPr>
        <w:tab/>
        <w:t xml:space="preserve">The permittee shall conduct periodic performance tests for all control devices required to conduct initial performance tests. </w:t>
      </w:r>
      <w:r w:rsidR="00F37071">
        <w:rPr>
          <w:rFonts w:cs="Arial"/>
          <w:bCs/>
          <w:sz w:val="20"/>
        </w:rPr>
        <w:t xml:space="preserve"> </w:t>
      </w:r>
      <w:r w:rsidRPr="00BD7ED4">
        <w:rPr>
          <w:rFonts w:cs="Arial"/>
          <w:bCs/>
          <w:sz w:val="20"/>
        </w:rPr>
        <w:t xml:space="preserve">The first periodic performance test shall be conducted no later than 60 months after the initial performance test required in SC V.2. </w:t>
      </w:r>
      <w:r w:rsidR="00F37071">
        <w:rPr>
          <w:rFonts w:cs="Arial"/>
          <w:bCs/>
          <w:sz w:val="20"/>
        </w:rPr>
        <w:t xml:space="preserve"> </w:t>
      </w:r>
      <w:r w:rsidRPr="00BD7ED4">
        <w:rPr>
          <w:rFonts w:cs="Arial"/>
          <w:bCs/>
          <w:sz w:val="20"/>
        </w:rPr>
        <w:t xml:space="preserve">Subsequent periodic performance tests shall be conducted at intervals no longer than 60 months following the previous periodic performance test or whenever a source desires to establish a new operating limit. </w:t>
      </w:r>
      <w:r w:rsidR="00F37071">
        <w:rPr>
          <w:rFonts w:cs="Arial"/>
          <w:bCs/>
          <w:sz w:val="20"/>
        </w:rPr>
        <w:t xml:space="preserve"> </w:t>
      </w:r>
      <w:r w:rsidRPr="00BD7ED4">
        <w:rPr>
          <w:rFonts w:cs="Arial"/>
          <w:bCs/>
          <w:sz w:val="20"/>
        </w:rPr>
        <w:t xml:space="preserve">The periodic performance test results must be submitted in the next Periodic Report as specified in </w:t>
      </w:r>
      <w:r w:rsidRPr="00254BDA">
        <w:rPr>
          <w:rFonts w:cs="Arial"/>
          <w:bCs/>
          <w:sz w:val="20"/>
        </w:rPr>
        <w:t>SC VII.1</w:t>
      </w:r>
      <w:r w:rsidR="00254BDA" w:rsidRPr="00254BDA">
        <w:rPr>
          <w:rFonts w:cs="Arial"/>
          <w:bCs/>
          <w:sz w:val="20"/>
        </w:rPr>
        <w:t>4</w:t>
      </w:r>
      <w:r w:rsidRPr="00BD7ED4">
        <w:rPr>
          <w:rFonts w:cs="Arial"/>
          <w:bCs/>
          <w:sz w:val="20"/>
        </w:rPr>
        <w:t>.</w:t>
      </w:r>
      <w:r w:rsidR="00F37071">
        <w:rPr>
          <w:rFonts w:cs="Arial"/>
          <w:bCs/>
          <w:sz w:val="20"/>
        </w:rPr>
        <w:t xml:space="preserve"> </w:t>
      </w:r>
      <w:r w:rsidRPr="00BD7ED4">
        <w:rPr>
          <w:rFonts w:cs="Arial"/>
          <w:bCs/>
          <w:sz w:val="20"/>
        </w:rPr>
        <w:t xml:space="preserve"> Combustion control devices meeting the following criteria are not required to conduct periodic performance tests: a control device whose model is tested under, and meets the criteria of, 40 CFR 63.1282</w:t>
      </w:r>
      <w:r>
        <w:rPr>
          <w:rFonts w:cs="Arial"/>
          <w:bCs/>
          <w:sz w:val="20"/>
        </w:rPr>
        <w:t>(g)</w:t>
      </w:r>
      <w:r w:rsidRPr="004803AD">
        <w:rPr>
          <w:rFonts w:cs="Arial"/>
          <w:bCs/>
          <w:sz w:val="20"/>
        </w:rPr>
        <w:t>, or</w:t>
      </w:r>
      <w:r>
        <w:rPr>
          <w:rFonts w:cs="Arial"/>
          <w:bCs/>
          <w:sz w:val="20"/>
        </w:rPr>
        <w:t xml:space="preserve"> a</w:t>
      </w:r>
      <w:r w:rsidRPr="004803AD">
        <w:rPr>
          <w:rFonts w:cs="Arial"/>
          <w:bCs/>
          <w:sz w:val="20"/>
        </w:rPr>
        <w:t xml:space="preserve"> combustion control device demonstrating during the performance test under </w:t>
      </w:r>
      <w:r w:rsidRPr="00BD7ED4">
        <w:rPr>
          <w:rFonts w:cs="Arial"/>
          <w:bCs/>
          <w:sz w:val="20"/>
        </w:rPr>
        <w:t xml:space="preserve">SC V.1 that combustion zone temperature is an indicator of destruction efficiency and operates at a minimum temperature of 760 degrees C.  </w:t>
      </w:r>
      <w:r w:rsidRPr="00BD7ED4">
        <w:rPr>
          <w:rFonts w:cs="Arial"/>
          <w:b/>
          <w:sz w:val="20"/>
        </w:rPr>
        <w:t>(40 CFR 63.1282(d)(3)(vi)(B))</w:t>
      </w:r>
    </w:p>
    <w:p w14:paraId="7B017BDB" w14:textId="77777777" w:rsidR="002328A9" w:rsidRPr="00BD7ED4" w:rsidRDefault="002328A9" w:rsidP="002328A9">
      <w:pPr>
        <w:tabs>
          <w:tab w:val="left" w:pos="360"/>
        </w:tabs>
        <w:jc w:val="both"/>
        <w:rPr>
          <w:rFonts w:cs="Arial"/>
          <w:b/>
          <w:sz w:val="20"/>
        </w:rPr>
      </w:pPr>
    </w:p>
    <w:p w14:paraId="02F9766D" w14:textId="1300D296" w:rsidR="002328A9" w:rsidRPr="00BD7ED4" w:rsidRDefault="002328A9" w:rsidP="002328A9">
      <w:pPr>
        <w:tabs>
          <w:tab w:val="left" w:pos="360"/>
        </w:tabs>
        <w:ind w:left="360" w:hanging="360"/>
        <w:jc w:val="both"/>
        <w:rPr>
          <w:rFonts w:cs="Arial"/>
          <w:b/>
          <w:sz w:val="20"/>
        </w:rPr>
      </w:pPr>
      <w:r w:rsidRPr="00BD7ED4">
        <w:rPr>
          <w:rFonts w:cs="Arial"/>
          <w:bCs/>
          <w:sz w:val="20"/>
        </w:rPr>
        <w:t>4.</w:t>
      </w:r>
      <w:r w:rsidRPr="00BD7ED4">
        <w:rPr>
          <w:rFonts w:cs="Arial"/>
          <w:bCs/>
          <w:sz w:val="20"/>
        </w:rPr>
        <w:tab/>
        <w:t xml:space="preserve">Unless an alternate schedule has been approved by the AQD, no less than 30 days prior to testing, the permittee shall submit notification of intent to conduct a performance test and a complete test plan to the AQD Technical Programs Unit and District Office. </w:t>
      </w:r>
      <w:r w:rsidR="00F37071">
        <w:rPr>
          <w:rFonts w:cs="Arial"/>
          <w:bCs/>
          <w:sz w:val="20"/>
        </w:rPr>
        <w:t xml:space="preserve"> </w:t>
      </w:r>
      <w:r w:rsidRPr="00BD7ED4">
        <w:rPr>
          <w:rFonts w:cs="Arial"/>
          <w:bCs/>
          <w:sz w:val="20"/>
        </w:rPr>
        <w:t xml:space="preserve">The AQD must approve the final plan prior to testing. </w:t>
      </w:r>
      <w:r w:rsidR="00F37071">
        <w:rPr>
          <w:rFonts w:cs="Arial"/>
          <w:bCs/>
          <w:sz w:val="20"/>
        </w:rPr>
        <w:t xml:space="preserve"> </w:t>
      </w:r>
      <w:r w:rsidRPr="00BD7ED4">
        <w:rPr>
          <w:rFonts w:cs="Arial"/>
          <w:bCs/>
          <w:sz w:val="20"/>
        </w:rPr>
        <w:t xml:space="preserve">The testing protocol shall describe the test method(s) and the operating limits, including targets for key operational parameters to be monitored and recorded during testing, as applicable. </w:t>
      </w:r>
      <w:r w:rsidR="00F37071">
        <w:rPr>
          <w:rFonts w:cs="Arial"/>
          <w:bCs/>
          <w:sz w:val="20"/>
        </w:rPr>
        <w:t xml:space="preserve"> </w:t>
      </w:r>
      <w:r w:rsidRPr="00BD7ED4">
        <w:rPr>
          <w:rFonts w:cs="Arial"/>
          <w:bCs/>
          <w:sz w:val="20"/>
        </w:rPr>
        <w:t xml:space="preserve">The permittee must submit a complete report of the test results to the AQD Technical Programs Unit and District Office within 60 days following the last date of the test. </w:t>
      </w:r>
      <w:r w:rsidRPr="00BD7ED4">
        <w:rPr>
          <w:rFonts w:cs="Arial"/>
          <w:b/>
          <w:sz w:val="20"/>
        </w:rPr>
        <w:t xml:space="preserve">(R 336.1213(3), R 336.2001, 40 CFR 63.7(c), </w:t>
      </w:r>
      <w:r w:rsidRPr="00BD7ED4">
        <w:rPr>
          <w:b/>
          <w:bCs/>
          <w:sz w:val="20"/>
        </w:rPr>
        <w:t>40 CFR 63.1285(b)(3)</w:t>
      </w:r>
      <w:r w:rsidRPr="00BD7ED4">
        <w:rPr>
          <w:rFonts w:cs="Arial"/>
          <w:b/>
          <w:sz w:val="20"/>
        </w:rPr>
        <w:t>)</w:t>
      </w:r>
    </w:p>
    <w:p w14:paraId="3740DC6F" w14:textId="77A4B611" w:rsidR="002328A9" w:rsidRPr="00BD7ED4" w:rsidRDefault="002328A9" w:rsidP="002328A9">
      <w:pPr>
        <w:jc w:val="both"/>
        <w:rPr>
          <w:szCs w:val="24"/>
        </w:rPr>
      </w:pPr>
    </w:p>
    <w:p w14:paraId="4E5567F1" w14:textId="77777777" w:rsidR="002328A9" w:rsidRPr="00BD7ED4" w:rsidRDefault="002328A9" w:rsidP="002328A9">
      <w:pPr>
        <w:jc w:val="both"/>
        <w:rPr>
          <w:sz w:val="20"/>
        </w:rPr>
      </w:pPr>
      <w:r w:rsidRPr="00BD7ED4">
        <w:rPr>
          <w:b/>
        </w:rPr>
        <w:t xml:space="preserve">VI.  </w:t>
      </w:r>
      <w:r w:rsidRPr="00BD7ED4">
        <w:rPr>
          <w:b/>
          <w:u w:val="single"/>
        </w:rPr>
        <w:t>MONITORING/RECORDKEEPING</w:t>
      </w:r>
    </w:p>
    <w:p w14:paraId="3D815C52" w14:textId="77777777" w:rsidR="002328A9" w:rsidRPr="00BD7ED4" w:rsidRDefault="002328A9" w:rsidP="002328A9">
      <w:pPr>
        <w:jc w:val="both"/>
        <w:rPr>
          <w:b/>
          <w:sz w:val="20"/>
        </w:rPr>
      </w:pPr>
      <w:r w:rsidRPr="00BD7ED4">
        <w:rPr>
          <w:sz w:val="20"/>
        </w:rPr>
        <w:t xml:space="preserve">Records shall be maintained on file for a period of five years.  </w:t>
      </w:r>
      <w:r w:rsidRPr="00BD7ED4">
        <w:rPr>
          <w:b/>
          <w:sz w:val="20"/>
        </w:rPr>
        <w:t>(R 336.1213(3)(b)(ii))</w:t>
      </w:r>
    </w:p>
    <w:p w14:paraId="26BF927A" w14:textId="77777777" w:rsidR="002328A9" w:rsidRPr="00BD7ED4" w:rsidRDefault="002328A9" w:rsidP="002328A9">
      <w:pPr>
        <w:jc w:val="both"/>
        <w:rPr>
          <w:sz w:val="20"/>
        </w:rPr>
      </w:pPr>
    </w:p>
    <w:p w14:paraId="1E632040" w14:textId="6906B82F" w:rsidR="002328A9" w:rsidRPr="00BD7ED4" w:rsidRDefault="002328A9" w:rsidP="000532EF">
      <w:pPr>
        <w:numPr>
          <w:ilvl w:val="0"/>
          <w:numId w:val="55"/>
        </w:numPr>
        <w:tabs>
          <w:tab w:val="clear" w:pos="1440"/>
        </w:tabs>
        <w:spacing w:after="120"/>
        <w:ind w:left="360"/>
        <w:jc w:val="both"/>
        <w:rPr>
          <w:rFonts w:cs="Arial"/>
          <w:sz w:val="20"/>
        </w:rPr>
      </w:pPr>
      <w:r w:rsidRPr="00BD7ED4">
        <w:rPr>
          <w:rFonts w:cs="Arial"/>
          <w:sz w:val="20"/>
        </w:rPr>
        <w:t xml:space="preserve">The determination of actual flowrate of natural gas to the glycol dehydration unit shall be made using either of the following procedures:  </w:t>
      </w:r>
      <w:r w:rsidRPr="00BD7ED4">
        <w:rPr>
          <w:rFonts w:cs="Arial"/>
          <w:b/>
          <w:sz w:val="20"/>
        </w:rPr>
        <w:t>(40 CFR 63.1282(a)(1))</w:t>
      </w:r>
      <w:r w:rsidR="00A2168A">
        <w:rPr>
          <w:rFonts w:cs="Arial"/>
          <w:b/>
          <w:sz w:val="20"/>
        </w:rPr>
        <w:t xml:space="preserve"> </w:t>
      </w:r>
    </w:p>
    <w:p w14:paraId="5BD8E721" w14:textId="32B87253" w:rsidR="002328A9" w:rsidRPr="00BD7ED4" w:rsidRDefault="002328A9" w:rsidP="000532EF">
      <w:pPr>
        <w:numPr>
          <w:ilvl w:val="1"/>
          <w:numId w:val="55"/>
        </w:numPr>
        <w:spacing w:after="120"/>
        <w:ind w:left="720"/>
        <w:jc w:val="both"/>
        <w:rPr>
          <w:rFonts w:cs="Arial"/>
          <w:sz w:val="20"/>
        </w:rPr>
      </w:pPr>
      <w:r w:rsidRPr="00BD7ED4">
        <w:rPr>
          <w:rFonts w:cs="Arial"/>
          <w:sz w:val="20"/>
        </w:rPr>
        <w:t xml:space="preserve">The permittee shall install and operate a monitoring instrument that directly measures natural gas flow rate to the glycol dehydration unit with an accuracy of plus or minus 2 percent or better.  The permittee shall convert the annual natural gas flow rate to a daily average by dividing the annual flow rate by the number of days per year each emission unit processed natural gas.  </w:t>
      </w:r>
      <w:r w:rsidR="0064357A">
        <w:rPr>
          <w:rFonts w:cs="Arial"/>
          <w:b/>
          <w:bCs/>
          <w:sz w:val="20"/>
        </w:rPr>
        <w:t>(</w:t>
      </w:r>
      <w:r w:rsidRPr="00BD7ED4">
        <w:rPr>
          <w:rFonts w:cs="Arial"/>
          <w:b/>
          <w:bCs/>
          <w:sz w:val="20"/>
        </w:rPr>
        <w:t>40 CFR 63.1282(a)(1)(i)</w:t>
      </w:r>
      <w:r w:rsidR="00A2168A">
        <w:rPr>
          <w:rFonts w:cs="Arial"/>
          <w:b/>
          <w:bCs/>
          <w:sz w:val="20"/>
        </w:rPr>
        <w:t xml:space="preserve">) </w:t>
      </w:r>
    </w:p>
    <w:p w14:paraId="2B27B974" w14:textId="4BF90FCF" w:rsidR="002328A9" w:rsidRPr="00BD7ED4" w:rsidRDefault="002328A9" w:rsidP="000532EF">
      <w:pPr>
        <w:numPr>
          <w:ilvl w:val="1"/>
          <w:numId w:val="55"/>
        </w:numPr>
        <w:ind w:left="720"/>
        <w:jc w:val="both"/>
        <w:rPr>
          <w:rFonts w:cs="Arial"/>
          <w:sz w:val="20"/>
        </w:rPr>
      </w:pPr>
      <w:r w:rsidRPr="00BD7ED4">
        <w:rPr>
          <w:rFonts w:cs="Arial"/>
          <w:sz w:val="20"/>
        </w:rPr>
        <w:t xml:space="preserve">The permittee shall document, to the AQD’s satisfaction, the actual annual average natural gas flow rate to the glycol dehydration unit.  </w:t>
      </w:r>
      <w:r w:rsidR="0064357A">
        <w:rPr>
          <w:rFonts w:cs="Arial"/>
          <w:b/>
          <w:bCs/>
          <w:sz w:val="20"/>
        </w:rPr>
        <w:t>(</w:t>
      </w:r>
      <w:r w:rsidRPr="00BD7ED4">
        <w:rPr>
          <w:rFonts w:cs="Arial"/>
          <w:b/>
          <w:bCs/>
          <w:sz w:val="20"/>
        </w:rPr>
        <w:t>40 CFR 63.1282(a)(1)(ii)</w:t>
      </w:r>
      <w:r w:rsidR="00A2168A">
        <w:rPr>
          <w:rFonts w:cs="Arial"/>
          <w:b/>
          <w:bCs/>
          <w:sz w:val="20"/>
        </w:rPr>
        <w:t>)</w:t>
      </w:r>
    </w:p>
    <w:p w14:paraId="2E02502A" w14:textId="77777777" w:rsidR="002328A9" w:rsidRPr="00BD7ED4" w:rsidRDefault="002328A9" w:rsidP="002328A9">
      <w:pPr>
        <w:jc w:val="both"/>
        <w:rPr>
          <w:rFonts w:eastAsia="Arial" w:cs="Arial"/>
          <w:sz w:val="20"/>
        </w:rPr>
      </w:pPr>
    </w:p>
    <w:p w14:paraId="29CA1780" w14:textId="34CD67FF" w:rsidR="002328A9" w:rsidRPr="00BD7ED4" w:rsidRDefault="002328A9" w:rsidP="000532EF">
      <w:pPr>
        <w:pStyle w:val="ListParagraph"/>
        <w:numPr>
          <w:ilvl w:val="0"/>
          <w:numId w:val="50"/>
        </w:numPr>
        <w:spacing w:after="120"/>
        <w:ind w:left="360"/>
        <w:jc w:val="both"/>
        <w:rPr>
          <w:rFonts w:ascii="Calibri" w:hAnsi="Calibri"/>
          <w:szCs w:val="24"/>
        </w:rPr>
      </w:pPr>
      <w:r w:rsidRPr="00BD7ED4">
        <w:rPr>
          <w:rFonts w:eastAsia="Arial" w:cs="Arial"/>
          <w:sz w:val="20"/>
        </w:rPr>
        <w:t>The determination of actual average benzene or BTEX emissions from the glycol dehydration unit shall be made using the procedures of either SC VI.2.a or SC VI.2.b.  Emissions shall be determined either uncontrolled or with federally enforceable controls in place.</w:t>
      </w:r>
      <w:r w:rsidRPr="00BD7ED4">
        <w:rPr>
          <w:rFonts w:cs="Arial"/>
          <w:sz w:val="20"/>
        </w:rPr>
        <w:t xml:space="preserve"> </w:t>
      </w:r>
      <w:r w:rsidR="00F37071">
        <w:rPr>
          <w:rFonts w:cs="Arial"/>
          <w:sz w:val="20"/>
        </w:rPr>
        <w:t xml:space="preserve"> </w:t>
      </w:r>
      <w:r w:rsidRPr="00BD7ED4">
        <w:rPr>
          <w:rFonts w:cs="Arial"/>
          <w:b/>
          <w:bCs/>
          <w:sz w:val="20"/>
        </w:rPr>
        <w:t>(40 CFR 63.1282(a)(2))</w:t>
      </w:r>
    </w:p>
    <w:p w14:paraId="48F464D6" w14:textId="68ABC3AE" w:rsidR="002328A9" w:rsidRPr="00BD7ED4" w:rsidRDefault="002328A9" w:rsidP="000532EF">
      <w:pPr>
        <w:pStyle w:val="ListParagraph"/>
        <w:numPr>
          <w:ilvl w:val="1"/>
          <w:numId w:val="50"/>
        </w:numPr>
        <w:spacing w:after="120"/>
        <w:ind w:left="720"/>
        <w:jc w:val="both"/>
        <w:rPr>
          <w:rFonts w:ascii="Calibri" w:hAnsi="Calibri"/>
          <w:szCs w:val="24"/>
        </w:rPr>
      </w:pPr>
      <w:r w:rsidRPr="00BD7ED4">
        <w:rPr>
          <w:rFonts w:eastAsia="Arial" w:cs="Arial"/>
          <w:sz w:val="20"/>
        </w:rPr>
        <w:t>The permittee shall determine actual average benzene or BTEX emissions using the model GRI-GLYCalc</w:t>
      </w:r>
      <w:r w:rsidRPr="00BD7ED4">
        <w:rPr>
          <w:rFonts w:eastAsia="Arial" w:cs="Arial"/>
          <w:sz w:val="20"/>
          <w:vertAlign w:val="superscript"/>
        </w:rPr>
        <w:t>TM</w:t>
      </w:r>
      <w:r w:rsidRPr="00BD7ED4">
        <w:rPr>
          <w:rFonts w:eastAsia="Arial" w:cs="Arial"/>
          <w:sz w:val="20"/>
        </w:rPr>
        <w:t>, Version 3.0 or higher, and the procedures presented in the associated GRI-GLYCalc</w:t>
      </w:r>
      <w:r w:rsidRPr="00BD7ED4">
        <w:rPr>
          <w:rFonts w:eastAsia="Arial" w:cs="Arial"/>
          <w:sz w:val="20"/>
          <w:vertAlign w:val="superscript"/>
        </w:rPr>
        <w:t>TM</w:t>
      </w:r>
      <w:r w:rsidRPr="00BD7ED4">
        <w:rPr>
          <w:rFonts w:eastAsia="Arial" w:cs="Arial"/>
          <w:sz w:val="20"/>
        </w:rPr>
        <w:t xml:space="preserve"> Technical Reference Manual. </w:t>
      </w:r>
      <w:r w:rsidR="00F37071">
        <w:rPr>
          <w:rFonts w:eastAsia="Arial" w:cs="Arial"/>
          <w:sz w:val="20"/>
        </w:rPr>
        <w:t xml:space="preserve"> </w:t>
      </w:r>
      <w:r w:rsidRPr="00BD7ED4">
        <w:rPr>
          <w:rFonts w:eastAsia="Arial" w:cs="Arial"/>
          <w:sz w:val="20"/>
        </w:rPr>
        <w:t xml:space="preserve">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Pr="00BD7ED4">
        <w:rPr>
          <w:rFonts w:eastAsia="Arial" w:cs="Arial"/>
          <w:b/>
          <w:bCs/>
          <w:sz w:val="20"/>
        </w:rPr>
        <w:t>(40</w:t>
      </w:r>
      <w:r w:rsidR="00F37071">
        <w:rPr>
          <w:rFonts w:eastAsia="Arial" w:cs="Arial"/>
          <w:b/>
          <w:bCs/>
          <w:sz w:val="20"/>
        </w:rPr>
        <w:t> </w:t>
      </w:r>
      <w:r w:rsidRPr="00BD7ED4">
        <w:rPr>
          <w:rFonts w:eastAsia="Arial" w:cs="Arial"/>
          <w:b/>
          <w:bCs/>
          <w:sz w:val="20"/>
        </w:rPr>
        <w:t>CFR 63.1282(a)(2)(i))</w:t>
      </w:r>
      <w:r w:rsidRPr="00BD7ED4">
        <w:rPr>
          <w:rFonts w:eastAsia="Arial" w:cs="Arial"/>
          <w:b/>
          <w:bCs/>
          <w:sz w:val="19"/>
          <w:szCs w:val="19"/>
        </w:rPr>
        <w:t xml:space="preserve"> </w:t>
      </w:r>
      <w:r w:rsidRPr="00BD7ED4">
        <w:rPr>
          <w:rFonts w:eastAsia="Arial" w:cs="Arial"/>
          <w:sz w:val="20"/>
        </w:rPr>
        <w:t xml:space="preserve">or  </w:t>
      </w:r>
    </w:p>
    <w:p w14:paraId="62CD4FB0" w14:textId="1EE38F2F" w:rsidR="002328A9" w:rsidRPr="00EE0222" w:rsidRDefault="002328A9" w:rsidP="000532EF">
      <w:pPr>
        <w:pStyle w:val="ListParagraph"/>
        <w:numPr>
          <w:ilvl w:val="1"/>
          <w:numId w:val="50"/>
        </w:numPr>
        <w:ind w:left="720"/>
        <w:contextualSpacing/>
        <w:jc w:val="both"/>
        <w:rPr>
          <w:rFonts w:ascii="Calibri" w:hAnsi="Calibri"/>
          <w:sz w:val="20"/>
        </w:rPr>
      </w:pPr>
      <w:r w:rsidRPr="00BD7ED4">
        <w:rPr>
          <w:rFonts w:eastAsia="Arial" w:cs="Arial"/>
          <w:sz w:val="20"/>
        </w:rPr>
        <w:t xml:space="preserve">The permittee shall determine an average mass rate of benzene or BTEX emissions in kilograms per hour through direct measurement by performing three runs of Method 18 in 40 CFR </w:t>
      </w:r>
      <w:r w:rsidR="0064357A">
        <w:rPr>
          <w:rFonts w:eastAsia="Arial" w:cs="Arial"/>
          <w:sz w:val="20"/>
        </w:rPr>
        <w:t>P</w:t>
      </w:r>
      <w:r w:rsidRPr="00BD7ED4">
        <w:rPr>
          <w:rFonts w:eastAsia="Arial" w:cs="Arial"/>
          <w:sz w:val="20"/>
        </w:rPr>
        <w:t>art 60, Appendix A; or ASTM D6420-99 (Reapproved 2004) (incorporated by reference as specified in 40 CFR 63.14), as specified in 40</w:t>
      </w:r>
      <w:r w:rsidR="002C151B">
        <w:rPr>
          <w:rFonts w:eastAsia="Arial" w:cs="Arial"/>
          <w:sz w:val="20"/>
        </w:rPr>
        <w:t> </w:t>
      </w:r>
      <w:r w:rsidRPr="00BD7ED4">
        <w:rPr>
          <w:rFonts w:eastAsia="Arial" w:cs="Arial"/>
          <w:sz w:val="20"/>
        </w:rPr>
        <w:t xml:space="preserve">CFR 63.772(a)(1)(ii); or an equivalent method; and averaging the results of the three runs. </w:t>
      </w:r>
      <w:r w:rsidR="002C151B">
        <w:rPr>
          <w:rFonts w:eastAsia="Arial" w:cs="Arial"/>
          <w:sz w:val="20"/>
        </w:rPr>
        <w:t xml:space="preserve"> </w:t>
      </w:r>
      <w:r w:rsidRPr="00BD7ED4">
        <w:rPr>
          <w:rFonts w:eastAsia="Arial" w:cs="Arial"/>
          <w:sz w:val="20"/>
        </w:rPr>
        <w:t xml:space="preserve">Annual emissions in kilograms per year shall be determined by multiplying the mass rate by the number of hours the unit is operated per year. </w:t>
      </w:r>
      <w:r w:rsidR="002C151B">
        <w:rPr>
          <w:rFonts w:eastAsia="Arial" w:cs="Arial"/>
          <w:sz w:val="20"/>
        </w:rPr>
        <w:t xml:space="preserve"> </w:t>
      </w:r>
      <w:r w:rsidRPr="00BD7ED4">
        <w:rPr>
          <w:rFonts w:eastAsia="Arial" w:cs="Arial"/>
          <w:sz w:val="20"/>
        </w:rPr>
        <w:t>This result shall be</w:t>
      </w:r>
      <w:r w:rsidRPr="10747421">
        <w:rPr>
          <w:rFonts w:eastAsia="Arial" w:cs="Arial"/>
          <w:sz w:val="20"/>
        </w:rPr>
        <w:t xml:space="preserve"> converted to megagrams per year.</w:t>
      </w:r>
      <w:r w:rsidR="0064357A">
        <w:rPr>
          <w:rFonts w:eastAsia="Arial" w:cs="Arial"/>
          <w:sz w:val="20"/>
        </w:rPr>
        <w:t xml:space="preserve"> </w:t>
      </w:r>
      <w:r w:rsidRPr="10747421">
        <w:rPr>
          <w:rFonts w:eastAsia="Arial" w:cs="Arial"/>
          <w:b/>
          <w:bCs/>
          <w:sz w:val="19"/>
          <w:szCs w:val="19"/>
        </w:rPr>
        <w:t xml:space="preserve"> </w:t>
      </w:r>
      <w:r w:rsidRPr="00C072F9">
        <w:rPr>
          <w:rFonts w:eastAsia="Arial" w:cs="Arial"/>
          <w:b/>
          <w:bCs/>
          <w:sz w:val="20"/>
        </w:rPr>
        <w:t>(40 CFR 63.1282(a)(2)(ii)</w:t>
      </w:r>
      <w:r w:rsidR="00A2168A">
        <w:rPr>
          <w:rFonts w:eastAsia="Arial" w:cs="Arial"/>
          <w:b/>
          <w:bCs/>
          <w:sz w:val="20"/>
        </w:rPr>
        <w:t xml:space="preserve">) </w:t>
      </w:r>
    </w:p>
    <w:p w14:paraId="79770CFE" w14:textId="77777777" w:rsidR="002328A9" w:rsidRPr="00E1198E" w:rsidRDefault="002328A9" w:rsidP="002328A9">
      <w:pPr>
        <w:tabs>
          <w:tab w:val="left" w:pos="1080"/>
        </w:tabs>
        <w:jc w:val="both"/>
        <w:rPr>
          <w:szCs w:val="24"/>
        </w:rPr>
      </w:pPr>
    </w:p>
    <w:p w14:paraId="673A685A" w14:textId="46A780F4" w:rsidR="002328A9" w:rsidRPr="00BD7ED4" w:rsidRDefault="002328A9" w:rsidP="000532EF">
      <w:pPr>
        <w:pStyle w:val="ListParagraph"/>
        <w:numPr>
          <w:ilvl w:val="0"/>
          <w:numId w:val="49"/>
        </w:numPr>
        <w:ind w:left="360"/>
        <w:contextualSpacing/>
        <w:jc w:val="both"/>
        <w:rPr>
          <w:rFonts w:ascii="Calibri" w:hAnsi="Calibri"/>
          <w:sz w:val="20"/>
        </w:rPr>
      </w:pPr>
      <w:r w:rsidRPr="00BD7ED4">
        <w:rPr>
          <w:sz w:val="20"/>
        </w:rPr>
        <w:t xml:space="preserve">The permittee shall maintain records of the annual facility natural gas throughput each year calculated in accordance with 40 CFR 63.1270(a)(1). </w:t>
      </w:r>
      <w:r w:rsidR="002C151B">
        <w:rPr>
          <w:sz w:val="20"/>
        </w:rPr>
        <w:t xml:space="preserve"> </w:t>
      </w:r>
      <w:r w:rsidRPr="00BD7ED4">
        <w:rPr>
          <w:b/>
          <w:bCs/>
          <w:sz w:val="20"/>
        </w:rPr>
        <w:t>(40 CFR 63.1270(a))</w:t>
      </w:r>
    </w:p>
    <w:p w14:paraId="46C23D1B" w14:textId="77777777" w:rsidR="002328A9" w:rsidRPr="00BD7ED4" w:rsidRDefault="002328A9" w:rsidP="002328A9">
      <w:pPr>
        <w:tabs>
          <w:tab w:val="left" w:pos="360"/>
        </w:tabs>
        <w:ind w:left="360" w:hanging="360"/>
        <w:jc w:val="both"/>
        <w:rPr>
          <w:rFonts w:cs="Arial"/>
          <w:b/>
          <w:bCs/>
          <w:sz w:val="20"/>
        </w:rPr>
      </w:pPr>
    </w:p>
    <w:p w14:paraId="135A8FBB" w14:textId="1EAA0BBF" w:rsidR="009953B7" w:rsidRPr="004803AD" w:rsidRDefault="009953B7" w:rsidP="009953B7">
      <w:pPr>
        <w:pStyle w:val="ListParagraph"/>
        <w:numPr>
          <w:ilvl w:val="0"/>
          <w:numId w:val="49"/>
        </w:numPr>
        <w:ind w:left="360"/>
        <w:contextualSpacing/>
        <w:jc w:val="both"/>
        <w:rPr>
          <w:rFonts w:asciiTheme="minorHAnsi" w:eastAsiaTheme="minorEastAsia" w:hAnsiTheme="minorHAnsi" w:cstheme="minorBidi"/>
          <w:b/>
          <w:bCs/>
          <w:sz w:val="20"/>
        </w:rPr>
      </w:pPr>
      <w:bookmarkStart w:id="110" w:name="_Hlk119944615"/>
      <w:r>
        <w:rPr>
          <w:rFonts w:eastAsiaTheme="minorEastAsia" w:cs="Arial"/>
          <w:sz w:val="20"/>
        </w:rPr>
        <w:t xml:space="preserve">The permittee </w:t>
      </w:r>
      <w:r w:rsidRPr="0000660B">
        <w:rPr>
          <w:rFonts w:eastAsiaTheme="minorEastAsia" w:cs="Arial"/>
          <w:sz w:val="20"/>
        </w:rPr>
        <w:t>shall establish a site-specific maximum or minimum monitoring parameter value (as appropriate)</w:t>
      </w:r>
      <w:r w:rsidRPr="0000660B">
        <w:t xml:space="preserve"> </w:t>
      </w:r>
      <w:r w:rsidRPr="0000660B">
        <w:rPr>
          <w:rFonts w:eastAsiaTheme="minorEastAsia" w:cs="Arial"/>
          <w:sz w:val="20"/>
        </w:rPr>
        <w:t>for the control device to define the conditions at which the control device must be operated to continuously achieve the applicable performance requirements of</w:t>
      </w:r>
      <w:r>
        <w:rPr>
          <w:rFonts w:eastAsiaTheme="minorEastAsia" w:cs="Arial"/>
          <w:sz w:val="20"/>
        </w:rPr>
        <w:t xml:space="preserve"> </w:t>
      </w:r>
      <w:r w:rsidRPr="009953B7">
        <w:rPr>
          <w:rFonts w:eastAsiaTheme="minorEastAsia" w:cs="Arial"/>
          <w:sz w:val="20"/>
        </w:rPr>
        <w:t>SC IV.2</w:t>
      </w:r>
      <w:r>
        <w:rPr>
          <w:rFonts w:eastAsiaTheme="minorEastAsia" w:cs="Arial"/>
          <w:sz w:val="20"/>
        </w:rPr>
        <w:t xml:space="preserve">. </w:t>
      </w:r>
      <w:bookmarkEnd w:id="110"/>
      <w:r w:rsidR="006B59E9">
        <w:rPr>
          <w:rFonts w:eastAsiaTheme="minorEastAsia" w:cs="Arial"/>
          <w:sz w:val="20"/>
        </w:rPr>
        <w:t xml:space="preserve"> </w:t>
      </w:r>
      <w:r w:rsidRPr="0000660B">
        <w:rPr>
          <w:rFonts w:eastAsiaTheme="minorEastAsia" w:cs="Arial"/>
          <w:sz w:val="20"/>
        </w:rPr>
        <w:t>Each minimum or maximum operating parameter value shall be established</w:t>
      </w:r>
      <w:r>
        <w:rPr>
          <w:rFonts w:eastAsiaTheme="minorEastAsia" w:cs="Arial"/>
          <w:sz w:val="20"/>
        </w:rPr>
        <w:t xml:space="preserve"> </w:t>
      </w:r>
      <w:r w:rsidRPr="0000660B">
        <w:rPr>
          <w:rFonts w:eastAsiaTheme="minorEastAsia" w:cs="Arial"/>
          <w:sz w:val="20"/>
        </w:rPr>
        <w:t>based on values measured during the performance test and supplemented, as necessary, by a condenser design analysis or control device manufacturer's recommendations or a combination of both.</w:t>
      </w:r>
      <w:r>
        <w:rPr>
          <w:rFonts w:eastAsiaTheme="minorEastAsia" w:cs="Arial"/>
          <w:sz w:val="20"/>
        </w:rPr>
        <w:t xml:space="preserve"> </w:t>
      </w:r>
      <w:bookmarkStart w:id="111" w:name="_Hlk119944734"/>
      <w:r w:rsidRPr="004803AD">
        <w:rPr>
          <w:rFonts w:eastAsiaTheme="minorEastAsia" w:cs="Arial"/>
          <w:b/>
          <w:bCs/>
          <w:sz w:val="20"/>
        </w:rPr>
        <w:t>(</w:t>
      </w:r>
      <w:r w:rsidRPr="00E832F2">
        <w:rPr>
          <w:rFonts w:eastAsiaTheme="minorEastAsia" w:cs="Arial"/>
          <w:b/>
          <w:bCs/>
          <w:sz w:val="20"/>
        </w:rPr>
        <w:t>40 CFR 63.1282(c)(1)</w:t>
      </w:r>
      <w:r>
        <w:rPr>
          <w:rFonts w:eastAsiaTheme="minorEastAsia" w:cs="Arial"/>
          <w:b/>
          <w:bCs/>
          <w:sz w:val="20"/>
        </w:rPr>
        <w:t xml:space="preserve">, </w:t>
      </w:r>
      <w:r w:rsidRPr="004803AD">
        <w:rPr>
          <w:rFonts w:eastAsiaTheme="minorEastAsia" w:cs="Arial"/>
          <w:b/>
          <w:bCs/>
          <w:sz w:val="20"/>
        </w:rPr>
        <w:t>40 CFR 63.1282(e)(1), 40 CFR 63.1283(d)(5)(i)(A))</w:t>
      </w:r>
      <w:bookmarkEnd w:id="111"/>
    </w:p>
    <w:p w14:paraId="6F38C5D4" w14:textId="77777777" w:rsidR="009953B7" w:rsidRDefault="009953B7" w:rsidP="002328A9">
      <w:pPr>
        <w:tabs>
          <w:tab w:val="left" w:pos="360"/>
          <w:tab w:val="left" w:pos="1350"/>
        </w:tabs>
        <w:ind w:left="360" w:hanging="360"/>
        <w:jc w:val="both"/>
        <w:rPr>
          <w:rFonts w:cs="Arial"/>
          <w:sz w:val="20"/>
        </w:rPr>
      </w:pPr>
    </w:p>
    <w:p w14:paraId="24AF0AAE" w14:textId="59408EF9" w:rsidR="002328A9" w:rsidRPr="009953B7" w:rsidRDefault="002328A9" w:rsidP="009953B7">
      <w:pPr>
        <w:pStyle w:val="ListParagraph"/>
        <w:numPr>
          <w:ilvl w:val="0"/>
          <w:numId w:val="49"/>
        </w:numPr>
        <w:ind w:left="360"/>
        <w:jc w:val="both"/>
        <w:rPr>
          <w:rFonts w:cs="Arial"/>
          <w:b/>
          <w:bCs/>
          <w:sz w:val="20"/>
        </w:rPr>
      </w:pPr>
      <w:r w:rsidRPr="009953B7">
        <w:rPr>
          <w:rFonts w:cs="Arial"/>
          <w:sz w:val="20"/>
        </w:rPr>
        <w:t xml:space="preserve">Using the data recorded by the monitoring system, except for inlet gas flowrate, the permittee must calculate the daily average value for each monitored operating parameter for each operating day. </w:t>
      </w:r>
      <w:r w:rsidR="002C151B" w:rsidRPr="009953B7">
        <w:rPr>
          <w:rFonts w:cs="Arial"/>
          <w:sz w:val="20"/>
        </w:rPr>
        <w:t xml:space="preserve"> </w:t>
      </w:r>
      <w:r w:rsidRPr="009953B7">
        <w:rPr>
          <w:rFonts w:cs="Arial"/>
          <w:sz w:val="20"/>
        </w:rPr>
        <w:t>If the emission unit operation is continuous, the operating day is a 24-hour period.</w:t>
      </w:r>
      <w:r w:rsidR="002C151B" w:rsidRPr="009953B7">
        <w:rPr>
          <w:rFonts w:cs="Arial"/>
          <w:sz w:val="20"/>
        </w:rPr>
        <w:t xml:space="preserve"> </w:t>
      </w:r>
      <w:r w:rsidRPr="009953B7">
        <w:rPr>
          <w:rFonts w:cs="Arial"/>
          <w:sz w:val="20"/>
        </w:rPr>
        <w:t xml:space="preserve"> If the emission unit operation is not continuous, the operating day is the total number of hours of control device operation per 24-hour period. </w:t>
      </w:r>
      <w:r w:rsidR="002C151B" w:rsidRPr="009953B7">
        <w:rPr>
          <w:rFonts w:cs="Arial"/>
          <w:sz w:val="20"/>
        </w:rPr>
        <w:t xml:space="preserve"> </w:t>
      </w:r>
      <w:r w:rsidRPr="009953B7">
        <w:rPr>
          <w:rFonts w:cs="Arial"/>
          <w:sz w:val="20"/>
        </w:rPr>
        <w:t xml:space="preserve">Valid data points must be available for 75 percent of the operating hours in an operating day to compute the daily average. </w:t>
      </w:r>
      <w:r w:rsidR="002C151B" w:rsidRPr="009953B7">
        <w:rPr>
          <w:rFonts w:cs="Arial"/>
          <w:sz w:val="20"/>
        </w:rPr>
        <w:t xml:space="preserve"> </w:t>
      </w:r>
      <w:r w:rsidRPr="009953B7">
        <w:rPr>
          <w:rFonts w:cs="Arial"/>
          <w:sz w:val="20"/>
        </w:rPr>
        <w:t>Compliance is achieved when the daily average of the monitoring parameter value calculated is either equal to or greater than the minimum or equal to or less than the maximum monitoring value established under SC VI.</w:t>
      </w:r>
      <w:r w:rsidR="009953B7">
        <w:rPr>
          <w:rFonts w:cs="Arial"/>
          <w:sz w:val="20"/>
        </w:rPr>
        <w:t>4</w:t>
      </w:r>
      <w:r w:rsidRPr="009953B7">
        <w:rPr>
          <w:rFonts w:cs="Arial"/>
          <w:sz w:val="20"/>
        </w:rPr>
        <w:t xml:space="preserve">. </w:t>
      </w:r>
      <w:r w:rsidR="002C151B" w:rsidRPr="009953B7">
        <w:rPr>
          <w:rFonts w:cs="Arial"/>
          <w:sz w:val="20"/>
        </w:rPr>
        <w:t xml:space="preserve"> </w:t>
      </w:r>
      <w:r w:rsidRPr="009953B7">
        <w:rPr>
          <w:rFonts w:cs="Arial"/>
          <w:sz w:val="20"/>
        </w:rPr>
        <w:t xml:space="preserve">For inlet gas flowrate, compliance with the operating parameter limit is achieved when the value is equal to or less than the value established under </w:t>
      </w:r>
      <w:r w:rsidRPr="009953B7">
        <w:rPr>
          <w:rFonts w:cs="Arial"/>
          <w:color w:val="000000"/>
          <w:sz w:val="20"/>
        </w:rPr>
        <w:t>SC V.1</w:t>
      </w:r>
      <w:r w:rsidRPr="009953B7">
        <w:rPr>
          <w:rFonts w:cs="Arial"/>
          <w:sz w:val="20"/>
        </w:rPr>
        <w:t xml:space="preserve">, as applicable. </w:t>
      </w:r>
      <w:r w:rsidR="002C151B" w:rsidRPr="009953B7">
        <w:rPr>
          <w:rFonts w:cs="Arial"/>
          <w:sz w:val="20"/>
        </w:rPr>
        <w:t xml:space="preserve"> </w:t>
      </w:r>
      <w:r w:rsidRPr="009953B7">
        <w:rPr>
          <w:rFonts w:cs="Arial"/>
          <w:b/>
          <w:bCs/>
          <w:sz w:val="20"/>
        </w:rPr>
        <w:t>(</w:t>
      </w:r>
      <w:r w:rsidRPr="009953B7">
        <w:rPr>
          <w:b/>
          <w:bCs/>
          <w:sz w:val="20"/>
        </w:rPr>
        <w:t xml:space="preserve">40 CFR 63.1274(c), </w:t>
      </w:r>
      <w:r w:rsidRPr="009953B7">
        <w:rPr>
          <w:rFonts w:cs="Arial"/>
          <w:b/>
          <w:bCs/>
          <w:sz w:val="20"/>
        </w:rPr>
        <w:t>40 CFR 63.1282(c)(1), (40 CFR 63.1282(e)(2 and 3), 40 CFR 63.1283(d)(4))</w:t>
      </w:r>
    </w:p>
    <w:p w14:paraId="6A396ED4" w14:textId="77777777" w:rsidR="002328A9" w:rsidRPr="00BD7ED4" w:rsidRDefault="002328A9" w:rsidP="002328A9">
      <w:pPr>
        <w:tabs>
          <w:tab w:val="left" w:pos="360"/>
          <w:tab w:val="left" w:pos="1350"/>
        </w:tabs>
        <w:ind w:left="360" w:hanging="360"/>
        <w:jc w:val="both"/>
        <w:rPr>
          <w:rFonts w:cs="Arial"/>
          <w:b/>
          <w:bCs/>
          <w:sz w:val="20"/>
        </w:rPr>
      </w:pPr>
    </w:p>
    <w:p w14:paraId="385DAF01" w14:textId="6BDED327" w:rsidR="002328A9" w:rsidRPr="004803AD" w:rsidRDefault="000034CA" w:rsidP="002328A9">
      <w:pPr>
        <w:tabs>
          <w:tab w:val="left" w:pos="360"/>
        </w:tabs>
        <w:ind w:left="360" w:hanging="360"/>
        <w:jc w:val="both"/>
        <w:rPr>
          <w:rFonts w:cs="Arial"/>
          <w:sz w:val="20"/>
        </w:rPr>
      </w:pPr>
      <w:bookmarkStart w:id="112" w:name="_Hlk43728156"/>
      <w:r>
        <w:rPr>
          <w:rFonts w:cs="Arial"/>
          <w:sz w:val="20"/>
        </w:rPr>
        <w:t>6</w:t>
      </w:r>
      <w:r w:rsidR="002328A9" w:rsidRPr="00BD7ED4">
        <w:rPr>
          <w:rFonts w:cs="Arial"/>
          <w:sz w:val="20"/>
        </w:rPr>
        <w:t>.</w:t>
      </w:r>
      <w:r w:rsidR="002328A9" w:rsidRPr="00BD7ED4">
        <w:rPr>
          <w:rFonts w:cs="Arial"/>
          <w:sz w:val="20"/>
        </w:rPr>
        <w:tab/>
        <w:t>Except for periods of monitoring</w:t>
      </w:r>
      <w:r w:rsidR="002328A9" w:rsidRPr="00427D98">
        <w:rPr>
          <w:rFonts w:cs="Arial"/>
          <w:sz w:val="20"/>
        </w:rPr>
        <w:t xml:space="preserve"> system malfunctions, repairs associated with monitoring system malfunctions, and required monitoring system quality assurance or quality control activities (including, as applicable, system accuracy audits and required zero and span adjustments), the CMS required in </w:t>
      </w:r>
      <w:r w:rsidR="002328A9">
        <w:rPr>
          <w:rFonts w:cs="Arial"/>
          <w:sz w:val="20"/>
        </w:rPr>
        <w:t>40 CFR 63.1283(d)</w:t>
      </w:r>
      <w:r w:rsidR="002328A9" w:rsidRPr="00427D98">
        <w:rPr>
          <w:rFonts w:cs="Arial"/>
          <w:sz w:val="20"/>
        </w:rPr>
        <w:t xml:space="preserve"> must be operated at all times the affected source is operating.</w:t>
      </w:r>
      <w:r w:rsidR="002C151B">
        <w:rPr>
          <w:rFonts w:cs="Arial"/>
          <w:sz w:val="20"/>
        </w:rPr>
        <w:t xml:space="preserve"> </w:t>
      </w:r>
      <w:r w:rsidR="002328A9" w:rsidRPr="00427D98">
        <w:rPr>
          <w:rFonts w:cs="Arial"/>
          <w:sz w:val="20"/>
        </w:rPr>
        <w:t xml:space="preserve"> A monitoring system malfunction is any sudden, infrequent, not reasonably preventable failure of the monitoring system to provide valid data. </w:t>
      </w:r>
      <w:r w:rsidR="001C19A0">
        <w:rPr>
          <w:rFonts w:cs="Arial"/>
          <w:sz w:val="20"/>
        </w:rPr>
        <w:t xml:space="preserve"> </w:t>
      </w:r>
      <w:r w:rsidR="002328A9" w:rsidRPr="00427D98">
        <w:rPr>
          <w:rFonts w:cs="Arial"/>
          <w:sz w:val="20"/>
        </w:rPr>
        <w:t xml:space="preserve">Monitoring system failures that are caused in part by poor maintenance or careless operation are not malfunctions. </w:t>
      </w:r>
      <w:r w:rsidR="001C19A0">
        <w:rPr>
          <w:rFonts w:cs="Arial"/>
          <w:sz w:val="20"/>
        </w:rPr>
        <w:t xml:space="preserve"> </w:t>
      </w:r>
      <w:r w:rsidR="002328A9" w:rsidRPr="00427D98">
        <w:rPr>
          <w:rFonts w:cs="Arial"/>
          <w:sz w:val="20"/>
        </w:rPr>
        <w:t>Monitoring system repairs are required to be completed in response to monitoring system malfunctions and to return the monitoring system to operation as expeditiously as practicable.</w:t>
      </w:r>
      <w:r w:rsidR="002328A9">
        <w:rPr>
          <w:rFonts w:cs="Arial"/>
          <w:sz w:val="20"/>
        </w:rPr>
        <w:t xml:space="preserve">  </w:t>
      </w:r>
      <w:r w:rsidR="002328A9" w:rsidRPr="1F2AEED6">
        <w:rPr>
          <w:rFonts w:cs="Arial"/>
          <w:b/>
          <w:bCs/>
          <w:sz w:val="20"/>
        </w:rPr>
        <w:t>(</w:t>
      </w:r>
      <w:r w:rsidR="002328A9" w:rsidRPr="00E92C76">
        <w:rPr>
          <w:b/>
          <w:bCs/>
          <w:sz w:val="20"/>
        </w:rPr>
        <w:t>40 CFR 63.1274</w:t>
      </w:r>
      <w:r w:rsidR="002328A9">
        <w:rPr>
          <w:b/>
          <w:bCs/>
          <w:sz w:val="20"/>
        </w:rPr>
        <w:t>(c)</w:t>
      </w:r>
      <w:r w:rsidR="002328A9" w:rsidRPr="00E92C76">
        <w:rPr>
          <w:b/>
          <w:bCs/>
          <w:sz w:val="20"/>
        </w:rPr>
        <w:t xml:space="preserve">, </w:t>
      </w:r>
      <w:r w:rsidR="002328A9" w:rsidRPr="00E92C76">
        <w:rPr>
          <w:rFonts w:cs="Arial"/>
          <w:b/>
          <w:bCs/>
          <w:sz w:val="20"/>
        </w:rPr>
        <w:t>40 CFR 63.1282(c)(1)</w:t>
      </w:r>
      <w:r w:rsidR="002328A9">
        <w:rPr>
          <w:rFonts w:cs="Arial"/>
          <w:b/>
          <w:bCs/>
          <w:sz w:val="20"/>
        </w:rPr>
        <w:t xml:space="preserve">, </w:t>
      </w:r>
      <w:r w:rsidR="002328A9" w:rsidRPr="1F2AEED6">
        <w:rPr>
          <w:rFonts w:cs="Arial"/>
          <w:b/>
          <w:bCs/>
          <w:sz w:val="20"/>
        </w:rPr>
        <w:t>40 CFR 63.1282(e)(4))</w:t>
      </w:r>
      <w:bookmarkEnd w:id="112"/>
    </w:p>
    <w:p w14:paraId="7D0F9A18" w14:textId="77777777" w:rsidR="002328A9" w:rsidRDefault="002328A9" w:rsidP="002328A9">
      <w:pPr>
        <w:jc w:val="both"/>
        <w:rPr>
          <w:rFonts w:cs="Arial"/>
          <w:b/>
          <w:bCs/>
          <w:sz w:val="20"/>
        </w:rPr>
      </w:pPr>
    </w:p>
    <w:p w14:paraId="5A9777AA" w14:textId="5A8DD5FC" w:rsidR="002328A9" w:rsidRDefault="000034CA" w:rsidP="002328A9">
      <w:pPr>
        <w:tabs>
          <w:tab w:val="left" w:pos="360"/>
        </w:tabs>
        <w:ind w:left="360" w:hanging="360"/>
        <w:jc w:val="both"/>
        <w:rPr>
          <w:rFonts w:cs="Arial"/>
          <w:b/>
          <w:bCs/>
          <w:sz w:val="20"/>
        </w:rPr>
      </w:pPr>
      <w:r>
        <w:rPr>
          <w:rFonts w:cs="Arial"/>
          <w:sz w:val="20"/>
        </w:rPr>
        <w:t>7</w:t>
      </w:r>
      <w:r w:rsidR="002328A9">
        <w:rPr>
          <w:rFonts w:cs="Arial"/>
          <w:sz w:val="20"/>
        </w:rPr>
        <w:t>.</w:t>
      </w:r>
      <w:r w:rsidR="002328A9">
        <w:rPr>
          <w:rFonts w:cs="Arial"/>
          <w:sz w:val="20"/>
        </w:rPr>
        <w:tab/>
      </w:r>
      <w:r w:rsidR="002328A9" w:rsidRPr="00EE0222">
        <w:rPr>
          <w:rFonts w:cs="Arial"/>
          <w:color w:val="000000"/>
          <w:sz w:val="20"/>
        </w:rPr>
        <w:t>Data recorded during monitoring system malfunctions, repairs associated with monitoring system malfunctions, or required monitoring system quality assurance or control activities may not be used in calculations used to report emissions or operating levels.</w:t>
      </w:r>
      <w:r w:rsidR="001C19A0">
        <w:rPr>
          <w:rFonts w:cs="Arial"/>
          <w:color w:val="000000"/>
          <w:sz w:val="20"/>
        </w:rPr>
        <w:t xml:space="preserve"> </w:t>
      </w:r>
      <w:r w:rsidR="002328A9" w:rsidRPr="00EE0222">
        <w:rPr>
          <w:rFonts w:cs="Arial"/>
          <w:color w:val="000000"/>
          <w:sz w:val="20"/>
        </w:rPr>
        <w:t xml:space="preserve"> All the data collected during all other required data collection periods must be used in assessing the operation of the control device and associated control system.  </w:t>
      </w:r>
      <w:r w:rsidR="002328A9" w:rsidRPr="00EE0222">
        <w:rPr>
          <w:rFonts w:cs="Arial"/>
          <w:b/>
          <w:bCs/>
          <w:color w:val="000000"/>
          <w:sz w:val="20"/>
        </w:rPr>
        <w:t>(</w:t>
      </w:r>
      <w:r w:rsidR="002328A9" w:rsidRPr="1F2AEED6">
        <w:rPr>
          <w:b/>
          <w:bCs/>
          <w:sz w:val="20"/>
        </w:rPr>
        <w:t xml:space="preserve">40 CFR 63.1274(c), </w:t>
      </w:r>
      <w:r w:rsidR="002328A9" w:rsidRPr="00E92C76">
        <w:rPr>
          <w:rFonts w:cs="Arial"/>
          <w:b/>
          <w:bCs/>
          <w:sz w:val="20"/>
        </w:rPr>
        <w:t>40 CFR 63.1282(c)(1)</w:t>
      </w:r>
      <w:r w:rsidR="002328A9">
        <w:rPr>
          <w:rFonts w:cs="Arial"/>
          <w:b/>
          <w:bCs/>
          <w:sz w:val="20"/>
        </w:rPr>
        <w:t xml:space="preserve">, </w:t>
      </w:r>
      <w:r w:rsidR="002328A9" w:rsidRPr="1F2AEED6">
        <w:rPr>
          <w:rFonts w:cs="Arial"/>
          <w:b/>
          <w:bCs/>
          <w:sz w:val="20"/>
        </w:rPr>
        <w:t>40 CFR 63.1282(e)(5))</w:t>
      </w:r>
    </w:p>
    <w:p w14:paraId="7FD692CA" w14:textId="77777777" w:rsidR="002328A9" w:rsidRDefault="002328A9" w:rsidP="002328A9">
      <w:pPr>
        <w:tabs>
          <w:tab w:val="left" w:pos="360"/>
        </w:tabs>
        <w:ind w:left="360" w:hanging="360"/>
        <w:jc w:val="both"/>
        <w:rPr>
          <w:rFonts w:cs="Arial"/>
          <w:b/>
          <w:bCs/>
          <w:sz w:val="20"/>
        </w:rPr>
      </w:pPr>
    </w:p>
    <w:p w14:paraId="65CA4E02" w14:textId="3E4F60C3" w:rsidR="002328A9" w:rsidRDefault="000034CA" w:rsidP="002328A9">
      <w:pPr>
        <w:tabs>
          <w:tab w:val="left" w:pos="0"/>
          <w:tab w:val="left" w:pos="360"/>
        </w:tabs>
        <w:ind w:left="360" w:hanging="360"/>
        <w:jc w:val="both"/>
        <w:rPr>
          <w:rFonts w:cs="Arial"/>
          <w:b/>
          <w:bCs/>
          <w:sz w:val="20"/>
        </w:rPr>
      </w:pPr>
      <w:r>
        <w:rPr>
          <w:rFonts w:cs="Arial"/>
          <w:sz w:val="20"/>
        </w:rPr>
        <w:t>8</w:t>
      </w:r>
      <w:r w:rsidR="002328A9">
        <w:rPr>
          <w:rFonts w:cs="Arial"/>
          <w:sz w:val="20"/>
        </w:rPr>
        <w:t>.</w:t>
      </w:r>
      <w:r w:rsidR="002328A9">
        <w:rPr>
          <w:rFonts w:cs="Arial"/>
          <w:sz w:val="20"/>
        </w:rPr>
        <w:tab/>
      </w:r>
      <w:r w:rsidR="002328A9" w:rsidRPr="1F2AEED6">
        <w:rPr>
          <w:rFonts w:cs="Arial"/>
          <w:sz w:val="20"/>
        </w:rPr>
        <w:t xml:space="preserve">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  </w:t>
      </w:r>
      <w:r w:rsidR="002328A9" w:rsidRPr="1F2AEED6">
        <w:rPr>
          <w:rFonts w:cs="Arial"/>
          <w:b/>
          <w:bCs/>
          <w:sz w:val="20"/>
        </w:rPr>
        <w:t>(</w:t>
      </w:r>
      <w:r w:rsidR="002328A9" w:rsidRPr="1F2AEED6">
        <w:rPr>
          <w:b/>
          <w:bCs/>
          <w:sz w:val="20"/>
        </w:rPr>
        <w:t xml:space="preserve">40 CFR 63.1274(c), </w:t>
      </w:r>
      <w:r w:rsidR="002328A9" w:rsidRPr="00E92C76">
        <w:rPr>
          <w:rFonts w:cs="Arial"/>
          <w:b/>
          <w:bCs/>
          <w:sz w:val="20"/>
        </w:rPr>
        <w:t>40 CFR 63.1282(c)(1)</w:t>
      </w:r>
      <w:r w:rsidR="002328A9">
        <w:rPr>
          <w:rFonts w:cs="Arial"/>
          <w:b/>
          <w:bCs/>
          <w:sz w:val="20"/>
        </w:rPr>
        <w:t xml:space="preserve">, </w:t>
      </w:r>
      <w:r w:rsidR="002328A9" w:rsidRPr="1F2AEED6">
        <w:rPr>
          <w:rFonts w:cs="Arial"/>
          <w:b/>
          <w:bCs/>
          <w:sz w:val="20"/>
        </w:rPr>
        <w:t>40 CFR 63.1282(e)(6))</w:t>
      </w:r>
    </w:p>
    <w:p w14:paraId="6197D7AF" w14:textId="77777777" w:rsidR="002328A9" w:rsidRPr="00E1198E" w:rsidRDefault="002328A9" w:rsidP="002328A9">
      <w:pPr>
        <w:tabs>
          <w:tab w:val="left" w:pos="360"/>
        </w:tabs>
        <w:spacing w:line="259" w:lineRule="auto"/>
        <w:jc w:val="both"/>
        <w:rPr>
          <w:rFonts w:cs="Arial"/>
          <w:sz w:val="20"/>
        </w:rPr>
      </w:pPr>
    </w:p>
    <w:p w14:paraId="193A390E" w14:textId="5CA741E4" w:rsidR="002328A9" w:rsidRPr="00BD7ED4" w:rsidRDefault="000034CA" w:rsidP="002328A9">
      <w:pPr>
        <w:tabs>
          <w:tab w:val="left" w:pos="360"/>
        </w:tabs>
        <w:ind w:left="360" w:hanging="360"/>
        <w:contextualSpacing/>
        <w:jc w:val="both"/>
        <w:rPr>
          <w:rFonts w:cs="Arial"/>
          <w:sz w:val="20"/>
          <w:szCs w:val="24"/>
        </w:rPr>
      </w:pPr>
      <w:r>
        <w:rPr>
          <w:rFonts w:cs="Arial"/>
          <w:sz w:val="20"/>
        </w:rPr>
        <w:t>9</w:t>
      </w:r>
      <w:r w:rsidR="002328A9">
        <w:rPr>
          <w:rFonts w:cs="Arial"/>
          <w:sz w:val="20"/>
        </w:rPr>
        <w:t>.</w:t>
      </w:r>
      <w:r w:rsidR="002328A9">
        <w:rPr>
          <w:rFonts w:cs="Arial"/>
          <w:sz w:val="20"/>
        </w:rPr>
        <w:tab/>
      </w:r>
      <w:r w:rsidR="002328A9" w:rsidRPr="00BD7ED4">
        <w:rPr>
          <w:rFonts w:cs="Arial"/>
          <w:sz w:val="20"/>
        </w:rPr>
        <w:t>The permittee shall maintain records of the occurrence and duration of each malfunction of operation (</w:t>
      </w:r>
      <w:r w:rsidR="002328A9" w:rsidRPr="00BD7ED4">
        <w:rPr>
          <w:rFonts w:cs="Arial"/>
          <w:i/>
          <w:iCs/>
          <w:sz w:val="20"/>
        </w:rPr>
        <w:t>i.e.,</w:t>
      </w:r>
      <w:r w:rsidR="002328A9" w:rsidRPr="00BD7ED4">
        <w:rPr>
          <w:rFonts w:cs="Arial"/>
          <w:sz w:val="20"/>
        </w:rPr>
        <w:t xml:space="preserve"> process equipment) or the air pollution control equipment and monitoring equipment. </w:t>
      </w:r>
      <w:r w:rsidR="001C19A0">
        <w:rPr>
          <w:rFonts w:cs="Arial"/>
          <w:sz w:val="20"/>
        </w:rPr>
        <w:t xml:space="preserve"> </w:t>
      </w:r>
      <w:r w:rsidR="002328A9" w:rsidRPr="00BD7ED4">
        <w:rPr>
          <w:rFonts w:cs="Arial"/>
          <w:sz w:val="20"/>
        </w:rPr>
        <w:t>The permittee shall maintain records of actions taken during periods of malfunction to minimize emissions in accordance with SC</w:t>
      </w:r>
      <w:r w:rsidR="001C19A0">
        <w:rPr>
          <w:rFonts w:cs="Arial"/>
          <w:sz w:val="20"/>
        </w:rPr>
        <w:t> </w:t>
      </w:r>
      <w:r w:rsidR="002328A9" w:rsidRPr="00BD7ED4">
        <w:rPr>
          <w:rFonts w:cs="Arial"/>
          <w:sz w:val="20"/>
        </w:rPr>
        <w:t xml:space="preserve">III.1 including corrective actions to restore malfunctioning process and air pollution control and monitoring equipment to its normal or usual manner of operation.  </w:t>
      </w:r>
      <w:r w:rsidR="002328A9" w:rsidRPr="00BD7ED4">
        <w:rPr>
          <w:rFonts w:cs="Arial"/>
          <w:b/>
          <w:bCs/>
          <w:sz w:val="20"/>
        </w:rPr>
        <w:t>(40 CFR 63.1274(c),</w:t>
      </w:r>
      <w:r w:rsidR="002328A9" w:rsidRPr="00BD7ED4">
        <w:rPr>
          <w:rFonts w:ascii="Calibri" w:hAnsi="Calibri"/>
          <w:b/>
          <w:bCs/>
          <w:sz w:val="20"/>
        </w:rPr>
        <w:t xml:space="preserve"> </w:t>
      </w:r>
      <w:r w:rsidR="002328A9" w:rsidRPr="00BD7ED4">
        <w:rPr>
          <w:rFonts w:cs="Arial"/>
          <w:b/>
          <w:bCs/>
          <w:sz w:val="20"/>
        </w:rPr>
        <w:t>40 CFR 63.1284(f))</w:t>
      </w:r>
    </w:p>
    <w:p w14:paraId="69AB97D0" w14:textId="77777777" w:rsidR="002328A9" w:rsidRPr="00BD7ED4" w:rsidRDefault="002328A9" w:rsidP="002328A9">
      <w:pPr>
        <w:rPr>
          <w:rFonts w:eastAsia="Arial"/>
          <w:sz w:val="19"/>
          <w:szCs w:val="19"/>
        </w:rPr>
      </w:pPr>
    </w:p>
    <w:p w14:paraId="56457076" w14:textId="2391C583" w:rsidR="002328A9" w:rsidRPr="00BD7ED4" w:rsidRDefault="000034CA" w:rsidP="001C19A0">
      <w:pPr>
        <w:tabs>
          <w:tab w:val="left" w:pos="360"/>
        </w:tabs>
        <w:spacing w:after="120"/>
        <w:ind w:left="360" w:hanging="360"/>
        <w:jc w:val="both"/>
        <w:rPr>
          <w:rFonts w:cs="Arial"/>
          <w:b/>
          <w:bCs/>
          <w:sz w:val="20"/>
        </w:rPr>
      </w:pPr>
      <w:bookmarkStart w:id="113" w:name="_Hlk74741567"/>
      <w:r>
        <w:rPr>
          <w:rFonts w:cs="Arial"/>
          <w:sz w:val="20"/>
        </w:rPr>
        <w:t>10</w:t>
      </w:r>
      <w:r w:rsidR="002328A9" w:rsidRPr="00BD7ED4">
        <w:rPr>
          <w:rFonts w:cs="Arial"/>
          <w:sz w:val="20"/>
        </w:rPr>
        <w:t>.</w:t>
      </w:r>
      <w:r w:rsidR="002328A9" w:rsidRPr="00BD7ED4">
        <w:rPr>
          <w:rFonts w:cs="Arial"/>
          <w:sz w:val="20"/>
        </w:rPr>
        <w:tab/>
        <w:t>The permittee shall maintain the following records</w:t>
      </w:r>
      <w:r w:rsidR="002328A9" w:rsidRPr="00BD7ED4">
        <w:rPr>
          <w:rFonts w:eastAsia="Arial" w:cs="Arial"/>
          <w:sz w:val="20"/>
        </w:rPr>
        <w:t xml:space="preserve"> up-to-date and readily accessible</w:t>
      </w:r>
      <w:r w:rsidR="002328A9" w:rsidRPr="00BD7ED4">
        <w:rPr>
          <w:rFonts w:cs="Arial"/>
          <w:sz w:val="20"/>
        </w:rPr>
        <w:t xml:space="preserve">:  </w:t>
      </w:r>
      <w:r w:rsidR="002328A9" w:rsidRPr="00BD7ED4">
        <w:rPr>
          <w:rFonts w:cs="Arial"/>
          <w:b/>
          <w:bCs/>
          <w:sz w:val="20"/>
        </w:rPr>
        <w:t>(</w:t>
      </w:r>
      <w:r w:rsidR="002328A9" w:rsidRPr="00BD7ED4">
        <w:rPr>
          <w:b/>
          <w:bCs/>
          <w:sz w:val="20"/>
        </w:rPr>
        <w:t xml:space="preserve">40 CFR 63.1274(c), </w:t>
      </w:r>
      <w:r w:rsidR="002328A9" w:rsidRPr="00BD7ED4">
        <w:rPr>
          <w:rFonts w:cs="Arial"/>
          <w:b/>
          <w:bCs/>
          <w:sz w:val="20"/>
        </w:rPr>
        <w:t>40 CFR 63.1284(b)(4))</w:t>
      </w:r>
    </w:p>
    <w:bookmarkEnd w:id="113"/>
    <w:p w14:paraId="1119A199" w14:textId="77777777" w:rsidR="002328A9" w:rsidRPr="00BD7ED4" w:rsidRDefault="002328A9" w:rsidP="000532EF">
      <w:pPr>
        <w:numPr>
          <w:ilvl w:val="1"/>
          <w:numId w:val="56"/>
        </w:numPr>
        <w:spacing w:after="120"/>
        <w:ind w:left="720"/>
        <w:jc w:val="both"/>
        <w:rPr>
          <w:rFonts w:ascii="Calibri" w:hAnsi="Calibri"/>
          <w:sz w:val="20"/>
        </w:rPr>
      </w:pPr>
      <w:r w:rsidRPr="00BD7ED4">
        <w:rPr>
          <w:rFonts w:cs="Arial"/>
          <w:sz w:val="20"/>
        </w:rPr>
        <w:t xml:space="preserve">Continuous records of the equipment operating parameters specified to be monitored under 40 CFR 63.1283(d) or specified by the AQD in accordance with 40 CFR 63.1283(d)(3)(iii).  </w:t>
      </w:r>
      <w:r w:rsidRPr="00BD7ED4">
        <w:rPr>
          <w:rFonts w:eastAsia="Arial" w:cs="Arial"/>
          <w:b/>
          <w:bCs/>
          <w:sz w:val="20"/>
        </w:rPr>
        <w:t>(40 CFR 63.1284(b)(4)(i))</w:t>
      </w:r>
    </w:p>
    <w:p w14:paraId="1F591A50" w14:textId="7C916737" w:rsidR="002328A9" w:rsidRPr="001C19A0" w:rsidRDefault="001C19A0" w:rsidP="00ED06DB">
      <w:pPr>
        <w:spacing w:after="120"/>
        <w:ind w:left="720" w:hanging="360"/>
        <w:jc w:val="both"/>
        <w:rPr>
          <w:rFonts w:ascii="Calibri" w:hAnsi="Calibri"/>
          <w:sz w:val="20"/>
        </w:rPr>
      </w:pPr>
      <w:r>
        <w:rPr>
          <w:rFonts w:cs="Arial"/>
          <w:sz w:val="20"/>
        </w:rPr>
        <w:t>b</w:t>
      </w:r>
      <w:r w:rsidR="002328A9" w:rsidRPr="00BD7ED4">
        <w:rPr>
          <w:rFonts w:cs="Arial"/>
          <w:sz w:val="20"/>
        </w:rPr>
        <w:t>.</w:t>
      </w:r>
      <w:r w:rsidR="002328A9" w:rsidRPr="00BD7ED4">
        <w:rPr>
          <w:rFonts w:cs="Arial"/>
          <w:sz w:val="20"/>
        </w:rPr>
        <w:tab/>
      </w:r>
      <w:r w:rsidR="00656314" w:rsidRPr="78802040">
        <w:rPr>
          <w:rFonts w:cs="Arial"/>
          <w:sz w:val="20"/>
        </w:rPr>
        <w:t xml:space="preserve">Records of the daily average </w:t>
      </w:r>
      <w:r w:rsidR="00656314" w:rsidRPr="00345B8E">
        <w:rPr>
          <w:rFonts w:cs="Arial"/>
          <w:sz w:val="20"/>
        </w:rPr>
        <w:t>value of each continuously monitored parameter for each operating day determined according to the procedures specified in</w:t>
      </w:r>
      <w:r w:rsidR="00656314" w:rsidRPr="78802040">
        <w:rPr>
          <w:rFonts w:cs="Arial"/>
          <w:sz w:val="20"/>
        </w:rPr>
        <w:t xml:space="preserve"> </w:t>
      </w:r>
      <w:r w:rsidR="00656314" w:rsidRPr="00656314">
        <w:rPr>
          <w:rFonts w:cs="Arial"/>
          <w:sz w:val="20"/>
        </w:rPr>
        <w:t>SC VI.</w:t>
      </w:r>
      <w:r w:rsidR="00656314">
        <w:rPr>
          <w:rFonts w:cs="Arial"/>
          <w:sz w:val="20"/>
        </w:rPr>
        <w:t>5</w:t>
      </w:r>
      <w:r w:rsidR="002328A9" w:rsidRPr="00BD7ED4">
        <w:rPr>
          <w:rFonts w:cs="Arial"/>
          <w:sz w:val="20"/>
        </w:rPr>
        <w:t>.</w:t>
      </w:r>
      <w:r w:rsidR="006B59E9">
        <w:rPr>
          <w:rFonts w:cs="Arial"/>
          <w:sz w:val="20"/>
        </w:rPr>
        <w:t xml:space="preserve"> </w:t>
      </w:r>
      <w:r w:rsidR="002328A9" w:rsidRPr="00BD7ED4">
        <w:rPr>
          <w:rFonts w:cs="Arial"/>
          <w:sz w:val="20"/>
        </w:rPr>
        <w:t xml:space="preserve"> </w:t>
      </w:r>
      <w:r w:rsidR="002328A9" w:rsidRPr="00BD7ED4">
        <w:rPr>
          <w:rFonts w:eastAsia="Arial" w:cs="Arial"/>
          <w:b/>
          <w:bCs/>
          <w:sz w:val="20"/>
        </w:rPr>
        <w:t>(40 CFR 63.1284(b)(4)(ii)</w:t>
      </w:r>
      <w:r w:rsidR="002328A9" w:rsidRPr="001C19A0">
        <w:rPr>
          <w:rFonts w:eastAsia="Arial" w:cs="Arial"/>
          <w:b/>
          <w:bCs/>
          <w:sz w:val="20"/>
        </w:rPr>
        <w:t>)</w:t>
      </w:r>
    </w:p>
    <w:p w14:paraId="7D0E144B" w14:textId="2055D27A" w:rsidR="00ED06DB" w:rsidRPr="00E1198E" w:rsidRDefault="00ED06DB" w:rsidP="00ED06DB">
      <w:pPr>
        <w:spacing w:after="120"/>
        <w:ind w:left="720" w:hanging="360"/>
        <w:jc w:val="both"/>
        <w:rPr>
          <w:rFonts w:asciiTheme="minorHAnsi" w:eastAsiaTheme="minorEastAsia" w:hAnsiTheme="minorHAnsi" w:cstheme="minorBidi"/>
          <w:szCs w:val="24"/>
        </w:rPr>
      </w:pPr>
      <w:r>
        <w:rPr>
          <w:rFonts w:cs="Arial"/>
          <w:sz w:val="20"/>
        </w:rPr>
        <w:t>c</w:t>
      </w:r>
      <w:r w:rsidRPr="00413FEF">
        <w:rPr>
          <w:rFonts w:cs="Arial"/>
          <w:sz w:val="20"/>
        </w:rPr>
        <w:t>.</w:t>
      </w:r>
      <w:r w:rsidRPr="00413FEF">
        <w:rPr>
          <w:rFonts w:cs="Arial"/>
          <w:sz w:val="20"/>
        </w:rPr>
        <w:tab/>
        <w:t>Ho</w:t>
      </w:r>
      <w:r w:rsidRPr="78802040">
        <w:rPr>
          <w:rFonts w:cs="Arial"/>
          <w:color w:val="000000" w:themeColor="text1"/>
          <w:sz w:val="20"/>
        </w:rPr>
        <w:t xml:space="preserve">urly records of the times and durations of all periods when </w:t>
      </w:r>
      <w:r w:rsidRPr="78802040">
        <w:rPr>
          <w:rFonts w:cs="Arial"/>
          <w:sz w:val="20"/>
        </w:rPr>
        <w:t>the vent stream is diverted from the control device or the device is not operating.</w:t>
      </w:r>
      <w:r>
        <w:rPr>
          <w:rFonts w:cs="Arial"/>
          <w:sz w:val="20"/>
        </w:rPr>
        <w:t xml:space="preserve">  </w:t>
      </w:r>
      <w:r w:rsidRPr="78802040">
        <w:rPr>
          <w:rFonts w:eastAsia="Arial" w:cs="Arial"/>
          <w:b/>
          <w:bCs/>
          <w:sz w:val="19"/>
          <w:szCs w:val="19"/>
        </w:rPr>
        <w:t>(40 CFR 63.1284(b)(4)(iii))</w:t>
      </w:r>
    </w:p>
    <w:p w14:paraId="202D8CEA" w14:textId="71319819" w:rsidR="00ED06DB" w:rsidRPr="00B31AD6" w:rsidRDefault="00ED06DB" w:rsidP="00ED06DB">
      <w:pPr>
        <w:ind w:left="720" w:hanging="360"/>
        <w:jc w:val="both"/>
        <w:rPr>
          <w:rFonts w:cs="Arial"/>
          <w:sz w:val="20"/>
        </w:rPr>
      </w:pPr>
      <w:r>
        <w:rPr>
          <w:rFonts w:cs="Arial"/>
          <w:sz w:val="20"/>
        </w:rPr>
        <w:t>d.</w:t>
      </w:r>
      <w:r>
        <w:rPr>
          <w:rFonts w:cs="Arial"/>
          <w:sz w:val="20"/>
        </w:rPr>
        <w:tab/>
      </w:r>
      <w:r w:rsidRPr="78802040">
        <w:rPr>
          <w:rFonts w:cs="Arial"/>
          <w:sz w:val="20"/>
        </w:rPr>
        <w:t xml:space="preserve">Where a seal or closure mechanism is used to comply with </w:t>
      </w:r>
      <w:r w:rsidRPr="00ED06DB">
        <w:rPr>
          <w:rFonts w:cs="Arial"/>
          <w:sz w:val="20"/>
        </w:rPr>
        <w:t>SC IV.1.c.ii,</w:t>
      </w:r>
      <w:r w:rsidRPr="78802040">
        <w:rPr>
          <w:rFonts w:cs="Arial"/>
          <w:sz w:val="20"/>
        </w:rPr>
        <w:t xml:space="preserve"> hourly records of flow are not required. </w:t>
      </w:r>
      <w:r w:rsidR="006B59E9">
        <w:rPr>
          <w:rFonts w:cs="Arial"/>
          <w:sz w:val="20"/>
        </w:rPr>
        <w:t xml:space="preserve"> </w:t>
      </w:r>
      <w:r w:rsidRPr="78802040">
        <w:rPr>
          <w:rFonts w:cs="Arial"/>
          <w:sz w:val="20"/>
        </w:rPr>
        <w:t xml:space="preserve">In such cases, the </w:t>
      </w:r>
      <w:r>
        <w:rPr>
          <w:rFonts w:cs="Arial"/>
          <w:sz w:val="20"/>
        </w:rPr>
        <w:t>permittee</w:t>
      </w:r>
      <w:r w:rsidRPr="78802040">
        <w:rPr>
          <w:rFonts w:cs="Arial"/>
          <w:sz w:val="20"/>
        </w:rPr>
        <w:t xml:space="preserve"> shall record that the monthly visual inspection of the seals or closure </w:t>
      </w:r>
      <w:r w:rsidRPr="78802040">
        <w:rPr>
          <w:rFonts w:cs="Arial"/>
          <w:sz w:val="20"/>
        </w:rPr>
        <w:lastRenderedPageBreak/>
        <w:t xml:space="preserve">mechanism has been done, and shall record the duration of all periods when the seal mechanism is broken, the bypass line valve position has changed, or the key for a lock-and-key type lock has been checked out, and records of any car-seal that has broken.  </w:t>
      </w:r>
      <w:r w:rsidRPr="78802040">
        <w:rPr>
          <w:rFonts w:cs="Arial"/>
          <w:b/>
          <w:bCs/>
          <w:sz w:val="20"/>
        </w:rPr>
        <w:t>(40 CFR 63.1284(b)(4)(iv))</w:t>
      </w:r>
    </w:p>
    <w:p w14:paraId="38533D97" w14:textId="77777777" w:rsidR="002328A9" w:rsidRPr="002C151B" w:rsidRDefault="002328A9" w:rsidP="002328A9">
      <w:pPr>
        <w:tabs>
          <w:tab w:val="left" w:pos="0"/>
          <w:tab w:val="left" w:pos="360"/>
          <w:tab w:val="left" w:pos="1080"/>
        </w:tabs>
        <w:ind w:left="360" w:hanging="360"/>
        <w:jc w:val="both"/>
        <w:rPr>
          <w:rFonts w:cs="Arial"/>
          <w:b/>
          <w:bCs/>
          <w:sz w:val="20"/>
        </w:rPr>
      </w:pPr>
    </w:p>
    <w:p w14:paraId="6C6E8B1E" w14:textId="27007971" w:rsidR="002328A9" w:rsidRPr="00BD7ED4" w:rsidRDefault="002C151B" w:rsidP="001C19A0">
      <w:pPr>
        <w:tabs>
          <w:tab w:val="left" w:pos="0"/>
          <w:tab w:val="left" w:pos="360"/>
          <w:tab w:val="left" w:pos="1080"/>
        </w:tabs>
        <w:spacing w:after="120"/>
        <w:ind w:left="360" w:hanging="360"/>
        <w:jc w:val="both"/>
        <w:rPr>
          <w:rFonts w:cs="Arial"/>
          <w:bCs/>
          <w:sz w:val="20"/>
        </w:rPr>
      </w:pPr>
      <w:r>
        <w:rPr>
          <w:rFonts w:cs="Arial"/>
          <w:sz w:val="20"/>
        </w:rPr>
        <w:t>1</w:t>
      </w:r>
      <w:r w:rsidR="000034CA">
        <w:rPr>
          <w:rFonts w:cs="Arial"/>
          <w:sz w:val="20"/>
        </w:rPr>
        <w:t>1</w:t>
      </w:r>
      <w:r w:rsidR="002328A9" w:rsidRPr="00BD7ED4">
        <w:rPr>
          <w:rFonts w:cs="Arial"/>
          <w:sz w:val="20"/>
        </w:rPr>
        <w:t>.</w:t>
      </w:r>
      <w:r w:rsidR="002328A9" w:rsidRPr="00BD7ED4">
        <w:rPr>
          <w:rFonts w:cs="Arial"/>
          <w:sz w:val="20"/>
        </w:rPr>
        <w:tab/>
        <w:t xml:space="preserve">Each closed-vent system shall be inspected according to the procedures and schedule specified in </w:t>
      </w:r>
      <w:r w:rsidR="002328A9" w:rsidRPr="00656314">
        <w:rPr>
          <w:rFonts w:cs="Arial"/>
          <w:sz w:val="20"/>
        </w:rPr>
        <w:t>SC VI.</w:t>
      </w:r>
      <w:r w:rsidR="000034CA">
        <w:rPr>
          <w:rFonts w:cs="Arial"/>
          <w:sz w:val="20"/>
        </w:rPr>
        <w:t>11</w:t>
      </w:r>
      <w:r w:rsidR="002328A9" w:rsidRPr="00656314">
        <w:rPr>
          <w:rFonts w:cs="Arial"/>
          <w:sz w:val="20"/>
        </w:rPr>
        <w:t xml:space="preserve">.a and b. </w:t>
      </w:r>
      <w:r w:rsidR="001C19A0" w:rsidRPr="00656314">
        <w:rPr>
          <w:rFonts w:cs="Arial"/>
          <w:sz w:val="20"/>
        </w:rPr>
        <w:t xml:space="preserve"> </w:t>
      </w:r>
      <w:r w:rsidR="002328A9" w:rsidRPr="00656314">
        <w:rPr>
          <w:rFonts w:cs="Arial"/>
          <w:sz w:val="20"/>
        </w:rPr>
        <w:t>Each bypass device shall be inspected according to the procedures in SC VI.</w:t>
      </w:r>
      <w:r w:rsidR="000034CA">
        <w:rPr>
          <w:rFonts w:cs="Arial"/>
          <w:sz w:val="20"/>
        </w:rPr>
        <w:t>11</w:t>
      </w:r>
      <w:r w:rsidR="002328A9" w:rsidRPr="00656314">
        <w:rPr>
          <w:rFonts w:cs="Arial"/>
          <w:sz w:val="20"/>
        </w:rPr>
        <w:t>.c.</w:t>
      </w:r>
      <w:r w:rsidR="002328A9" w:rsidRPr="00BD7ED4">
        <w:rPr>
          <w:rFonts w:cs="Arial"/>
          <w:sz w:val="20"/>
        </w:rPr>
        <w:t xml:space="preserve">  </w:t>
      </w:r>
      <w:bookmarkStart w:id="114" w:name="_Hlk60220416"/>
      <w:r w:rsidR="002328A9" w:rsidRPr="00BD7ED4">
        <w:rPr>
          <w:rFonts w:cs="Arial"/>
          <w:b/>
          <w:bCs/>
          <w:sz w:val="20"/>
        </w:rPr>
        <w:t>(</w:t>
      </w:r>
      <w:r w:rsidR="002328A9" w:rsidRPr="00BD7ED4">
        <w:rPr>
          <w:b/>
          <w:bCs/>
          <w:sz w:val="20"/>
        </w:rPr>
        <w:t>40 CFR 63.1274(c), 40 CFR 63.1282(b),</w:t>
      </w:r>
      <w:r w:rsidR="002328A9" w:rsidRPr="00BD7ED4">
        <w:rPr>
          <w:rFonts w:cs="Arial"/>
          <w:b/>
          <w:sz w:val="20"/>
          <w:szCs w:val="24"/>
        </w:rPr>
        <w:t xml:space="preserve"> 40 CFR 63.1283(c)(1) and (2))</w:t>
      </w:r>
    </w:p>
    <w:bookmarkEnd w:id="114"/>
    <w:p w14:paraId="67DBDFC1" w14:textId="77777777" w:rsidR="002328A9" w:rsidRPr="00BD7ED4" w:rsidRDefault="002328A9" w:rsidP="000532EF">
      <w:pPr>
        <w:pStyle w:val="ListParagraph"/>
        <w:numPr>
          <w:ilvl w:val="0"/>
          <w:numId w:val="68"/>
        </w:numPr>
        <w:spacing w:after="120"/>
        <w:jc w:val="both"/>
        <w:rPr>
          <w:rFonts w:cs="Arial"/>
          <w:b/>
          <w:bCs/>
          <w:sz w:val="20"/>
        </w:rPr>
      </w:pPr>
      <w:r w:rsidRPr="00BD7ED4">
        <w:rPr>
          <w:rFonts w:cs="Arial"/>
          <w:bCs/>
          <w:sz w:val="20"/>
        </w:rPr>
        <w:t xml:space="preserve">For each closed-vent system joints, </w:t>
      </w:r>
      <w:r w:rsidRPr="00BD7ED4">
        <w:rPr>
          <w:rFonts w:cs="Arial"/>
          <w:sz w:val="20"/>
        </w:rPr>
        <w:t>seams, or other connections that are permanently or semi-permanently sealed (e.g., a welded joint between two sections of hard piping or a bolted or gasketed ducting flange) the permittee shall:</w:t>
      </w:r>
      <w:r w:rsidRPr="00BD7ED4">
        <w:rPr>
          <w:rFonts w:cs="Arial"/>
          <w:b/>
          <w:bCs/>
          <w:sz w:val="20"/>
        </w:rPr>
        <w:t xml:space="preserve">  (40 CFR 63.1283(c)(2)(i)) </w:t>
      </w:r>
    </w:p>
    <w:p w14:paraId="7923D1A4" w14:textId="59F28C4B"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Conduct an initial inspection according to the procedures specified in 40 CFR 63.1282(b) to demonstrate that the closed-vent system operates with no detectable emissions.</w:t>
      </w:r>
      <w:r w:rsidR="001C19A0">
        <w:rPr>
          <w:rFonts w:cs="Arial"/>
          <w:sz w:val="20"/>
        </w:rPr>
        <w:t xml:space="preserve"> </w:t>
      </w:r>
      <w:r w:rsidRPr="00BD7ED4">
        <w:rPr>
          <w:rFonts w:cs="Arial"/>
          <w:sz w:val="20"/>
        </w:rPr>
        <w:t xml:space="preserve"> Inspection results shall be submitted with the Notification of Compliance Status Report as specified in </w:t>
      </w:r>
      <w:r w:rsidRPr="00E40954">
        <w:rPr>
          <w:rFonts w:cs="Arial"/>
          <w:sz w:val="20"/>
        </w:rPr>
        <w:t>SC VII.5</w:t>
      </w:r>
      <w:r w:rsidRPr="00BD7ED4">
        <w:rPr>
          <w:rFonts w:cs="Arial"/>
          <w:sz w:val="20"/>
        </w:rPr>
        <w:t xml:space="preserve">.  </w:t>
      </w:r>
      <w:r w:rsidRPr="00BD7ED4">
        <w:rPr>
          <w:rFonts w:cs="Arial"/>
          <w:b/>
          <w:bCs/>
          <w:sz w:val="20"/>
        </w:rPr>
        <w:t>(40 CFR 63.1283(c)(2)(i)(A))</w:t>
      </w:r>
    </w:p>
    <w:p w14:paraId="6E2E7B4F" w14:textId="1BD4B8C8"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 xml:space="preserve">Conduct annual visual inspections that could result in air emissions. </w:t>
      </w:r>
      <w:r w:rsidR="001C19A0">
        <w:rPr>
          <w:rFonts w:cs="Arial"/>
          <w:sz w:val="20"/>
        </w:rPr>
        <w:t xml:space="preserve"> </w:t>
      </w:r>
      <w:r w:rsidRPr="00BD7ED4">
        <w:rPr>
          <w:rFonts w:cs="Arial"/>
          <w:sz w:val="20"/>
        </w:rPr>
        <w:t xml:space="preserve">Defects include, but are not limited to, visible cracks, holes, or gaps in piping; loose connections; or broken or missing caps or other closure devices. </w:t>
      </w:r>
      <w:r w:rsidR="001C19A0">
        <w:rPr>
          <w:rFonts w:cs="Arial"/>
          <w:sz w:val="20"/>
        </w:rPr>
        <w:t xml:space="preserve"> </w:t>
      </w:r>
      <w:r w:rsidRPr="00BD7ED4">
        <w:rPr>
          <w:rFonts w:cs="Arial"/>
          <w:sz w:val="20"/>
        </w:rPr>
        <w:t>The permittee shall monitor a component or connection using the procedures specified in 40</w:t>
      </w:r>
      <w:r w:rsidR="001C19A0">
        <w:rPr>
          <w:rFonts w:cs="Arial"/>
          <w:sz w:val="20"/>
        </w:rPr>
        <w:t> </w:t>
      </w:r>
      <w:r w:rsidRPr="00BD7ED4">
        <w:rPr>
          <w:rFonts w:cs="Arial"/>
          <w:sz w:val="20"/>
        </w:rPr>
        <w:t xml:space="preserve">CFR 63.1282(b) to demonstrate that it operates with no detectable emissions following any time the component or connection is repaired or replaced or the connection is unsealed. Inspection results shall be submitted in the Periodic Report as specified in </w:t>
      </w:r>
      <w:r w:rsidR="00254BDA" w:rsidRPr="00254BDA">
        <w:rPr>
          <w:rFonts w:cs="Arial"/>
          <w:bCs/>
          <w:sz w:val="20"/>
        </w:rPr>
        <w:t>SC VII.14</w:t>
      </w:r>
      <w:r w:rsidRPr="00BD7ED4">
        <w:rPr>
          <w:rFonts w:cs="Arial"/>
          <w:sz w:val="20"/>
        </w:rPr>
        <w:t xml:space="preserve">.  </w:t>
      </w:r>
      <w:r w:rsidRPr="00BD7ED4">
        <w:rPr>
          <w:rFonts w:cs="Arial"/>
          <w:b/>
          <w:bCs/>
          <w:sz w:val="20"/>
        </w:rPr>
        <w:t>(40 CFR 63.1283(c)(2)(i)(B))</w:t>
      </w:r>
    </w:p>
    <w:p w14:paraId="083D73EC" w14:textId="6E68ED57" w:rsidR="002328A9" w:rsidRPr="00BD7ED4" w:rsidRDefault="002328A9" w:rsidP="000532EF">
      <w:pPr>
        <w:pStyle w:val="ListParagraph"/>
        <w:numPr>
          <w:ilvl w:val="0"/>
          <w:numId w:val="68"/>
        </w:numPr>
        <w:spacing w:after="120"/>
        <w:jc w:val="both"/>
        <w:rPr>
          <w:rFonts w:cs="Arial"/>
          <w:b/>
          <w:bCs/>
          <w:sz w:val="20"/>
        </w:rPr>
      </w:pPr>
      <w:r w:rsidRPr="00BD7ED4">
        <w:rPr>
          <w:rFonts w:cs="Arial"/>
          <w:sz w:val="20"/>
        </w:rPr>
        <w:t xml:space="preserve">For closed-vent system components other than those specified </w:t>
      </w:r>
      <w:r w:rsidRPr="003B0870">
        <w:rPr>
          <w:rFonts w:cs="Arial"/>
          <w:sz w:val="20"/>
        </w:rPr>
        <w:t>in SC VI.</w:t>
      </w:r>
      <w:r w:rsidR="000034CA">
        <w:rPr>
          <w:rFonts w:cs="Arial"/>
          <w:sz w:val="20"/>
        </w:rPr>
        <w:t>11</w:t>
      </w:r>
      <w:r w:rsidRPr="003B0870">
        <w:rPr>
          <w:rFonts w:cs="Arial"/>
          <w:sz w:val="20"/>
        </w:rPr>
        <w:t>.a</w:t>
      </w:r>
      <w:r w:rsidRPr="00BD7ED4">
        <w:rPr>
          <w:rFonts w:cs="Arial"/>
          <w:sz w:val="20"/>
        </w:rPr>
        <w:t xml:space="preserve">, the permittee shall: </w:t>
      </w:r>
      <w:r w:rsidR="001C19A0">
        <w:rPr>
          <w:rFonts w:cs="Arial"/>
          <w:sz w:val="20"/>
        </w:rPr>
        <w:t xml:space="preserve"> </w:t>
      </w:r>
      <w:r w:rsidRPr="00BD7ED4">
        <w:rPr>
          <w:rFonts w:cs="Arial"/>
          <w:b/>
          <w:bCs/>
          <w:sz w:val="20"/>
        </w:rPr>
        <w:t>(40</w:t>
      </w:r>
      <w:r w:rsidR="00455B5D">
        <w:rPr>
          <w:rFonts w:cs="Arial"/>
          <w:b/>
          <w:bCs/>
          <w:sz w:val="20"/>
        </w:rPr>
        <w:t> </w:t>
      </w:r>
      <w:r w:rsidRPr="00BD7ED4">
        <w:rPr>
          <w:rFonts w:cs="Arial"/>
          <w:b/>
          <w:bCs/>
          <w:sz w:val="20"/>
        </w:rPr>
        <w:t xml:space="preserve">CFR 63.1283(c)(2)(ii)) </w:t>
      </w:r>
      <w:r w:rsidRPr="00BD7ED4">
        <w:rPr>
          <w:rFonts w:cs="Arial"/>
          <w:sz w:val="20"/>
        </w:rPr>
        <w:t xml:space="preserve">   </w:t>
      </w:r>
    </w:p>
    <w:p w14:paraId="3894DFB4" w14:textId="55C102F8"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 xml:space="preserve">Conduct an initial inspection according to the procedures specified in </w:t>
      </w:r>
      <w:r w:rsidRPr="00BD7ED4">
        <w:rPr>
          <w:sz w:val="20"/>
        </w:rPr>
        <w:t>4</w:t>
      </w:r>
      <w:r w:rsidRPr="00BD7ED4">
        <w:rPr>
          <w:rFonts w:cs="Arial"/>
          <w:sz w:val="20"/>
        </w:rPr>
        <w:t>0 CFR 63.1282(b) to demonstrate that the closed-vent system operates with no detectable emissions.</w:t>
      </w:r>
      <w:r w:rsidR="001C19A0">
        <w:rPr>
          <w:rFonts w:cs="Arial"/>
          <w:sz w:val="20"/>
        </w:rPr>
        <w:t xml:space="preserve"> </w:t>
      </w:r>
      <w:r w:rsidRPr="00BD7ED4">
        <w:rPr>
          <w:rFonts w:cs="Arial"/>
          <w:sz w:val="20"/>
        </w:rPr>
        <w:t xml:space="preserve"> Inspection results shall be submitted with the Notification of Compliance Status Report as specified </w:t>
      </w:r>
      <w:r w:rsidRPr="003B0870">
        <w:rPr>
          <w:rFonts w:cs="Arial"/>
          <w:sz w:val="20"/>
        </w:rPr>
        <w:t>in SC VII.5.</w:t>
      </w:r>
      <w:r w:rsidRPr="00BD7ED4">
        <w:rPr>
          <w:rFonts w:cs="Arial"/>
          <w:sz w:val="20"/>
        </w:rPr>
        <w:t xml:space="preserve">  </w:t>
      </w:r>
      <w:bookmarkStart w:id="115" w:name="_Hlk118463046"/>
      <w:r w:rsidRPr="00BD7ED4">
        <w:rPr>
          <w:rFonts w:cs="Arial"/>
          <w:b/>
          <w:bCs/>
          <w:sz w:val="20"/>
        </w:rPr>
        <w:t>(40 CFR 63.1283(c)(2)(ii)(A))</w:t>
      </w:r>
      <w:r w:rsidRPr="00BD7ED4">
        <w:rPr>
          <w:rFonts w:cs="Arial"/>
          <w:sz w:val="20"/>
        </w:rPr>
        <w:t xml:space="preserve"> </w:t>
      </w:r>
      <w:bookmarkEnd w:id="115"/>
    </w:p>
    <w:p w14:paraId="4256D45B" w14:textId="018309A7"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Conduct annual inspections according to the procedures specified in 40 CFR 63.1282(b) to demonstrate that the components or connections operate with no detectable emissions.</w:t>
      </w:r>
      <w:r w:rsidR="001C19A0">
        <w:rPr>
          <w:rFonts w:cs="Arial"/>
          <w:sz w:val="20"/>
        </w:rPr>
        <w:t xml:space="preserve"> </w:t>
      </w:r>
      <w:r w:rsidRPr="00BD7ED4">
        <w:rPr>
          <w:rFonts w:cs="Arial"/>
          <w:sz w:val="20"/>
        </w:rPr>
        <w:t xml:space="preserve"> Inspection results shall be submitted in the Periodic Report as specified in </w:t>
      </w:r>
      <w:r w:rsidR="00254BDA" w:rsidRPr="00254BDA">
        <w:rPr>
          <w:rFonts w:cs="Arial"/>
          <w:bCs/>
          <w:sz w:val="20"/>
        </w:rPr>
        <w:t>SC VII.14</w:t>
      </w:r>
      <w:r w:rsidRPr="00BD7ED4">
        <w:rPr>
          <w:rFonts w:cs="Arial"/>
          <w:sz w:val="20"/>
        </w:rPr>
        <w:t xml:space="preserve">.  </w:t>
      </w:r>
      <w:r w:rsidRPr="00BD7ED4">
        <w:rPr>
          <w:rFonts w:cs="Arial"/>
          <w:b/>
          <w:bCs/>
          <w:sz w:val="20"/>
        </w:rPr>
        <w:t xml:space="preserve">(40 CFR 63.1283(c)(2)(ii)(B)) </w:t>
      </w:r>
      <w:r w:rsidRPr="00BD7ED4">
        <w:rPr>
          <w:rFonts w:cs="Arial"/>
          <w:sz w:val="20"/>
        </w:rPr>
        <w:t xml:space="preserve">   </w:t>
      </w:r>
    </w:p>
    <w:p w14:paraId="181D8A57" w14:textId="4E17A6A6"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 xml:space="preserve">Conduct annual visual inspections for defects that could result in air emissions. </w:t>
      </w:r>
      <w:r w:rsidR="001C19A0">
        <w:rPr>
          <w:rFonts w:cs="Arial"/>
          <w:sz w:val="20"/>
        </w:rPr>
        <w:t xml:space="preserve"> </w:t>
      </w:r>
      <w:r w:rsidRPr="00BD7ED4">
        <w:rPr>
          <w:rFonts w:cs="Arial"/>
          <w:sz w:val="20"/>
        </w:rPr>
        <w:t>Defects include, but are not limited to, visible cracks, holes, or gaps in ductwork; loose connections; or broken or missing caps or other closure devices.</w:t>
      </w:r>
      <w:r w:rsidR="001C19A0">
        <w:rPr>
          <w:rFonts w:cs="Arial"/>
          <w:sz w:val="20"/>
        </w:rPr>
        <w:t xml:space="preserve"> </w:t>
      </w:r>
      <w:r w:rsidRPr="00BD7ED4">
        <w:rPr>
          <w:rFonts w:cs="Arial"/>
          <w:sz w:val="20"/>
        </w:rPr>
        <w:t xml:space="preserve"> Inspection results shall be submitted in the Periodic Report as specified in </w:t>
      </w:r>
      <w:r w:rsidR="00254BDA" w:rsidRPr="00254BDA">
        <w:rPr>
          <w:rFonts w:cs="Arial"/>
          <w:bCs/>
          <w:sz w:val="20"/>
        </w:rPr>
        <w:t>SC</w:t>
      </w:r>
      <w:r w:rsidR="006B59E9">
        <w:rPr>
          <w:rFonts w:cs="Arial"/>
          <w:bCs/>
          <w:sz w:val="20"/>
        </w:rPr>
        <w:t> </w:t>
      </w:r>
      <w:r w:rsidR="00254BDA" w:rsidRPr="00254BDA">
        <w:rPr>
          <w:rFonts w:cs="Arial"/>
          <w:bCs/>
          <w:sz w:val="20"/>
        </w:rPr>
        <w:t>VII.14</w:t>
      </w:r>
      <w:r w:rsidRPr="009771A8">
        <w:rPr>
          <w:rFonts w:cs="Arial"/>
          <w:sz w:val="20"/>
        </w:rPr>
        <w:t>.</w:t>
      </w:r>
      <w:r w:rsidRPr="00BD7ED4">
        <w:rPr>
          <w:rFonts w:cs="Arial"/>
          <w:sz w:val="20"/>
        </w:rPr>
        <w:t xml:space="preserve">  </w:t>
      </w:r>
      <w:r w:rsidRPr="00BD7ED4">
        <w:rPr>
          <w:rFonts w:cs="Arial"/>
          <w:b/>
          <w:bCs/>
          <w:sz w:val="20"/>
        </w:rPr>
        <w:t xml:space="preserve">(40 CFR 63.1283(c)(2)(ii)(C)) </w:t>
      </w:r>
      <w:r w:rsidRPr="00BD7ED4">
        <w:rPr>
          <w:rFonts w:cs="Arial"/>
          <w:sz w:val="20"/>
        </w:rPr>
        <w:t xml:space="preserve"> </w:t>
      </w:r>
    </w:p>
    <w:p w14:paraId="4050F8EF" w14:textId="77777777" w:rsidR="002328A9" w:rsidRPr="00BD7ED4" w:rsidRDefault="002328A9" w:rsidP="000532EF">
      <w:pPr>
        <w:pStyle w:val="ListParagraph"/>
        <w:numPr>
          <w:ilvl w:val="0"/>
          <w:numId w:val="68"/>
        </w:numPr>
        <w:spacing w:after="120"/>
        <w:jc w:val="both"/>
        <w:rPr>
          <w:rFonts w:cs="Arial"/>
          <w:sz w:val="20"/>
        </w:rPr>
      </w:pPr>
      <w:r w:rsidRPr="00BD7ED4">
        <w:rPr>
          <w:rFonts w:cs="Arial"/>
          <w:sz w:val="20"/>
        </w:rPr>
        <w:t xml:space="preserve">For each bypass device, except as provided for in SC IV.1.c, the permittee shall either:  </w:t>
      </w:r>
      <w:r w:rsidRPr="00BD7ED4">
        <w:rPr>
          <w:rFonts w:cs="Arial"/>
          <w:b/>
          <w:bCs/>
          <w:sz w:val="20"/>
        </w:rPr>
        <w:t xml:space="preserve">(40 CFR 63.1283(c)(2)(iii)) </w:t>
      </w:r>
      <w:r w:rsidRPr="00BD7ED4">
        <w:rPr>
          <w:rFonts w:cs="Arial"/>
          <w:sz w:val="20"/>
        </w:rPr>
        <w:t xml:space="preserve"> </w:t>
      </w:r>
    </w:p>
    <w:p w14:paraId="7D6AADAE" w14:textId="688CA772" w:rsidR="002328A9" w:rsidRPr="00BD7ED4" w:rsidRDefault="002328A9" w:rsidP="000532EF">
      <w:pPr>
        <w:pStyle w:val="ListParagraph"/>
        <w:numPr>
          <w:ilvl w:val="1"/>
          <w:numId w:val="68"/>
        </w:numPr>
        <w:tabs>
          <w:tab w:val="left" w:pos="1080"/>
        </w:tabs>
        <w:spacing w:after="120"/>
        <w:jc w:val="both"/>
        <w:rPr>
          <w:rFonts w:cs="Arial"/>
          <w:sz w:val="20"/>
        </w:rPr>
      </w:pPr>
      <w:r w:rsidRPr="00BD7ED4">
        <w:rPr>
          <w:rFonts w:cs="Arial"/>
          <w:sz w:val="20"/>
        </w:rPr>
        <w:t xml:space="preserve">At the inlet to the bypass device that could divert the steam away from the control device to the atmosphere, set the flow indicator to take a reading at least once every 15 minutes; </w:t>
      </w:r>
      <w:r w:rsidR="00152A17">
        <w:rPr>
          <w:rFonts w:cs="Arial"/>
          <w:sz w:val="20"/>
        </w:rPr>
        <w:t xml:space="preserve"> </w:t>
      </w:r>
      <w:r w:rsidRPr="00BD7ED4">
        <w:rPr>
          <w:rFonts w:cs="Arial"/>
          <w:b/>
          <w:bCs/>
          <w:sz w:val="20"/>
        </w:rPr>
        <w:t xml:space="preserve">(40 CFR 63.1283(c)(2)(iii)(A)) </w:t>
      </w:r>
      <w:r w:rsidRPr="00BD7ED4">
        <w:rPr>
          <w:rFonts w:cs="Arial"/>
          <w:sz w:val="20"/>
        </w:rPr>
        <w:t xml:space="preserve"> </w:t>
      </w:r>
      <w:r w:rsidR="001C19A0">
        <w:rPr>
          <w:rFonts w:cs="Arial"/>
          <w:sz w:val="20"/>
        </w:rPr>
        <w:t>or</w:t>
      </w:r>
    </w:p>
    <w:p w14:paraId="0095E9A5" w14:textId="77777777" w:rsidR="002328A9" w:rsidRPr="00BD7ED4" w:rsidRDefault="002328A9" w:rsidP="000532EF">
      <w:pPr>
        <w:pStyle w:val="ListParagraph"/>
        <w:numPr>
          <w:ilvl w:val="1"/>
          <w:numId w:val="68"/>
        </w:numPr>
        <w:tabs>
          <w:tab w:val="left" w:pos="1080"/>
        </w:tabs>
        <w:contextualSpacing/>
        <w:jc w:val="both"/>
        <w:rPr>
          <w:rFonts w:cs="Arial"/>
          <w:sz w:val="20"/>
        </w:rPr>
      </w:pPr>
      <w:r w:rsidRPr="00BD7ED4">
        <w:rPr>
          <w:rFonts w:cs="Arial"/>
          <w:sz w:val="20"/>
        </w:rPr>
        <w:t xml:space="preserve">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  </w:t>
      </w:r>
      <w:r w:rsidRPr="00BD7ED4">
        <w:rPr>
          <w:rFonts w:cs="Arial"/>
          <w:b/>
          <w:bCs/>
          <w:sz w:val="20"/>
        </w:rPr>
        <w:t>(40 CFR 63.1283(c)(2)(iii)(B))</w:t>
      </w:r>
    </w:p>
    <w:p w14:paraId="1231151E" w14:textId="77777777" w:rsidR="002328A9" w:rsidRPr="00BD7ED4" w:rsidRDefault="002328A9" w:rsidP="002328A9">
      <w:pPr>
        <w:pStyle w:val="ListParagraph"/>
        <w:rPr>
          <w:sz w:val="20"/>
        </w:rPr>
      </w:pPr>
    </w:p>
    <w:p w14:paraId="0003DFE5" w14:textId="4BCDCB76" w:rsidR="002328A9" w:rsidRPr="00BD7ED4" w:rsidRDefault="002C151B" w:rsidP="002328A9">
      <w:pPr>
        <w:tabs>
          <w:tab w:val="left" w:pos="360"/>
        </w:tabs>
        <w:spacing w:after="120"/>
        <w:ind w:left="360" w:hanging="360"/>
        <w:contextualSpacing/>
        <w:jc w:val="both"/>
        <w:rPr>
          <w:rFonts w:cs="Arial"/>
          <w:sz w:val="20"/>
        </w:rPr>
      </w:pPr>
      <w:r>
        <w:rPr>
          <w:rFonts w:cs="Arial"/>
          <w:sz w:val="20"/>
        </w:rPr>
        <w:t>1</w:t>
      </w:r>
      <w:r w:rsidR="000034CA">
        <w:rPr>
          <w:rFonts w:cs="Arial"/>
          <w:sz w:val="20"/>
        </w:rPr>
        <w:t>2</w:t>
      </w:r>
      <w:r w:rsidR="002328A9" w:rsidRPr="00BD7ED4">
        <w:rPr>
          <w:rFonts w:cs="Arial"/>
          <w:sz w:val="20"/>
        </w:rPr>
        <w:t>.</w:t>
      </w:r>
      <w:r w:rsidR="002328A9" w:rsidRPr="00BD7ED4">
        <w:rPr>
          <w:rFonts w:cs="Arial"/>
          <w:sz w:val="20"/>
        </w:rPr>
        <w:tab/>
        <w:t xml:space="preserve">In the event that a leak or defect is detected, the permittee shall repair the leak or defect as soon as practicable, except as provided in </w:t>
      </w:r>
      <w:r w:rsidR="002328A9" w:rsidRPr="003B0870">
        <w:rPr>
          <w:rFonts w:cs="Arial"/>
          <w:sz w:val="20"/>
        </w:rPr>
        <w:t>SC VI.</w:t>
      </w:r>
      <w:r w:rsidR="003B0870" w:rsidRPr="003B0870">
        <w:rPr>
          <w:rFonts w:cs="Arial"/>
          <w:sz w:val="20"/>
        </w:rPr>
        <w:t>1</w:t>
      </w:r>
      <w:r w:rsidR="000034CA">
        <w:rPr>
          <w:rFonts w:cs="Arial"/>
          <w:sz w:val="20"/>
        </w:rPr>
        <w:t>3</w:t>
      </w:r>
      <w:r w:rsidR="002328A9" w:rsidRPr="00BD7ED4">
        <w:rPr>
          <w:rFonts w:cs="Arial"/>
          <w:sz w:val="20"/>
        </w:rPr>
        <w:t xml:space="preserve">. </w:t>
      </w:r>
      <w:r w:rsidR="00152A17">
        <w:rPr>
          <w:rFonts w:cs="Arial"/>
          <w:sz w:val="20"/>
        </w:rPr>
        <w:t xml:space="preserve"> </w:t>
      </w:r>
      <w:r w:rsidR="002328A9" w:rsidRPr="00BD7ED4">
        <w:rPr>
          <w:rFonts w:cs="Arial"/>
          <w:sz w:val="20"/>
        </w:rPr>
        <w:t xml:space="preserve">A first attempt at repair shall be made no later than 5 calendar days after the leak is detected. </w:t>
      </w:r>
      <w:r w:rsidR="00152A17">
        <w:rPr>
          <w:rFonts w:cs="Arial"/>
          <w:sz w:val="20"/>
        </w:rPr>
        <w:t xml:space="preserve"> </w:t>
      </w:r>
      <w:r w:rsidR="002328A9" w:rsidRPr="00BD7ED4">
        <w:rPr>
          <w:rFonts w:cs="Arial"/>
          <w:sz w:val="20"/>
        </w:rPr>
        <w:t xml:space="preserve">Repair shall be completed no later than 15 calendar days after the leak is detected.  </w:t>
      </w:r>
      <w:r w:rsidR="002328A9" w:rsidRPr="00BD7ED4">
        <w:rPr>
          <w:rFonts w:cs="Arial"/>
          <w:b/>
          <w:bCs/>
          <w:sz w:val="20"/>
        </w:rPr>
        <w:t>(40 CFR 63.1283(c)(3))</w:t>
      </w:r>
    </w:p>
    <w:p w14:paraId="2FB0F174" w14:textId="2F10D213" w:rsidR="00590A70" w:rsidRDefault="00590A70">
      <w:pPr>
        <w:rPr>
          <w:rFonts w:cs="Arial"/>
          <w:sz w:val="20"/>
        </w:rPr>
      </w:pPr>
      <w:r>
        <w:rPr>
          <w:rFonts w:cs="Arial"/>
          <w:sz w:val="20"/>
        </w:rPr>
        <w:br w:type="page"/>
      </w:r>
    </w:p>
    <w:p w14:paraId="3357E464" w14:textId="77777777" w:rsidR="002328A9" w:rsidRPr="00BD7ED4" w:rsidRDefault="002328A9" w:rsidP="002328A9">
      <w:pPr>
        <w:spacing w:after="120"/>
        <w:ind w:left="360"/>
        <w:contextualSpacing/>
        <w:jc w:val="both"/>
        <w:rPr>
          <w:rFonts w:cs="Arial"/>
          <w:sz w:val="20"/>
        </w:rPr>
      </w:pPr>
    </w:p>
    <w:p w14:paraId="322BB324" w14:textId="170CE24E" w:rsidR="002328A9" w:rsidRPr="00BD7ED4" w:rsidRDefault="002C151B" w:rsidP="002328A9">
      <w:pPr>
        <w:tabs>
          <w:tab w:val="left" w:pos="360"/>
        </w:tabs>
        <w:spacing w:after="120"/>
        <w:ind w:left="360" w:hanging="360"/>
        <w:contextualSpacing/>
        <w:jc w:val="both"/>
        <w:rPr>
          <w:rFonts w:cs="Arial"/>
          <w:sz w:val="20"/>
        </w:rPr>
      </w:pPr>
      <w:r>
        <w:rPr>
          <w:rFonts w:cs="Arial"/>
          <w:sz w:val="20"/>
        </w:rPr>
        <w:t>1</w:t>
      </w:r>
      <w:r w:rsidR="000034CA">
        <w:rPr>
          <w:rFonts w:cs="Arial"/>
          <w:sz w:val="20"/>
        </w:rPr>
        <w:t>3</w:t>
      </w:r>
      <w:r w:rsidR="002328A9" w:rsidRPr="00BD7ED4">
        <w:rPr>
          <w:rFonts w:cs="Arial"/>
          <w:sz w:val="20"/>
        </w:rPr>
        <w:t>.</w:t>
      </w:r>
      <w:r w:rsidR="002328A9" w:rsidRPr="00BD7ED4">
        <w:rPr>
          <w:rFonts w:cs="Arial"/>
          <w:sz w:val="20"/>
        </w:rPr>
        <w:tab/>
        <w:t xml:space="preserve">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w:t>
      </w:r>
      <w:r w:rsidR="00152A17">
        <w:rPr>
          <w:rFonts w:cs="Arial"/>
          <w:sz w:val="20"/>
        </w:rPr>
        <w:t xml:space="preserve"> </w:t>
      </w:r>
      <w:r w:rsidR="002328A9" w:rsidRPr="00BD7ED4">
        <w:rPr>
          <w:rFonts w:cs="Arial"/>
          <w:sz w:val="20"/>
        </w:rPr>
        <w:t xml:space="preserve">Repair of such equipment shall be completed by the end of the next shutdown.  </w:t>
      </w:r>
      <w:r w:rsidR="002328A9" w:rsidRPr="00BD7ED4">
        <w:rPr>
          <w:rFonts w:cs="Arial"/>
          <w:b/>
          <w:bCs/>
          <w:sz w:val="20"/>
        </w:rPr>
        <w:t>(40 CFR 63.1283(c)(4))</w:t>
      </w:r>
    </w:p>
    <w:p w14:paraId="51843A61" w14:textId="77777777" w:rsidR="002328A9" w:rsidRPr="00BD7ED4" w:rsidRDefault="002328A9" w:rsidP="002328A9">
      <w:pPr>
        <w:spacing w:after="120"/>
        <w:ind w:left="360"/>
        <w:contextualSpacing/>
        <w:jc w:val="both"/>
        <w:rPr>
          <w:rFonts w:cs="Arial"/>
          <w:sz w:val="20"/>
        </w:rPr>
      </w:pPr>
    </w:p>
    <w:p w14:paraId="58C06DF5" w14:textId="0E725FCB" w:rsidR="002328A9" w:rsidRPr="005E1743" w:rsidRDefault="002C151B" w:rsidP="000532EF">
      <w:pPr>
        <w:tabs>
          <w:tab w:val="left" w:pos="360"/>
        </w:tabs>
        <w:spacing w:after="120"/>
        <w:ind w:left="360" w:hanging="360"/>
        <w:jc w:val="both"/>
        <w:rPr>
          <w:rFonts w:cs="Arial"/>
          <w:sz w:val="20"/>
        </w:rPr>
      </w:pPr>
      <w:r>
        <w:rPr>
          <w:rFonts w:cs="Arial"/>
          <w:sz w:val="20"/>
        </w:rPr>
        <w:t>1</w:t>
      </w:r>
      <w:r w:rsidR="000034CA">
        <w:rPr>
          <w:rFonts w:cs="Arial"/>
          <w:sz w:val="20"/>
        </w:rPr>
        <w:t>4</w:t>
      </w:r>
      <w:r w:rsidR="002328A9" w:rsidRPr="00BD7ED4">
        <w:rPr>
          <w:rFonts w:cs="Arial"/>
          <w:sz w:val="20"/>
        </w:rPr>
        <w:t>.</w:t>
      </w:r>
      <w:r w:rsidR="002328A9" w:rsidRPr="00BD7ED4">
        <w:rPr>
          <w:rFonts w:cs="Arial"/>
          <w:sz w:val="20"/>
        </w:rPr>
        <w:tab/>
        <w:t xml:space="preserve">Any parts of the closed-vent system or cover that are designated, as described below, as unsafe to inspect are exempt from the inspection requirements of </w:t>
      </w:r>
      <w:r w:rsidR="002328A9" w:rsidRPr="005E1743">
        <w:rPr>
          <w:rFonts w:cs="Arial"/>
          <w:sz w:val="20"/>
        </w:rPr>
        <w:t>SC VI.</w:t>
      </w:r>
      <w:r w:rsidR="003B0870" w:rsidRPr="005E1743">
        <w:rPr>
          <w:rFonts w:cs="Arial"/>
          <w:sz w:val="20"/>
        </w:rPr>
        <w:t>1</w:t>
      </w:r>
      <w:r w:rsidR="000034CA">
        <w:rPr>
          <w:rFonts w:cs="Arial"/>
          <w:sz w:val="20"/>
        </w:rPr>
        <w:t>1</w:t>
      </w:r>
      <w:r w:rsidR="002328A9" w:rsidRPr="005E1743">
        <w:rPr>
          <w:rFonts w:cs="Arial"/>
          <w:sz w:val="20"/>
        </w:rPr>
        <w:t xml:space="preserve">.a or b if:  </w:t>
      </w:r>
      <w:r w:rsidR="002328A9" w:rsidRPr="005E1743">
        <w:rPr>
          <w:rFonts w:cs="Arial"/>
          <w:b/>
          <w:bCs/>
          <w:sz w:val="20"/>
        </w:rPr>
        <w:t>(</w:t>
      </w:r>
      <w:r w:rsidR="002328A9" w:rsidRPr="005E1743">
        <w:rPr>
          <w:b/>
          <w:bCs/>
          <w:sz w:val="20"/>
        </w:rPr>
        <w:t xml:space="preserve">40 CFR 63.1274(c), </w:t>
      </w:r>
      <w:r w:rsidR="002328A9" w:rsidRPr="005E1743">
        <w:rPr>
          <w:rFonts w:cs="Arial"/>
          <w:b/>
          <w:bCs/>
          <w:sz w:val="20"/>
        </w:rPr>
        <w:t>40 CFR 63.1283(c)(5))</w:t>
      </w:r>
    </w:p>
    <w:p w14:paraId="69473E39" w14:textId="2D9B1E5C" w:rsidR="002328A9" w:rsidRPr="00BD7ED4" w:rsidRDefault="002328A9" w:rsidP="000532EF">
      <w:pPr>
        <w:spacing w:after="120"/>
        <w:ind w:left="720" w:hanging="360"/>
        <w:jc w:val="both"/>
        <w:rPr>
          <w:rFonts w:cs="Arial"/>
          <w:sz w:val="20"/>
        </w:rPr>
      </w:pPr>
      <w:r w:rsidRPr="005E1743">
        <w:rPr>
          <w:rFonts w:cs="Arial"/>
          <w:sz w:val="20"/>
        </w:rPr>
        <w:t>a.</w:t>
      </w:r>
      <w:r w:rsidRPr="005E1743">
        <w:rPr>
          <w:rFonts w:cs="Arial"/>
          <w:sz w:val="20"/>
        </w:rPr>
        <w:tab/>
        <w:t>The permittee determines that the equipment is unsafe to inspect because inspecting personnel would be exposed to an imminent or potential danger as a consequence of complying with SC VI.</w:t>
      </w:r>
      <w:r w:rsidR="005E1743" w:rsidRPr="005E1743">
        <w:rPr>
          <w:rFonts w:cs="Arial"/>
          <w:sz w:val="20"/>
        </w:rPr>
        <w:t>1</w:t>
      </w:r>
      <w:r w:rsidR="000034CA">
        <w:rPr>
          <w:rFonts w:cs="Arial"/>
          <w:sz w:val="20"/>
        </w:rPr>
        <w:t>1</w:t>
      </w:r>
      <w:r w:rsidRPr="005E1743">
        <w:rPr>
          <w:rFonts w:cs="Arial"/>
          <w:sz w:val="20"/>
        </w:rPr>
        <w:t>.a or b.</w:t>
      </w:r>
      <w:r w:rsidRPr="00BD7ED4">
        <w:rPr>
          <w:rFonts w:cs="Arial"/>
          <w:sz w:val="20"/>
        </w:rPr>
        <w:t xml:space="preserve">  </w:t>
      </w:r>
      <w:r w:rsidRPr="00152A17">
        <w:rPr>
          <w:rFonts w:cs="Arial"/>
          <w:b/>
          <w:bCs/>
          <w:sz w:val="20"/>
        </w:rPr>
        <w:t>(</w:t>
      </w:r>
      <w:r w:rsidRPr="00BD7ED4">
        <w:rPr>
          <w:rFonts w:cs="Arial"/>
          <w:b/>
          <w:bCs/>
          <w:sz w:val="20"/>
        </w:rPr>
        <w:t>40 CFR 63.1283(c)(5)(i))</w:t>
      </w:r>
    </w:p>
    <w:p w14:paraId="6D2AF1F6" w14:textId="77777777" w:rsidR="002328A9" w:rsidRDefault="002328A9" w:rsidP="002328A9">
      <w:pPr>
        <w:ind w:left="720" w:hanging="360"/>
        <w:contextualSpacing/>
        <w:jc w:val="both"/>
        <w:rPr>
          <w:rFonts w:cs="Arial"/>
          <w:b/>
          <w:bCs/>
          <w:sz w:val="20"/>
        </w:rPr>
      </w:pPr>
      <w:r w:rsidRPr="00BD7ED4">
        <w:rPr>
          <w:rFonts w:cs="Arial"/>
          <w:sz w:val="20"/>
        </w:rPr>
        <w:t>b.</w:t>
      </w:r>
      <w:r w:rsidRPr="00BD7ED4">
        <w:rPr>
          <w:rFonts w:cs="Arial"/>
          <w:sz w:val="20"/>
        </w:rPr>
        <w:tab/>
        <w:t xml:space="preserve">The permittee has a written plan that requires inspection of the equipment as frequently as practicable during safe-to-inspect times.  </w:t>
      </w:r>
      <w:bookmarkStart w:id="116" w:name="_Hlk118472176"/>
      <w:r w:rsidRPr="00BD7ED4">
        <w:rPr>
          <w:rFonts w:cs="Arial"/>
          <w:sz w:val="20"/>
        </w:rPr>
        <w:t>(</w:t>
      </w:r>
      <w:r w:rsidRPr="00BD7ED4">
        <w:rPr>
          <w:rFonts w:cs="Arial"/>
          <w:b/>
          <w:bCs/>
          <w:sz w:val="20"/>
        </w:rPr>
        <w:t>40 CFR 63.1283(c)(5)(ii))</w:t>
      </w:r>
      <w:bookmarkEnd w:id="116"/>
    </w:p>
    <w:p w14:paraId="195A7564" w14:textId="77777777" w:rsidR="000034CA" w:rsidRDefault="000034CA" w:rsidP="002328A9">
      <w:pPr>
        <w:ind w:left="720" w:hanging="360"/>
        <w:contextualSpacing/>
        <w:jc w:val="both"/>
        <w:rPr>
          <w:rFonts w:cs="Arial"/>
          <w:b/>
          <w:bCs/>
          <w:sz w:val="20"/>
        </w:rPr>
      </w:pPr>
    </w:p>
    <w:p w14:paraId="10B7D59D" w14:textId="66128B0B" w:rsidR="005E1743" w:rsidRDefault="005E1743" w:rsidP="005E1743">
      <w:pPr>
        <w:tabs>
          <w:tab w:val="left" w:pos="360"/>
        </w:tabs>
        <w:spacing w:after="120"/>
        <w:ind w:left="360" w:hanging="360"/>
        <w:contextualSpacing/>
        <w:jc w:val="both"/>
        <w:rPr>
          <w:rFonts w:cs="Arial"/>
          <w:b/>
          <w:bCs/>
          <w:sz w:val="20"/>
        </w:rPr>
      </w:pPr>
      <w:r>
        <w:rPr>
          <w:rFonts w:cs="Arial"/>
          <w:sz w:val="20"/>
        </w:rPr>
        <w:t>1</w:t>
      </w:r>
      <w:r w:rsidR="000034CA">
        <w:rPr>
          <w:rFonts w:cs="Arial"/>
          <w:sz w:val="20"/>
        </w:rPr>
        <w:t>5</w:t>
      </w:r>
      <w:r>
        <w:rPr>
          <w:rFonts w:cs="Arial"/>
          <w:sz w:val="20"/>
        </w:rPr>
        <w:t>.</w:t>
      </w:r>
      <w:r>
        <w:rPr>
          <w:rFonts w:cs="Arial"/>
          <w:sz w:val="20"/>
        </w:rPr>
        <w:tab/>
      </w:r>
      <w:r w:rsidRPr="78802040">
        <w:rPr>
          <w:rFonts w:cs="Arial"/>
          <w:sz w:val="20"/>
        </w:rPr>
        <w:t xml:space="preserve">Any parts of the closed-vent system or cover that are designated, as described below, as unsafe to inspect are exempt from the inspection requirements of </w:t>
      </w:r>
      <w:r w:rsidRPr="005E1743">
        <w:rPr>
          <w:rFonts w:cs="Arial"/>
          <w:sz w:val="20"/>
        </w:rPr>
        <w:t>SC VI.1</w:t>
      </w:r>
      <w:r w:rsidR="000034CA">
        <w:rPr>
          <w:rFonts w:cs="Arial"/>
          <w:sz w:val="20"/>
        </w:rPr>
        <w:t>1</w:t>
      </w:r>
      <w:r w:rsidRPr="005E1743">
        <w:rPr>
          <w:rFonts w:cs="Arial"/>
          <w:sz w:val="20"/>
        </w:rPr>
        <w:t xml:space="preserve">.a or b if:  </w:t>
      </w:r>
      <w:r w:rsidRPr="005E1743">
        <w:rPr>
          <w:rFonts w:cs="Arial"/>
          <w:b/>
          <w:bCs/>
          <w:sz w:val="20"/>
        </w:rPr>
        <w:t>(</w:t>
      </w:r>
      <w:r w:rsidRPr="005E1743">
        <w:rPr>
          <w:b/>
          <w:bCs/>
          <w:sz w:val="20"/>
        </w:rPr>
        <w:t xml:space="preserve">40 CFR 63.1274(c), </w:t>
      </w:r>
      <w:r w:rsidRPr="005E1743">
        <w:rPr>
          <w:rFonts w:cs="Arial"/>
          <w:b/>
          <w:bCs/>
          <w:sz w:val="20"/>
        </w:rPr>
        <w:t>40 CFR 63.1283(c)(5))</w:t>
      </w:r>
    </w:p>
    <w:p w14:paraId="2DCC7C0E" w14:textId="77777777" w:rsidR="005E1743" w:rsidRPr="005E1743" w:rsidRDefault="005E1743" w:rsidP="005E1743">
      <w:pPr>
        <w:tabs>
          <w:tab w:val="left" w:pos="360"/>
        </w:tabs>
        <w:ind w:left="360" w:hanging="360"/>
        <w:contextualSpacing/>
        <w:jc w:val="both"/>
        <w:rPr>
          <w:rFonts w:cs="Arial"/>
          <w:sz w:val="20"/>
        </w:rPr>
      </w:pPr>
    </w:p>
    <w:p w14:paraId="778A9F1B" w14:textId="238FA5DA" w:rsidR="005E1743" w:rsidRPr="00E1198E" w:rsidRDefault="005E1743" w:rsidP="005E1743">
      <w:pPr>
        <w:spacing w:after="120"/>
        <w:ind w:left="720" w:hanging="360"/>
        <w:jc w:val="both"/>
        <w:rPr>
          <w:rFonts w:cs="Arial"/>
          <w:sz w:val="20"/>
        </w:rPr>
      </w:pPr>
      <w:r w:rsidRPr="005E1743">
        <w:rPr>
          <w:rFonts w:cs="Arial"/>
          <w:sz w:val="20"/>
        </w:rPr>
        <w:t>a.</w:t>
      </w:r>
      <w:r w:rsidRPr="005E1743">
        <w:rPr>
          <w:rFonts w:cs="Arial"/>
          <w:sz w:val="20"/>
        </w:rPr>
        <w:tab/>
        <w:t>The permittee determines that the equipment is unsafe to inspect because inspecting personnel would be exposed to an imminent or potential danger as a consequence of complying with SC VI.1</w:t>
      </w:r>
      <w:r w:rsidR="000034CA">
        <w:rPr>
          <w:rFonts w:cs="Arial"/>
          <w:sz w:val="20"/>
        </w:rPr>
        <w:t>1</w:t>
      </w:r>
      <w:r w:rsidRPr="005E1743">
        <w:rPr>
          <w:rFonts w:cs="Arial"/>
          <w:sz w:val="20"/>
        </w:rPr>
        <w:t xml:space="preserve">.a or b.  </w:t>
      </w:r>
      <w:r w:rsidRPr="00413FEF">
        <w:rPr>
          <w:rFonts w:cs="Arial"/>
          <w:b/>
          <w:bCs/>
          <w:sz w:val="20"/>
        </w:rPr>
        <w:t>(</w:t>
      </w:r>
      <w:r w:rsidRPr="78802040">
        <w:rPr>
          <w:rFonts w:cs="Arial"/>
          <w:b/>
          <w:bCs/>
          <w:sz w:val="20"/>
        </w:rPr>
        <w:t>40 CFR 63.1283(c)(5)</w:t>
      </w:r>
      <w:r>
        <w:rPr>
          <w:rFonts w:cs="Arial"/>
          <w:b/>
          <w:bCs/>
          <w:sz w:val="20"/>
        </w:rPr>
        <w:t>(i)</w:t>
      </w:r>
      <w:r w:rsidRPr="78802040">
        <w:rPr>
          <w:rFonts w:cs="Arial"/>
          <w:b/>
          <w:bCs/>
          <w:sz w:val="20"/>
        </w:rPr>
        <w:t>)</w:t>
      </w:r>
    </w:p>
    <w:p w14:paraId="1C06BC0E" w14:textId="77777777" w:rsidR="005E1743" w:rsidRPr="00E1198E" w:rsidRDefault="005E1743" w:rsidP="005E1743">
      <w:pPr>
        <w:ind w:left="720" w:hanging="360"/>
        <w:contextualSpacing/>
        <w:jc w:val="both"/>
        <w:rPr>
          <w:rFonts w:cs="Arial"/>
          <w:sz w:val="20"/>
        </w:rPr>
      </w:pPr>
      <w:r w:rsidRPr="00E1198E">
        <w:rPr>
          <w:rFonts w:cs="Arial"/>
          <w:sz w:val="20"/>
        </w:rPr>
        <w:t>b.</w:t>
      </w:r>
      <w:r w:rsidRPr="00E1198E">
        <w:rPr>
          <w:rFonts w:cs="Arial"/>
          <w:sz w:val="20"/>
        </w:rPr>
        <w:tab/>
        <w:t>The permittee has a written plan that requires inspection of the equipment as frequently as practicable during safe-to-inspect times.</w:t>
      </w:r>
      <w:r>
        <w:rPr>
          <w:rFonts w:cs="Arial"/>
          <w:sz w:val="20"/>
        </w:rPr>
        <w:t xml:space="preserve"> </w:t>
      </w:r>
      <w:r w:rsidRPr="00413FEF">
        <w:rPr>
          <w:rFonts w:cs="Arial"/>
          <w:b/>
          <w:bCs/>
          <w:sz w:val="20"/>
        </w:rPr>
        <w:t xml:space="preserve"> (</w:t>
      </w:r>
      <w:r w:rsidRPr="78802040">
        <w:rPr>
          <w:rFonts w:cs="Arial"/>
          <w:b/>
          <w:bCs/>
          <w:sz w:val="20"/>
        </w:rPr>
        <w:t>40 CFR 63.1283(c)(5)</w:t>
      </w:r>
      <w:r>
        <w:rPr>
          <w:rFonts w:cs="Arial"/>
          <w:b/>
          <w:bCs/>
          <w:sz w:val="20"/>
        </w:rPr>
        <w:t>(ii)</w:t>
      </w:r>
      <w:r w:rsidRPr="78802040">
        <w:rPr>
          <w:rFonts w:cs="Arial"/>
          <w:b/>
          <w:bCs/>
          <w:sz w:val="20"/>
        </w:rPr>
        <w:t>)</w:t>
      </w:r>
    </w:p>
    <w:p w14:paraId="239161BB" w14:textId="77777777" w:rsidR="002328A9" w:rsidRPr="00BD7ED4" w:rsidRDefault="002328A9" w:rsidP="002328A9">
      <w:pPr>
        <w:ind w:left="720" w:hanging="360"/>
        <w:contextualSpacing/>
        <w:jc w:val="both"/>
        <w:rPr>
          <w:rFonts w:cs="Arial"/>
          <w:sz w:val="20"/>
        </w:rPr>
      </w:pPr>
    </w:p>
    <w:p w14:paraId="1B5F040D" w14:textId="52033898" w:rsidR="002328A9" w:rsidRPr="00BD7ED4" w:rsidRDefault="002C151B" w:rsidP="00152A17">
      <w:pPr>
        <w:tabs>
          <w:tab w:val="left" w:pos="360"/>
          <w:tab w:val="left" w:pos="1530"/>
        </w:tabs>
        <w:spacing w:after="120"/>
        <w:ind w:left="360" w:hanging="360"/>
        <w:jc w:val="both"/>
        <w:rPr>
          <w:rFonts w:cs="Arial"/>
          <w:sz w:val="20"/>
        </w:rPr>
      </w:pPr>
      <w:r>
        <w:rPr>
          <w:rFonts w:cs="Arial"/>
          <w:sz w:val="20"/>
        </w:rPr>
        <w:t>1</w:t>
      </w:r>
      <w:r w:rsidR="000034CA">
        <w:rPr>
          <w:rFonts w:cs="Arial"/>
          <w:sz w:val="20"/>
        </w:rPr>
        <w:t>6</w:t>
      </w:r>
      <w:r w:rsidR="002328A9" w:rsidRPr="00BD7ED4">
        <w:rPr>
          <w:rFonts w:cs="Arial"/>
          <w:sz w:val="20"/>
        </w:rPr>
        <w:t>.</w:t>
      </w:r>
      <w:r w:rsidR="002328A9" w:rsidRPr="00BD7ED4">
        <w:rPr>
          <w:rFonts w:cs="Arial"/>
          <w:sz w:val="20"/>
        </w:rPr>
        <w:tab/>
        <w:t xml:space="preserve">Any parts of the closed-vent system or cover that are designated, as described below, as difficult to inspect are exempt from the inspection requirements of </w:t>
      </w:r>
      <w:r w:rsidR="002328A9" w:rsidRPr="005E1743">
        <w:rPr>
          <w:rFonts w:cs="Arial"/>
          <w:sz w:val="20"/>
        </w:rPr>
        <w:t>SC VI.</w:t>
      </w:r>
      <w:r w:rsidR="005E1743" w:rsidRPr="005E1743">
        <w:rPr>
          <w:rFonts w:cs="Arial"/>
          <w:sz w:val="20"/>
        </w:rPr>
        <w:t>1</w:t>
      </w:r>
      <w:r w:rsidR="000034CA">
        <w:rPr>
          <w:rFonts w:cs="Arial"/>
          <w:sz w:val="20"/>
        </w:rPr>
        <w:t>1</w:t>
      </w:r>
      <w:r w:rsidR="002328A9" w:rsidRPr="005E1743">
        <w:rPr>
          <w:rFonts w:cs="Arial"/>
          <w:sz w:val="20"/>
        </w:rPr>
        <w:t>.a or b</w:t>
      </w:r>
      <w:r w:rsidR="002328A9" w:rsidRPr="00BD7ED4">
        <w:rPr>
          <w:rFonts w:cs="Arial"/>
          <w:sz w:val="20"/>
        </w:rPr>
        <w:t xml:space="preserve"> if:  </w:t>
      </w:r>
      <w:r w:rsidR="002328A9" w:rsidRPr="00BD7ED4">
        <w:rPr>
          <w:rFonts w:cs="Arial"/>
          <w:b/>
          <w:bCs/>
          <w:sz w:val="20"/>
        </w:rPr>
        <w:t>(</w:t>
      </w:r>
      <w:r w:rsidR="002328A9" w:rsidRPr="00BD7ED4">
        <w:rPr>
          <w:b/>
          <w:bCs/>
          <w:sz w:val="20"/>
        </w:rPr>
        <w:t xml:space="preserve">40 CFR 63.1274(c), </w:t>
      </w:r>
      <w:r w:rsidR="002328A9" w:rsidRPr="00BD7ED4">
        <w:rPr>
          <w:rFonts w:cs="Arial"/>
          <w:b/>
          <w:bCs/>
          <w:sz w:val="20"/>
        </w:rPr>
        <w:t>40 CFR 63.1283(c)(6))</w:t>
      </w:r>
    </w:p>
    <w:p w14:paraId="272B1448" w14:textId="77777777" w:rsidR="002328A9" w:rsidRPr="00BD7ED4" w:rsidRDefault="002328A9" w:rsidP="00152A17">
      <w:pPr>
        <w:spacing w:after="120"/>
        <w:ind w:left="720" w:hanging="360"/>
        <w:jc w:val="both"/>
        <w:rPr>
          <w:rFonts w:cs="Arial"/>
          <w:sz w:val="20"/>
        </w:rPr>
      </w:pPr>
      <w:r w:rsidRPr="00BD7ED4">
        <w:rPr>
          <w:rFonts w:cs="Arial"/>
          <w:sz w:val="20"/>
        </w:rPr>
        <w:t>a.</w:t>
      </w:r>
      <w:r w:rsidRPr="00BD7ED4">
        <w:rPr>
          <w:rFonts w:cs="Arial"/>
          <w:sz w:val="20"/>
        </w:rPr>
        <w:tab/>
        <w:t xml:space="preserve">The permittee determines that the equipment cannot be inspected without elevating the inspecting personnel more than two meters above a support surface; and  </w:t>
      </w:r>
      <w:r w:rsidRPr="00963481">
        <w:rPr>
          <w:rFonts w:cs="Arial"/>
          <w:b/>
          <w:bCs/>
          <w:sz w:val="20"/>
        </w:rPr>
        <w:t>(</w:t>
      </w:r>
      <w:r w:rsidRPr="00BD7ED4">
        <w:rPr>
          <w:rFonts w:cs="Arial"/>
          <w:b/>
          <w:bCs/>
          <w:sz w:val="20"/>
        </w:rPr>
        <w:t>40 CFR 63.1283(c)(6)(i))</w:t>
      </w:r>
    </w:p>
    <w:p w14:paraId="3AB5D26B" w14:textId="56D34F96" w:rsidR="002328A9" w:rsidRPr="00BD7ED4" w:rsidRDefault="002328A9" w:rsidP="002328A9">
      <w:pPr>
        <w:ind w:left="720" w:hanging="360"/>
        <w:contextualSpacing/>
        <w:jc w:val="both"/>
        <w:rPr>
          <w:rFonts w:cs="Arial"/>
          <w:b/>
          <w:bCs/>
          <w:sz w:val="20"/>
        </w:rPr>
      </w:pPr>
      <w:r w:rsidRPr="00BD7ED4">
        <w:rPr>
          <w:rFonts w:cs="Arial"/>
          <w:sz w:val="20"/>
        </w:rPr>
        <w:t>b.</w:t>
      </w:r>
      <w:r w:rsidRPr="00BD7ED4">
        <w:tab/>
      </w:r>
      <w:r w:rsidRPr="00BD7ED4">
        <w:rPr>
          <w:rFonts w:cs="Arial"/>
          <w:sz w:val="20"/>
        </w:rPr>
        <w:t xml:space="preserve">The permittee has a written plan that requires inspection of the equipment at least once every 5 years.  </w:t>
      </w:r>
      <w:r w:rsidRPr="00BD7ED4">
        <w:rPr>
          <w:rFonts w:cs="Arial"/>
          <w:b/>
          <w:bCs/>
          <w:sz w:val="20"/>
        </w:rPr>
        <w:t>(40</w:t>
      </w:r>
      <w:r w:rsidR="00963481">
        <w:rPr>
          <w:rFonts w:cs="Arial"/>
          <w:b/>
          <w:bCs/>
          <w:sz w:val="20"/>
        </w:rPr>
        <w:t> </w:t>
      </w:r>
      <w:r w:rsidRPr="00BD7ED4">
        <w:rPr>
          <w:rFonts w:cs="Arial"/>
          <w:b/>
          <w:bCs/>
          <w:sz w:val="20"/>
        </w:rPr>
        <w:t>CFR 63.1283(c)(6)(ii))</w:t>
      </w:r>
    </w:p>
    <w:p w14:paraId="6C56188D" w14:textId="77777777" w:rsidR="002328A9" w:rsidRPr="00BD7ED4" w:rsidRDefault="002328A9" w:rsidP="002328A9">
      <w:pPr>
        <w:contextualSpacing/>
        <w:jc w:val="both"/>
        <w:rPr>
          <w:rFonts w:cs="Arial"/>
          <w:b/>
          <w:bCs/>
          <w:sz w:val="20"/>
        </w:rPr>
      </w:pPr>
    </w:p>
    <w:p w14:paraId="3DF8D694" w14:textId="548426D4" w:rsidR="002328A9" w:rsidRPr="00BD7ED4" w:rsidRDefault="002C151B" w:rsidP="002328A9">
      <w:pPr>
        <w:tabs>
          <w:tab w:val="left" w:pos="360"/>
        </w:tabs>
        <w:ind w:left="360" w:hanging="360"/>
        <w:contextualSpacing/>
        <w:jc w:val="both"/>
        <w:rPr>
          <w:rFonts w:cs="Arial"/>
          <w:b/>
          <w:bCs/>
          <w:sz w:val="20"/>
        </w:rPr>
      </w:pPr>
      <w:r>
        <w:rPr>
          <w:rFonts w:cs="Arial"/>
          <w:sz w:val="20"/>
        </w:rPr>
        <w:t>1</w:t>
      </w:r>
      <w:r w:rsidR="000034CA">
        <w:rPr>
          <w:rFonts w:cs="Arial"/>
          <w:sz w:val="20"/>
        </w:rPr>
        <w:t>7</w:t>
      </w:r>
      <w:r w:rsidR="002328A9" w:rsidRPr="00BD7ED4">
        <w:rPr>
          <w:rFonts w:cs="Arial"/>
          <w:sz w:val="20"/>
        </w:rPr>
        <w:t>.</w:t>
      </w:r>
      <w:r w:rsidR="002328A9" w:rsidRPr="00BD7ED4">
        <w:rPr>
          <w:rFonts w:cs="Arial"/>
          <w:sz w:val="20"/>
        </w:rPr>
        <w:tab/>
        <w:t xml:space="preserve">The permittee shall maintain records identifying all parts of the closed-vent system that are designated as unsafe to inspect in accordance with </w:t>
      </w:r>
      <w:r w:rsidR="002328A9" w:rsidRPr="005E1743">
        <w:rPr>
          <w:rFonts w:cs="Arial"/>
          <w:sz w:val="20"/>
        </w:rPr>
        <w:t>SC VI.</w:t>
      </w:r>
      <w:r w:rsidR="005E1743" w:rsidRPr="005E1743">
        <w:rPr>
          <w:rFonts w:cs="Arial"/>
          <w:sz w:val="20"/>
        </w:rPr>
        <w:t>1</w:t>
      </w:r>
      <w:r w:rsidR="000034CA">
        <w:rPr>
          <w:rFonts w:cs="Arial"/>
          <w:sz w:val="20"/>
        </w:rPr>
        <w:t>5</w:t>
      </w:r>
      <w:r w:rsidR="002328A9" w:rsidRPr="00BD7ED4">
        <w:rPr>
          <w:rFonts w:cs="Arial"/>
          <w:sz w:val="20"/>
        </w:rPr>
        <w:t xml:space="preserve">, an explanation of why the equipment is unsafe to inspect, and the plan for inspecting the equipment.  </w:t>
      </w:r>
      <w:r w:rsidR="002328A9" w:rsidRPr="00BD7ED4">
        <w:rPr>
          <w:rFonts w:cs="Arial"/>
          <w:b/>
          <w:bCs/>
          <w:sz w:val="20"/>
        </w:rPr>
        <w:t>(</w:t>
      </w:r>
      <w:r w:rsidR="002328A9" w:rsidRPr="00BD7ED4">
        <w:rPr>
          <w:b/>
          <w:bCs/>
          <w:sz w:val="20"/>
        </w:rPr>
        <w:t xml:space="preserve">40 CFR 63.1274(c), </w:t>
      </w:r>
      <w:r w:rsidR="002328A9" w:rsidRPr="00BD7ED4">
        <w:rPr>
          <w:rFonts w:cs="Arial"/>
          <w:b/>
          <w:bCs/>
          <w:sz w:val="20"/>
        </w:rPr>
        <w:t>40 CFR 63.1284(b)(5))</w:t>
      </w:r>
    </w:p>
    <w:p w14:paraId="0E4CC143" w14:textId="77777777" w:rsidR="002328A9" w:rsidRPr="00BD7ED4" w:rsidRDefault="002328A9" w:rsidP="002328A9">
      <w:pPr>
        <w:tabs>
          <w:tab w:val="left" w:pos="360"/>
        </w:tabs>
        <w:ind w:left="360" w:hanging="360"/>
        <w:contextualSpacing/>
        <w:jc w:val="both"/>
        <w:rPr>
          <w:rFonts w:cs="Arial"/>
          <w:b/>
          <w:bCs/>
          <w:sz w:val="20"/>
        </w:rPr>
      </w:pPr>
    </w:p>
    <w:p w14:paraId="319EE47C" w14:textId="429FEA2F" w:rsidR="002328A9" w:rsidRPr="00BD7ED4" w:rsidRDefault="002C151B" w:rsidP="002328A9">
      <w:pPr>
        <w:tabs>
          <w:tab w:val="left" w:pos="360"/>
        </w:tabs>
        <w:ind w:left="360" w:hanging="360"/>
        <w:contextualSpacing/>
        <w:jc w:val="both"/>
        <w:rPr>
          <w:rFonts w:cs="Arial"/>
          <w:sz w:val="20"/>
        </w:rPr>
      </w:pPr>
      <w:r>
        <w:rPr>
          <w:rFonts w:cs="Arial"/>
          <w:sz w:val="20"/>
        </w:rPr>
        <w:t>1</w:t>
      </w:r>
      <w:r w:rsidR="000034CA">
        <w:rPr>
          <w:rFonts w:cs="Arial"/>
          <w:sz w:val="20"/>
        </w:rPr>
        <w:t>8</w:t>
      </w:r>
      <w:r w:rsidR="002328A9" w:rsidRPr="00BD7ED4">
        <w:rPr>
          <w:rFonts w:cs="Arial"/>
          <w:sz w:val="20"/>
        </w:rPr>
        <w:t>.</w:t>
      </w:r>
      <w:r w:rsidR="002328A9" w:rsidRPr="00BD7ED4">
        <w:rPr>
          <w:rFonts w:cs="Arial"/>
          <w:sz w:val="20"/>
        </w:rPr>
        <w:tab/>
        <w:t xml:space="preserve">The permittee shall maintain records identifying all parts of the closed-vent system that are designated as difficult to inspect in accordance with </w:t>
      </w:r>
      <w:r w:rsidR="002328A9" w:rsidRPr="005E1743">
        <w:rPr>
          <w:rFonts w:cs="Arial"/>
          <w:sz w:val="20"/>
        </w:rPr>
        <w:t>SC VI.</w:t>
      </w:r>
      <w:r w:rsidR="005E1743">
        <w:rPr>
          <w:rFonts w:cs="Arial"/>
          <w:sz w:val="20"/>
        </w:rPr>
        <w:t>1</w:t>
      </w:r>
      <w:r w:rsidR="000034CA">
        <w:rPr>
          <w:rFonts w:cs="Arial"/>
          <w:sz w:val="20"/>
        </w:rPr>
        <w:t>6</w:t>
      </w:r>
      <w:r w:rsidR="002328A9" w:rsidRPr="00BD7ED4">
        <w:rPr>
          <w:rFonts w:cs="Arial"/>
          <w:sz w:val="20"/>
        </w:rPr>
        <w:t xml:space="preserve">, an explanation of why the equipment is difficult to inspect, and the plan for inspecting the equipment.  </w:t>
      </w:r>
      <w:r w:rsidR="002328A9" w:rsidRPr="00BD7ED4">
        <w:rPr>
          <w:rFonts w:cs="Arial"/>
          <w:b/>
          <w:bCs/>
          <w:sz w:val="20"/>
        </w:rPr>
        <w:t>(40 CFR 63.1274(c), 40 CFR 63.1284(b)(6))</w:t>
      </w:r>
    </w:p>
    <w:p w14:paraId="37B024EA" w14:textId="77777777" w:rsidR="002328A9" w:rsidRPr="00BD7ED4" w:rsidRDefault="002328A9" w:rsidP="002328A9">
      <w:pPr>
        <w:tabs>
          <w:tab w:val="num" w:pos="360"/>
          <w:tab w:val="left" w:pos="1080"/>
          <w:tab w:val="left" w:pos="1350"/>
        </w:tabs>
        <w:contextualSpacing/>
        <w:jc w:val="both"/>
        <w:rPr>
          <w:rFonts w:cs="Arial"/>
          <w:b/>
          <w:sz w:val="20"/>
        </w:rPr>
      </w:pPr>
    </w:p>
    <w:p w14:paraId="7B8503DD" w14:textId="3677FA59" w:rsidR="002328A9" w:rsidRPr="005E1743" w:rsidRDefault="002C151B" w:rsidP="002328A9">
      <w:pPr>
        <w:tabs>
          <w:tab w:val="left" w:pos="360"/>
        </w:tabs>
        <w:ind w:left="360" w:hanging="360"/>
        <w:contextualSpacing/>
        <w:jc w:val="both"/>
        <w:rPr>
          <w:rFonts w:cs="Arial"/>
          <w:b/>
          <w:bCs/>
          <w:sz w:val="20"/>
        </w:rPr>
      </w:pPr>
      <w:r>
        <w:rPr>
          <w:rFonts w:cs="Arial"/>
          <w:sz w:val="20"/>
        </w:rPr>
        <w:t>1</w:t>
      </w:r>
      <w:r w:rsidR="000034CA">
        <w:rPr>
          <w:rFonts w:cs="Arial"/>
          <w:sz w:val="20"/>
        </w:rPr>
        <w:t>9</w:t>
      </w:r>
      <w:r w:rsidR="002328A9" w:rsidRPr="00BD7ED4">
        <w:rPr>
          <w:rFonts w:cs="Arial"/>
          <w:sz w:val="20"/>
        </w:rPr>
        <w:t>.</w:t>
      </w:r>
      <w:r w:rsidR="002328A9" w:rsidRPr="00BD7ED4">
        <w:rPr>
          <w:rFonts w:cs="Arial"/>
          <w:sz w:val="20"/>
        </w:rPr>
        <w:tab/>
        <w:t xml:space="preserve">For each inspection conducted in accordance with </w:t>
      </w:r>
      <w:r w:rsidR="002328A9" w:rsidRPr="005E1743">
        <w:rPr>
          <w:rFonts w:cs="Arial"/>
          <w:sz w:val="20"/>
        </w:rPr>
        <w:t>SC VI.</w:t>
      </w:r>
      <w:r w:rsidR="005E1743" w:rsidRPr="005E1743">
        <w:rPr>
          <w:rFonts w:cs="Arial"/>
          <w:sz w:val="20"/>
        </w:rPr>
        <w:t>1</w:t>
      </w:r>
      <w:r w:rsidR="000034CA">
        <w:rPr>
          <w:rFonts w:cs="Arial"/>
          <w:sz w:val="20"/>
        </w:rPr>
        <w:t>1</w:t>
      </w:r>
      <w:r w:rsidR="002328A9" w:rsidRPr="005E1743">
        <w:rPr>
          <w:rFonts w:cs="Arial"/>
          <w:sz w:val="20"/>
        </w:rPr>
        <w:t xml:space="preserve"> during which no leaks or defects are detected, the permittee shall maintain a record that the inspection was performed, the date of the inspection, and a statement that no leaks or defects were detected.  </w:t>
      </w:r>
      <w:r w:rsidR="002328A9" w:rsidRPr="005E1743">
        <w:rPr>
          <w:rFonts w:cs="Arial"/>
          <w:b/>
          <w:bCs/>
          <w:sz w:val="20"/>
        </w:rPr>
        <w:t>(</w:t>
      </w:r>
      <w:r w:rsidR="002328A9" w:rsidRPr="005E1743">
        <w:rPr>
          <w:b/>
          <w:bCs/>
          <w:sz w:val="20"/>
        </w:rPr>
        <w:t xml:space="preserve">40 CFR 63.1274(c), </w:t>
      </w:r>
      <w:r w:rsidR="002328A9" w:rsidRPr="005E1743">
        <w:rPr>
          <w:rFonts w:cs="Arial"/>
          <w:b/>
          <w:bCs/>
          <w:sz w:val="20"/>
        </w:rPr>
        <w:t>40 CFR 63.1284(b)(8))</w:t>
      </w:r>
    </w:p>
    <w:p w14:paraId="38F233D7" w14:textId="77777777" w:rsidR="002328A9" w:rsidRPr="005E1743" w:rsidRDefault="002328A9" w:rsidP="002328A9">
      <w:pPr>
        <w:tabs>
          <w:tab w:val="num" w:pos="360"/>
          <w:tab w:val="left" w:pos="1080"/>
          <w:tab w:val="left" w:pos="1350"/>
        </w:tabs>
        <w:ind w:left="360"/>
        <w:contextualSpacing/>
        <w:jc w:val="both"/>
        <w:rPr>
          <w:rFonts w:cs="Arial"/>
          <w:b/>
          <w:sz w:val="20"/>
        </w:rPr>
      </w:pPr>
    </w:p>
    <w:p w14:paraId="3EBB9101" w14:textId="46127FB8" w:rsidR="002328A9" w:rsidRPr="00BD7ED4" w:rsidRDefault="000034CA" w:rsidP="00963481">
      <w:pPr>
        <w:tabs>
          <w:tab w:val="left" w:pos="360"/>
        </w:tabs>
        <w:spacing w:after="120"/>
        <w:ind w:left="360" w:hanging="360"/>
        <w:jc w:val="both"/>
        <w:rPr>
          <w:rFonts w:cs="Arial"/>
          <w:b/>
          <w:bCs/>
          <w:sz w:val="20"/>
        </w:rPr>
      </w:pPr>
      <w:r>
        <w:rPr>
          <w:rFonts w:cs="Arial"/>
          <w:sz w:val="20"/>
        </w:rPr>
        <w:t>20</w:t>
      </w:r>
      <w:r w:rsidR="002328A9" w:rsidRPr="005E1743">
        <w:rPr>
          <w:rFonts w:cs="Arial"/>
          <w:sz w:val="20"/>
        </w:rPr>
        <w:t>.</w:t>
      </w:r>
      <w:r w:rsidR="002328A9" w:rsidRPr="005E1743">
        <w:rPr>
          <w:rFonts w:cs="Arial"/>
          <w:sz w:val="20"/>
        </w:rPr>
        <w:tab/>
        <w:t>For each inspection conducted in accordance with SC VI.</w:t>
      </w:r>
      <w:r w:rsidR="005E1743">
        <w:rPr>
          <w:rFonts w:cs="Arial"/>
          <w:sz w:val="20"/>
        </w:rPr>
        <w:t>1</w:t>
      </w:r>
      <w:r>
        <w:rPr>
          <w:rFonts w:cs="Arial"/>
          <w:sz w:val="20"/>
        </w:rPr>
        <w:t>1</w:t>
      </w:r>
      <w:r w:rsidR="002328A9" w:rsidRPr="00BD7ED4">
        <w:rPr>
          <w:rFonts w:cs="Arial"/>
          <w:sz w:val="20"/>
        </w:rPr>
        <w:t xml:space="preserve">, during which a leak or defect is detected, a record of the following information shall be maintained.   </w:t>
      </w:r>
      <w:bookmarkStart w:id="117" w:name="_Hlk120882269"/>
      <w:r w:rsidR="002328A9" w:rsidRPr="00BD7ED4">
        <w:rPr>
          <w:rFonts w:cs="Arial"/>
          <w:b/>
          <w:bCs/>
          <w:sz w:val="20"/>
        </w:rPr>
        <w:t>(40 CFR 63.1274(c), 40 CFR 63.1284(b)(7))</w:t>
      </w:r>
    </w:p>
    <w:bookmarkEnd w:id="117"/>
    <w:p w14:paraId="3CB69B4C" w14:textId="4D420E18" w:rsidR="002328A9" w:rsidRPr="00BD7ED4" w:rsidRDefault="002328A9" w:rsidP="000532EF">
      <w:pPr>
        <w:numPr>
          <w:ilvl w:val="0"/>
          <w:numId w:val="57"/>
        </w:numPr>
        <w:spacing w:after="120"/>
        <w:jc w:val="both"/>
        <w:rPr>
          <w:rFonts w:cs="Arial"/>
          <w:sz w:val="20"/>
        </w:rPr>
      </w:pPr>
      <w:r w:rsidRPr="00BD7ED4">
        <w:rPr>
          <w:rFonts w:cs="Arial"/>
          <w:sz w:val="20"/>
        </w:rPr>
        <w:t xml:space="preserve">The instrument identification numbers, operator name or initials, and identification of the equipment.  </w:t>
      </w:r>
      <w:r w:rsidRPr="00963481">
        <w:rPr>
          <w:rFonts w:cs="Arial"/>
          <w:b/>
          <w:bCs/>
          <w:sz w:val="20"/>
        </w:rPr>
        <w:t>(</w:t>
      </w:r>
      <w:r w:rsidRPr="00BD7ED4">
        <w:rPr>
          <w:rFonts w:cs="Arial"/>
          <w:b/>
          <w:bCs/>
          <w:sz w:val="20"/>
        </w:rPr>
        <w:t>40</w:t>
      </w:r>
      <w:r w:rsidR="00963481">
        <w:rPr>
          <w:rFonts w:cs="Arial"/>
          <w:b/>
          <w:bCs/>
          <w:sz w:val="20"/>
        </w:rPr>
        <w:t> </w:t>
      </w:r>
      <w:r w:rsidRPr="00BD7ED4">
        <w:rPr>
          <w:rFonts w:cs="Arial"/>
          <w:b/>
          <w:bCs/>
          <w:sz w:val="20"/>
        </w:rPr>
        <w:t>CFR 63.1284(b)(7)(i))</w:t>
      </w:r>
    </w:p>
    <w:p w14:paraId="44707479" w14:textId="3E8B7B05" w:rsidR="002328A9" w:rsidRPr="00BD7ED4" w:rsidRDefault="002328A9" w:rsidP="000532EF">
      <w:pPr>
        <w:numPr>
          <w:ilvl w:val="0"/>
          <w:numId w:val="57"/>
        </w:numPr>
        <w:spacing w:after="120"/>
        <w:jc w:val="both"/>
        <w:rPr>
          <w:rFonts w:cs="Arial"/>
          <w:sz w:val="20"/>
        </w:rPr>
      </w:pPr>
      <w:r w:rsidRPr="00BD7ED4">
        <w:rPr>
          <w:rFonts w:cs="Arial"/>
          <w:sz w:val="20"/>
        </w:rPr>
        <w:t xml:space="preserve">The date the leak or defect was detected and the date of the first attempt to repair the leak or defect.  </w:t>
      </w:r>
      <w:r w:rsidRPr="00BD7ED4">
        <w:rPr>
          <w:rFonts w:cs="Arial"/>
          <w:b/>
          <w:bCs/>
          <w:sz w:val="20"/>
        </w:rPr>
        <w:t>(40</w:t>
      </w:r>
      <w:r w:rsidR="00963481">
        <w:rPr>
          <w:rFonts w:cs="Arial"/>
          <w:b/>
          <w:bCs/>
          <w:sz w:val="20"/>
        </w:rPr>
        <w:t> </w:t>
      </w:r>
      <w:r w:rsidRPr="00BD7ED4">
        <w:rPr>
          <w:rFonts w:cs="Arial"/>
          <w:b/>
          <w:bCs/>
          <w:sz w:val="20"/>
        </w:rPr>
        <w:t>CFR 63.1284(b)(7)(ii))</w:t>
      </w:r>
    </w:p>
    <w:p w14:paraId="293112D6" w14:textId="77777777" w:rsidR="002328A9" w:rsidRPr="00BD7ED4" w:rsidRDefault="002328A9" w:rsidP="000532EF">
      <w:pPr>
        <w:numPr>
          <w:ilvl w:val="0"/>
          <w:numId w:val="57"/>
        </w:numPr>
        <w:spacing w:after="120"/>
        <w:jc w:val="both"/>
        <w:rPr>
          <w:rFonts w:cs="Arial"/>
          <w:b/>
          <w:bCs/>
          <w:sz w:val="20"/>
        </w:rPr>
      </w:pPr>
      <w:r w:rsidRPr="00BD7ED4">
        <w:rPr>
          <w:rFonts w:cs="Arial"/>
          <w:sz w:val="20"/>
        </w:rPr>
        <w:t xml:space="preserve">Maximum instrument reading measured by the method specified in 40 CFR 63.1282(b) after the leak or defect is successfully repaired or determined to be non-repairable.  </w:t>
      </w:r>
      <w:r w:rsidRPr="00BD7ED4">
        <w:rPr>
          <w:rFonts w:cs="Arial"/>
          <w:b/>
          <w:bCs/>
          <w:sz w:val="20"/>
        </w:rPr>
        <w:t>(40 CFR 63.1284(b)(7)(iii))</w:t>
      </w:r>
    </w:p>
    <w:p w14:paraId="5AAC5D27" w14:textId="77777777" w:rsidR="002328A9" w:rsidRPr="00BD7ED4" w:rsidRDefault="002328A9" w:rsidP="000532EF">
      <w:pPr>
        <w:numPr>
          <w:ilvl w:val="0"/>
          <w:numId w:val="57"/>
        </w:numPr>
        <w:spacing w:after="120"/>
        <w:jc w:val="both"/>
        <w:rPr>
          <w:rFonts w:cs="Arial"/>
          <w:sz w:val="20"/>
        </w:rPr>
      </w:pPr>
      <w:r w:rsidRPr="00BD7ED4">
        <w:rPr>
          <w:rFonts w:cs="Arial"/>
          <w:sz w:val="20"/>
        </w:rPr>
        <w:t xml:space="preserve">“Repair delayed” and the reason for the delay if a leak or defect is not repaired within 15 calendar days after discovery of the leak or defect.  </w:t>
      </w:r>
      <w:r w:rsidRPr="00BD7ED4">
        <w:rPr>
          <w:rFonts w:cs="Arial"/>
          <w:b/>
          <w:bCs/>
          <w:sz w:val="20"/>
        </w:rPr>
        <w:t>(40 CFR 63.1284(b)(7)(iv))</w:t>
      </w:r>
    </w:p>
    <w:p w14:paraId="217E90F7" w14:textId="77777777" w:rsidR="002328A9" w:rsidRPr="00BD7ED4" w:rsidRDefault="002328A9" w:rsidP="000532EF">
      <w:pPr>
        <w:numPr>
          <w:ilvl w:val="0"/>
          <w:numId w:val="57"/>
        </w:numPr>
        <w:spacing w:after="120"/>
        <w:jc w:val="both"/>
        <w:rPr>
          <w:rFonts w:cs="Arial"/>
          <w:b/>
          <w:bCs/>
          <w:sz w:val="20"/>
        </w:rPr>
      </w:pPr>
      <w:r w:rsidRPr="00BD7ED4">
        <w:rPr>
          <w:rFonts w:cs="Arial"/>
          <w:sz w:val="20"/>
        </w:rPr>
        <w:lastRenderedPageBreak/>
        <w:t xml:space="preserve">The name, initials, or other form of identification of the permittee (or designee) whose decision it was that repair could not be affected without a shutdown.  </w:t>
      </w:r>
      <w:r w:rsidRPr="00BD7ED4">
        <w:rPr>
          <w:rFonts w:cs="Arial"/>
          <w:b/>
          <w:bCs/>
          <w:sz w:val="20"/>
        </w:rPr>
        <w:t>(40 CFR 63.1284(b)(7)(v))</w:t>
      </w:r>
    </w:p>
    <w:p w14:paraId="0F8C0782" w14:textId="77777777" w:rsidR="002328A9" w:rsidRPr="00BD7ED4" w:rsidRDefault="002328A9" w:rsidP="000532EF">
      <w:pPr>
        <w:numPr>
          <w:ilvl w:val="0"/>
          <w:numId w:val="57"/>
        </w:numPr>
        <w:spacing w:after="120"/>
        <w:jc w:val="both"/>
        <w:rPr>
          <w:rFonts w:cs="Arial"/>
          <w:sz w:val="20"/>
        </w:rPr>
      </w:pPr>
      <w:r w:rsidRPr="00BD7ED4">
        <w:rPr>
          <w:rFonts w:cs="Arial"/>
          <w:sz w:val="20"/>
        </w:rPr>
        <w:t xml:space="preserve">The expected date of successful repair of the leak or defect if a leak or defect is not repaired within 15 calendar days.  </w:t>
      </w:r>
      <w:r w:rsidRPr="00BD7ED4">
        <w:rPr>
          <w:rFonts w:cs="Arial"/>
          <w:b/>
          <w:bCs/>
          <w:sz w:val="20"/>
        </w:rPr>
        <w:t>(40 CFR 63.1284(b)(7)(vi))</w:t>
      </w:r>
    </w:p>
    <w:p w14:paraId="0A08CD69" w14:textId="77777777" w:rsidR="002328A9" w:rsidRPr="00BD7ED4" w:rsidRDefault="002328A9" w:rsidP="000532EF">
      <w:pPr>
        <w:numPr>
          <w:ilvl w:val="0"/>
          <w:numId w:val="57"/>
        </w:numPr>
        <w:spacing w:after="120"/>
        <w:jc w:val="both"/>
        <w:rPr>
          <w:rFonts w:cs="Arial"/>
          <w:b/>
          <w:bCs/>
          <w:sz w:val="20"/>
        </w:rPr>
      </w:pPr>
      <w:r w:rsidRPr="00BD7ED4">
        <w:rPr>
          <w:rFonts w:cs="Arial"/>
          <w:sz w:val="20"/>
        </w:rPr>
        <w:t xml:space="preserve">Dates of shutdowns that occur while the equipment is unrepaired.  </w:t>
      </w:r>
      <w:r w:rsidRPr="00BD7ED4">
        <w:rPr>
          <w:rFonts w:cs="Arial"/>
          <w:b/>
          <w:bCs/>
          <w:sz w:val="20"/>
        </w:rPr>
        <w:t>(40 CFR 63.1284(b)(7)(vii))</w:t>
      </w:r>
    </w:p>
    <w:p w14:paraId="0EBCFE0E" w14:textId="77777777" w:rsidR="002328A9" w:rsidRPr="00BD7ED4" w:rsidRDefault="002328A9" w:rsidP="000532EF">
      <w:pPr>
        <w:numPr>
          <w:ilvl w:val="0"/>
          <w:numId w:val="57"/>
        </w:numPr>
        <w:jc w:val="both"/>
        <w:rPr>
          <w:rFonts w:cs="Arial"/>
          <w:sz w:val="20"/>
        </w:rPr>
      </w:pPr>
      <w:r w:rsidRPr="00BD7ED4">
        <w:rPr>
          <w:rFonts w:cs="Arial"/>
          <w:sz w:val="20"/>
        </w:rPr>
        <w:t xml:space="preserve">The date of successful repair of the leak or defect.  </w:t>
      </w:r>
      <w:r w:rsidRPr="00BD7ED4">
        <w:rPr>
          <w:rFonts w:cs="Arial"/>
          <w:b/>
          <w:bCs/>
          <w:sz w:val="20"/>
        </w:rPr>
        <w:t>(40 CFR 63.1284(b)(7)(viii))</w:t>
      </w:r>
    </w:p>
    <w:p w14:paraId="036B0873" w14:textId="77777777" w:rsidR="002328A9" w:rsidRPr="00BD7ED4" w:rsidRDefault="002328A9" w:rsidP="002328A9">
      <w:pPr>
        <w:tabs>
          <w:tab w:val="left" w:pos="270"/>
        </w:tabs>
        <w:ind w:left="720"/>
        <w:jc w:val="both"/>
        <w:rPr>
          <w:rFonts w:cs="Arial"/>
          <w:sz w:val="20"/>
          <w:szCs w:val="24"/>
        </w:rPr>
      </w:pPr>
    </w:p>
    <w:p w14:paraId="3C2FE172" w14:textId="66FE948B" w:rsidR="002328A9" w:rsidRPr="00BD7ED4" w:rsidRDefault="005E1743" w:rsidP="00963481">
      <w:pPr>
        <w:tabs>
          <w:tab w:val="left" w:pos="360"/>
        </w:tabs>
        <w:spacing w:after="120"/>
        <w:ind w:left="360" w:hanging="360"/>
        <w:jc w:val="both"/>
        <w:rPr>
          <w:rFonts w:cs="Arial"/>
          <w:sz w:val="20"/>
        </w:rPr>
      </w:pPr>
      <w:r>
        <w:rPr>
          <w:rFonts w:cs="Arial"/>
          <w:sz w:val="20"/>
        </w:rPr>
        <w:t>2</w:t>
      </w:r>
      <w:r w:rsidR="000034CA">
        <w:rPr>
          <w:rFonts w:cs="Arial"/>
          <w:sz w:val="20"/>
        </w:rPr>
        <w:t>1</w:t>
      </w:r>
      <w:r w:rsidR="002328A9" w:rsidRPr="00BD7ED4">
        <w:rPr>
          <w:rFonts w:cs="Arial"/>
          <w:sz w:val="20"/>
        </w:rPr>
        <w:t>.</w:t>
      </w:r>
      <w:r w:rsidR="002328A9" w:rsidRPr="00BD7ED4">
        <w:rPr>
          <w:rFonts w:cs="Arial"/>
          <w:sz w:val="20"/>
        </w:rPr>
        <w:tab/>
        <w:t xml:space="preserve">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  </w:t>
      </w:r>
      <w:r w:rsidR="002328A9" w:rsidRPr="00BD7ED4">
        <w:rPr>
          <w:rFonts w:cs="Arial"/>
          <w:b/>
          <w:bCs/>
          <w:sz w:val="20"/>
        </w:rPr>
        <w:t>(40 CFR 63.1274(c), 40 CFR 63.1283(d)(6))</w:t>
      </w:r>
    </w:p>
    <w:p w14:paraId="13E898B3" w14:textId="56F824B2" w:rsidR="002328A9" w:rsidRPr="00413FEF" w:rsidRDefault="002328A9" w:rsidP="000532EF">
      <w:pPr>
        <w:numPr>
          <w:ilvl w:val="0"/>
          <w:numId w:val="62"/>
        </w:numPr>
        <w:spacing w:after="120"/>
        <w:ind w:left="720"/>
        <w:jc w:val="both"/>
        <w:rPr>
          <w:rFonts w:ascii="Calibri" w:hAnsi="Calibri"/>
          <w:b/>
          <w:bCs/>
          <w:sz w:val="20"/>
        </w:rPr>
      </w:pPr>
      <w:r w:rsidRPr="00BD7ED4">
        <w:rPr>
          <w:sz w:val="20"/>
        </w:rPr>
        <w:t xml:space="preserve">An excursion occurs when the daily average value of a monitored operating parameter is less than the minimum operating parameter limit (or, if applicable, greater than the maximum operating parameter limit) established for the operating parameter in accordance with the requirements of </w:t>
      </w:r>
      <w:r w:rsidRPr="005E1743">
        <w:rPr>
          <w:sz w:val="20"/>
        </w:rPr>
        <w:t>SC VI.</w:t>
      </w:r>
      <w:r w:rsidR="005E1743" w:rsidRPr="005E1743">
        <w:rPr>
          <w:sz w:val="20"/>
        </w:rPr>
        <w:t>4</w:t>
      </w:r>
      <w:r w:rsidRPr="005E1743">
        <w:rPr>
          <w:sz w:val="20"/>
        </w:rPr>
        <w:t>.</w:t>
      </w:r>
      <w:r w:rsidRPr="00BD7ED4">
        <w:rPr>
          <w:b/>
          <w:bCs/>
          <w:sz w:val="20"/>
        </w:rPr>
        <w:t xml:space="preserve">  </w:t>
      </w:r>
      <w:r w:rsidRPr="00BD7ED4">
        <w:rPr>
          <w:rFonts w:cs="Arial"/>
          <w:b/>
          <w:bCs/>
          <w:color w:val="000000"/>
          <w:sz w:val="20"/>
        </w:rPr>
        <w:t>(40 CFR 63.1283(d)(6)(i)</w:t>
      </w:r>
      <w:r w:rsidRPr="00413FEF">
        <w:rPr>
          <w:rFonts w:cs="Arial"/>
          <w:b/>
          <w:bCs/>
          <w:sz w:val="20"/>
        </w:rPr>
        <w:t>)</w:t>
      </w:r>
    </w:p>
    <w:p w14:paraId="1A64D373" w14:textId="14414C14" w:rsidR="002328A9" w:rsidRPr="00BD7ED4" w:rsidRDefault="003B5281" w:rsidP="00963481">
      <w:pPr>
        <w:spacing w:after="120"/>
        <w:ind w:left="720" w:hanging="360"/>
        <w:jc w:val="both"/>
        <w:rPr>
          <w:rFonts w:cs="Arial"/>
          <w:b/>
          <w:bCs/>
          <w:sz w:val="20"/>
        </w:rPr>
      </w:pPr>
      <w:r>
        <w:rPr>
          <w:rFonts w:cs="Arial"/>
          <w:sz w:val="20"/>
        </w:rPr>
        <w:t>b</w:t>
      </w:r>
      <w:r w:rsidR="002328A9" w:rsidRPr="00BD7ED4">
        <w:rPr>
          <w:rFonts w:cs="Arial"/>
          <w:sz w:val="20"/>
        </w:rPr>
        <w:t>.</w:t>
      </w:r>
      <w:r w:rsidR="002328A9" w:rsidRPr="00BD7ED4">
        <w:rPr>
          <w:rFonts w:cs="Arial"/>
          <w:sz w:val="20"/>
        </w:rPr>
        <w:tab/>
        <w:t xml:space="preserve">An excursion occurs When the monitoring data are not available for at least 75 percent of the operating hours in a day.  </w:t>
      </w:r>
      <w:r w:rsidR="002328A9" w:rsidRPr="00BD7ED4">
        <w:rPr>
          <w:rFonts w:cs="Arial"/>
          <w:b/>
          <w:bCs/>
          <w:sz w:val="20"/>
        </w:rPr>
        <w:t>(40 CFR 63.1283(d)(6)(iii))</w:t>
      </w:r>
    </w:p>
    <w:p w14:paraId="29109BF3" w14:textId="13DD89E1" w:rsidR="002328A9" w:rsidRPr="00BD7ED4" w:rsidRDefault="003B5281" w:rsidP="00963481">
      <w:pPr>
        <w:spacing w:after="120"/>
        <w:ind w:left="720" w:hanging="360"/>
        <w:jc w:val="both"/>
        <w:rPr>
          <w:rFonts w:ascii="Calibri" w:hAnsi="Calibri"/>
          <w:sz w:val="20"/>
        </w:rPr>
      </w:pPr>
      <w:r>
        <w:rPr>
          <w:rFonts w:cs="Arial"/>
          <w:sz w:val="20"/>
        </w:rPr>
        <w:t>c</w:t>
      </w:r>
      <w:r w:rsidR="002328A9" w:rsidRPr="00BD7ED4">
        <w:rPr>
          <w:rFonts w:cs="Arial"/>
          <w:sz w:val="20"/>
        </w:rPr>
        <w:t>.</w:t>
      </w:r>
      <w:r w:rsidR="002328A9" w:rsidRPr="00BD7ED4">
        <w:rPr>
          <w:rFonts w:cs="Arial"/>
          <w:sz w:val="20"/>
        </w:rPr>
        <w:tab/>
        <w:t xml:space="preserve">If the closed-vent system contains one or more bypass devices that could be used to divert all or a portion of the gases, vapors, or fumes from entering the control device, an excursion occurs when:  </w:t>
      </w:r>
      <w:r w:rsidR="002328A9" w:rsidRPr="00BD7ED4">
        <w:rPr>
          <w:rFonts w:cs="Arial"/>
          <w:b/>
          <w:bCs/>
          <w:sz w:val="20"/>
        </w:rPr>
        <w:t>(40 CFR 63.1283(d)(6)(iv))</w:t>
      </w:r>
    </w:p>
    <w:p w14:paraId="7D3B8374" w14:textId="0F109A02" w:rsidR="002328A9" w:rsidRPr="00BD7ED4" w:rsidRDefault="002328A9" w:rsidP="000532EF">
      <w:pPr>
        <w:pStyle w:val="ListParagraph"/>
        <w:numPr>
          <w:ilvl w:val="1"/>
          <w:numId w:val="65"/>
        </w:numPr>
        <w:spacing w:after="120"/>
        <w:ind w:left="1080"/>
        <w:jc w:val="both"/>
        <w:rPr>
          <w:rFonts w:cs="Arial"/>
          <w:b/>
          <w:bCs/>
          <w:sz w:val="20"/>
        </w:rPr>
      </w:pPr>
      <w:r w:rsidRPr="00BD7ED4">
        <w:rPr>
          <w:rFonts w:cs="Arial"/>
          <w:sz w:val="20"/>
        </w:rPr>
        <w:t>For each bypass line subject to SC IV.1.c.i, the flow indicator indicates that flow has been detected and that the stream has been diverted away from the control device to the atmosphere.</w:t>
      </w:r>
      <w:r w:rsidR="00413FEF">
        <w:rPr>
          <w:rFonts w:cs="Arial"/>
          <w:sz w:val="20"/>
        </w:rPr>
        <w:t xml:space="preserve"> </w:t>
      </w:r>
      <w:r w:rsidRPr="00BD7ED4">
        <w:rPr>
          <w:rFonts w:cs="Arial"/>
          <w:sz w:val="20"/>
        </w:rPr>
        <w:t xml:space="preserve"> </w:t>
      </w:r>
      <w:r w:rsidRPr="00BD7ED4">
        <w:rPr>
          <w:rFonts w:cs="Arial"/>
          <w:b/>
          <w:bCs/>
          <w:sz w:val="20"/>
        </w:rPr>
        <w:t>(40 CFR 63.1283(d)(6)(iv)(A))</w:t>
      </w:r>
    </w:p>
    <w:p w14:paraId="6F2EF299" w14:textId="77777777" w:rsidR="002328A9" w:rsidRPr="00BD7ED4" w:rsidRDefault="002328A9" w:rsidP="000532EF">
      <w:pPr>
        <w:pStyle w:val="ListParagraph"/>
        <w:numPr>
          <w:ilvl w:val="1"/>
          <w:numId w:val="65"/>
        </w:numPr>
        <w:ind w:left="1080"/>
        <w:contextualSpacing/>
        <w:jc w:val="both"/>
        <w:rPr>
          <w:rFonts w:cs="Arial"/>
          <w:b/>
          <w:bCs/>
          <w:sz w:val="20"/>
        </w:rPr>
      </w:pPr>
      <w:r w:rsidRPr="00BD7ED4">
        <w:rPr>
          <w:rFonts w:cs="Arial"/>
          <w:sz w:val="20"/>
        </w:rPr>
        <w:t xml:space="preserve">For each bypass line subject to SC IV.1.c,ii, if the seal or closure mechanism has been broken, the bypass line valve position has changed, the key for the lock-and-key type lock has been checked out, or the car-seal has broken.  </w:t>
      </w:r>
      <w:r w:rsidRPr="00BD7ED4">
        <w:rPr>
          <w:rFonts w:cs="Arial"/>
          <w:b/>
          <w:bCs/>
          <w:sz w:val="20"/>
        </w:rPr>
        <w:t>(40 CFR 63.1283(d)(6)(iv)(B))</w:t>
      </w:r>
    </w:p>
    <w:p w14:paraId="771DC25A" w14:textId="681EA9EF" w:rsidR="002328A9" w:rsidRPr="00BD7ED4" w:rsidRDefault="002328A9" w:rsidP="002328A9">
      <w:pPr>
        <w:tabs>
          <w:tab w:val="left" w:pos="360"/>
        </w:tabs>
        <w:jc w:val="both"/>
        <w:rPr>
          <w:rFonts w:cs="Arial"/>
          <w:b/>
          <w:bCs/>
          <w:sz w:val="20"/>
        </w:rPr>
      </w:pPr>
    </w:p>
    <w:p w14:paraId="1DE1F1E9" w14:textId="38AB413A" w:rsidR="002328A9" w:rsidRPr="00BD7ED4" w:rsidRDefault="002C151B" w:rsidP="00963481">
      <w:pPr>
        <w:tabs>
          <w:tab w:val="left" w:pos="360"/>
        </w:tabs>
        <w:spacing w:after="120"/>
        <w:ind w:left="360" w:hanging="360"/>
        <w:jc w:val="both"/>
        <w:rPr>
          <w:rFonts w:cs="Arial"/>
          <w:b/>
          <w:sz w:val="20"/>
          <w:szCs w:val="24"/>
        </w:rPr>
      </w:pPr>
      <w:r>
        <w:rPr>
          <w:rFonts w:cs="Arial"/>
          <w:sz w:val="20"/>
          <w:szCs w:val="24"/>
        </w:rPr>
        <w:t>2</w:t>
      </w:r>
      <w:r w:rsidR="000034CA">
        <w:rPr>
          <w:rFonts w:cs="Arial"/>
          <w:sz w:val="20"/>
          <w:szCs w:val="24"/>
        </w:rPr>
        <w:t>2</w:t>
      </w:r>
      <w:r w:rsidR="002328A9" w:rsidRPr="00BD7ED4">
        <w:rPr>
          <w:rFonts w:cs="Arial"/>
          <w:sz w:val="20"/>
          <w:szCs w:val="24"/>
        </w:rPr>
        <w:t>.</w:t>
      </w:r>
      <w:r w:rsidR="002328A9" w:rsidRPr="00BD7ED4">
        <w:rPr>
          <w:rFonts w:cs="Arial"/>
          <w:sz w:val="20"/>
          <w:szCs w:val="24"/>
        </w:rPr>
        <w:tab/>
        <w:t xml:space="preserve">The permittee shall maintain the records specified in 40 CFR 63.10(b)(2), listed below.  </w:t>
      </w:r>
      <w:r w:rsidR="002328A9" w:rsidRPr="00BD7ED4">
        <w:rPr>
          <w:rFonts w:cs="Arial"/>
          <w:b/>
          <w:sz w:val="20"/>
          <w:szCs w:val="24"/>
        </w:rPr>
        <w:t>(</w:t>
      </w:r>
      <w:r w:rsidR="002328A9" w:rsidRPr="00BD7ED4">
        <w:rPr>
          <w:rFonts w:cs="Arial"/>
          <w:b/>
          <w:sz w:val="20"/>
        </w:rPr>
        <w:t xml:space="preserve">40 CFR 63.1274(c), </w:t>
      </w:r>
      <w:r w:rsidR="002328A9" w:rsidRPr="00BD7ED4">
        <w:rPr>
          <w:rFonts w:cs="Arial"/>
          <w:b/>
          <w:sz w:val="20"/>
          <w:szCs w:val="24"/>
        </w:rPr>
        <w:t>40 CFR 63.1284(b)(2))</w:t>
      </w:r>
    </w:p>
    <w:p w14:paraId="000A2A4D" w14:textId="3E45E035" w:rsidR="002328A9" w:rsidRPr="00BD7ED4" w:rsidRDefault="002328A9" w:rsidP="000532EF">
      <w:pPr>
        <w:pStyle w:val="ListParagraph"/>
        <w:numPr>
          <w:ilvl w:val="0"/>
          <w:numId w:val="61"/>
        </w:numPr>
        <w:spacing w:after="120" w:line="259" w:lineRule="auto"/>
        <w:jc w:val="both"/>
        <w:rPr>
          <w:rFonts w:ascii="Calibri" w:hAnsi="Calibri"/>
          <w:sz w:val="20"/>
        </w:rPr>
      </w:pPr>
      <w:bookmarkStart w:id="118" w:name="_Hlk31888523"/>
      <w:r w:rsidRPr="00BD7ED4">
        <w:rPr>
          <w:rFonts w:cs="Arial"/>
          <w:sz w:val="20"/>
        </w:rPr>
        <w:t xml:space="preserve">All required maintenance performed on the air pollution control and monitoring equipment; </w:t>
      </w:r>
      <w:r w:rsidR="00963481">
        <w:rPr>
          <w:rFonts w:cs="Arial"/>
          <w:sz w:val="20"/>
        </w:rPr>
        <w:t xml:space="preserve"> </w:t>
      </w:r>
      <w:r w:rsidRPr="00BD7ED4">
        <w:rPr>
          <w:rFonts w:cs="Arial"/>
          <w:b/>
          <w:bCs/>
          <w:sz w:val="20"/>
        </w:rPr>
        <w:t>(</w:t>
      </w:r>
      <w:r w:rsidRPr="00BD7ED4">
        <w:rPr>
          <w:rFonts w:eastAsia="Arial" w:cs="Arial"/>
          <w:b/>
          <w:bCs/>
          <w:color w:val="000000"/>
          <w:sz w:val="20"/>
        </w:rPr>
        <w:t>40 CFR 63.10(b)(2)(iii))</w:t>
      </w:r>
      <w:r w:rsidRPr="00BD7ED4">
        <w:rPr>
          <w:rFonts w:eastAsia="Arial" w:cs="Arial"/>
          <w:color w:val="000000"/>
          <w:sz w:val="20"/>
        </w:rPr>
        <w:t xml:space="preserve"> </w:t>
      </w:r>
    </w:p>
    <w:p w14:paraId="2105775C" w14:textId="49CCDE3D"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t xml:space="preserve">Each period during which a CPMS is malfunctioning or inoperative (including out-of-control periods); </w:t>
      </w:r>
      <w:r w:rsidR="00963481">
        <w:rPr>
          <w:rFonts w:cs="Arial"/>
          <w:sz w:val="20"/>
        </w:rPr>
        <w:t xml:space="preserve"> </w:t>
      </w:r>
      <w:r w:rsidRPr="00BD7ED4">
        <w:rPr>
          <w:rFonts w:cs="Arial"/>
          <w:b/>
          <w:bCs/>
          <w:sz w:val="20"/>
        </w:rPr>
        <w:t>(</w:t>
      </w:r>
      <w:r w:rsidRPr="00BD7ED4">
        <w:rPr>
          <w:rFonts w:eastAsia="Arial" w:cs="Arial"/>
          <w:b/>
          <w:bCs/>
          <w:color w:val="000000"/>
          <w:sz w:val="20"/>
        </w:rPr>
        <w:t>40 CFR 63.10(b)(2)(vi))</w:t>
      </w:r>
      <w:r w:rsidRPr="00BD7ED4">
        <w:rPr>
          <w:rFonts w:eastAsia="Arial" w:cs="Arial"/>
          <w:color w:val="000000"/>
          <w:sz w:val="20"/>
        </w:rPr>
        <w:t xml:space="preserve"> </w:t>
      </w:r>
    </w:p>
    <w:p w14:paraId="69C0BE6A" w14:textId="67EE5BD5"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t>All required measurements needed to demonstrate compliance with a relevant standard (including, but not limited to, 15-minute averages of CPMS data, raw performance testing measurements, and raw performance evaluation measurements, that support data that the source is required to report);</w:t>
      </w:r>
      <w:r w:rsidR="00963481">
        <w:rPr>
          <w:rFonts w:cs="Arial"/>
          <w:sz w:val="20"/>
        </w:rPr>
        <w:t xml:space="preserve"> </w:t>
      </w:r>
      <w:r w:rsidRPr="00BD7ED4">
        <w:rPr>
          <w:rFonts w:cs="Arial"/>
          <w:sz w:val="20"/>
        </w:rPr>
        <w:t xml:space="preserve"> </w:t>
      </w:r>
      <w:r w:rsidRPr="00BD7ED4">
        <w:rPr>
          <w:rFonts w:cs="Arial"/>
          <w:b/>
          <w:bCs/>
          <w:sz w:val="20"/>
        </w:rPr>
        <w:t>(</w:t>
      </w:r>
      <w:r w:rsidRPr="00BD7ED4">
        <w:rPr>
          <w:rFonts w:eastAsia="Arial" w:cs="Arial"/>
          <w:b/>
          <w:bCs/>
          <w:color w:val="000000"/>
          <w:sz w:val="20"/>
        </w:rPr>
        <w:t>40 CFR 63.10(b)(2)(vii))</w:t>
      </w:r>
      <w:r w:rsidRPr="00BD7ED4">
        <w:rPr>
          <w:rFonts w:eastAsia="Arial" w:cs="Arial"/>
          <w:color w:val="000000"/>
          <w:sz w:val="20"/>
        </w:rPr>
        <w:t xml:space="preserve"> </w:t>
      </w:r>
    </w:p>
    <w:p w14:paraId="2255E69D" w14:textId="4E59D933"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t>All results of performance tests, CPMS performance evaluations, and opacity and visible emission observations;</w:t>
      </w:r>
      <w:r w:rsidR="00963481">
        <w:rPr>
          <w:rFonts w:cs="Arial"/>
          <w:sz w:val="20"/>
        </w:rPr>
        <w:t xml:space="preserve"> </w:t>
      </w:r>
      <w:r w:rsidRPr="00BD7ED4">
        <w:rPr>
          <w:rFonts w:cs="Arial"/>
          <w:sz w:val="20"/>
        </w:rPr>
        <w:t xml:space="preserve"> </w:t>
      </w:r>
      <w:r w:rsidRPr="00BD7ED4">
        <w:rPr>
          <w:rFonts w:cs="Arial"/>
          <w:b/>
          <w:bCs/>
          <w:sz w:val="20"/>
        </w:rPr>
        <w:t>(</w:t>
      </w:r>
      <w:r w:rsidRPr="00BD7ED4">
        <w:rPr>
          <w:rFonts w:eastAsia="Arial" w:cs="Arial"/>
          <w:b/>
          <w:bCs/>
          <w:color w:val="000000"/>
          <w:sz w:val="20"/>
        </w:rPr>
        <w:t>40 CFR 63.10(b)(2)(viii))</w:t>
      </w:r>
      <w:r w:rsidRPr="00BD7ED4">
        <w:rPr>
          <w:rFonts w:eastAsia="Arial" w:cs="Arial"/>
          <w:color w:val="000000"/>
          <w:sz w:val="20"/>
        </w:rPr>
        <w:t xml:space="preserve"> </w:t>
      </w:r>
    </w:p>
    <w:p w14:paraId="547CE369" w14:textId="77777777"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t xml:space="preserve">All measurements as may be necessary to determine the conditions of performance tests and performance evaluations; </w:t>
      </w:r>
      <w:bookmarkStart w:id="119" w:name="_Hlk32306879"/>
      <w:r w:rsidRPr="00BD7ED4">
        <w:rPr>
          <w:rFonts w:cs="Arial"/>
          <w:b/>
          <w:bCs/>
          <w:sz w:val="20"/>
        </w:rPr>
        <w:t>(</w:t>
      </w:r>
      <w:r w:rsidRPr="00BD7ED4">
        <w:rPr>
          <w:rFonts w:eastAsia="Arial" w:cs="Arial"/>
          <w:b/>
          <w:bCs/>
          <w:color w:val="000000"/>
          <w:sz w:val="20"/>
        </w:rPr>
        <w:t>40 CFR 63.10(b)(2)(ix))</w:t>
      </w:r>
      <w:r w:rsidRPr="00BD7ED4">
        <w:rPr>
          <w:rFonts w:eastAsia="Arial" w:cs="Arial"/>
          <w:color w:val="000000"/>
          <w:sz w:val="20"/>
        </w:rPr>
        <w:t xml:space="preserve"> </w:t>
      </w:r>
      <w:bookmarkEnd w:id="119"/>
    </w:p>
    <w:p w14:paraId="562D0CD5" w14:textId="7244C59B" w:rsidR="002328A9" w:rsidRPr="00963481" w:rsidRDefault="002328A9" w:rsidP="000532EF">
      <w:pPr>
        <w:pStyle w:val="ListParagraph"/>
        <w:numPr>
          <w:ilvl w:val="0"/>
          <w:numId w:val="61"/>
        </w:numPr>
        <w:spacing w:after="120" w:line="259" w:lineRule="auto"/>
        <w:jc w:val="both"/>
        <w:rPr>
          <w:rFonts w:cs="Arial"/>
          <w:sz w:val="20"/>
        </w:rPr>
      </w:pPr>
      <w:r w:rsidRPr="00BD7ED4">
        <w:rPr>
          <w:rFonts w:cs="Arial"/>
          <w:sz w:val="20"/>
        </w:rPr>
        <w:t xml:space="preserve">All CPMS calibration checks; </w:t>
      </w:r>
      <w:r w:rsidR="00963481">
        <w:rPr>
          <w:rFonts w:cs="Arial"/>
          <w:sz w:val="20"/>
        </w:rPr>
        <w:t xml:space="preserve"> </w:t>
      </w:r>
      <w:r w:rsidRPr="00BD7ED4">
        <w:rPr>
          <w:rFonts w:cs="Arial"/>
          <w:b/>
          <w:bCs/>
          <w:sz w:val="20"/>
        </w:rPr>
        <w:t>(</w:t>
      </w:r>
      <w:r w:rsidRPr="00BD7ED4">
        <w:rPr>
          <w:rFonts w:eastAsia="Arial" w:cs="Arial"/>
          <w:b/>
          <w:bCs/>
          <w:color w:val="000000"/>
          <w:sz w:val="20"/>
        </w:rPr>
        <w:t>40 CFR 63.10(b)(2)(x))</w:t>
      </w:r>
      <w:r w:rsidRPr="00BD7ED4">
        <w:rPr>
          <w:rFonts w:eastAsia="Arial" w:cs="Arial"/>
          <w:color w:val="000000"/>
          <w:sz w:val="20"/>
        </w:rPr>
        <w:t xml:space="preserve"> </w:t>
      </w:r>
    </w:p>
    <w:p w14:paraId="1952317B" w14:textId="535DBE49" w:rsidR="002328A9" w:rsidRPr="00963481" w:rsidRDefault="002328A9" w:rsidP="000532EF">
      <w:pPr>
        <w:pStyle w:val="ListParagraph"/>
        <w:numPr>
          <w:ilvl w:val="0"/>
          <w:numId w:val="61"/>
        </w:numPr>
        <w:spacing w:after="120" w:line="259" w:lineRule="auto"/>
        <w:jc w:val="both"/>
        <w:rPr>
          <w:rFonts w:cs="Arial"/>
          <w:sz w:val="20"/>
        </w:rPr>
      </w:pPr>
      <w:r w:rsidRPr="00BD7ED4">
        <w:rPr>
          <w:rFonts w:cs="Arial"/>
          <w:sz w:val="20"/>
        </w:rPr>
        <w:t xml:space="preserve">All adjustments and maintenance performed on CPMS; </w:t>
      </w:r>
      <w:r w:rsidR="00963481">
        <w:rPr>
          <w:rFonts w:cs="Arial"/>
          <w:sz w:val="20"/>
        </w:rPr>
        <w:t xml:space="preserve"> </w:t>
      </w:r>
      <w:r w:rsidRPr="00BD7ED4">
        <w:rPr>
          <w:rFonts w:cs="Arial"/>
          <w:b/>
          <w:bCs/>
          <w:sz w:val="20"/>
        </w:rPr>
        <w:t>(</w:t>
      </w:r>
      <w:r w:rsidRPr="00BD7ED4">
        <w:rPr>
          <w:rFonts w:eastAsia="Arial" w:cs="Arial"/>
          <w:b/>
          <w:bCs/>
          <w:color w:val="000000"/>
          <w:sz w:val="20"/>
        </w:rPr>
        <w:t>40 CFR 63.10(b)(2)(xi))</w:t>
      </w:r>
      <w:r w:rsidRPr="00BD7ED4">
        <w:rPr>
          <w:rFonts w:eastAsia="Arial" w:cs="Arial"/>
          <w:color w:val="000000"/>
          <w:sz w:val="20"/>
        </w:rPr>
        <w:t xml:space="preserve"> </w:t>
      </w:r>
    </w:p>
    <w:p w14:paraId="0140F6F5" w14:textId="2C3E6F68"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t xml:space="preserve">Any information demonstrating whether a source is meeting the requirements for a waiver of recordkeeping or reporting requirements under this 40 CFR 63, if the source has been granted a waiver under 40 CFR 63.10(f); </w:t>
      </w:r>
      <w:r w:rsidR="00963481">
        <w:rPr>
          <w:rFonts w:cs="Arial"/>
          <w:sz w:val="20"/>
        </w:rPr>
        <w:t xml:space="preserve"> </w:t>
      </w:r>
      <w:r w:rsidRPr="00BD7ED4">
        <w:rPr>
          <w:rFonts w:cs="Arial"/>
          <w:b/>
          <w:bCs/>
          <w:sz w:val="20"/>
        </w:rPr>
        <w:t>(</w:t>
      </w:r>
      <w:r w:rsidRPr="00BD7ED4">
        <w:rPr>
          <w:rFonts w:eastAsia="Arial" w:cs="Arial"/>
          <w:b/>
          <w:bCs/>
          <w:color w:val="000000"/>
          <w:sz w:val="20"/>
        </w:rPr>
        <w:t>40 CFR 63.10(b)(2)(xii))</w:t>
      </w:r>
      <w:r w:rsidRPr="00BD7ED4">
        <w:rPr>
          <w:rFonts w:eastAsia="Arial" w:cs="Arial"/>
          <w:color w:val="000000"/>
          <w:sz w:val="20"/>
        </w:rPr>
        <w:t xml:space="preserve"> </w:t>
      </w:r>
    </w:p>
    <w:p w14:paraId="344EBC1E" w14:textId="77777777" w:rsidR="002328A9" w:rsidRPr="00BD7ED4" w:rsidRDefault="002328A9" w:rsidP="000532EF">
      <w:pPr>
        <w:pStyle w:val="ListParagraph"/>
        <w:numPr>
          <w:ilvl w:val="0"/>
          <w:numId w:val="61"/>
        </w:numPr>
        <w:spacing w:after="120" w:line="259" w:lineRule="auto"/>
        <w:jc w:val="both"/>
        <w:rPr>
          <w:rFonts w:ascii="Calibri" w:hAnsi="Calibri"/>
          <w:sz w:val="20"/>
        </w:rPr>
      </w:pPr>
      <w:r w:rsidRPr="00BD7ED4">
        <w:rPr>
          <w:rFonts w:cs="Arial"/>
          <w:sz w:val="20"/>
        </w:rPr>
        <w:lastRenderedPageBreak/>
        <w:t xml:space="preserve">All emission levels relative to the criterion for obtaining permission to use an alternative to the relative accuracy test, if the source has been granted such permission under 40 CFR 63.8(f)(6); </w:t>
      </w:r>
      <w:r w:rsidRPr="00BD7ED4">
        <w:rPr>
          <w:rFonts w:cs="Arial"/>
          <w:b/>
          <w:bCs/>
          <w:sz w:val="20"/>
        </w:rPr>
        <w:t>(</w:t>
      </w:r>
      <w:r w:rsidRPr="00BD7ED4">
        <w:rPr>
          <w:rFonts w:eastAsia="Arial" w:cs="Arial"/>
          <w:b/>
          <w:bCs/>
          <w:color w:val="000000"/>
          <w:sz w:val="20"/>
        </w:rPr>
        <w:t>40 CFR 63.10(b)(2)(xiii))</w:t>
      </w:r>
      <w:r w:rsidRPr="00BD7ED4">
        <w:rPr>
          <w:rFonts w:eastAsia="Arial" w:cs="Arial"/>
          <w:color w:val="000000"/>
          <w:sz w:val="20"/>
        </w:rPr>
        <w:t xml:space="preserve"> </w:t>
      </w:r>
      <w:r w:rsidRPr="00BD7ED4">
        <w:rPr>
          <w:rFonts w:cs="Arial"/>
          <w:sz w:val="20"/>
        </w:rPr>
        <w:t>and</w:t>
      </w:r>
    </w:p>
    <w:p w14:paraId="4B939DB2" w14:textId="77777777" w:rsidR="002328A9" w:rsidRPr="00BD7ED4" w:rsidRDefault="002328A9" w:rsidP="000532EF">
      <w:pPr>
        <w:pStyle w:val="ListParagraph"/>
        <w:numPr>
          <w:ilvl w:val="0"/>
          <w:numId w:val="61"/>
        </w:numPr>
        <w:spacing w:line="259" w:lineRule="auto"/>
        <w:contextualSpacing/>
        <w:jc w:val="both"/>
        <w:rPr>
          <w:rFonts w:ascii="Calibri" w:hAnsi="Calibri"/>
          <w:sz w:val="20"/>
        </w:rPr>
      </w:pPr>
      <w:r w:rsidRPr="00BD7ED4">
        <w:rPr>
          <w:rFonts w:cs="Arial"/>
          <w:sz w:val="20"/>
        </w:rPr>
        <w:t>All documentation supporting initial notifications and notifications of compliance status under 40 CFR 63.9.</w:t>
      </w:r>
      <w:bookmarkEnd w:id="118"/>
      <w:r w:rsidRPr="00BD7ED4">
        <w:rPr>
          <w:rFonts w:cs="Arial"/>
          <w:sz w:val="20"/>
        </w:rPr>
        <w:t xml:space="preserve">  </w:t>
      </w:r>
      <w:r w:rsidRPr="00BD7ED4">
        <w:rPr>
          <w:rFonts w:cs="Arial"/>
          <w:b/>
          <w:bCs/>
          <w:sz w:val="20"/>
        </w:rPr>
        <w:t>(</w:t>
      </w:r>
      <w:r w:rsidRPr="00BD7ED4">
        <w:rPr>
          <w:rFonts w:eastAsia="Arial" w:cs="Arial"/>
          <w:b/>
          <w:bCs/>
          <w:color w:val="000000"/>
          <w:sz w:val="20"/>
        </w:rPr>
        <w:t>40 CFR 63.10(b)(2)(xiv))</w:t>
      </w:r>
      <w:r w:rsidRPr="00BD7ED4">
        <w:rPr>
          <w:rFonts w:eastAsia="Arial" w:cs="Arial"/>
          <w:color w:val="000000"/>
          <w:sz w:val="20"/>
        </w:rPr>
        <w:t xml:space="preserve"> </w:t>
      </w:r>
    </w:p>
    <w:p w14:paraId="79158FFD" w14:textId="77777777" w:rsidR="002328A9" w:rsidRPr="00BD7ED4" w:rsidRDefault="002328A9" w:rsidP="002328A9">
      <w:pPr>
        <w:contextualSpacing/>
        <w:jc w:val="both"/>
        <w:rPr>
          <w:rFonts w:cs="Arial"/>
          <w:sz w:val="20"/>
        </w:rPr>
      </w:pPr>
    </w:p>
    <w:p w14:paraId="4B41C8A8" w14:textId="0F7F1801" w:rsidR="002328A9" w:rsidRPr="00BD7ED4" w:rsidRDefault="002C151B" w:rsidP="00217FF2">
      <w:pPr>
        <w:tabs>
          <w:tab w:val="left" w:pos="360"/>
        </w:tabs>
        <w:spacing w:after="120"/>
        <w:ind w:left="360" w:hanging="360"/>
        <w:jc w:val="both"/>
        <w:rPr>
          <w:rFonts w:cs="Arial"/>
          <w:sz w:val="20"/>
        </w:rPr>
      </w:pPr>
      <w:r>
        <w:rPr>
          <w:rFonts w:cs="Arial"/>
          <w:sz w:val="20"/>
        </w:rPr>
        <w:t>2</w:t>
      </w:r>
      <w:r w:rsidR="000034CA">
        <w:rPr>
          <w:rFonts w:cs="Arial"/>
          <w:sz w:val="20"/>
        </w:rPr>
        <w:t>3</w:t>
      </w:r>
      <w:r w:rsidR="002328A9" w:rsidRPr="00BD7ED4">
        <w:rPr>
          <w:rFonts w:cs="Arial"/>
          <w:sz w:val="20"/>
        </w:rPr>
        <w:t>.</w:t>
      </w:r>
      <w:r w:rsidR="002328A9" w:rsidRPr="00BD7ED4">
        <w:rPr>
          <w:rFonts w:cs="Arial"/>
          <w:sz w:val="20"/>
        </w:rPr>
        <w:tab/>
        <w:t>The permittee shall maintain files of all information (including all reports and notifications) required by this 40 CFR 63 Subpart HHH.</w:t>
      </w:r>
      <w:r w:rsidR="00963481">
        <w:rPr>
          <w:rFonts w:cs="Arial"/>
          <w:sz w:val="20"/>
        </w:rPr>
        <w:t xml:space="preserve"> </w:t>
      </w:r>
      <w:r w:rsidR="002328A9" w:rsidRPr="00BD7ED4">
        <w:rPr>
          <w:rFonts w:cs="Arial"/>
          <w:sz w:val="20"/>
        </w:rPr>
        <w:t xml:space="preserve"> The files shall be retained for at least five years following the date of each occurrence, measurement, maintenance, corrective action, report or period.  </w:t>
      </w:r>
      <w:r w:rsidR="002328A9" w:rsidRPr="00BD7ED4">
        <w:rPr>
          <w:rFonts w:cs="Arial"/>
          <w:b/>
          <w:bCs/>
          <w:sz w:val="20"/>
        </w:rPr>
        <w:t>(</w:t>
      </w:r>
      <w:r w:rsidR="002328A9" w:rsidRPr="00BD7ED4">
        <w:rPr>
          <w:b/>
          <w:bCs/>
          <w:sz w:val="20"/>
        </w:rPr>
        <w:t xml:space="preserve">40 CFR 63.1274(c), </w:t>
      </w:r>
      <w:r w:rsidR="002328A9" w:rsidRPr="00BD7ED4">
        <w:rPr>
          <w:rFonts w:cs="Arial"/>
          <w:b/>
          <w:bCs/>
          <w:sz w:val="20"/>
        </w:rPr>
        <w:t>40 CFR 63.1284(b)(1))</w:t>
      </w:r>
    </w:p>
    <w:p w14:paraId="35BBB6AA" w14:textId="77777777" w:rsidR="002328A9" w:rsidRPr="00BD7ED4" w:rsidRDefault="002328A9" w:rsidP="000532EF">
      <w:pPr>
        <w:numPr>
          <w:ilvl w:val="1"/>
          <w:numId w:val="63"/>
        </w:numPr>
        <w:spacing w:after="120"/>
        <w:ind w:left="720"/>
        <w:jc w:val="both"/>
        <w:rPr>
          <w:rFonts w:cs="Arial"/>
          <w:b/>
          <w:sz w:val="20"/>
          <w:szCs w:val="24"/>
        </w:rPr>
      </w:pPr>
      <w:r w:rsidRPr="00BD7ED4">
        <w:rPr>
          <w:rFonts w:cs="Arial"/>
          <w:bCs/>
          <w:sz w:val="20"/>
          <w:szCs w:val="24"/>
        </w:rPr>
        <w:t xml:space="preserve">All applicable records shall be maintained in such a manner that they can be readily accessed.  </w:t>
      </w:r>
      <w:r w:rsidRPr="00BD7ED4">
        <w:rPr>
          <w:rFonts w:cs="Arial"/>
          <w:b/>
          <w:sz w:val="20"/>
          <w:szCs w:val="24"/>
        </w:rPr>
        <w:t>(40 CFR 63.1284(b)(1)(i))</w:t>
      </w:r>
    </w:p>
    <w:p w14:paraId="7D5B653B" w14:textId="77777777" w:rsidR="002328A9" w:rsidRPr="00BD7ED4" w:rsidRDefault="002328A9" w:rsidP="000532EF">
      <w:pPr>
        <w:numPr>
          <w:ilvl w:val="1"/>
          <w:numId w:val="63"/>
        </w:numPr>
        <w:spacing w:after="120"/>
        <w:ind w:left="720"/>
        <w:jc w:val="both"/>
        <w:rPr>
          <w:rFonts w:cs="Arial"/>
          <w:b/>
          <w:sz w:val="20"/>
          <w:szCs w:val="24"/>
        </w:rPr>
      </w:pPr>
      <w:r w:rsidRPr="00BD7ED4">
        <w:rPr>
          <w:rFonts w:cs="Arial"/>
          <w:bCs/>
          <w:sz w:val="20"/>
          <w:szCs w:val="24"/>
        </w:rPr>
        <w:t xml:space="preserve">The most recent 12 months of records shall be retained on site or shall be accessible from a central location by computer or other means that provides access within 2 hours after a request.  </w:t>
      </w:r>
      <w:r w:rsidRPr="00BD7ED4">
        <w:rPr>
          <w:rFonts w:cs="Arial"/>
          <w:b/>
          <w:sz w:val="20"/>
          <w:szCs w:val="24"/>
        </w:rPr>
        <w:t>(40 CFR 63.1284(b)(1)(ii))</w:t>
      </w:r>
    </w:p>
    <w:p w14:paraId="36478198" w14:textId="77777777" w:rsidR="002328A9" w:rsidRPr="00BD7ED4" w:rsidRDefault="002328A9" w:rsidP="000532EF">
      <w:pPr>
        <w:numPr>
          <w:ilvl w:val="1"/>
          <w:numId w:val="63"/>
        </w:numPr>
        <w:spacing w:after="120"/>
        <w:ind w:left="720"/>
        <w:jc w:val="both"/>
        <w:rPr>
          <w:rFonts w:cs="Arial"/>
          <w:bCs/>
          <w:sz w:val="20"/>
          <w:szCs w:val="24"/>
        </w:rPr>
      </w:pPr>
      <w:r w:rsidRPr="00BD7ED4">
        <w:rPr>
          <w:rFonts w:cs="Arial"/>
          <w:bCs/>
          <w:sz w:val="20"/>
          <w:szCs w:val="24"/>
        </w:rPr>
        <w:t xml:space="preserve">The remaining four years of records may be retained offsite.  </w:t>
      </w:r>
      <w:r w:rsidRPr="00BD7ED4">
        <w:rPr>
          <w:rFonts w:cs="Arial"/>
          <w:b/>
          <w:sz w:val="20"/>
          <w:szCs w:val="24"/>
        </w:rPr>
        <w:t>(40 CFR 63.1284(b)(1)(iii))</w:t>
      </w:r>
    </w:p>
    <w:p w14:paraId="7043731E" w14:textId="0962267A" w:rsidR="002328A9" w:rsidRPr="00BD7ED4" w:rsidRDefault="002328A9" w:rsidP="000532EF">
      <w:pPr>
        <w:pStyle w:val="ListParagraph"/>
        <w:numPr>
          <w:ilvl w:val="0"/>
          <w:numId w:val="73"/>
        </w:numPr>
        <w:jc w:val="both"/>
        <w:rPr>
          <w:rFonts w:cs="Arial"/>
          <w:bCs/>
          <w:sz w:val="20"/>
          <w:szCs w:val="24"/>
        </w:rPr>
      </w:pPr>
      <w:r w:rsidRPr="00BD7ED4">
        <w:rPr>
          <w:rFonts w:cs="Arial"/>
          <w:bCs/>
          <w:sz w:val="20"/>
          <w:szCs w:val="24"/>
        </w:rPr>
        <w:t>Records may be maintained in hard copy or computer-readable form including, but not limited to, on paper, microfilm, computer, floppy disk, magnetic tape, or microfiche.</w:t>
      </w:r>
      <w:r w:rsidR="00831E10">
        <w:rPr>
          <w:rFonts w:cs="Arial"/>
          <w:bCs/>
          <w:sz w:val="20"/>
          <w:szCs w:val="24"/>
        </w:rPr>
        <w:t xml:space="preserve"> </w:t>
      </w:r>
      <w:r w:rsidRPr="00BD7ED4">
        <w:rPr>
          <w:rFonts w:cs="Arial"/>
          <w:bCs/>
          <w:sz w:val="20"/>
          <w:szCs w:val="24"/>
        </w:rPr>
        <w:t xml:space="preserve"> </w:t>
      </w:r>
      <w:r w:rsidRPr="00BD7ED4">
        <w:rPr>
          <w:rFonts w:cs="Arial"/>
          <w:b/>
          <w:sz w:val="20"/>
          <w:szCs w:val="24"/>
        </w:rPr>
        <w:t>(40 CFR 63.1284(b)(1)(iv))</w:t>
      </w:r>
    </w:p>
    <w:p w14:paraId="66A42A00" w14:textId="77777777" w:rsidR="002328A9" w:rsidRPr="00BD7ED4" w:rsidRDefault="002328A9" w:rsidP="002328A9">
      <w:pPr>
        <w:spacing w:line="259" w:lineRule="auto"/>
        <w:jc w:val="both"/>
        <w:rPr>
          <w:rFonts w:cs="Arial"/>
          <w:bCs/>
          <w:sz w:val="20"/>
          <w:szCs w:val="24"/>
        </w:rPr>
      </w:pPr>
    </w:p>
    <w:p w14:paraId="42EC359D" w14:textId="3DACA0FF" w:rsidR="002328A9" w:rsidRPr="00BD7ED4" w:rsidRDefault="002C151B" w:rsidP="00217FF2">
      <w:pPr>
        <w:tabs>
          <w:tab w:val="left" w:pos="360"/>
        </w:tabs>
        <w:spacing w:after="120"/>
        <w:ind w:left="360" w:hanging="360"/>
        <w:jc w:val="both"/>
        <w:rPr>
          <w:rFonts w:cs="Arial"/>
          <w:bCs/>
          <w:sz w:val="20"/>
          <w:szCs w:val="24"/>
        </w:rPr>
      </w:pPr>
      <w:r>
        <w:rPr>
          <w:rFonts w:cs="Arial"/>
          <w:bCs/>
          <w:sz w:val="20"/>
          <w:szCs w:val="24"/>
        </w:rPr>
        <w:t>2</w:t>
      </w:r>
      <w:r w:rsidR="000034CA">
        <w:rPr>
          <w:rFonts w:cs="Arial"/>
          <w:bCs/>
          <w:sz w:val="20"/>
          <w:szCs w:val="24"/>
        </w:rPr>
        <w:t>4</w:t>
      </w:r>
      <w:r w:rsidR="002328A9" w:rsidRPr="00BD7ED4">
        <w:rPr>
          <w:rFonts w:cs="Arial"/>
          <w:bCs/>
          <w:sz w:val="20"/>
          <w:szCs w:val="24"/>
        </w:rPr>
        <w:t>.</w:t>
      </w:r>
      <w:r w:rsidR="002328A9" w:rsidRPr="00BD7ED4">
        <w:rPr>
          <w:rFonts w:cs="Arial"/>
          <w:bCs/>
          <w:sz w:val="20"/>
          <w:szCs w:val="24"/>
        </w:rPr>
        <w:tab/>
        <w:t>The permittee shall keep the records specified in 40 CFR 63.10(c) for each monitoring system operated in accordance with the requirements in 40 CFR 63.1283(d).</w:t>
      </w:r>
      <w:r w:rsidR="00217FF2">
        <w:rPr>
          <w:rFonts w:cs="Arial"/>
          <w:bCs/>
          <w:sz w:val="20"/>
          <w:szCs w:val="24"/>
        </w:rPr>
        <w:t xml:space="preserve"> </w:t>
      </w:r>
      <w:r w:rsidR="002328A9" w:rsidRPr="00BD7ED4">
        <w:rPr>
          <w:rFonts w:cs="Arial"/>
          <w:bCs/>
          <w:sz w:val="20"/>
          <w:szCs w:val="24"/>
        </w:rPr>
        <w:t xml:space="preserve"> Notwithstanding the previous sentence, monitoring data recorded during periods identified below shall not be included in any average or percent leak rate computed under this subpart. </w:t>
      </w:r>
      <w:r w:rsidR="00217FF2">
        <w:rPr>
          <w:rFonts w:cs="Arial"/>
          <w:bCs/>
          <w:sz w:val="20"/>
          <w:szCs w:val="24"/>
        </w:rPr>
        <w:t xml:space="preserve"> </w:t>
      </w:r>
      <w:r w:rsidR="002328A9" w:rsidRPr="00BD7ED4">
        <w:rPr>
          <w:rFonts w:cs="Arial"/>
          <w:bCs/>
          <w:sz w:val="20"/>
          <w:szCs w:val="24"/>
        </w:rPr>
        <w:t xml:space="preserve">Records shall be kept of the times and durations of all such periods and any other periods during process or control device operation when monitors are not operating or failed to collect required data. </w:t>
      </w:r>
      <w:r w:rsidR="002328A9" w:rsidRPr="00BD7ED4">
        <w:rPr>
          <w:rFonts w:cs="Arial"/>
          <w:b/>
          <w:bCs/>
          <w:sz w:val="20"/>
          <w:szCs w:val="24"/>
        </w:rPr>
        <w:t xml:space="preserve"> (40</w:t>
      </w:r>
      <w:r w:rsidR="00217FF2">
        <w:rPr>
          <w:rFonts w:cs="Arial"/>
          <w:b/>
          <w:bCs/>
          <w:sz w:val="20"/>
          <w:szCs w:val="24"/>
        </w:rPr>
        <w:t> </w:t>
      </w:r>
      <w:r w:rsidR="002328A9" w:rsidRPr="00BD7ED4">
        <w:rPr>
          <w:rFonts w:cs="Arial"/>
          <w:b/>
          <w:bCs/>
          <w:sz w:val="20"/>
          <w:szCs w:val="24"/>
        </w:rPr>
        <w:t>CFR 63.1274(c), 40 CFR 63.1284(b)(3))</w:t>
      </w:r>
      <w:r w:rsidR="002328A9" w:rsidRPr="00BD7ED4">
        <w:rPr>
          <w:rFonts w:cs="Arial"/>
          <w:bCs/>
          <w:sz w:val="20"/>
          <w:szCs w:val="24"/>
        </w:rPr>
        <w:t xml:space="preserve"> </w:t>
      </w:r>
    </w:p>
    <w:p w14:paraId="7AD1AC49" w14:textId="77777777" w:rsidR="002328A9" w:rsidRPr="00BD7ED4" w:rsidRDefault="002328A9" w:rsidP="000532EF">
      <w:pPr>
        <w:numPr>
          <w:ilvl w:val="1"/>
          <w:numId w:val="58"/>
        </w:numPr>
        <w:tabs>
          <w:tab w:val="left" w:pos="360"/>
        </w:tabs>
        <w:spacing w:after="120"/>
        <w:jc w:val="both"/>
        <w:rPr>
          <w:rFonts w:cs="Arial"/>
          <w:bCs/>
          <w:sz w:val="20"/>
          <w:szCs w:val="24"/>
        </w:rPr>
      </w:pPr>
      <w:r w:rsidRPr="00BD7ED4">
        <w:rPr>
          <w:rFonts w:cs="Arial"/>
          <w:bCs/>
          <w:sz w:val="20"/>
          <w:szCs w:val="24"/>
        </w:rPr>
        <w:t xml:space="preserve">Monitoring system breakdowns, repairs, calibration checks, and zero (low-level) and high-level adjustments; </w:t>
      </w:r>
      <w:r w:rsidRPr="00BD7ED4">
        <w:rPr>
          <w:rFonts w:cs="Arial"/>
          <w:b/>
          <w:bCs/>
          <w:sz w:val="20"/>
          <w:szCs w:val="24"/>
        </w:rPr>
        <w:t xml:space="preserve"> (40 CFR 63.1284(b)(3)(i))</w:t>
      </w:r>
    </w:p>
    <w:p w14:paraId="58CB6E12" w14:textId="3E18F842" w:rsidR="002328A9" w:rsidRPr="00BD7ED4" w:rsidRDefault="002328A9" w:rsidP="000532EF">
      <w:pPr>
        <w:numPr>
          <w:ilvl w:val="1"/>
          <w:numId w:val="58"/>
        </w:numPr>
        <w:tabs>
          <w:tab w:val="left" w:pos="360"/>
        </w:tabs>
        <w:spacing w:after="120"/>
        <w:jc w:val="both"/>
        <w:rPr>
          <w:rFonts w:cs="Arial"/>
          <w:bCs/>
          <w:sz w:val="20"/>
          <w:szCs w:val="24"/>
        </w:rPr>
      </w:pPr>
      <w:r w:rsidRPr="00BD7ED4">
        <w:rPr>
          <w:rFonts w:cs="Arial"/>
          <w:bCs/>
          <w:sz w:val="20"/>
          <w:szCs w:val="24"/>
        </w:rPr>
        <w:t xml:space="preserve">Periods of non-operation resulting in cessation of the emissions to which the monitoring applies; and  </w:t>
      </w:r>
      <w:r w:rsidRPr="00BD7ED4">
        <w:rPr>
          <w:rFonts w:cs="Arial"/>
          <w:b/>
          <w:bCs/>
          <w:sz w:val="20"/>
          <w:szCs w:val="24"/>
        </w:rPr>
        <w:t>(40</w:t>
      </w:r>
      <w:r w:rsidR="00217FF2">
        <w:rPr>
          <w:rFonts w:cs="Arial"/>
          <w:b/>
          <w:bCs/>
          <w:sz w:val="20"/>
          <w:szCs w:val="24"/>
        </w:rPr>
        <w:t> </w:t>
      </w:r>
      <w:r w:rsidRPr="00BD7ED4">
        <w:rPr>
          <w:rFonts w:cs="Arial"/>
          <w:b/>
          <w:bCs/>
          <w:sz w:val="20"/>
          <w:szCs w:val="24"/>
        </w:rPr>
        <w:t>CFR 63.1284(b)(3)(iii))</w:t>
      </w:r>
    </w:p>
    <w:p w14:paraId="0F4A84A1" w14:textId="0359CDD6" w:rsidR="002328A9" w:rsidRPr="00BD7ED4" w:rsidRDefault="002328A9" w:rsidP="000532EF">
      <w:pPr>
        <w:numPr>
          <w:ilvl w:val="1"/>
          <w:numId w:val="58"/>
        </w:numPr>
        <w:tabs>
          <w:tab w:val="left" w:pos="360"/>
        </w:tabs>
        <w:spacing w:line="259" w:lineRule="auto"/>
        <w:jc w:val="both"/>
        <w:rPr>
          <w:rFonts w:cs="Arial"/>
          <w:b/>
          <w:sz w:val="20"/>
          <w:szCs w:val="24"/>
        </w:rPr>
      </w:pPr>
      <w:r w:rsidRPr="00BD7ED4">
        <w:rPr>
          <w:rFonts w:cs="Arial"/>
          <w:bCs/>
          <w:sz w:val="20"/>
          <w:szCs w:val="24"/>
        </w:rPr>
        <w:t xml:space="preserve">Excursions due to invalid data as defined in </w:t>
      </w:r>
      <w:r w:rsidRPr="003B5281">
        <w:rPr>
          <w:rFonts w:cs="Arial"/>
          <w:bCs/>
          <w:sz w:val="20"/>
          <w:szCs w:val="24"/>
        </w:rPr>
        <w:t>SC VI.</w:t>
      </w:r>
      <w:r w:rsidR="003B5281" w:rsidRPr="003B5281">
        <w:rPr>
          <w:rFonts w:cs="Arial"/>
          <w:bCs/>
          <w:sz w:val="20"/>
          <w:szCs w:val="24"/>
        </w:rPr>
        <w:t>20</w:t>
      </w:r>
      <w:r w:rsidRPr="003B5281">
        <w:rPr>
          <w:rFonts w:cs="Arial"/>
          <w:bCs/>
          <w:sz w:val="20"/>
          <w:szCs w:val="24"/>
        </w:rPr>
        <w:t>.</w:t>
      </w:r>
      <w:r w:rsidR="003B5281" w:rsidRPr="003B5281">
        <w:rPr>
          <w:rFonts w:cs="Arial"/>
          <w:bCs/>
          <w:sz w:val="20"/>
          <w:szCs w:val="24"/>
        </w:rPr>
        <w:t>b</w:t>
      </w:r>
      <w:r w:rsidRPr="00BD7ED4">
        <w:rPr>
          <w:rFonts w:cs="Arial"/>
          <w:bCs/>
          <w:sz w:val="20"/>
          <w:szCs w:val="24"/>
        </w:rPr>
        <w:t xml:space="preserve">.  </w:t>
      </w:r>
      <w:r w:rsidRPr="00BD7ED4">
        <w:rPr>
          <w:rFonts w:cs="Arial"/>
          <w:b/>
          <w:sz w:val="20"/>
          <w:szCs w:val="24"/>
        </w:rPr>
        <w:t>(40 CFR 63.1284(b)(3)(iv))</w:t>
      </w:r>
    </w:p>
    <w:p w14:paraId="38CED108" w14:textId="77777777" w:rsidR="002328A9" w:rsidRPr="00BD7ED4" w:rsidRDefault="002328A9" w:rsidP="002328A9">
      <w:pPr>
        <w:jc w:val="both"/>
        <w:rPr>
          <w:b/>
          <w:sz w:val="20"/>
        </w:rPr>
      </w:pPr>
    </w:p>
    <w:p w14:paraId="7135F0C0" w14:textId="77777777" w:rsidR="002328A9" w:rsidRPr="00BD7ED4" w:rsidRDefault="002328A9" w:rsidP="002328A9">
      <w:pPr>
        <w:jc w:val="both"/>
        <w:rPr>
          <w:b/>
          <w:sz w:val="20"/>
          <w:u w:val="single"/>
        </w:rPr>
      </w:pPr>
      <w:r w:rsidRPr="00BD7ED4">
        <w:rPr>
          <w:b/>
        </w:rPr>
        <w:t xml:space="preserve">VII.  </w:t>
      </w:r>
      <w:r w:rsidRPr="00BD7ED4">
        <w:rPr>
          <w:b/>
          <w:u w:val="single"/>
        </w:rPr>
        <w:t>REPORTING</w:t>
      </w:r>
    </w:p>
    <w:p w14:paraId="3D61F594" w14:textId="77777777" w:rsidR="002328A9" w:rsidRPr="00BD7ED4" w:rsidRDefault="002328A9" w:rsidP="002328A9">
      <w:pPr>
        <w:jc w:val="both"/>
        <w:rPr>
          <w:sz w:val="20"/>
        </w:rPr>
      </w:pPr>
    </w:p>
    <w:p w14:paraId="7217041B" w14:textId="77777777" w:rsidR="002328A9" w:rsidRPr="00BD7ED4" w:rsidRDefault="002328A9" w:rsidP="002328A9">
      <w:pPr>
        <w:ind w:left="360" w:hanging="360"/>
        <w:jc w:val="both"/>
        <w:rPr>
          <w:sz w:val="20"/>
        </w:rPr>
      </w:pPr>
      <w:r w:rsidRPr="00BD7ED4">
        <w:rPr>
          <w:sz w:val="20"/>
        </w:rPr>
        <w:t>1.</w:t>
      </w:r>
      <w:r w:rsidRPr="00BD7ED4">
        <w:rPr>
          <w:sz w:val="20"/>
        </w:rPr>
        <w:tab/>
        <w:t xml:space="preserve">Prompt reporting of deviations pursuant to General Conditions 21 and 22 of Part A.  </w:t>
      </w:r>
      <w:r w:rsidRPr="00BD7ED4">
        <w:rPr>
          <w:b/>
          <w:sz w:val="20"/>
        </w:rPr>
        <w:t>(R 336.1213(3)(c)(ii))</w:t>
      </w:r>
    </w:p>
    <w:p w14:paraId="78057BBD" w14:textId="77777777" w:rsidR="002328A9" w:rsidRPr="00BD7ED4" w:rsidRDefault="002328A9" w:rsidP="002328A9">
      <w:pPr>
        <w:ind w:left="360" w:hanging="360"/>
        <w:jc w:val="both"/>
        <w:rPr>
          <w:sz w:val="20"/>
        </w:rPr>
      </w:pPr>
    </w:p>
    <w:p w14:paraId="0568EC49" w14:textId="77777777" w:rsidR="002328A9" w:rsidRPr="00BD7ED4" w:rsidRDefault="002328A9" w:rsidP="002328A9">
      <w:pPr>
        <w:ind w:left="360" w:hanging="360"/>
        <w:jc w:val="both"/>
        <w:rPr>
          <w:b/>
          <w:sz w:val="20"/>
        </w:rPr>
      </w:pPr>
      <w:r w:rsidRPr="00BD7ED4">
        <w:rPr>
          <w:sz w:val="20"/>
        </w:rPr>
        <w:t>2.</w:t>
      </w:r>
      <w:r w:rsidRPr="00BD7ED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D7ED4">
        <w:rPr>
          <w:b/>
          <w:sz w:val="20"/>
        </w:rPr>
        <w:t>(R 336.1213(3)(c)(i))</w:t>
      </w:r>
    </w:p>
    <w:p w14:paraId="253D7248" w14:textId="77777777" w:rsidR="002328A9" w:rsidRPr="00BD7ED4" w:rsidRDefault="002328A9" w:rsidP="002328A9">
      <w:pPr>
        <w:ind w:left="360" w:hanging="360"/>
        <w:jc w:val="both"/>
        <w:rPr>
          <w:sz w:val="20"/>
        </w:rPr>
      </w:pPr>
    </w:p>
    <w:p w14:paraId="4155EBC1" w14:textId="77777777" w:rsidR="002328A9" w:rsidRPr="00BD7ED4" w:rsidRDefault="002328A9" w:rsidP="000532EF">
      <w:pPr>
        <w:pStyle w:val="ListParagraph"/>
        <w:numPr>
          <w:ilvl w:val="0"/>
          <w:numId w:val="50"/>
        </w:numPr>
        <w:ind w:left="360"/>
        <w:contextualSpacing/>
        <w:jc w:val="both"/>
        <w:rPr>
          <w:rFonts w:ascii="Calibri" w:hAnsi="Calibri"/>
          <w:sz w:val="20"/>
        </w:rPr>
      </w:pPr>
      <w:r w:rsidRPr="00BD7ED4">
        <w:rPr>
          <w:sz w:val="20"/>
        </w:rPr>
        <w:t xml:space="preserve">Annual certification of compliance pursuant to General Conditions 19 and 20 of Part A.  The report shall be postmarked or received by the appropriate AQD District Office by March 15 for the previous calendar year.  </w:t>
      </w:r>
      <w:r w:rsidRPr="00BD7ED4">
        <w:rPr>
          <w:b/>
          <w:bCs/>
          <w:sz w:val="20"/>
        </w:rPr>
        <w:t>(R 336.1213(4)(c))</w:t>
      </w:r>
    </w:p>
    <w:p w14:paraId="18421C6A" w14:textId="77777777" w:rsidR="002328A9" w:rsidRPr="00BD7ED4" w:rsidRDefault="002328A9" w:rsidP="002328A9">
      <w:pPr>
        <w:ind w:left="360" w:hanging="360"/>
        <w:jc w:val="both"/>
        <w:rPr>
          <w:sz w:val="20"/>
        </w:rPr>
      </w:pPr>
      <w:r w:rsidRPr="00BD7ED4">
        <w:rPr>
          <w:sz w:val="20"/>
        </w:rPr>
        <w:t xml:space="preserve"> </w:t>
      </w:r>
    </w:p>
    <w:p w14:paraId="3B48C50E" w14:textId="77777777" w:rsidR="002328A9" w:rsidRPr="00BD7ED4" w:rsidRDefault="002328A9" w:rsidP="000532EF">
      <w:pPr>
        <w:pStyle w:val="ListParagraph"/>
        <w:numPr>
          <w:ilvl w:val="0"/>
          <w:numId w:val="60"/>
        </w:numPr>
        <w:spacing w:after="120"/>
        <w:ind w:left="360"/>
        <w:jc w:val="both"/>
        <w:rPr>
          <w:rFonts w:ascii="Calibri" w:hAnsi="Calibri"/>
          <w:b/>
          <w:bCs/>
          <w:sz w:val="20"/>
        </w:rPr>
      </w:pPr>
      <w:r w:rsidRPr="00BD7ED4">
        <w:rPr>
          <w:sz w:val="20"/>
        </w:rPr>
        <w:t xml:space="preserve">The permittee shall submit the following records:  </w:t>
      </w:r>
      <w:r w:rsidRPr="00BD7ED4">
        <w:rPr>
          <w:b/>
          <w:bCs/>
          <w:sz w:val="20"/>
        </w:rPr>
        <w:t>(40 CFR 63.1285(b))</w:t>
      </w:r>
    </w:p>
    <w:p w14:paraId="71BC8CEA" w14:textId="77777777" w:rsidR="002328A9" w:rsidRPr="00BD7ED4" w:rsidRDefault="002328A9" w:rsidP="00217FF2">
      <w:pPr>
        <w:pStyle w:val="ListParagraph"/>
        <w:spacing w:after="120"/>
        <w:ind w:hanging="360"/>
        <w:jc w:val="both"/>
        <w:rPr>
          <w:rFonts w:ascii="Calibri" w:hAnsi="Calibri"/>
          <w:b/>
          <w:bCs/>
          <w:sz w:val="20"/>
        </w:rPr>
      </w:pPr>
      <w:r w:rsidRPr="00BD7ED4">
        <w:rPr>
          <w:sz w:val="20"/>
        </w:rPr>
        <w:t>a.</w:t>
      </w:r>
      <w:r w:rsidRPr="00BD7ED4">
        <w:rPr>
          <w:sz w:val="20"/>
        </w:rPr>
        <w:tab/>
        <w:t xml:space="preserve">The initial notification, under 40 CFR 63.9(b)(2), shall be submitted within 1 year after an affected source becomes subject to the provisions of 40 CFR Part 63 Subpart HHH.  </w:t>
      </w:r>
      <w:r w:rsidRPr="00BD7ED4">
        <w:rPr>
          <w:b/>
          <w:bCs/>
          <w:sz w:val="20"/>
        </w:rPr>
        <w:t>(40 CFR 63.1285(b)(1)(i))</w:t>
      </w:r>
    </w:p>
    <w:p w14:paraId="6976DD40" w14:textId="665544B2" w:rsidR="002328A9" w:rsidRPr="00BD7ED4" w:rsidRDefault="002328A9" w:rsidP="002328A9">
      <w:pPr>
        <w:ind w:left="720" w:hanging="360"/>
        <w:jc w:val="both"/>
        <w:rPr>
          <w:rFonts w:ascii="Calibri" w:hAnsi="Calibri"/>
          <w:sz w:val="20"/>
        </w:rPr>
      </w:pPr>
      <w:r w:rsidRPr="00BD7ED4">
        <w:rPr>
          <w:sz w:val="20"/>
        </w:rPr>
        <w:t>b.</w:t>
      </w:r>
      <w:r w:rsidRPr="00BD7ED4">
        <w:rPr>
          <w:sz w:val="20"/>
        </w:rPr>
        <w:tab/>
        <w:t xml:space="preserve">The date of the performance evaluation as specified in 40 CFR 63.8(e)(2), required only if the permittee is requested by the AQD to conduct a performance evaluation for a continuous monitoring system. </w:t>
      </w:r>
      <w:r w:rsidR="00217FF2">
        <w:rPr>
          <w:sz w:val="20"/>
        </w:rPr>
        <w:t xml:space="preserve"> </w:t>
      </w:r>
      <w:r w:rsidRPr="00BD7ED4">
        <w:rPr>
          <w:sz w:val="20"/>
        </w:rPr>
        <w:t xml:space="preserve">A separate notification of the performance evaluation is not required if it is included in the initial notification submitted in accordance with SC VII.4.a.  </w:t>
      </w:r>
      <w:r w:rsidRPr="00BD7ED4">
        <w:rPr>
          <w:rFonts w:eastAsia="Arial" w:cs="Arial"/>
          <w:b/>
          <w:bCs/>
          <w:sz w:val="20"/>
        </w:rPr>
        <w:t>(40 CFR 63.1285(b)(2))</w:t>
      </w:r>
    </w:p>
    <w:p w14:paraId="1012BDFD" w14:textId="2223249B" w:rsidR="00590A70" w:rsidRDefault="00590A70">
      <w:pPr>
        <w:rPr>
          <w:rFonts w:cs="Arial"/>
          <w:b/>
          <w:sz w:val="20"/>
        </w:rPr>
      </w:pPr>
      <w:r>
        <w:rPr>
          <w:rFonts w:cs="Arial"/>
          <w:b/>
          <w:sz w:val="20"/>
        </w:rPr>
        <w:br w:type="page"/>
      </w:r>
    </w:p>
    <w:p w14:paraId="394002FC" w14:textId="77777777" w:rsidR="002328A9" w:rsidRPr="00BD7ED4" w:rsidRDefault="002328A9" w:rsidP="002328A9">
      <w:pPr>
        <w:ind w:left="360" w:hanging="360"/>
        <w:jc w:val="both"/>
        <w:rPr>
          <w:rFonts w:cs="Arial"/>
          <w:b/>
          <w:sz w:val="20"/>
        </w:rPr>
      </w:pPr>
    </w:p>
    <w:p w14:paraId="3A0F4F4E" w14:textId="74EF0371" w:rsidR="002328A9" w:rsidRPr="00BD7ED4" w:rsidRDefault="002328A9" w:rsidP="000532EF">
      <w:pPr>
        <w:pStyle w:val="ListParagraph"/>
        <w:numPr>
          <w:ilvl w:val="0"/>
          <w:numId w:val="60"/>
        </w:numPr>
        <w:ind w:left="360"/>
        <w:contextualSpacing/>
        <w:jc w:val="both"/>
        <w:rPr>
          <w:rFonts w:ascii="Calibri" w:hAnsi="Calibri"/>
          <w:sz w:val="20"/>
        </w:rPr>
      </w:pPr>
      <w:r w:rsidRPr="00BD7ED4">
        <w:rPr>
          <w:rFonts w:cs="Arial"/>
          <w:sz w:val="20"/>
        </w:rPr>
        <w:t xml:space="preserve">The permittee shall submit a Notification of Compliance Status Report as required under 40 CFR 63.9(h) within 180 days after the compliance date specified in 40 CFR 63.1270(d).  In addition to the information required under 40 CFR 63.9(h), the Notification of Compliance Status Report shall include the information specified in </w:t>
      </w:r>
      <w:r w:rsidRPr="003B0870">
        <w:rPr>
          <w:rFonts w:cs="Arial"/>
          <w:sz w:val="20"/>
        </w:rPr>
        <w:t>SC VII.6-1</w:t>
      </w:r>
      <w:r w:rsidR="00E40954" w:rsidRPr="003B0870">
        <w:rPr>
          <w:rFonts w:cs="Arial"/>
          <w:sz w:val="20"/>
        </w:rPr>
        <w:t>0</w:t>
      </w:r>
      <w:r w:rsidRPr="003B0870">
        <w:rPr>
          <w:rFonts w:cs="Arial"/>
          <w:sz w:val="20"/>
        </w:rPr>
        <w:t xml:space="preserve">. </w:t>
      </w:r>
      <w:r w:rsidR="00217FF2" w:rsidRPr="003B0870">
        <w:rPr>
          <w:rFonts w:cs="Arial"/>
          <w:sz w:val="20"/>
        </w:rPr>
        <w:t xml:space="preserve"> </w:t>
      </w:r>
      <w:r w:rsidRPr="003B0870">
        <w:rPr>
          <w:rFonts w:cs="Arial"/>
          <w:sz w:val="20"/>
        </w:rPr>
        <w:t>This information may be submitted in an operating permit application, in an amendment to an operating permit application, in a separate submittal, or in any combination of the three.</w:t>
      </w:r>
      <w:r w:rsidR="00217FF2" w:rsidRPr="003B0870">
        <w:rPr>
          <w:rFonts w:cs="Arial"/>
          <w:sz w:val="20"/>
        </w:rPr>
        <w:t xml:space="preserve"> </w:t>
      </w:r>
      <w:r w:rsidRPr="003B0870">
        <w:rPr>
          <w:rFonts w:cs="Arial"/>
          <w:sz w:val="20"/>
        </w:rPr>
        <w:t xml:space="preserve"> If all of the information required has been submitted at any time prior to 180 days after the applicable compliance dates specified in 40 CFR 63.1270(d), a separate Notification of Compliance Status Report is not required.</w:t>
      </w:r>
      <w:r w:rsidR="00217FF2" w:rsidRPr="003B0870">
        <w:rPr>
          <w:rFonts w:cs="Arial"/>
          <w:sz w:val="20"/>
        </w:rPr>
        <w:t xml:space="preserve"> </w:t>
      </w:r>
      <w:r w:rsidRPr="003B0870">
        <w:rPr>
          <w:rFonts w:cs="Arial"/>
          <w:sz w:val="20"/>
        </w:rPr>
        <w:t xml:space="preserve"> If the permittee submits the information specified in SC VII.6-1</w:t>
      </w:r>
      <w:r w:rsidR="003B0870">
        <w:rPr>
          <w:rFonts w:cs="Arial"/>
          <w:sz w:val="20"/>
        </w:rPr>
        <w:t>0</w:t>
      </w:r>
      <w:r w:rsidRPr="003B0870">
        <w:rPr>
          <w:rFonts w:cs="Arial"/>
          <w:sz w:val="20"/>
        </w:rPr>
        <w:t xml:space="preserve"> at</w:t>
      </w:r>
      <w:r w:rsidRPr="00BD7ED4">
        <w:rPr>
          <w:rFonts w:cs="Arial"/>
          <w:sz w:val="20"/>
        </w:rPr>
        <w:t xml:space="preserve"> different times, and/or different submittals, subsequent submittals may refer to previous submittals instead of duplicating and resubmitting the previously submitted information. </w:t>
      </w:r>
      <w:r w:rsidR="00217FF2">
        <w:rPr>
          <w:rFonts w:cs="Arial"/>
          <w:sz w:val="20"/>
        </w:rPr>
        <w:t xml:space="preserve"> </w:t>
      </w:r>
      <w:r w:rsidRPr="00BD7ED4">
        <w:rPr>
          <w:rFonts w:cs="Arial"/>
          <w:b/>
          <w:bCs/>
          <w:sz w:val="20"/>
        </w:rPr>
        <w:t>(</w:t>
      </w:r>
      <w:r w:rsidRPr="00BD7ED4">
        <w:rPr>
          <w:b/>
          <w:bCs/>
          <w:sz w:val="20"/>
        </w:rPr>
        <w:t>40</w:t>
      </w:r>
      <w:r w:rsidR="00217FF2">
        <w:rPr>
          <w:b/>
          <w:bCs/>
          <w:sz w:val="20"/>
        </w:rPr>
        <w:t> </w:t>
      </w:r>
      <w:r w:rsidRPr="00BD7ED4">
        <w:rPr>
          <w:b/>
          <w:bCs/>
          <w:sz w:val="20"/>
        </w:rPr>
        <w:t xml:space="preserve">CFR 63.1274(c), </w:t>
      </w:r>
      <w:r w:rsidRPr="00BD7ED4">
        <w:rPr>
          <w:rFonts w:cs="Arial"/>
          <w:b/>
          <w:bCs/>
          <w:sz w:val="20"/>
        </w:rPr>
        <w:t>40 CFR 63.1285(d))</w:t>
      </w:r>
    </w:p>
    <w:p w14:paraId="7862263E" w14:textId="77777777" w:rsidR="002328A9" w:rsidRPr="00BD7ED4" w:rsidRDefault="002328A9" w:rsidP="002328A9">
      <w:pPr>
        <w:tabs>
          <w:tab w:val="left" w:pos="360"/>
        </w:tabs>
        <w:ind w:left="360" w:hanging="360"/>
        <w:jc w:val="both"/>
        <w:rPr>
          <w:rFonts w:cs="Arial"/>
          <w:sz w:val="20"/>
        </w:rPr>
      </w:pPr>
    </w:p>
    <w:p w14:paraId="68622097" w14:textId="77777777" w:rsidR="002328A9" w:rsidRPr="00BD7ED4" w:rsidRDefault="002328A9" w:rsidP="006E4B3D">
      <w:pPr>
        <w:tabs>
          <w:tab w:val="left" w:pos="360"/>
        </w:tabs>
        <w:spacing w:after="120"/>
        <w:ind w:left="360" w:hanging="360"/>
        <w:jc w:val="both"/>
        <w:rPr>
          <w:rFonts w:cs="Arial"/>
          <w:sz w:val="20"/>
        </w:rPr>
      </w:pPr>
      <w:r w:rsidRPr="00BD7ED4">
        <w:rPr>
          <w:rFonts w:cs="Arial"/>
          <w:sz w:val="20"/>
        </w:rPr>
        <w:t>6.</w:t>
      </w:r>
      <w:r w:rsidRPr="00BD7ED4">
        <w:rPr>
          <w:rFonts w:cs="Arial"/>
          <w:sz w:val="20"/>
        </w:rPr>
        <w:tab/>
        <w:t xml:space="preserve">If a closed-vent system and a control device other than a flare are used to comply with 40 CFR 63.1274, the permittee shall submit the following information:  </w:t>
      </w:r>
      <w:r w:rsidRPr="00BD7ED4">
        <w:rPr>
          <w:rFonts w:cs="Arial"/>
          <w:b/>
          <w:bCs/>
          <w:sz w:val="20"/>
        </w:rPr>
        <w:t>(40 CFR 63.1285(d)(1))</w:t>
      </w:r>
    </w:p>
    <w:p w14:paraId="17893BAA" w14:textId="52AA2409" w:rsidR="002328A9" w:rsidRPr="00BD7ED4" w:rsidRDefault="002328A9" w:rsidP="000532EF">
      <w:pPr>
        <w:pStyle w:val="ListParagraph"/>
        <w:numPr>
          <w:ilvl w:val="0"/>
          <w:numId w:val="70"/>
        </w:numPr>
        <w:spacing w:after="120"/>
        <w:jc w:val="both"/>
        <w:rPr>
          <w:rFonts w:ascii="Calibri" w:hAnsi="Calibri"/>
          <w:sz w:val="20"/>
        </w:rPr>
      </w:pPr>
      <w:r w:rsidRPr="00BD7ED4">
        <w:rPr>
          <w:rFonts w:cs="Arial"/>
          <w:sz w:val="20"/>
        </w:rPr>
        <w:t>The performance test results including the information specified below.</w:t>
      </w:r>
      <w:r w:rsidR="006E4B3D">
        <w:rPr>
          <w:rFonts w:cs="Arial"/>
          <w:sz w:val="20"/>
        </w:rPr>
        <w:t xml:space="preserve"> </w:t>
      </w:r>
      <w:r w:rsidRPr="00BD7ED4">
        <w:rPr>
          <w:rFonts w:cs="Arial"/>
          <w:sz w:val="20"/>
        </w:rPr>
        <w:t xml:space="preserve"> Results of a performance test conducted prior to the compliance date of 40 CFR Part 63 Subpart HHH can be used provided that the test was conducted using the methods specified in SC V.1, and that the test conditions are representative of current operating conditions.  </w:t>
      </w:r>
      <w:r w:rsidRPr="00BD7ED4">
        <w:rPr>
          <w:rFonts w:cs="Arial"/>
          <w:b/>
          <w:bCs/>
          <w:sz w:val="20"/>
        </w:rPr>
        <w:t>(40 CFR 63.1285(d)(1)(ii))</w:t>
      </w:r>
      <w:r w:rsidRPr="00BD7ED4">
        <w:rPr>
          <w:rFonts w:cs="Arial"/>
          <w:sz w:val="20"/>
        </w:rPr>
        <w:t xml:space="preserve"> </w:t>
      </w:r>
    </w:p>
    <w:p w14:paraId="06C2B770" w14:textId="77777777" w:rsidR="002328A9" w:rsidRPr="00BD7ED4" w:rsidRDefault="002328A9" w:rsidP="000532EF">
      <w:pPr>
        <w:pStyle w:val="ListParagraph"/>
        <w:numPr>
          <w:ilvl w:val="0"/>
          <w:numId w:val="71"/>
        </w:numPr>
        <w:spacing w:after="120"/>
        <w:jc w:val="both"/>
        <w:rPr>
          <w:rFonts w:cs="Arial"/>
          <w:b/>
          <w:bCs/>
          <w:sz w:val="20"/>
        </w:rPr>
      </w:pPr>
      <w:r w:rsidRPr="00BD7ED4">
        <w:rPr>
          <w:rFonts w:cs="Arial"/>
          <w:sz w:val="20"/>
        </w:rPr>
        <w:t xml:space="preserve">The percent reduction of HAP or TOC, or the outlet concentration of HAP or TOC (parts per million by volume on a dry basis), determined as specified in SC V.1; and  </w:t>
      </w:r>
      <w:r w:rsidRPr="00BD7ED4">
        <w:rPr>
          <w:rFonts w:cs="Arial"/>
          <w:b/>
          <w:bCs/>
          <w:sz w:val="20"/>
        </w:rPr>
        <w:t>(40 CFR 63.1285(d)(1)(ii)(A))</w:t>
      </w:r>
    </w:p>
    <w:p w14:paraId="7703EC85" w14:textId="77777777" w:rsidR="002328A9" w:rsidRPr="00BD7ED4" w:rsidRDefault="002328A9" w:rsidP="000532EF">
      <w:pPr>
        <w:pStyle w:val="ListParagraph"/>
        <w:numPr>
          <w:ilvl w:val="0"/>
          <w:numId w:val="71"/>
        </w:numPr>
        <w:contextualSpacing/>
        <w:jc w:val="both"/>
        <w:rPr>
          <w:rFonts w:cs="Arial"/>
          <w:sz w:val="20"/>
        </w:rPr>
      </w:pPr>
      <w:r w:rsidRPr="00BD7ED4">
        <w:rPr>
          <w:rFonts w:cs="Arial"/>
          <w:sz w:val="20"/>
        </w:rPr>
        <w:t xml:space="preserve">The value of the monitored parameters specified in 40 CFR 63.1283(d), or a site-specific parameter approved by the permitting agency, averaged over the full period of the performance test.  </w:t>
      </w:r>
      <w:r w:rsidRPr="00BD7ED4">
        <w:rPr>
          <w:rFonts w:cs="Arial"/>
          <w:b/>
          <w:bCs/>
          <w:sz w:val="20"/>
        </w:rPr>
        <w:t>(40 CFR 63.1285(d)(1)(ii)(B))</w:t>
      </w:r>
    </w:p>
    <w:p w14:paraId="44B2E260" w14:textId="77777777" w:rsidR="002328A9" w:rsidRPr="00BD7ED4" w:rsidRDefault="002328A9" w:rsidP="002328A9">
      <w:pPr>
        <w:tabs>
          <w:tab w:val="left" w:pos="360"/>
        </w:tabs>
        <w:ind w:left="360" w:hanging="360"/>
        <w:jc w:val="both"/>
        <w:rPr>
          <w:sz w:val="20"/>
        </w:rPr>
      </w:pPr>
    </w:p>
    <w:p w14:paraId="1DA362B4" w14:textId="25037DB7" w:rsidR="002328A9" w:rsidRPr="00BD7ED4" w:rsidRDefault="009118F2" w:rsidP="006E4B3D">
      <w:pPr>
        <w:tabs>
          <w:tab w:val="left" w:pos="360"/>
        </w:tabs>
        <w:spacing w:after="120"/>
        <w:ind w:left="360" w:hanging="360"/>
        <w:jc w:val="both"/>
        <w:rPr>
          <w:rFonts w:cs="Arial"/>
          <w:sz w:val="20"/>
          <w:szCs w:val="24"/>
        </w:rPr>
      </w:pPr>
      <w:r>
        <w:rPr>
          <w:sz w:val="20"/>
        </w:rPr>
        <w:t>7</w:t>
      </w:r>
      <w:r w:rsidR="002328A9" w:rsidRPr="00BD7ED4">
        <w:rPr>
          <w:sz w:val="20"/>
        </w:rPr>
        <w:t>.</w:t>
      </w:r>
      <w:r w:rsidR="002328A9" w:rsidRPr="00BD7ED4">
        <w:rPr>
          <w:sz w:val="20"/>
        </w:rPr>
        <w:tab/>
      </w:r>
      <w:r w:rsidR="002328A9" w:rsidRPr="00BD7ED4">
        <w:rPr>
          <w:rFonts w:cs="Arial"/>
          <w:sz w:val="20"/>
        </w:rPr>
        <w:t>The permittee shall submit one complete test report for each test method used for a particular source.</w:t>
      </w:r>
      <w:r w:rsidR="002328A9" w:rsidRPr="00BD7ED4">
        <w:rPr>
          <w:rFonts w:cs="Arial"/>
          <w:sz w:val="20"/>
          <w:szCs w:val="24"/>
        </w:rPr>
        <w:t xml:space="preserve"> </w:t>
      </w:r>
      <w:r w:rsidR="00A146E0">
        <w:rPr>
          <w:rFonts w:cs="Arial"/>
          <w:sz w:val="20"/>
          <w:szCs w:val="24"/>
        </w:rPr>
        <w:t xml:space="preserve"> </w:t>
      </w:r>
      <w:r w:rsidR="002328A9" w:rsidRPr="00BD7ED4">
        <w:rPr>
          <w:rFonts w:cs="Arial"/>
          <w:sz w:val="20"/>
          <w:szCs w:val="24"/>
        </w:rPr>
        <w:t xml:space="preserve">For additional tests performed using the same test method, the results specified below shall be submitted, but a complete test report is not required.  </w:t>
      </w:r>
      <w:r w:rsidR="002328A9" w:rsidRPr="00BD7ED4">
        <w:rPr>
          <w:rFonts w:cs="Arial"/>
          <w:b/>
          <w:bCs/>
          <w:sz w:val="20"/>
          <w:szCs w:val="24"/>
        </w:rPr>
        <w:t>(40 CFR 63.1285(d)(3)(i))</w:t>
      </w:r>
    </w:p>
    <w:p w14:paraId="200E6776" w14:textId="77777777" w:rsidR="002328A9" w:rsidRPr="00BD7ED4" w:rsidRDefault="002328A9" w:rsidP="000532EF">
      <w:pPr>
        <w:pStyle w:val="ListParagraph"/>
        <w:numPr>
          <w:ilvl w:val="0"/>
          <w:numId w:val="72"/>
        </w:numPr>
        <w:contextualSpacing/>
        <w:jc w:val="both"/>
        <w:rPr>
          <w:rFonts w:cs="Arial"/>
          <w:b/>
          <w:bCs/>
          <w:sz w:val="20"/>
          <w:szCs w:val="24"/>
        </w:rPr>
      </w:pPr>
      <w:r w:rsidRPr="00BD7ED4">
        <w:rPr>
          <w:rFonts w:cs="Arial"/>
          <w:sz w:val="20"/>
          <w:szCs w:val="24"/>
        </w:rPr>
        <w:t xml:space="preserve">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  </w:t>
      </w:r>
      <w:r w:rsidRPr="00BD7ED4">
        <w:rPr>
          <w:rFonts w:cs="Arial"/>
          <w:b/>
          <w:bCs/>
          <w:sz w:val="20"/>
          <w:szCs w:val="24"/>
        </w:rPr>
        <w:t>(40 CFR 63.1285(d)(3)(ii))</w:t>
      </w:r>
    </w:p>
    <w:p w14:paraId="63A3EC10" w14:textId="77777777" w:rsidR="002328A9" w:rsidRPr="00BD7ED4" w:rsidRDefault="002328A9" w:rsidP="002328A9">
      <w:pPr>
        <w:jc w:val="both"/>
      </w:pPr>
    </w:p>
    <w:p w14:paraId="22A4059E" w14:textId="57672281" w:rsidR="002328A9" w:rsidRPr="00BD7ED4" w:rsidRDefault="009118F2" w:rsidP="000034CA">
      <w:pPr>
        <w:tabs>
          <w:tab w:val="left" w:pos="360"/>
        </w:tabs>
        <w:spacing w:after="120"/>
        <w:ind w:left="360" w:hanging="360"/>
        <w:jc w:val="both"/>
        <w:rPr>
          <w:rFonts w:cs="Arial"/>
          <w:b/>
          <w:bCs/>
          <w:sz w:val="20"/>
        </w:rPr>
      </w:pPr>
      <w:r>
        <w:rPr>
          <w:rFonts w:cs="Arial"/>
          <w:sz w:val="20"/>
        </w:rPr>
        <w:t>8</w:t>
      </w:r>
      <w:r w:rsidR="002328A9" w:rsidRPr="00BD7ED4">
        <w:rPr>
          <w:rFonts w:cs="Arial"/>
          <w:sz w:val="20"/>
        </w:rPr>
        <w:t>.</w:t>
      </w:r>
      <w:r w:rsidR="002328A9" w:rsidRPr="00BD7ED4">
        <w:rPr>
          <w:rFonts w:cs="Arial"/>
          <w:sz w:val="20"/>
        </w:rPr>
        <w:tab/>
      </w:r>
      <w:r w:rsidR="002328A9" w:rsidRPr="00BD7ED4">
        <w:rPr>
          <w:rFonts w:cs="Arial"/>
          <w:color w:val="000000"/>
          <w:sz w:val="20"/>
        </w:rPr>
        <w:t>Th</w:t>
      </w:r>
      <w:r w:rsidR="002328A9" w:rsidRPr="00BD7ED4">
        <w:rPr>
          <w:rFonts w:cs="Arial"/>
          <w:sz w:val="20"/>
        </w:rPr>
        <w:t xml:space="preserve">e permittee shall submit the information specified below for each operating parameter required to be monitored in accordance with the requirements of 40 CFR 63.1283(d).  </w:t>
      </w:r>
      <w:r w:rsidR="002328A9" w:rsidRPr="00BD7ED4">
        <w:rPr>
          <w:rFonts w:cs="Arial"/>
          <w:b/>
          <w:bCs/>
          <w:sz w:val="20"/>
        </w:rPr>
        <w:t>(40 CFR 63.1285(d)(4))</w:t>
      </w:r>
    </w:p>
    <w:p w14:paraId="743452DE" w14:textId="2F255886" w:rsidR="00E40954" w:rsidRPr="004803AD" w:rsidRDefault="00E40954" w:rsidP="000034CA">
      <w:pPr>
        <w:pStyle w:val="ListParagraph"/>
        <w:numPr>
          <w:ilvl w:val="0"/>
          <w:numId w:val="87"/>
        </w:numPr>
        <w:spacing w:after="120"/>
        <w:jc w:val="both"/>
        <w:rPr>
          <w:rFonts w:cs="Arial"/>
          <w:sz w:val="20"/>
        </w:rPr>
      </w:pPr>
      <w:r w:rsidRPr="004803AD">
        <w:rPr>
          <w:rFonts w:cs="Arial"/>
          <w:sz w:val="20"/>
        </w:rPr>
        <w:t xml:space="preserve">The minimum operating parameter value or maximum operating parameter value, as appropriate for the control device, established by the </w:t>
      </w:r>
      <w:r>
        <w:rPr>
          <w:rFonts w:cs="Arial"/>
          <w:sz w:val="20"/>
        </w:rPr>
        <w:t>permittee</w:t>
      </w:r>
      <w:r w:rsidRPr="004803AD">
        <w:rPr>
          <w:rFonts w:cs="Arial"/>
          <w:sz w:val="20"/>
        </w:rPr>
        <w:t xml:space="preserve"> to define the conditions at which the control device must be operated to continuously achieve the applicable performance requirements of </w:t>
      </w:r>
      <w:r w:rsidRPr="00E40954">
        <w:rPr>
          <w:rFonts w:cs="Arial"/>
          <w:sz w:val="20"/>
        </w:rPr>
        <w:t>SC III.</w:t>
      </w:r>
      <w:r>
        <w:rPr>
          <w:rFonts w:cs="Arial"/>
          <w:sz w:val="20"/>
        </w:rPr>
        <w:t>3</w:t>
      </w:r>
      <w:r w:rsidRPr="004803AD">
        <w:rPr>
          <w:rFonts w:cs="Arial"/>
          <w:sz w:val="20"/>
        </w:rPr>
        <w:t>.</w:t>
      </w:r>
      <w:r>
        <w:rPr>
          <w:rFonts w:cs="Arial"/>
          <w:sz w:val="20"/>
        </w:rPr>
        <w:t xml:space="preserve">  </w:t>
      </w:r>
      <w:r w:rsidRPr="004803AD">
        <w:rPr>
          <w:rFonts w:cs="Arial"/>
          <w:b/>
          <w:bCs/>
          <w:sz w:val="20"/>
        </w:rPr>
        <w:t>(40 CFR 63.1285(d)(4)(i))</w:t>
      </w:r>
    </w:p>
    <w:p w14:paraId="165BF1C8" w14:textId="685902D4" w:rsidR="00E40954" w:rsidRPr="00831E10" w:rsidRDefault="00E40954" w:rsidP="000034CA">
      <w:pPr>
        <w:pStyle w:val="ListParagraph"/>
        <w:numPr>
          <w:ilvl w:val="0"/>
          <w:numId w:val="87"/>
        </w:numPr>
        <w:spacing w:after="120"/>
        <w:jc w:val="both"/>
        <w:rPr>
          <w:rFonts w:cs="Arial"/>
          <w:sz w:val="20"/>
        </w:rPr>
      </w:pPr>
      <w:r w:rsidRPr="004803AD">
        <w:rPr>
          <w:rFonts w:cs="Arial"/>
          <w:color w:val="000000" w:themeColor="text1"/>
          <w:sz w:val="20"/>
        </w:rPr>
        <w:t xml:space="preserve">An explanation of the rationale for why the </w:t>
      </w:r>
      <w:r>
        <w:rPr>
          <w:rFonts w:cs="Arial"/>
          <w:color w:val="000000" w:themeColor="text1"/>
          <w:sz w:val="20"/>
        </w:rPr>
        <w:t>permittee</w:t>
      </w:r>
      <w:r w:rsidRPr="004803AD">
        <w:rPr>
          <w:rFonts w:cs="Arial"/>
          <w:color w:val="000000" w:themeColor="text1"/>
          <w:sz w:val="20"/>
        </w:rPr>
        <w:t xml:space="preserve"> selected each of the operating parameter values established in 40 CFR 63.1283(d)(5). This explanation shall include any data and calculations used to develop the value, and a description of why the chosen value indicates that the control device is operating in accordance with the applicable requirements of </w:t>
      </w:r>
      <w:r w:rsidRPr="003B0870">
        <w:rPr>
          <w:rFonts w:cs="Arial"/>
          <w:color w:val="000000" w:themeColor="text1"/>
          <w:sz w:val="20"/>
        </w:rPr>
        <w:t>SC IV.2</w:t>
      </w:r>
      <w:r w:rsidRPr="004803AD">
        <w:rPr>
          <w:rFonts w:cs="Arial"/>
          <w:color w:val="000000" w:themeColor="text1"/>
          <w:sz w:val="20"/>
        </w:rPr>
        <w:t>.</w:t>
      </w:r>
      <w:r>
        <w:rPr>
          <w:rFonts w:cs="Arial"/>
          <w:color w:val="000000" w:themeColor="text1"/>
          <w:sz w:val="20"/>
        </w:rPr>
        <w:t xml:space="preserve">  </w:t>
      </w:r>
      <w:r w:rsidRPr="004803AD">
        <w:rPr>
          <w:rFonts w:cs="Arial"/>
          <w:b/>
          <w:bCs/>
          <w:color w:val="000000" w:themeColor="text1"/>
          <w:sz w:val="20"/>
        </w:rPr>
        <w:t>(40 CFR 63.1285(d)(4)(ii))</w:t>
      </w:r>
    </w:p>
    <w:p w14:paraId="6057451E" w14:textId="77777777" w:rsidR="00E40954" w:rsidRDefault="00E40954" w:rsidP="00E40954">
      <w:pPr>
        <w:pStyle w:val="ListParagraph"/>
        <w:numPr>
          <w:ilvl w:val="0"/>
          <w:numId w:val="87"/>
        </w:numPr>
        <w:contextualSpacing/>
        <w:jc w:val="both"/>
        <w:rPr>
          <w:rFonts w:cs="Arial"/>
          <w:sz w:val="20"/>
          <w:szCs w:val="24"/>
        </w:rPr>
      </w:pPr>
      <w:r w:rsidRPr="004803AD">
        <w:rPr>
          <w:rFonts w:cs="Arial"/>
          <w:sz w:val="20"/>
          <w:szCs w:val="24"/>
        </w:rPr>
        <w:t>A definition of the source's operating day for purposes of determining daily average values of monitored parameters. The definition shall specify the times at which an operating day begins and ends.</w:t>
      </w:r>
      <w:r>
        <w:rPr>
          <w:rFonts w:cs="Arial"/>
          <w:sz w:val="20"/>
          <w:szCs w:val="24"/>
        </w:rPr>
        <w:t xml:space="preserve">  </w:t>
      </w:r>
      <w:r w:rsidRPr="004803AD">
        <w:rPr>
          <w:rFonts w:cs="Arial"/>
          <w:b/>
          <w:bCs/>
          <w:sz w:val="20"/>
          <w:szCs w:val="24"/>
        </w:rPr>
        <w:t>(40 CFR 63.1285(d)(4)(iii))</w:t>
      </w:r>
    </w:p>
    <w:p w14:paraId="09785625" w14:textId="77777777" w:rsidR="002328A9" w:rsidRPr="00BD7ED4" w:rsidRDefault="002328A9" w:rsidP="002328A9">
      <w:pPr>
        <w:jc w:val="both"/>
        <w:rPr>
          <w:rFonts w:cs="Arial"/>
          <w:sz w:val="20"/>
          <w:szCs w:val="24"/>
        </w:rPr>
      </w:pPr>
    </w:p>
    <w:p w14:paraId="688D7173" w14:textId="626C28C5" w:rsidR="002328A9" w:rsidRPr="00BD7ED4" w:rsidRDefault="009118F2" w:rsidP="002328A9">
      <w:pPr>
        <w:tabs>
          <w:tab w:val="left" w:pos="360"/>
        </w:tabs>
        <w:ind w:left="360" w:hanging="360"/>
        <w:jc w:val="both"/>
      </w:pPr>
      <w:r>
        <w:rPr>
          <w:rFonts w:cs="Arial"/>
          <w:sz w:val="20"/>
          <w:szCs w:val="24"/>
        </w:rPr>
        <w:t>9</w:t>
      </w:r>
      <w:r w:rsidR="002328A9" w:rsidRPr="00BD7ED4">
        <w:rPr>
          <w:rFonts w:cs="Arial"/>
          <w:sz w:val="20"/>
          <w:szCs w:val="24"/>
        </w:rPr>
        <w:t>.</w:t>
      </w:r>
      <w:r w:rsidR="002328A9" w:rsidRPr="00BD7ED4">
        <w:rPr>
          <w:rFonts w:cs="Arial"/>
          <w:sz w:val="20"/>
          <w:szCs w:val="24"/>
        </w:rPr>
        <w:tab/>
        <w:t xml:space="preserve">Results of any continuous monitoring system performance evaluations shall be included in the Notification of Compliance Status Report.  </w:t>
      </w:r>
      <w:r w:rsidR="002328A9" w:rsidRPr="00BD7ED4">
        <w:rPr>
          <w:rFonts w:cs="Arial"/>
          <w:b/>
          <w:sz w:val="20"/>
          <w:szCs w:val="24"/>
        </w:rPr>
        <w:t>(40 CFR 63.1285(d)(5))</w:t>
      </w:r>
    </w:p>
    <w:p w14:paraId="154648D5" w14:textId="77777777" w:rsidR="002328A9" w:rsidRPr="00BD7ED4" w:rsidRDefault="002328A9" w:rsidP="002328A9">
      <w:pPr>
        <w:jc w:val="both"/>
        <w:rPr>
          <w:rFonts w:cs="Arial"/>
          <w:sz w:val="20"/>
          <w:szCs w:val="24"/>
        </w:rPr>
      </w:pPr>
    </w:p>
    <w:p w14:paraId="4464D71D" w14:textId="03CA6F51" w:rsidR="002328A9" w:rsidRPr="00BD7ED4" w:rsidRDefault="009118F2" w:rsidP="002328A9">
      <w:pPr>
        <w:tabs>
          <w:tab w:val="left" w:pos="360"/>
        </w:tabs>
        <w:ind w:left="360" w:hanging="360"/>
        <w:jc w:val="both"/>
        <w:rPr>
          <w:rFonts w:cs="Arial"/>
          <w:b/>
          <w:sz w:val="20"/>
          <w:szCs w:val="24"/>
        </w:rPr>
      </w:pPr>
      <w:r>
        <w:rPr>
          <w:rFonts w:cs="Arial"/>
          <w:sz w:val="20"/>
          <w:szCs w:val="24"/>
        </w:rPr>
        <w:t>10</w:t>
      </w:r>
      <w:r w:rsidR="002328A9" w:rsidRPr="00BD7ED4">
        <w:rPr>
          <w:rFonts w:cs="Arial"/>
          <w:sz w:val="20"/>
          <w:szCs w:val="24"/>
        </w:rPr>
        <w:t>.</w:t>
      </w:r>
      <w:r w:rsidR="002328A9" w:rsidRPr="00BD7ED4">
        <w:rPr>
          <w:rFonts w:cs="Arial"/>
          <w:sz w:val="20"/>
          <w:szCs w:val="24"/>
        </w:rPr>
        <w:tab/>
        <w:t xml:space="preserve">The permittee shall submit a statement as to whether the source has complied with the requirements of 40 CFR Part 63 Subpart HHH.  </w:t>
      </w:r>
      <w:r w:rsidR="002328A9" w:rsidRPr="00BD7ED4">
        <w:rPr>
          <w:rFonts w:cs="Arial"/>
          <w:b/>
          <w:sz w:val="20"/>
          <w:szCs w:val="24"/>
        </w:rPr>
        <w:t>(40 CFR 63.1285(d)(9))</w:t>
      </w:r>
    </w:p>
    <w:p w14:paraId="0DD9201A" w14:textId="77777777" w:rsidR="002328A9" w:rsidRPr="00BD7ED4" w:rsidRDefault="002328A9" w:rsidP="002328A9">
      <w:pPr>
        <w:tabs>
          <w:tab w:val="left" w:pos="360"/>
        </w:tabs>
        <w:ind w:left="360" w:hanging="360"/>
        <w:rPr>
          <w:rFonts w:cs="Arial"/>
          <w:b/>
          <w:sz w:val="16"/>
          <w:szCs w:val="24"/>
        </w:rPr>
      </w:pPr>
    </w:p>
    <w:p w14:paraId="5DB13207" w14:textId="52A86917" w:rsidR="002328A9" w:rsidRPr="00BD7ED4" w:rsidRDefault="002328A9" w:rsidP="000532EF">
      <w:pPr>
        <w:numPr>
          <w:ilvl w:val="0"/>
          <w:numId w:val="76"/>
        </w:numPr>
        <w:spacing w:after="120"/>
        <w:jc w:val="both"/>
        <w:rPr>
          <w:rFonts w:cs="Arial"/>
          <w:b/>
          <w:sz w:val="20"/>
          <w:szCs w:val="24"/>
        </w:rPr>
      </w:pPr>
      <w:r w:rsidRPr="00BD7ED4">
        <w:rPr>
          <w:rFonts w:cs="Arial"/>
          <w:sz w:val="20"/>
        </w:rPr>
        <w:lastRenderedPageBreak/>
        <w:t xml:space="preserve">The permittee shall include the following information in semiannual Periodic Reports:  </w:t>
      </w:r>
      <w:r w:rsidRPr="00BD7ED4">
        <w:rPr>
          <w:rFonts w:cs="Arial"/>
          <w:b/>
          <w:sz w:val="20"/>
          <w:szCs w:val="24"/>
        </w:rPr>
        <w:t xml:space="preserve">(40 CFR 63.1285(e)(1), </w:t>
      </w:r>
      <w:r w:rsidR="00A146E0">
        <w:rPr>
          <w:rFonts w:cs="Arial"/>
          <w:b/>
          <w:sz w:val="20"/>
          <w:szCs w:val="24"/>
        </w:rPr>
        <w:t>4</w:t>
      </w:r>
      <w:r w:rsidRPr="00BD7ED4">
        <w:rPr>
          <w:rFonts w:cs="Arial"/>
          <w:b/>
          <w:sz w:val="20"/>
          <w:szCs w:val="24"/>
        </w:rPr>
        <w:t>0</w:t>
      </w:r>
      <w:r w:rsidR="00A146E0">
        <w:rPr>
          <w:rFonts w:cs="Arial"/>
          <w:b/>
          <w:sz w:val="20"/>
          <w:szCs w:val="24"/>
        </w:rPr>
        <w:t> </w:t>
      </w:r>
      <w:r w:rsidRPr="00BD7ED4">
        <w:rPr>
          <w:rFonts w:cs="Arial"/>
          <w:b/>
          <w:sz w:val="20"/>
          <w:szCs w:val="24"/>
        </w:rPr>
        <w:t>CFR 63.1285(e)(2))</w:t>
      </w:r>
    </w:p>
    <w:p w14:paraId="2FC66C3B" w14:textId="149A2087" w:rsidR="002328A9" w:rsidRPr="003B5281" w:rsidRDefault="002328A9" w:rsidP="000532EF">
      <w:pPr>
        <w:numPr>
          <w:ilvl w:val="0"/>
          <w:numId w:val="74"/>
        </w:numPr>
        <w:spacing w:after="120"/>
        <w:jc w:val="both"/>
        <w:rPr>
          <w:rFonts w:cs="Arial"/>
          <w:sz w:val="20"/>
        </w:rPr>
      </w:pPr>
      <w:r w:rsidRPr="00BD7ED4">
        <w:rPr>
          <w:rFonts w:cs="Arial"/>
          <w:sz w:val="20"/>
        </w:rPr>
        <w:t xml:space="preserve">The information required under 40 CFR 63.10(e)(3). </w:t>
      </w:r>
      <w:r w:rsidR="00A146E0">
        <w:rPr>
          <w:rFonts w:cs="Arial"/>
          <w:sz w:val="20"/>
        </w:rPr>
        <w:t xml:space="preserve"> </w:t>
      </w:r>
      <w:r w:rsidRPr="00BD7ED4">
        <w:rPr>
          <w:rFonts w:cs="Arial"/>
          <w:sz w:val="20"/>
        </w:rPr>
        <w:t>For the purposes of 40 CFR Part 63</w:t>
      </w:r>
      <w:r w:rsidR="00A146E0">
        <w:rPr>
          <w:rFonts w:cs="Arial"/>
          <w:sz w:val="20"/>
        </w:rPr>
        <w:t>,</w:t>
      </w:r>
      <w:r w:rsidRPr="00BD7ED4">
        <w:rPr>
          <w:rFonts w:cs="Arial"/>
          <w:sz w:val="20"/>
        </w:rPr>
        <w:t xml:space="preserve"> Subpart HHH and the information required under 40 CFR 63.10(e)(3), excursions (as defined in </w:t>
      </w:r>
      <w:r w:rsidRPr="003B5281">
        <w:rPr>
          <w:rFonts w:cs="Arial"/>
          <w:sz w:val="20"/>
        </w:rPr>
        <w:t>SC VI.</w:t>
      </w:r>
      <w:r w:rsidR="003B5281" w:rsidRPr="003B5281">
        <w:rPr>
          <w:rFonts w:cs="Arial"/>
          <w:sz w:val="20"/>
        </w:rPr>
        <w:t>2</w:t>
      </w:r>
      <w:r w:rsidR="000034CA">
        <w:rPr>
          <w:rFonts w:cs="Arial"/>
          <w:sz w:val="20"/>
        </w:rPr>
        <w:t>1</w:t>
      </w:r>
      <w:r w:rsidRPr="003B5281">
        <w:rPr>
          <w:rFonts w:cs="Arial"/>
          <w:sz w:val="20"/>
        </w:rPr>
        <w:t xml:space="preserve">) shall be considered excess emissions.  </w:t>
      </w:r>
      <w:r w:rsidRPr="003B5281">
        <w:rPr>
          <w:rFonts w:cs="Arial"/>
          <w:b/>
          <w:bCs/>
          <w:sz w:val="20"/>
        </w:rPr>
        <w:t>(40 CFR 63.1285(e)(2)(i))</w:t>
      </w:r>
    </w:p>
    <w:p w14:paraId="6A32E5A1" w14:textId="341087D2" w:rsidR="002328A9" w:rsidRPr="003B5281" w:rsidRDefault="002328A9" w:rsidP="000532EF">
      <w:pPr>
        <w:numPr>
          <w:ilvl w:val="0"/>
          <w:numId w:val="74"/>
        </w:numPr>
        <w:spacing w:after="120"/>
        <w:jc w:val="both"/>
        <w:rPr>
          <w:rFonts w:cs="Arial"/>
          <w:sz w:val="20"/>
        </w:rPr>
      </w:pPr>
      <w:r w:rsidRPr="003B5281">
        <w:rPr>
          <w:rFonts w:cs="Arial"/>
          <w:sz w:val="20"/>
        </w:rPr>
        <w:t>A description of all excursions as defined in SC VI.</w:t>
      </w:r>
      <w:r w:rsidR="003B5281" w:rsidRPr="003B5281">
        <w:rPr>
          <w:rFonts w:cs="Arial"/>
          <w:sz w:val="20"/>
        </w:rPr>
        <w:t>2</w:t>
      </w:r>
      <w:r w:rsidR="000034CA">
        <w:rPr>
          <w:rFonts w:cs="Arial"/>
          <w:sz w:val="20"/>
        </w:rPr>
        <w:t>1</w:t>
      </w:r>
      <w:r w:rsidRPr="003B5281">
        <w:rPr>
          <w:rFonts w:cs="Arial"/>
          <w:sz w:val="20"/>
        </w:rPr>
        <w:t xml:space="preserve"> that have occurred during the 6-month reporting period.  </w:t>
      </w:r>
      <w:r w:rsidRPr="003B5281">
        <w:rPr>
          <w:rFonts w:cs="Arial"/>
          <w:b/>
          <w:bCs/>
          <w:sz w:val="20"/>
        </w:rPr>
        <w:t>(40 CFR 63.1285(e)(2)(ii))</w:t>
      </w:r>
    </w:p>
    <w:p w14:paraId="462955FD" w14:textId="7DFBE16C" w:rsidR="002328A9" w:rsidRPr="003B5281" w:rsidRDefault="002328A9" w:rsidP="000532EF">
      <w:pPr>
        <w:numPr>
          <w:ilvl w:val="2"/>
          <w:numId w:val="76"/>
        </w:numPr>
        <w:tabs>
          <w:tab w:val="clear" w:pos="1440"/>
        </w:tabs>
        <w:spacing w:after="120"/>
        <w:jc w:val="both"/>
        <w:rPr>
          <w:rFonts w:cs="Arial"/>
          <w:sz w:val="20"/>
        </w:rPr>
      </w:pPr>
      <w:r w:rsidRPr="003B5281">
        <w:rPr>
          <w:rFonts w:cs="Arial"/>
          <w:sz w:val="20"/>
        </w:rPr>
        <w:t>For each excursion caused when the daily average value of a monitored operating parameter is less than the minimum operating parameter limit (or, if applicable, greater than the maximum operating parameter limit), as specified in SC VI.</w:t>
      </w:r>
      <w:r w:rsidR="003B5281" w:rsidRPr="003B5281">
        <w:rPr>
          <w:rFonts w:cs="Arial"/>
          <w:sz w:val="20"/>
        </w:rPr>
        <w:t>20</w:t>
      </w:r>
      <w:r w:rsidRPr="003B5281">
        <w:rPr>
          <w:rFonts w:cs="Arial"/>
          <w:sz w:val="20"/>
        </w:rPr>
        <w:t xml:space="preserve">, the report must include the daily average values of the monitored parameter, the applicable operating parameter limit, and the date and duration of the period that the excursion occurred.  </w:t>
      </w:r>
      <w:r w:rsidRPr="003B5281">
        <w:rPr>
          <w:rFonts w:cs="Arial"/>
          <w:b/>
          <w:bCs/>
          <w:sz w:val="20"/>
        </w:rPr>
        <w:t>(40 CFR 63.1285(e)(2)(ii)(A))</w:t>
      </w:r>
    </w:p>
    <w:p w14:paraId="09095F36" w14:textId="59EBA474" w:rsidR="002328A9" w:rsidRPr="00BD7ED4" w:rsidRDefault="002328A9" w:rsidP="000532EF">
      <w:pPr>
        <w:numPr>
          <w:ilvl w:val="2"/>
          <w:numId w:val="76"/>
        </w:numPr>
        <w:tabs>
          <w:tab w:val="clear" w:pos="1440"/>
        </w:tabs>
        <w:spacing w:after="120"/>
        <w:jc w:val="both"/>
        <w:rPr>
          <w:rFonts w:cs="Arial"/>
          <w:sz w:val="20"/>
        </w:rPr>
      </w:pPr>
      <w:r w:rsidRPr="003B5281">
        <w:rPr>
          <w:rFonts w:cs="Arial"/>
          <w:sz w:val="20"/>
        </w:rPr>
        <w:t>For each excursion caused by lack of monitoring data, as specified in SC VI.</w:t>
      </w:r>
      <w:r w:rsidR="003B5281" w:rsidRPr="003B5281">
        <w:rPr>
          <w:rFonts w:cs="Arial"/>
          <w:sz w:val="20"/>
        </w:rPr>
        <w:t>2</w:t>
      </w:r>
      <w:r w:rsidR="000034CA">
        <w:rPr>
          <w:rFonts w:cs="Arial"/>
          <w:sz w:val="20"/>
        </w:rPr>
        <w:t>1</w:t>
      </w:r>
      <w:r w:rsidRPr="00BD7ED4">
        <w:rPr>
          <w:rFonts w:cs="Arial"/>
          <w:sz w:val="20"/>
        </w:rPr>
        <w:t xml:space="preserve">, the report must include the date and duration of period when the monitoring data were not collected and the reason why the data were not collected.  </w:t>
      </w:r>
      <w:r w:rsidRPr="00BD7ED4">
        <w:rPr>
          <w:rFonts w:cs="Arial"/>
          <w:b/>
          <w:bCs/>
          <w:sz w:val="20"/>
        </w:rPr>
        <w:t>(40 CFR 63.1285(e)(2)(ii)(C))</w:t>
      </w:r>
    </w:p>
    <w:p w14:paraId="47965E5A" w14:textId="426282C9" w:rsidR="002328A9" w:rsidRPr="00BD7ED4" w:rsidRDefault="002328A9" w:rsidP="000532EF">
      <w:pPr>
        <w:numPr>
          <w:ilvl w:val="0"/>
          <w:numId w:val="74"/>
        </w:numPr>
        <w:spacing w:after="120"/>
        <w:jc w:val="both"/>
        <w:rPr>
          <w:rFonts w:cs="Arial"/>
          <w:sz w:val="20"/>
        </w:rPr>
      </w:pPr>
      <w:r w:rsidRPr="00BD7ED4">
        <w:rPr>
          <w:rFonts w:cs="Arial"/>
          <w:sz w:val="20"/>
        </w:rPr>
        <w:t xml:space="preserve">For each inspection conducted in accordance with </w:t>
      </w:r>
      <w:r w:rsidRPr="003B5281">
        <w:rPr>
          <w:rFonts w:cs="Arial"/>
          <w:sz w:val="20"/>
        </w:rPr>
        <w:t>SC VI.</w:t>
      </w:r>
      <w:r w:rsidR="003B5281" w:rsidRPr="003B5281">
        <w:rPr>
          <w:rFonts w:cs="Arial"/>
          <w:sz w:val="20"/>
        </w:rPr>
        <w:t>1</w:t>
      </w:r>
      <w:r w:rsidR="000034CA">
        <w:rPr>
          <w:rFonts w:cs="Arial"/>
          <w:sz w:val="20"/>
        </w:rPr>
        <w:t>1</w:t>
      </w:r>
      <w:r w:rsidRPr="00BD7ED4">
        <w:rPr>
          <w:rFonts w:cs="Arial"/>
          <w:sz w:val="20"/>
        </w:rPr>
        <w:t xml:space="preserve"> during which a leak or defect is detected, the records specified in </w:t>
      </w:r>
      <w:r w:rsidRPr="00ED06DB">
        <w:rPr>
          <w:rFonts w:cs="Arial"/>
          <w:sz w:val="20"/>
        </w:rPr>
        <w:t>SC VI.</w:t>
      </w:r>
      <w:r w:rsidR="000034CA">
        <w:rPr>
          <w:rFonts w:cs="Arial"/>
          <w:sz w:val="20"/>
        </w:rPr>
        <w:t>20</w:t>
      </w:r>
      <w:r w:rsidRPr="00BD7ED4">
        <w:rPr>
          <w:rFonts w:cs="Arial"/>
          <w:sz w:val="20"/>
        </w:rPr>
        <w:t xml:space="preserve"> must be included in the next Periodic Report.  </w:t>
      </w:r>
      <w:r w:rsidRPr="00BD7ED4">
        <w:rPr>
          <w:rFonts w:cs="Arial"/>
          <w:b/>
          <w:bCs/>
          <w:sz w:val="20"/>
        </w:rPr>
        <w:t>(40 CFR 63.1285(e)(2)(iii))</w:t>
      </w:r>
    </w:p>
    <w:p w14:paraId="6EAE8453" w14:textId="6CCEC02B" w:rsidR="002328A9" w:rsidRPr="00BD7ED4" w:rsidRDefault="002328A9" w:rsidP="000532EF">
      <w:pPr>
        <w:numPr>
          <w:ilvl w:val="0"/>
          <w:numId w:val="74"/>
        </w:numPr>
        <w:spacing w:after="120"/>
        <w:jc w:val="both"/>
        <w:rPr>
          <w:rFonts w:cs="Arial"/>
          <w:sz w:val="20"/>
        </w:rPr>
      </w:pPr>
      <w:r w:rsidRPr="00BD7ED4">
        <w:rPr>
          <w:rFonts w:cs="Arial"/>
          <w:sz w:val="20"/>
        </w:rPr>
        <w:t xml:space="preserve">For each closed-vent system with a bypass line subject to SC IV.1.c.i, records required </w:t>
      </w:r>
      <w:r w:rsidRPr="00ED06DB">
        <w:rPr>
          <w:rFonts w:cs="Arial"/>
          <w:sz w:val="20"/>
        </w:rPr>
        <w:t>under SC VI.</w:t>
      </w:r>
      <w:r w:rsidR="000034CA">
        <w:rPr>
          <w:rFonts w:cs="Arial"/>
          <w:sz w:val="20"/>
        </w:rPr>
        <w:t>10</w:t>
      </w:r>
      <w:r w:rsidR="00ED06DB" w:rsidRPr="00ED06DB">
        <w:rPr>
          <w:rFonts w:cs="Arial"/>
          <w:sz w:val="20"/>
        </w:rPr>
        <w:t>.c</w:t>
      </w:r>
      <w:r w:rsidRPr="00ED06DB">
        <w:rPr>
          <w:rFonts w:cs="Arial"/>
          <w:sz w:val="20"/>
        </w:rPr>
        <w:t xml:space="preserve"> of all periods when the vent stream is diverted from the control device through a bypass line. </w:t>
      </w:r>
      <w:r w:rsidR="00A146E0" w:rsidRPr="00ED06DB">
        <w:rPr>
          <w:rFonts w:cs="Arial"/>
          <w:sz w:val="20"/>
        </w:rPr>
        <w:t xml:space="preserve"> </w:t>
      </w:r>
      <w:r w:rsidRPr="00ED06DB">
        <w:rPr>
          <w:rFonts w:cs="Arial"/>
          <w:sz w:val="20"/>
        </w:rPr>
        <w:t>For each closed-vent system with a bypass line subject to SC IV.1.c.ii, records required under SC VI.</w:t>
      </w:r>
      <w:r w:rsidR="000034CA">
        <w:rPr>
          <w:rFonts w:cs="Arial"/>
          <w:sz w:val="20"/>
        </w:rPr>
        <w:t>10</w:t>
      </w:r>
      <w:r w:rsidR="00ED06DB" w:rsidRPr="00ED06DB">
        <w:rPr>
          <w:rFonts w:cs="Arial"/>
          <w:sz w:val="20"/>
        </w:rPr>
        <w:t>.d</w:t>
      </w:r>
      <w:r w:rsidRPr="00ED06DB">
        <w:rPr>
          <w:rFonts w:cs="Arial"/>
          <w:sz w:val="20"/>
        </w:rPr>
        <w:t xml:space="preserve"> of all periods in which the seal or closure mechanism is broken, the bypass valve position has changed, or the key</w:t>
      </w:r>
      <w:r w:rsidRPr="00BD7ED4">
        <w:rPr>
          <w:rFonts w:cs="Arial"/>
          <w:sz w:val="20"/>
        </w:rPr>
        <w:t xml:space="preserve"> to unlock the bypass line valve was checked out.  </w:t>
      </w:r>
      <w:r w:rsidRPr="00BD7ED4">
        <w:rPr>
          <w:rFonts w:cs="Arial"/>
          <w:b/>
          <w:bCs/>
          <w:sz w:val="20"/>
        </w:rPr>
        <w:t>(40 CFR 63.1285(e)(2)(iv))</w:t>
      </w:r>
    </w:p>
    <w:p w14:paraId="381757FE" w14:textId="77777777" w:rsidR="002328A9" w:rsidRPr="00BD7ED4" w:rsidRDefault="002328A9" w:rsidP="000532EF">
      <w:pPr>
        <w:numPr>
          <w:ilvl w:val="0"/>
          <w:numId w:val="74"/>
        </w:numPr>
        <w:spacing w:after="120"/>
        <w:jc w:val="both"/>
        <w:rPr>
          <w:rFonts w:cs="Arial"/>
          <w:sz w:val="20"/>
        </w:rPr>
      </w:pPr>
      <w:r w:rsidRPr="00BD7ED4">
        <w:rPr>
          <w:rFonts w:cs="Arial"/>
          <w:sz w:val="20"/>
        </w:rPr>
        <w:t xml:space="preserve">The following information shall be stated in the Periodic Report, when applicable:  </w:t>
      </w:r>
      <w:r w:rsidRPr="00BD7ED4">
        <w:rPr>
          <w:rFonts w:cs="Arial"/>
          <w:b/>
          <w:bCs/>
          <w:sz w:val="20"/>
        </w:rPr>
        <w:t>(40 CFR 63.1285(e)(2)(vi))</w:t>
      </w:r>
    </w:p>
    <w:p w14:paraId="72977E37" w14:textId="77777777" w:rsidR="002328A9" w:rsidRPr="0043037E" w:rsidRDefault="002328A9" w:rsidP="000532EF">
      <w:pPr>
        <w:pStyle w:val="ListParagraph"/>
        <w:numPr>
          <w:ilvl w:val="1"/>
          <w:numId w:val="75"/>
        </w:numPr>
        <w:spacing w:after="120"/>
        <w:jc w:val="both"/>
        <w:rPr>
          <w:rFonts w:cs="Arial"/>
          <w:sz w:val="20"/>
          <w:lang w:val="it-IT"/>
        </w:rPr>
      </w:pPr>
      <w:r w:rsidRPr="0043037E">
        <w:rPr>
          <w:rFonts w:cs="Arial"/>
          <w:sz w:val="20"/>
          <w:lang w:val="it-IT"/>
        </w:rPr>
        <w:t xml:space="preserve">No excursions.  </w:t>
      </w:r>
      <w:r w:rsidRPr="0043037E">
        <w:rPr>
          <w:rFonts w:cs="Arial"/>
          <w:b/>
          <w:bCs/>
          <w:sz w:val="20"/>
          <w:lang w:val="it-IT"/>
        </w:rPr>
        <w:t>(40 CFR 63.1285(e)(2)(vi)(A))</w:t>
      </w:r>
    </w:p>
    <w:p w14:paraId="38D2071B" w14:textId="621DA4B1" w:rsidR="002328A9" w:rsidRPr="00BD7ED4" w:rsidRDefault="002328A9" w:rsidP="000532EF">
      <w:pPr>
        <w:pStyle w:val="ListParagraph"/>
        <w:numPr>
          <w:ilvl w:val="1"/>
          <w:numId w:val="75"/>
        </w:numPr>
        <w:spacing w:after="120"/>
        <w:jc w:val="both"/>
        <w:rPr>
          <w:rFonts w:cs="Arial"/>
          <w:sz w:val="20"/>
        </w:rPr>
      </w:pPr>
      <w:r w:rsidRPr="00BD7ED4">
        <w:rPr>
          <w:rFonts w:cs="Arial"/>
          <w:sz w:val="20"/>
        </w:rPr>
        <w:t xml:space="preserve">No continuous monitoring system has been inoperative, out of control, repaired, or adjusted.  </w:t>
      </w:r>
      <w:r w:rsidRPr="00BD7ED4">
        <w:rPr>
          <w:rFonts w:cs="Arial"/>
          <w:b/>
          <w:bCs/>
          <w:sz w:val="20"/>
        </w:rPr>
        <w:t>(40</w:t>
      </w:r>
      <w:r w:rsidR="00A146E0">
        <w:rPr>
          <w:rFonts w:cs="Arial"/>
          <w:b/>
          <w:bCs/>
          <w:sz w:val="20"/>
        </w:rPr>
        <w:t> </w:t>
      </w:r>
      <w:r w:rsidRPr="00BD7ED4">
        <w:rPr>
          <w:rFonts w:cs="Arial"/>
          <w:b/>
          <w:bCs/>
          <w:sz w:val="20"/>
        </w:rPr>
        <w:t>CFR 63.1285(e)(2)(vi)(B))</w:t>
      </w:r>
    </w:p>
    <w:p w14:paraId="6C676BDA" w14:textId="77777777" w:rsidR="002328A9" w:rsidRPr="00BD7ED4" w:rsidRDefault="002328A9" w:rsidP="000532EF">
      <w:pPr>
        <w:numPr>
          <w:ilvl w:val="0"/>
          <w:numId w:val="74"/>
        </w:numPr>
        <w:jc w:val="both"/>
        <w:rPr>
          <w:rFonts w:cs="Arial"/>
          <w:b/>
          <w:bCs/>
          <w:sz w:val="20"/>
        </w:rPr>
      </w:pPr>
      <w:r w:rsidRPr="00BD7ED4">
        <w:rPr>
          <w:rFonts w:cs="Arial"/>
          <w:sz w:val="20"/>
        </w:rPr>
        <w:t xml:space="preserve">Any change in compliance methods as described in 40 CFR 63.1282(e).  </w:t>
      </w:r>
      <w:r w:rsidRPr="00BD7ED4">
        <w:rPr>
          <w:rFonts w:cs="Arial"/>
          <w:b/>
          <w:bCs/>
          <w:sz w:val="20"/>
        </w:rPr>
        <w:t>(40 CFR 63.1285(e)(2)(vii))</w:t>
      </w:r>
    </w:p>
    <w:p w14:paraId="11F7D19C" w14:textId="77777777" w:rsidR="002328A9" w:rsidRPr="00BD7ED4" w:rsidRDefault="002328A9" w:rsidP="002328A9">
      <w:pPr>
        <w:tabs>
          <w:tab w:val="left" w:pos="360"/>
        </w:tabs>
        <w:ind w:left="360" w:hanging="360"/>
        <w:jc w:val="both"/>
        <w:rPr>
          <w:rFonts w:cs="Arial"/>
          <w:sz w:val="20"/>
        </w:rPr>
      </w:pPr>
    </w:p>
    <w:p w14:paraId="6B310C62" w14:textId="3124C539" w:rsidR="002328A9" w:rsidRPr="005205BB" w:rsidRDefault="002328A9" w:rsidP="00A146E0">
      <w:pPr>
        <w:tabs>
          <w:tab w:val="left" w:pos="360"/>
        </w:tabs>
        <w:spacing w:after="120"/>
        <w:ind w:left="360" w:hanging="360"/>
        <w:jc w:val="both"/>
        <w:rPr>
          <w:rFonts w:cs="Arial"/>
          <w:b/>
          <w:sz w:val="20"/>
          <w:szCs w:val="24"/>
        </w:rPr>
      </w:pPr>
      <w:r w:rsidRPr="00BD7ED4">
        <w:rPr>
          <w:rFonts w:cs="Arial"/>
          <w:sz w:val="20"/>
        </w:rPr>
        <w:t>1</w:t>
      </w:r>
      <w:r w:rsidR="009118F2">
        <w:rPr>
          <w:rFonts w:cs="Arial"/>
          <w:sz w:val="20"/>
        </w:rPr>
        <w:t>2</w:t>
      </w:r>
      <w:r w:rsidRPr="00BD7ED4">
        <w:rPr>
          <w:rFonts w:cs="Arial"/>
          <w:sz w:val="20"/>
        </w:rPr>
        <w:t>.</w:t>
      </w:r>
      <w:r w:rsidRPr="00BD7ED4">
        <w:rPr>
          <w:rFonts w:cs="Arial"/>
          <w:sz w:val="20"/>
        </w:rPr>
        <w:tab/>
        <w:t xml:space="preserve">Whenever a process change is made, or a change in any of the information submitted in the Notification of Compliance Status Report, the permittee shall submit a report within 180 days after the process change is made or as a part of the next Periodic Report as required </w:t>
      </w:r>
      <w:r w:rsidRPr="005205BB">
        <w:rPr>
          <w:rFonts w:cs="Arial"/>
          <w:sz w:val="20"/>
        </w:rPr>
        <w:t>under SC VII.1</w:t>
      </w:r>
      <w:r w:rsidR="005205BB" w:rsidRPr="005205BB">
        <w:rPr>
          <w:rFonts w:cs="Arial"/>
          <w:sz w:val="20"/>
        </w:rPr>
        <w:t>1</w:t>
      </w:r>
      <w:r w:rsidRPr="005205BB">
        <w:rPr>
          <w:rFonts w:cs="Arial"/>
          <w:sz w:val="20"/>
        </w:rPr>
        <w:t xml:space="preserve">, whichever is sooner.  The report shall include:  </w:t>
      </w:r>
      <w:r w:rsidRPr="005205BB">
        <w:rPr>
          <w:rFonts w:cs="Arial"/>
          <w:b/>
          <w:sz w:val="20"/>
          <w:szCs w:val="24"/>
        </w:rPr>
        <w:t>(</w:t>
      </w:r>
      <w:r w:rsidRPr="005205BB">
        <w:rPr>
          <w:b/>
          <w:sz w:val="20"/>
        </w:rPr>
        <w:t xml:space="preserve">40 CFR 63.1274(c), </w:t>
      </w:r>
      <w:r w:rsidRPr="005205BB">
        <w:rPr>
          <w:rFonts w:cs="Arial"/>
          <w:b/>
          <w:sz w:val="20"/>
          <w:szCs w:val="24"/>
        </w:rPr>
        <w:t>40 CFR 63.1285(f))</w:t>
      </w:r>
    </w:p>
    <w:p w14:paraId="53B50D14" w14:textId="77777777" w:rsidR="002328A9" w:rsidRPr="005205BB" w:rsidRDefault="002328A9" w:rsidP="000532EF">
      <w:pPr>
        <w:numPr>
          <w:ilvl w:val="0"/>
          <w:numId w:val="52"/>
        </w:numPr>
        <w:spacing w:after="120"/>
        <w:ind w:left="720"/>
        <w:jc w:val="both"/>
        <w:rPr>
          <w:rFonts w:cs="Arial"/>
          <w:b/>
          <w:bCs/>
          <w:sz w:val="20"/>
        </w:rPr>
      </w:pPr>
      <w:r w:rsidRPr="005205BB">
        <w:rPr>
          <w:rFonts w:cs="Arial"/>
          <w:sz w:val="20"/>
        </w:rPr>
        <w:t xml:space="preserve">A brief description of the process change;  </w:t>
      </w:r>
      <w:r w:rsidRPr="005205BB">
        <w:rPr>
          <w:rFonts w:cs="Arial"/>
          <w:b/>
          <w:bCs/>
          <w:sz w:val="20"/>
        </w:rPr>
        <w:t>(40 CFR 63.1285(f)(1))</w:t>
      </w:r>
    </w:p>
    <w:p w14:paraId="63C38D4F" w14:textId="77777777" w:rsidR="002328A9" w:rsidRPr="005205BB" w:rsidRDefault="002328A9" w:rsidP="000532EF">
      <w:pPr>
        <w:numPr>
          <w:ilvl w:val="0"/>
          <w:numId w:val="52"/>
        </w:numPr>
        <w:spacing w:after="120"/>
        <w:ind w:left="720"/>
        <w:jc w:val="both"/>
        <w:rPr>
          <w:rFonts w:cs="Arial"/>
          <w:b/>
          <w:bCs/>
          <w:sz w:val="20"/>
        </w:rPr>
      </w:pPr>
      <w:r w:rsidRPr="005205BB">
        <w:rPr>
          <w:rFonts w:cs="Arial"/>
          <w:sz w:val="20"/>
        </w:rPr>
        <w:t xml:space="preserve">A description of any modification to standard procedures or quality assurance procedures;  </w:t>
      </w:r>
      <w:r w:rsidRPr="005205BB">
        <w:rPr>
          <w:rFonts w:cs="Arial"/>
          <w:b/>
          <w:bCs/>
          <w:sz w:val="20"/>
        </w:rPr>
        <w:t>(40 CFR 63.1285(f)(2))</w:t>
      </w:r>
    </w:p>
    <w:p w14:paraId="6010EFC1" w14:textId="77777777" w:rsidR="002328A9" w:rsidRPr="005205BB" w:rsidRDefault="002328A9" w:rsidP="000532EF">
      <w:pPr>
        <w:numPr>
          <w:ilvl w:val="0"/>
          <w:numId w:val="52"/>
        </w:numPr>
        <w:spacing w:after="120"/>
        <w:ind w:left="720"/>
        <w:jc w:val="both"/>
        <w:rPr>
          <w:rFonts w:cs="Arial"/>
          <w:b/>
          <w:bCs/>
          <w:sz w:val="20"/>
        </w:rPr>
      </w:pPr>
      <w:r w:rsidRPr="005205BB">
        <w:rPr>
          <w:rFonts w:cs="Arial"/>
          <w:sz w:val="20"/>
        </w:rPr>
        <w:t xml:space="preserve">Revisions to any of the information reported in the original Notification of Compliance Status Report under SC VII.5;  </w:t>
      </w:r>
      <w:r w:rsidRPr="005205BB">
        <w:rPr>
          <w:rFonts w:cs="Arial"/>
          <w:b/>
          <w:bCs/>
          <w:sz w:val="20"/>
        </w:rPr>
        <w:t>(40 CFR 63.1285(f)(3))</w:t>
      </w:r>
    </w:p>
    <w:p w14:paraId="04CABA13" w14:textId="77777777" w:rsidR="002328A9" w:rsidRPr="005205BB" w:rsidRDefault="002328A9" w:rsidP="000532EF">
      <w:pPr>
        <w:numPr>
          <w:ilvl w:val="0"/>
          <w:numId w:val="52"/>
        </w:numPr>
        <w:ind w:left="720"/>
        <w:contextualSpacing/>
        <w:jc w:val="both"/>
        <w:rPr>
          <w:rFonts w:cs="Arial"/>
          <w:sz w:val="20"/>
        </w:rPr>
      </w:pPr>
      <w:r w:rsidRPr="005205BB">
        <w:rPr>
          <w:rFonts w:cs="Arial"/>
          <w:sz w:val="20"/>
        </w:rPr>
        <w:t xml:space="preserve">Information required by the Notification of Compliance Status Report under SC VII.5 for changes involving the addition of processes or equipment.  </w:t>
      </w:r>
      <w:r w:rsidRPr="005205BB">
        <w:rPr>
          <w:rFonts w:cs="Arial"/>
          <w:b/>
          <w:bCs/>
          <w:sz w:val="20"/>
        </w:rPr>
        <w:t>(40 CFR 63.1285(f)(4))</w:t>
      </w:r>
    </w:p>
    <w:p w14:paraId="70512126" w14:textId="77777777" w:rsidR="002328A9" w:rsidRPr="005205BB" w:rsidRDefault="002328A9" w:rsidP="002328A9">
      <w:pPr>
        <w:contextualSpacing/>
        <w:jc w:val="both"/>
        <w:rPr>
          <w:rFonts w:cs="Arial"/>
          <w:sz w:val="20"/>
        </w:rPr>
      </w:pPr>
    </w:p>
    <w:p w14:paraId="73719C1F" w14:textId="6A0C098B" w:rsidR="002328A9" w:rsidRPr="00BD7ED4" w:rsidRDefault="002328A9" w:rsidP="002328A9">
      <w:pPr>
        <w:tabs>
          <w:tab w:val="left" w:pos="360"/>
        </w:tabs>
        <w:ind w:left="360" w:hanging="360"/>
        <w:contextualSpacing/>
        <w:jc w:val="both"/>
        <w:rPr>
          <w:rFonts w:cs="Arial"/>
          <w:sz w:val="20"/>
        </w:rPr>
      </w:pPr>
      <w:r w:rsidRPr="005205BB">
        <w:rPr>
          <w:rFonts w:cs="Arial"/>
          <w:sz w:val="20"/>
        </w:rPr>
        <w:t>1</w:t>
      </w:r>
      <w:r w:rsidR="009118F2" w:rsidRPr="005205BB">
        <w:rPr>
          <w:rFonts w:cs="Arial"/>
          <w:sz w:val="20"/>
        </w:rPr>
        <w:t>3</w:t>
      </w:r>
      <w:r w:rsidRPr="005205BB">
        <w:rPr>
          <w:rFonts w:cs="Arial"/>
          <w:sz w:val="20"/>
        </w:rPr>
        <w:t>.</w:t>
      </w:r>
      <w:r w:rsidRPr="005205BB">
        <w:rPr>
          <w:rFonts w:cs="Arial"/>
          <w:sz w:val="20"/>
        </w:rPr>
        <w:tab/>
        <w:t>If there was a malfunction during the reporting period, the Periodic Report specified in SC VII.</w:t>
      </w:r>
      <w:r w:rsidR="005205BB">
        <w:rPr>
          <w:rFonts w:cs="Arial"/>
          <w:sz w:val="20"/>
        </w:rPr>
        <w:t>11</w:t>
      </w:r>
      <w:r w:rsidRPr="00BD7ED4">
        <w:rPr>
          <w:rFonts w:cs="Arial"/>
          <w:sz w:val="20"/>
        </w:rPr>
        <w:t xml:space="preserve"> shall include the number, duration, and a brief description for each type of malfunction which occurred during the reporting period and which caused or may have caused any applicable emission limitation to be exceeded. </w:t>
      </w:r>
      <w:r w:rsidR="00963654">
        <w:rPr>
          <w:rFonts w:cs="Arial"/>
          <w:sz w:val="20"/>
        </w:rPr>
        <w:t xml:space="preserve"> </w:t>
      </w:r>
      <w:r w:rsidRPr="00BD7ED4">
        <w:rPr>
          <w:rFonts w:cs="Arial"/>
          <w:sz w:val="20"/>
        </w:rPr>
        <w:t xml:space="preserve">The report must also include a description of actions taken by an owner or operator during a malfunction of an affected source to minimize emissions in accordance with SC III.1, including actions taken to correct a malfunction.  </w:t>
      </w:r>
      <w:r w:rsidRPr="00BD7ED4">
        <w:rPr>
          <w:rFonts w:cs="Arial"/>
          <w:b/>
          <w:bCs/>
          <w:sz w:val="20"/>
        </w:rPr>
        <w:t>(40 CFR 63.1285(b)(6))</w:t>
      </w:r>
      <w:r w:rsidRPr="00BD7ED4">
        <w:rPr>
          <w:rFonts w:cs="Arial"/>
          <w:sz w:val="20"/>
        </w:rPr>
        <w:t xml:space="preserve"> </w:t>
      </w:r>
    </w:p>
    <w:p w14:paraId="687F5210" w14:textId="67BF4B9F" w:rsidR="00590A70" w:rsidRDefault="00590A70">
      <w:pPr>
        <w:rPr>
          <w:rFonts w:cs="Arial"/>
          <w:sz w:val="20"/>
        </w:rPr>
      </w:pPr>
      <w:r>
        <w:rPr>
          <w:rFonts w:cs="Arial"/>
          <w:sz w:val="20"/>
        </w:rPr>
        <w:br w:type="page"/>
      </w:r>
    </w:p>
    <w:p w14:paraId="30C4F6F1" w14:textId="77777777" w:rsidR="002328A9" w:rsidRPr="00BD7ED4" w:rsidRDefault="002328A9" w:rsidP="002328A9">
      <w:pPr>
        <w:contextualSpacing/>
        <w:jc w:val="both"/>
        <w:rPr>
          <w:rFonts w:cs="Arial"/>
          <w:sz w:val="20"/>
        </w:rPr>
      </w:pPr>
    </w:p>
    <w:p w14:paraId="777C12F1" w14:textId="5B5E5BEB" w:rsidR="002328A9" w:rsidRPr="00BD7ED4" w:rsidRDefault="002328A9" w:rsidP="002328A9">
      <w:pPr>
        <w:tabs>
          <w:tab w:val="left" w:pos="360"/>
        </w:tabs>
        <w:ind w:left="360" w:hanging="360"/>
        <w:jc w:val="both"/>
        <w:rPr>
          <w:rFonts w:cs="Arial"/>
          <w:sz w:val="20"/>
        </w:rPr>
      </w:pPr>
      <w:r w:rsidRPr="00BD7ED4">
        <w:rPr>
          <w:sz w:val="20"/>
        </w:rPr>
        <w:t>1</w:t>
      </w:r>
      <w:r w:rsidR="009118F2">
        <w:rPr>
          <w:sz w:val="20"/>
        </w:rPr>
        <w:t>4</w:t>
      </w:r>
      <w:r w:rsidRPr="00BD7ED4">
        <w:t>.</w:t>
      </w:r>
      <w:r w:rsidRPr="00BD7ED4">
        <w:tab/>
      </w:r>
      <w:r w:rsidRPr="00BD7ED4">
        <w:rPr>
          <w:rFonts w:cs="Arial"/>
          <w:sz w:val="20"/>
        </w:rPr>
        <w:t>Within 60 days after the date of completing a performance test (defined in 40 CFR 63.2) the permittee must submit the results of the performance tests to EPA's WebFIRE database by using the Compliance and Emissions Data Reporting Interface (CEDRI) that is accessed through EPA's Central Data Exchange (CDX) (</w:t>
      </w:r>
      <w:hyperlink r:id="rId11" w:history="1">
        <w:r w:rsidR="00963654" w:rsidRPr="00FB13F0">
          <w:rPr>
            <w:rStyle w:val="Hyperlink"/>
            <w:rFonts w:cs="Arial"/>
            <w:sz w:val="20"/>
          </w:rPr>
          <w:t>www.epa.gov/cdx</w:t>
        </w:r>
      </w:hyperlink>
      <w:r w:rsidRPr="00963654">
        <w:rPr>
          <w:rFonts w:cs="Arial"/>
          <w:sz w:val="20"/>
        </w:rPr>
        <w:t>)</w:t>
      </w:r>
      <w:r w:rsidRPr="00BD7ED4">
        <w:rPr>
          <w:rFonts w:cs="Arial"/>
          <w:sz w:val="20"/>
        </w:rPr>
        <w:t xml:space="preserve">. </w:t>
      </w:r>
      <w:r w:rsidR="00963654">
        <w:rPr>
          <w:rFonts w:cs="Arial"/>
          <w:sz w:val="20"/>
        </w:rPr>
        <w:t xml:space="preserve"> </w:t>
      </w:r>
      <w:r w:rsidRPr="00BD7ED4">
        <w:rPr>
          <w:rFonts w:cs="Arial"/>
          <w:sz w:val="20"/>
        </w:rPr>
        <w:t>Performance test data must be submitted in the file format generated through use of EPA's Electronic Reporting Tool (ERT) (</w:t>
      </w:r>
      <w:r w:rsidRPr="00963654">
        <w:rPr>
          <w:rFonts w:cs="Arial"/>
          <w:sz w:val="20"/>
        </w:rPr>
        <w:t xml:space="preserve">see </w:t>
      </w:r>
      <w:hyperlink r:id="rId12" w:history="1">
        <w:r w:rsidR="00963654" w:rsidRPr="00FB13F0">
          <w:rPr>
            <w:rStyle w:val="Hyperlink"/>
            <w:rFonts w:cs="Arial"/>
            <w:sz w:val="20"/>
          </w:rPr>
          <w:t>http://www.epa.gov/ttn/chief/ert/index.html</w:t>
        </w:r>
      </w:hyperlink>
      <w:r w:rsidR="00963654">
        <w:rPr>
          <w:rFonts w:cs="Arial"/>
          <w:sz w:val="20"/>
        </w:rPr>
        <w:t>)</w:t>
      </w:r>
      <w:r w:rsidRPr="00963654">
        <w:rPr>
          <w:rFonts w:cs="Arial"/>
          <w:sz w:val="20"/>
        </w:rPr>
        <w:t xml:space="preserve">. </w:t>
      </w:r>
      <w:r w:rsidR="00963654">
        <w:rPr>
          <w:rFonts w:cs="Arial"/>
          <w:sz w:val="20"/>
        </w:rPr>
        <w:t xml:space="preserve"> </w:t>
      </w:r>
      <w:r w:rsidRPr="00BD7ED4">
        <w:rPr>
          <w:rFonts w:cs="Arial"/>
          <w:sz w:val="20"/>
        </w:rPr>
        <w:t>Only data collected using test methods on the ERT Web site are subject to this requirement for submitting reports electronically to WebFIRE.</w:t>
      </w:r>
      <w:r w:rsidR="00963654">
        <w:rPr>
          <w:rFonts w:cs="Arial"/>
          <w:sz w:val="20"/>
        </w:rPr>
        <w:t xml:space="preserve"> </w:t>
      </w:r>
      <w:r w:rsidRPr="00BD7ED4">
        <w:rPr>
          <w:rFonts w:cs="Arial"/>
          <w:sz w:val="20"/>
        </w:rPr>
        <w:t xml:space="preserve"> If some of the information being submitted for performance tests is confidential business information (CBI), the permittee must submit a complete ERT file including information claimed to be CBI on a compact disk or other commonly used electronic storage media (including, but not limited to, flash drives) to EPA. </w:t>
      </w:r>
      <w:r w:rsidR="00963654">
        <w:rPr>
          <w:rFonts w:cs="Arial"/>
          <w:sz w:val="20"/>
        </w:rPr>
        <w:t xml:space="preserve"> </w:t>
      </w:r>
      <w:r w:rsidRPr="00BD7ED4">
        <w:rPr>
          <w:rFonts w:cs="Arial"/>
          <w:sz w:val="20"/>
        </w:rPr>
        <w:t xml:space="preserve">The electronic media must be clearly marked as CBI and mailed to U.S. EPA/OAPQS/CORE CBI Office, Attention: WebFIRE Administrator, MD C404-02, 4930 Old Page Rd., Durham, NC 27703. </w:t>
      </w:r>
      <w:r w:rsidR="00963654">
        <w:rPr>
          <w:rFonts w:cs="Arial"/>
          <w:sz w:val="20"/>
        </w:rPr>
        <w:t xml:space="preserve"> </w:t>
      </w:r>
      <w:r w:rsidRPr="00BD7ED4">
        <w:rPr>
          <w:rFonts w:cs="Arial"/>
          <w:sz w:val="20"/>
        </w:rPr>
        <w:t xml:space="preserve">The same ERT file with the CBI omitted must be submitted to EPA via CDX as described earlier in this paragraph. </w:t>
      </w:r>
      <w:r w:rsidR="00963654">
        <w:rPr>
          <w:rFonts w:cs="Arial"/>
          <w:sz w:val="20"/>
        </w:rPr>
        <w:t xml:space="preserve"> </w:t>
      </w:r>
      <w:r w:rsidRPr="00BD7ED4">
        <w:rPr>
          <w:rFonts w:cs="Arial"/>
          <w:sz w:val="20"/>
        </w:rPr>
        <w:t xml:space="preserve">At the discretion of the delegated authority, the permittee must also submit these reports, including the confidential business information, to the delegated authority in the format specified by the delegated authority.  </w:t>
      </w:r>
      <w:r w:rsidRPr="00BD7ED4">
        <w:rPr>
          <w:rFonts w:cs="Arial"/>
          <w:b/>
          <w:bCs/>
          <w:sz w:val="20"/>
        </w:rPr>
        <w:t>(40 CFR 63.1285(g)(1))</w:t>
      </w:r>
    </w:p>
    <w:p w14:paraId="6DEF8D4D" w14:textId="77777777" w:rsidR="002328A9" w:rsidRPr="00BD7ED4" w:rsidRDefault="002328A9" w:rsidP="002328A9">
      <w:pPr>
        <w:rPr>
          <w:rFonts w:cs="Arial"/>
          <w:b/>
          <w:bCs/>
          <w:color w:val="000000"/>
          <w:szCs w:val="24"/>
        </w:rPr>
      </w:pPr>
    </w:p>
    <w:p w14:paraId="1A0CB697" w14:textId="77777777" w:rsidR="002328A9" w:rsidRPr="00BD7ED4" w:rsidRDefault="002328A9" w:rsidP="002328A9">
      <w:pPr>
        <w:ind w:left="475" w:hanging="475"/>
        <w:rPr>
          <w:rFonts w:cs="Arial"/>
          <w:b/>
          <w:sz w:val="20"/>
          <w:szCs w:val="24"/>
        </w:rPr>
      </w:pPr>
      <w:r w:rsidRPr="00BD7ED4">
        <w:rPr>
          <w:rFonts w:cs="Arial"/>
          <w:b/>
          <w:sz w:val="20"/>
          <w:szCs w:val="24"/>
        </w:rPr>
        <w:t xml:space="preserve">See Appendix 8 </w:t>
      </w:r>
    </w:p>
    <w:p w14:paraId="74C57CD1" w14:textId="77777777" w:rsidR="002328A9" w:rsidRPr="00BD7ED4" w:rsidRDefault="002328A9" w:rsidP="002328A9">
      <w:pPr>
        <w:ind w:left="475" w:hanging="475"/>
        <w:rPr>
          <w:rFonts w:cs="Arial"/>
          <w:b/>
          <w:sz w:val="20"/>
          <w:szCs w:val="24"/>
        </w:rPr>
      </w:pPr>
    </w:p>
    <w:p w14:paraId="57526672" w14:textId="77777777" w:rsidR="002328A9" w:rsidRPr="00BD7ED4" w:rsidRDefault="002328A9" w:rsidP="002328A9">
      <w:pPr>
        <w:rPr>
          <w:sz w:val="20"/>
        </w:rPr>
      </w:pPr>
      <w:r w:rsidRPr="00BD7ED4">
        <w:rPr>
          <w:b/>
        </w:rPr>
        <w:t xml:space="preserve">VIII.  </w:t>
      </w:r>
      <w:r w:rsidRPr="00BD7ED4">
        <w:rPr>
          <w:b/>
          <w:u w:val="single"/>
        </w:rPr>
        <w:t>STACK/VENT RESTRICTION(S)</w:t>
      </w:r>
    </w:p>
    <w:p w14:paraId="0F30FB75" w14:textId="77777777" w:rsidR="002328A9" w:rsidRPr="00BD7ED4" w:rsidRDefault="002328A9" w:rsidP="002328A9">
      <w:pPr>
        <w:rPr>
          <w:sz w:val="16"/>
        </w:rPr>
      </w:pPr>
    </w:p>
    <w:p w14:paraId="652B7B63" w14:textId="77777777" w:rsidR="002328A9" w:rsidRPr="00BD7ED4" w:rsidRDefault="002328A9" w:rsidP="002328A9">
      <w:pPr>
        <w:rPr>
          <w:sz w:val="20"/>
        </w:rPr>
      </w:pPr>
      <w:r w:rsidRPr="00BD7ED4">
        <w:rPr>
          <w:sz w:val="20"/>
        </w:rPr>
        <w:t>NA</w:t>
      </w:r>
    </w:p>
    <w:p w14:paraId="50297488" w14:textId="77777777" w:rsidR="002328A9" w:rsidRPr="00BD7ED4" w:rsidRDefault="002328A9" w:rsidP="002328A9">
      <w:pPr>
        <w:rPr>
          <w:sz w:val="20"/>
        </w:rPr>
      </w:pPr>
    </w:p>
    <w:p w14:paraId="61687100" w14:textId="77777777" w:rsidR="002328A9" w:rsidRPr="00BD7ED4" w:rsidRDefault="002328A9" w:rsidP="002328A9">
      <w:pPr>
        <w:rPr>
          <w:sz w:val="20"/>
        </w:rPr>
      </w:pPr>
      <w:r w:rsidRPr="00BD7ED4">
        <w:rPr>
          <w:b/>
        </w:rPr>
        <w:t xml:space="preserve">IX.  </w:t>
      </w:r>
      <w:r w:rsidRPr="00BD7ED4">
        <w:rPr>
          <w:b/>
          <w:u w:val="single"/>
        </w:rPr>
        <w:t>OTHER REQUIREMENT(S)</w:t>
      </w:r>
    </w:p>
    <w:p w14:paraId="7EC406E8" w14:textId="77777777" w:rsidR="002328A9" w:rsidRPr="00BD7ED4" w:rsidRDefault="002328A9" w:rsidP="002328A9">
      <w:pPr>
        <w:jc w:val="both"/>
        <w:rPr>
          <w:sz w:val="20"/>
        </w:rPr>
      </w:pPr>
    </w:p>
    <w:p w14:paraId="4149E06D" w14:textId="77777777" w:rsidR="002328A9" w:rsidRPr="00BD7ED4" w:rsidRDefault="002328A9" w:rsidP="000532EF">
      <w:pPr>
        <w:numPr>
          <w:ilvl w:val="0"/>
          <w:numId w:val="59"/>
        </w:numPr>
        <w:jc w:val="both"/>
        <w:rPr>
          <w:sz w:val="20"/>
        </w:rPr>
      </w:pPr>
      <w:r w:rsidRPr="00BD7ED4">
        <w:rPr>
          <w:sz w:val="20"/>
        </w:rPr>
        <w:t xml:space="preserve">Control of HAP emissions from a gas-condensate-glycol (GCG) separator (flash tank) vent is not required if the permittee demonstrates, to the AQD's satisfaction, that total emissions to the atmosphere from the glycol dehydration unit process vent are reduced to the level specified in SC I.1 through the installation and operation of controls as specified in SC IV.2.  </w:t>
      </w:r>
      <w:r w:rsidRPr="00BD7ED4">
        <w:rPr>
          <w:b/>
          <w:bCs/>
          <w:sz w:val="20"/>
        </w:rPr>
        <w:t>(40 CFR 63.1275(c)(3))</w:t>
      </w:r>
    </w:p>
    <w:p w14:paraId="4A339009" w14:textId="77777777" w:rsidR="002328A9" w:rsidRPr="00BD7ED4" w:rsidRDefault="002328A9" w:rsidP="002328A9">
      <w:pPr>
        <w:jc w:val="both"/>
        <w:rPr>
          <w:rFonts w:cs="Arial"/>
          <w:sz w:val="20"/>
        </w:rPr>
      </w:pPr>
    </w:p>
    <w:p w14:paraId="37298C53" w14:textId="070DB5A8" w:rsidR="002328A9" w:rsidRPr="00E1198E" w:rsidRDefault="002328A9" w:rsidP="002328A9">
      <w:pPr>
        <w:tabs>
          <w:tab w:val="left" w:pos="360"/>
        </w:tabs>
        <w:ind w:left="360" w:hanging="360"/>
        <w:jc w:val="both"/>
        <w:rPr>
          <w:sz w:val="20"/>
        </w:rPr>
      </w:pPr>
      <w:r w:rsidRPr="00BD7ED4">
        <w:rPr>
          <w:rFonts w:cs="Arial"/>
          <w:sz w:val="20"/>
        </w:rPr>
        <w:t>2.</w:t>
      </w:r>
      <w:r w:rsidRPr="00BD7ED4">
        <w:rPr>
          <w:rFonts w:cs="Arial"/>
          <w:sz w:val="20"/>
        </w:rPr>
        <w:tab/>
        <w:t xml:space="preserve">The permittee shall comply with all applicable </w:t>
      </w:r>
      <w:r w:rsidRPr="00BD7ED4">
        <w:rPr>
          <w:sz w:val="20"/>
        </w:rPr>
        <w:t xml:space="preserve">requirements of the National Emission Standards for Hazardous Air Pollutants, as specified in 40 CFR Part 63, Subpart A and Subpart HHH, for Natural Gas Transmission and Storage Facilities.  </w:t>
      </w:r>
      <w:r w:rsidRPr="00BD7ED4">
        <w:rPr>
          <w:b/>
          <w:sz w:val="20"/>
        </w:rPr>
        <w:t>(40 CFR Part 63, Subparts A and HHH</w:t>
      </w:r>
      <w:r w:rsidRPr="00BD7ED4">
        <w:rPr>
          <w:rFonts w:cs="Arial"/>
          <w:b/>
          <w:sz w:val="20"/>
        </w:rPr>
        <w:t>)</w:t>
      </w:r>
      <w:r w:rsidRPr="00E1198E">
        <w:rPr>
          <w:rFonts w:cs="Arial"/>
          <w:b/>
          <w:sz w:val="20"/>
        </w:rPr>
        <w:t xml:space="preserve"> </w:t>
      </w:r>
    </w:p>
    <w:p w14:paraId="4FF92AF0" w14:textId="56C48DCF" w:rsidR="002328A9" w:rsidRDefault="002328A9">
      <w:pPr>
        <w:rPr>
          <w:sz w:val="20"/>
        </w:rPr>
      </w:pPr>
      <w:r>
        <w:rPr>
          <w:sz w:val="20"/>
        </w:rPr>
        <w:br w:type="page"/>
      </w:r>
    </w:p>
    <w:p w14:paraId="21078445" w14:textId="0F424FC6" w:rsidR="00E96FB5" w:rsidRPr="00E96FB5" w:rsidRDefault="00E96FB5" w:rsidP="00DA3CCC">
      <w:pPr>
        <w:pStyle w:val="Heading2"/>
        <w:pBdr>
          <w:top w:val="single" w:sz="4" w:space="1" w:color="auto"/>
          <w:left w:val="single" w:sz="4" w:space="1" w:color="auto"/>
          <w:bottom w:val="single" w:sz="4" w:space="1" w:color="auto"/>
          <w:right w:val="single" w:sz="4" w:space="1" w:color="auto"/>
        </w:pBdr>
      </w:pPr>
      <w:bookmarkStart w:id="120" w:name="_Toc155682621"/>
      <w:r w:rsidRPr="00E96FB5">
        <w:lastRenderedPageBreak/>
        <w:t>FGBOILERMACT&lt;10</w:t>
      </w:r>
      <w:r w:rsidR="00590A70">
        <w:t xml:space="preserve"> </w:t>
      </w:r>
      <w:r w:rsidR="00E6031A">
        <w:t>MMBTU</w:t>
      </w:r>
      <w:r w:rsidRPr="00E96FB5">
        <w:t>/HR DDDDD</w:t>
      </w:r>
      <w:bookmarkEnd w:id="120"/>
    </w:p>
    <w:p w14:paraId="386A1120" w14:textId="77777777" w:rsidR="00E96FB5" w:rsidRPr="00E96FB5" w:rsidRDefault="00E96FB5" w:rsidP="00DA3CCC">
      <w:pPr>
        <w:pBdr>
          <w:top w:val="single" w:sz="4" w:space="1" w:color="auto"/>
          <w:left w:val="single" w:sz="4" w:space="1" w:color="auto"/>
          <w:bottom w:val="single" w:sz="4" w:space="1" w:color="auto"/>
          <w:right w:val="single" w:sz="4" w:space="1" w:color="auto"/>
        </w:pBdr>
        <w:jc w:val="center"/>
        <w:rPr>
          <w:b/>
          <w:sz w:val="28"/>
          <w:szCs w:val="28"/>
        </w:rPr>
      </w:pPr>
      <w:r w:rsidRPr="00E96FB5">
        <w:rPr>
          <w:b/>
          <w:sz w:val="28"/>
          <w:szCs w:val="28"/>
        </w:rPr>
        <w:t>FLEXIBLE GROUP CONDITIONS</w:t>
      </w:r>
    </w:p>
    <w:p w14:paraId="581FCC18" w14:textId="77777777" w:rsidR="00E96FB5" w:rsidRPr="00E96FB5" w:rsidRDefault="00E96FB5" w:rsidP="00E96FB5">
      <w:pPr>
        <w:rPr>
          <w:sz w:val="20"/>
        </w:rPr>
      </w:pPr>
    </w:p>
    <w:p w14:paraId="56E59BE5" w14:textId="77777777" w:rsidR="00E96FB5" w:rsidRPr="00E96FB5" w:rsidRDefault="00E96FB5" w:rsidP="00E96FB5">
      <w:pPr>
        <w:jc w:val="both"/>
        <w:rPr>
          <w:b/>
          <w:u w:val="single"/>
        </w:rPr>
      </w:pPr>
    </w:p>
    <w:p w14:paraId="419A7E9A" w14:textId="77777777" w:rsidR="00E96FB5" w:rsidRPr="00E96FB5" w:rsidRDefault="00E96FB5" w:rsidP="00E96FB5">
      <w:pPr>
        <w:jc w:val="both"/>
        <w:rPr>
          <w:b/>
          <w:u w:val="single"/>
        </w:rPr>
      </w:pPr>
      <w:r w:rsidRPr="00E96FB5">
        <w:rPr>
          <w:b/>
          <w:u w:val="single"/>
        </w:rPr>
        <w:t>DESCRIPTION</w:t>
      </w:r>
    </w:p>
    <w:p w14:paraId="5EF7AEB0" w14:textId="77777777" w:rsidR="00E96FB5" w:rsidRPr="00E96FB5" w:rsidRDefault="00E96FB5" w:rsidP="00E96FB5">
      <w:pPr>
        <w:jc w:val="both"/>
        <w:rPr>
          <w:rFonts w:cs="Arial"/>
          <w:sz w:val="20"/>
        </w:rPr>
      </w:pPr>
    </w:p>
    <w:p w14:paraId="5EF5807C" w14:textId="0B1E5B98" w:rsidR="00E96FB5" w:rsidRPr="00E96FB5" w:rsidRDefault="00E96FB5" w:rsidP="00E96FB5">
      <w:pPr>
        <w:jc w:val="both"/>
        <w:rPr>
          <w:rFonts w:cs="Arial"/>
          <w:sz w:val="20"/>
        </w:rPr>
      </w:pPr>
      <w:r w:rsidRPr="00E96FB5">
        <w:rPr>
          <w:rFonts w:cs="Arial"/>
          <w:sz w:val="20"/>
        </w:rPr>
        <w:t xml:space="preserve">Requirements for an existing boiler and process heater with a heat input capacity of &lt;10 </w:t>
      </w:r>
      <w:r w:rsidR="00E6031A">
        <w:rPr>
          <w:rFonts w:cs="Arial"/>
          <w:sz w:val="20"/>
        </w:rPr>
        <w:t>MMBTU</w:t>
      </w:r>
      <w:r w:rsidRPr="00E96FB5">
        <w:rPr>
          <w:rFonts w:cs="Arial"/>
          <w:sz w:val="20"/>
        </w:rPr>
        <w:t>/hr for major sources of HAP emissions per 40 CFR Part 63, Subpart</w:t>
      </w:r>
      <w:r w:rsidRPr="00E96FB5">
        <w:rPr>
          <w:rFonts w:cs="Arial"/>
          <w:b/>
          <w:sz w:val="20"/>
        </w:rPr>
        <w:t xml:space="preserve"> </w:t>
      </w:r>
      <w:r w:rsidRPr="00E96FB5">
        <w:rPr>
          <w:rFonts w:cs="Arial"/>
          <w:sz w:val="20"/>
        </w:rPr>
        <w:t>DDDDD (Boiler MACT)</w:t>
      </w:r>
      <w:r w:rsidRPr="00E96FB5">
        <w:rPr>
          <w:rFonts w:cs="Arial"/>
          <w:bCs/>
          <w:sz w:val="20"/>
        </w:rPr>
        <w:t xml:space="preserve">.  </w:t>
      </w:r>
      <w:r w:rsidRPr="00E96FB5">
        <w:rPr>
          <w:rFonts w:cs="Arial"/>
          <w:sz w:val="20"/>
        </w:rPr>
        <w:t>These boilers or process heaters are designed to burn solid, liquid, or gaseous fuels.</w:t>
      </w:r>
      <w:r w:rsidRPr="00E96FB5">
        <w:rPr>
          <w:rFonts w:ascii="Times New Roman" w:hAnsi="Times New Roman"/>
          <w:sz w:val="24"/>
          <w:szCs w:val="24"/>
        </w:rPr>
        <w:t xml:space="preserve"> </w:t>
      </w:r>
    </w:p>
    <w:p w14:paraId="0B4EFA21" w14:textId="77777777" w:rsidR="00E96FB5" w:rsidRPr="00E96FB5" w:rsidRDefault="00E96FB5" w:rsidP="00E96FB5">
      <w:pPr>
        <w:jc w:val="both"/>
        <w:rPr>
          <w:bCs/>
          <w:sz w:val="20"/>
        </w:rPr>
      </w:pPr>
    </w:p>
    <w:p w14:paraId="6FDE78BC" w14:textId="77777777" w:rsidR="00E96FB5" w:rsidRPr="00E96FB5" w:rsidRDefault="00E96FB5" w:rsidP="00E96FB5">
      <w:pPr>
        <w:jc w:val="both"/>
        <w:rPr>
          <w:sz w:val="20"/>
        </w:rPr>
      </w:pPr>
      <w:r w:rsidRPr="00E96FB5">
        <w:rPr>
          <w:b/>
          <w:sz w:val="20"/>
        </w:rPr>
        <w:t>Emission Units:</w:t>
      </w:r>
      <w:r w:rsidRPr="00E96FB5">
        <w:rPr>
          <w:sz w:val="20"/>
        </w:rPr>
        <w:t xml:space="preserve"> </w:t>
      </w:r>
    </w:p>
    <w:p w14:paraId="44CABFB4" w14:textId="77777777" w:rsidR="00E96FB5" w:rsidRPr="00E96FB5" w:rsidRDefault="00E96FB5" w:rsidP="00E96FB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E96FB5" w:rsidRPr="00E96FB5" w14:paraId="28596F04" w14:textId="77777777" w:rsidTr="00DA6D03">
        <w:tc>
          <w:tcPr>
            <w:tcW w:w="3330" w:type="dxa"/>
          </w:tcPr>
          <w:p w14:paraId="31293C86" w14:textId="441A041D" w:rsidR="00E96FB5" w:rsidRPr="00E96FB5" w:rsidRDefault="00E96FB5" w:rsidP="00E96FB5">
            <w:pPr>
              <w:tabs>
                <w:tab w:val="left" w:pos="3060"/>
              </w:tabs>
              <w:rPr>
                <w:sz w:val="20"/>
              </w:rPr>
            </w:pPr>
            <w:bookmarkStart w:id="121" w:name="_Hlk35938210"/>
            <w:r w:rsidRPr="00E96FB5">
              <w:rPr>
                <w:sz w:val="20"/>
              </w:rPr>
              <w:t xml:space="preserve">Equal to or less than 5 </w:t>
            </w:r>
            <w:r w:rsidR="00E6031A">
              <w:rPr>
                <w:sz w:val="20"/>
              </w:rPr>
              <w:t>MMBTU</w:t>
            </w:r>
            <w:r w:rsidRPr="00E96FB5">
              <w:rPr>
                <w:sz w:val="20"/>
              </w:rPr>
              <w:t xml:space="preserve">/hr and only burns gaseous or light liquid fuels </w:t>
            </w:r>
            <w:bookmarkEnd w:id="121"/>
          </w:p>
        </w:tc>
        <w:tc>
          <w:tcPr>
            <w:tcW w:w="6776" w:type="dxa"/>
          </w:tcPr>
          <w:p w14:paraId="1603BC3F" w14:textId="250B1ADD" w:rsidR="00E96FB5" w:rsidRPr="00831E10" w:rsidRDefault="00E96FB5" w:rsidP="00E96FB5">
            <w:pPr>
              <w:tabs>
                <w:tab w:val="left" w:pos="3060"/>
              </w:tabs>
              <w:rPr>
                <w:sz w:val="20"/>
              </w:rPr>
            </w:pPr>
            <w:r w:rsidRPr="00831E10">
              <w:rPr>
                <w:sz w:val="20"/>
              </w:rPr>
              <w:t xml:space="preserve">EURRBOILER (2.09 </w:t>
            </w:r>
            <w:r w:rsidR="00E6031A" w:rsidRPr="00831E10">
              <w:rPr>
                <w:sz w:val="20"/>
              </w:rPr>
              <w:t>MMBTU</w:t>
            </w:r>
            <w:r w:rsidRPr="00831E10">
              <w:rPr>
                <w:sz w:val="20"/>
              </w:rPr>
              <w:t>/hr)</w:t>
            </w:r>
          </w:p>
        </w:tc>
      </w:tr>
      <w:tr w:rsidR="00E96FB5" w:rsidRPr="00E96FB5" w14:paraId="3CFE71C4" w14:textId="77777777" w:rsidTr="00DA6D03">
        <w:tc>
          <w:tcPr>
            <w:tcW w:w="3330" w:type="dxa"/>
          </w:tcPr>
          <w:p w14:paraId="0A04B3CA" w14:textId="6B64DFA0" w:rsidR="00E96FB5" w:rsidRPr="00E96FB5" w:rsidRDefault="00E96FB5" w:rsidP="00E96FB5">
            <w:bookmarkStart w:id="122" w:name="_Hlk35938126"/>
            <w:r w:rsidRPr="00E96FB5">
              <w:rPr>
                <w:sz w:val="20"/>
              </w:rPr>
              <w:t xml:space="preserve">Greater than 5 </w:t>
            </w:r>
            <w:r w:rsidR="00E6031A">
              <w:rPr>
                <w:sz w:val="20"/>
              </w:rPr>
              <w:t>MMBTU</w:t>
            </w:r>
            <w:r w:rsidRPr="00E96FB5">
              <w:rPr>
                <w:sz w:val="20"/>
              </w:rPr>
              <w:t xml:space="preserve">/hr and less than 10 </w:t>
            </w:r>
            <w:r w:rsidR="00E6031A">
              <w:rPr>
                <w:sz w:val="20"/>
              </w:rPr>
              <w:t>MMBTU</w:t>
            </w:r>
            <w:r w:rsidRPr="00E96FB5">
              <w:rPr>
                <w:sz w:val="20"/>
              </w:rPr>
              <w:t xml:space="preserve">/hr that burns gaseous or light liquid fuels or any unit that is less than 10 </w:t>
            </w:r>
            <w:r w:rsidR="00E6031A">
              <w:rPr>
                <w:sz w:val="20"/>
              </w:rPr>
              <w:t>MMBTU</w:t>
            </w:r>
            <w:r w:rsidRPr="00E96FB5">
              <w:rPr>
                <w:sz w:val="20"/>
              </w:rPr>
              <w:t>/hr and burns any heavy liquid or solid fuel</w:t>
            </w:r>
            <w:bookmarkEnd w:id="122"/>
            <w:r w:rsidRPr="00E96FB5">
              <w:rPr>
                <w:sz w:val="20"/>
              </w:rPr>
              <w:t>s</w:t>
            </w:r>
          </w:p>
        </w:tc>
        <w:tc>
          <w:tcPr>
            <w:tcW w:w="6776" w:type="dxa"/>
          </w:tcPr>
          <w:p w14:paraId="7171FCDC" w14:textId="39B007BC" w:rsidR="00E96FB5" w:rsidRPr="00831E10" w:rsidRDefault="00E96FB5" w:rsidP="00E96FB5">
            <w:pPr>
              <w:tabs>
                <w:tab w:val="left" w:pos="3060"/>
              </w:tabs>
              <w:rPr>
                <w:sz w:val="20"/>
              </w:rPr>
            </w:pPr>
            <w:bookmarkStart w:id="123" w:name="_Hlk137116136"/>
            <w:r w:rsidRPr="00831E10">
              <w:rPr>
                <w:sz w:val="20"/>
              </w:rPr>
              <w:t xml:space="preserve">EURRHTR-A (6.5 </w:t>
            </w:r>
            <w:r w:rsidR="00E6031A" w:rsidRPr="00831E10">
              <w:rPr>
                <w:sz w:val="20"/>
              </w:rPr>
              <w:t>MMBTU</w:t>
            </w:r>
            <w:r w:rsidRPr="00831E10">
              <w:rPr>
                <w:sz w:val="20"/>
              </w:rPr>
              <w:t xml:space="preserve">/hr), EURRHTR-B (6.5 </w:t>
            </w:r>
            <w:r w:rsidR="00E6031A" w:rsidRPr="00831E10">
              <w:rPr>
                <w:sz w:val="20"/>
              </w:rPr>
              <w:t>MMBTU</w:t>
            </w:r>
            <w:r w:rsidRPr="00831E10">
              <w:rPr>
                <w:sz w:val="20"/>
              </w:rPr>
              <w:t>/hr)</w:t>
            </w:r>
            <w:bookmarkEnd w:id="123"/>
          </w:p>
        </w:tc>
      </w:tr>
    </w:tbl>
    <w:p w14:paraId="085F5123" w14:textId="77777777" w:rsidR="00E96FB5" w:rsidRPr="00E96FB5" w:rsidRDefault="00E96FB5" w:rsidP="00E96FB5">
      <w:pPr>
        <w:jc w:val="both"/>
        <w:rPr>
          <w:sz w:val="20"/>
        </w:rPr>
      </w:pPr>
    </w:p>
    <w:p w14:paraId="4BB85287" w14:textId="77777777" w:rsidR="00E96FB5" w:rsidRPr="00E96FB5" w:rsidRDefault="00E96FB5" w:rsidP="00E96FB5">
      <w:pPr>
        <w:jc w:val="both"/>
        <w:rPr>
          <w:b/>
          <w:u w:val="single"/>
        </w:rPr>
      </w:pPr>
      <w:r w:rsidRPr="00E96FB5">
        <w:rPr>
          <w:b/>
          <w:u w:val="single"/>
        </w:rPr>
        <w:t>POLLUTION CONTROL EQUIPMENT</w:t>
      </w:r>
    </w:p>
    <w:p w14:paraId="7942E253" w14:textId="77777777" w:rsidR="00E96FB5" w:rsidRPr="00E96FB5" w:rsidRDefault="00E96FB5" w:rsidP="00E96FB5">
      <w:pPr>
        <w:rPr>
          <w:sz w:val="20"/>
        </w:rPr>
      </w:pPr>
    </w:p>
    <w:p w14:paraId="15F18FD4" w14:textId="77777777" w:rsidR="00E96FB5" w:rsidRPr="00E96FB5" w:rsidRDefault="00E96FB5" w:rsidP="00E96FB5">
      <w:pPr>
        <w:rPr>
          <w:sz w:val="20"/>
        </w:rPr>
      </w:pPr>
      <w:r w:rsidRPr="00E96FB5">
        <w:rPr>
          <w:sz w:val="20"/>
        </w:rPr>
        <w:t>NA</w:t>
      </w:r>
    </w:p>
    <w:p w14:paraId="6F276D49" w14:textId="77777777" w:rsidR="00E96FB5" w:rsidRPr="00E96FB5" w:rsidRDefault="00E96FB5" w:rsidP="00E96FB5">
      <w:pPr>
        <w:rPr>
          <w:sz w:val="20"/>
        </w:rPr>
      </w:pPr>
    </w:p>
    <w:p w14:paraId="56988F57" w14:textId="77777777" w:rsidR="00E96FB5" w:rsidRPr="00E96FB5" w:rsidRDefault="00E96FB5" w:rsidP="00E96FB5">
      <w:pPr>
        <w:jc w:val="both"/>
        <w:rPr>
          <w:b/>
          <w:u w:val="single"/>
        </w:rPr>
      </w:pPr>
      <w:r w:rsidRPr="00E96FB5">
        <w:rPr>
          <w:b/>
        </w:rPr>
        <w:t xml:space="preserve">I.  </w:t>
      </w:r>
      <w:r w:rsidRPr="00E96FB5">
        <w:rPr>
          <w:b/>
          <w:u w:val="single"/>
        </w:rPr>
        <w:t>EMISSION LIMIT(S)</w:t>
      </w:r>
    </w:p>
    <w:p w14:paraId="35BFE655" w14:textId="77777777" w:rsidR="00E96FB5" w:rsidRPr="00E96FB5" w:rsidRDefault="00E96FB5" w:rsidP="00E96FB5">
      <w:pPr>
        <w:jc w:val="both"/>
        <w:rPr>
          <w:sz w:val="20"/>
        </w:rPr>
      </w:pPr>
    </w:p>
    <w:p w14:paraId="1DF409AC" w14:textId="77777777" w:rsidR="00E96FB5" w:rsidRPr="00E96FB5" w:rsidRDefault="00E96FB5" w:rsidP="00E96FB5">
      <w:pPr>
        <w:rPr>
          <w:rFonts w:cs="Arial"/>
          <w:sz w:val="20"/>
        </w:rPr>
      </w:pPr>
      <w:r w:rsidRPr="00E96FB5">
        <w:rPr>
          <w:rFonts w:cs="Arial"/>
          <w:sz w:val="20"/>
        </w:rPr>
        <w:t xml:space="preserve">NA </w:t>
      </w:r>
    </w:p>
    <w:p w14:paraId="3623C734" w14:textId="77777777" w:rsidR="00E96FB5" w:rsidRPr="00E96FB5" w:rsidRDefault="00E96FB5" w:rsidP="00E96FB5">
      <w:pPr>
        <w:rPr>
          <w:rFonts w:cs="Arial"/>
          <w:sz w:val="20"/>
        </w:rPr>
      </w:pPr>
    </w:p>
    <w:p w14:paraId="159DE6D1" w14:textId="77777777" w:rsidR="00E96FB5" w:rsidRPr="00E96FB5" w:rsidRDefault="00E96FB5" w:rsidP="00E96FB5">
      <w:pPr>
        <w:jc w:val="both"/>
        <w:rPr>
          <w:b/>
          <w:u w:val="single"/>
        </w:rPr>
      </w:pPr>
      <w:r w:rsidRPr="00E96FB5">
        <w:rPr>
          <w:b/>
        </w:rPr>
        <w:t xml:space="preserve">II.  </w:t>
      </w:r>
      <w:r w:rsidRPr="00E96FB5">
        <w:rPr>
          <w:b/>
          <w:u w:val="single"/>
        </w:rPr>
        <w:t>MATERIAL LIMIT(S)</w:t>
      </w:r>
    </w:p>
    <w:p w14:paraId="65AC99FE" w14:textId="77777777" w:rsidR="00E96FB5" w:rsidRPr="00E96FB5" w:rsidRDefault="00E96FB5" w:rsidP="00E96FB5">
      <w:pPr>
        <w:jc w:val="both"/>
        <w:rPr>
          <w:sz w:val="20"/>
        </w:rPr>
      </w:pPr>
    </w:p>
    <w:p w14:paraId="299C9CB6" w14:textId="77777777" w:rsidR="00E96FB5" w:rsidRPr="00E96FB5" w:rsidRDefault="00E96FB5" w:rsidP="00E96FB5">
      <w:pPr>
        <w:jc w:val="both"/>
        <w:rPr>
          <w:sz w:val="20"/>
        </w:rPr>
      </w:pPr>
      <w:r w:rsidRPr="00E96FB5">
        <w:rPr>
          <w:color w:val="000000"/>
          <w:sz w:val="20"/>
        </w:rPr>
        <w:t>NA</w:t>
      </w:r>
    </w:p>
    <w:p w14:paraId="7834BA1F" w14:textId="77777777" w:rsidR="00E96FB5" w:rsidRPr="00E96FB5" w:rsidRDefault="00E96FB5" w:rsidP="00E96FB5">
      <w:pPr>
        <w:jc w:val="both"/>
        <w:rPr>
          <w:sz w:val="20"/>
        </w:rPr>
      </w:pPr>
    </w:p>
    <w:p w14:paraId="19D52675" w14:textId="77777777" w:rsidR="00E96FB5" w:rsidRPr="00E96FB5" w:rsidRDefault="00E96FB5" w:rsidP="00E96FB5">
      <w:pPr>
        <w:jc w:val="both"/>
        <w:rPr>
          <w:b/>
          <w:u w:val="single"/>
        </w:rPr>
      </w:pPr>
      <w:r w:rsidRPr="00E96FB5">
        <w:rPr>
          <w:b/>
        </w:rPr>
        <w:t xml:space="preserve">III.  </w:t>
      </w:r>
      <w:r w:rsidRPr="00E96FB5">
        <w:rPr>
          <w:b/>
          <w:u w:val="single"/>
        </w:rPr>
        <w:t>PROCESS/OPERATIONAL RESTRICTION(S)</w:t>
      </w:r>
      <w:r w:rsidRPr="00E96FB5" w:rsidDel="001C614B">
        <w:rPr>
          <w:b/>
          <w:u w:val="single"/>
        </w:rPr>
        <w:t xml:space="preserve"> </w:t>
      </w:r>
    </w:p>
    <w:p w14:paraId="21311F43" w14:textId="77777777" w:rsidR="00E96FB5" w:rsidRPr="00E96FB5" w:rsidRDefault="00E96FB5" w:rsidP="00E96FB5">
      <w:pPr>
        <w:autoSpaceDE w:val="0"/>
        <w:autoSpaceDN w:val="0"/>
        <w:adjustRightInd w:val="0"/>
        <w:contextualSpacing/>
        <w:jc w:val="both"/>
        <w:rPr>
          <w:bCs/>
          <w:sz w:val="20"/>
        </w:rPr>
      </w:pPr>
    </w:p>
    <w:p w14:paraId="74890F20" w14:textId="08382929" w:rsidR="00E96FB5" w:rsidRPr="00E96FB5" w:rsidRDefault="00E96FB5" w:rsidP="000532EF">
      <w:pPr>
        <w:numPr>
          <w:ilvl w:val="0"/>
          <w:numId w:val="82"/>
        </w:numPr>
        <w:contextualSpacing/>
        <w:jc w:val="both"/>
        <w:rPr>
          <w:bCs/>
          <w:sz w:val="20"/>
        </w:rPr>
      </w:pPr>
      <w:r w:rsidRPr="00E96FB5">
        <w:rPr>
          <w:rFonts w:cs="Arial"/>
          <w:sz w:val="20"/>
        </w:rPr>
        <w:t xml:space="preserve">The permittee must, for boilers or process heaters with a heat input capacity of less than or equal to 5 </w:t>
      </w:r>
      <w:r w:rsidR="00E6031A">
        <w:rPr>
          <w:rFonts w:cs="Arial"/>
          <w:sz w:val="20"/>
        </w:rPr>
        <w:t>MMBTU</w:t>
      </w:r>
      <w:r w:rsidRPr="00E96FB5">
        <w:rPr>
          <w:rFonts w:cs="Arial"/>
          <w:sz w:val="20"/>
        </w:rPr>
        <w:t xml:space="preserve">/hr,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E96FB5">
        <w:rPr>
          <w:rFonts w:cs="Arial"/>
          <w:b/>
          <w:bCs/>
          <w:sz w:val="20"/>
        </w:rPr>
        <w:t xml:space="preserve">(40 CFR 63.7500(d) or (e), </w:t>
      </w:r>
      <w:r w:rsidRPr="00E96FB5">
        <w:rPr>
          <w:rFonts w:cs="Arial"/>
          <w:b/>
          <w:sz w:val="20"/>
        </w:rPr>
        <w:t xml:space="preserve">40 CFR 63.7515(d), 40 CFR 63.7540(a)(12), </w:t>
      </w:r>
      <w:r w:rsidRPr="00E96FB5">
        <w:rPr>
          <w:b/>
          <w:bCs/>
          <w:sz w:val="20"/>
        </w:rPr>
        <w:t>40 CFR Part 63, Subpart DDDDD, Table 3.1</w:t>
      </w:r>
      <w:r w:rsidRPr="00E96FB5">
        <w:rPr>
          <w:rFonts w:cs="Arial"/>
          <w:b/>
          <w:sz w:val="20"/>
        </w:rPr>
        <w:t>)</w:t>
      </w:r>
    </w:p>
    <w:p w14:paraId="49162AE5" w14:textId="77777777" w:rsidR="00E96FB5" w:rsidRPr="00E96FB5" w:rsidRDefault="00E96FB5" w:rsidP="00E96FB5">
      <w:pPr>
        <w:contextualSpacing/>
        <w:jc w:val="both"/>
        <w:rPr>
          <w:rFonts w:cs="Arial"/>
          <w:sz w:val="20"/>
        </w:rPr>
      </w:pPr>
    </w:p>
    <w:p w14:paraId="72787F29" w14:textId="402C1DCB" w:rsidR="00E96FB5" w:rsidRPr="00E96FB5" w:rsidRDefault="00E96FB5" w:rsidP="000532EF">
      <w:pPr>
        <w:numPr>
          <w:ilvl w:val="0"/>
          <w:numId w:val="82"/>
        </w:numPr>
        <w:contextualSpacing/>
        <w:jc w:val="both"/>
        <w:rPr>
          <w:rFonts w:cs="Arial"/>
          <w:sz w:val="20"/>
        </w:rPr>
      </w:pPr>
      <w:r w:rsidRPr="00E96FB5">
        <w:rPr>
          <w:rFonts w:cs="Arial"/>
          <w:sz w:val="20"/>
        </w:rPr>
        <w:t xml:space="preserve">The permittee must, for boilers or process heaters with a heat input capacity of greater than 5 </w:t>
      </w:r>
      <w:r w:rsidR="00E6031A">
        <w:rPr>
          <w:rFonts w:cs="Arial"/>
          <w:sz w:val="20"/>
        </w:rPr>
        <w:t>MMBTU</w:t>
      </w:r>
      <w:r w:rsidRPr="00E96FB5">
        <w:rPr>
          <w:rFonts w:cs="Arial"/>
          <w:sz w:val="20"/>
        </w:rPr>
        <w:t xml:space="preserve">/hr and less than 10 </w:t>
      </w:r>
      <w:r w:rsidR="00E6031A">
        <w:rPr>
          <w:rFonts w:cs="Arial"/>
          <w:sz w:val="20"/>
        </w:rPr>
        <w:t>MMBTU</w:t>
      </w:r>
      <w:r w:rsidRPr="00E96FB5">
        <w:rPr>
          <w:rFonts w:cs="Arial"/>
          <w:sz w:val="20"/>
        </w:rPr>
        <w:t xml:space="preserve">/hr, conduct a biennial tune-up of the boiler or process heater according to 40 CFR 63.7540(a)(11) no more than 25 months after the previous tune-up.  </w:t>
      </w:r>
      <w:r w:rsidRPr="00E96FB5">
        <w:rPr>
          <w:rFonts w:cs="Arial"/>
          <w:b/>
          <w:sz w:val="20"/>
        </w:rPr>
        <w:t xml:space="preserve">(40 CFR 63.7500(e), 40 CFR 63.7515(d), 40 CFR 63.7540(a)(11), </w:t>
      </w:r>
      <w:r w:rsidRPr="00E96FB5">
        <w:rPr>
          <w:b/>
          <w:bCs/>
          <w:sz w:val="20"/>
        </w:rPr>
        <w:t>40 CFR Part 63, Subpart DDDDD, Table 3.2</w:t>
      </w:r>
      <w:r w:rsidRPr="00E96FB5">
        <w:rPr>
          <w:rFonts w:cs="Arial"/>
          <w:b/>
          <w:sz w:val="20"/>
        </w:rPr>
        <w:t>)</w:t>
      </w:r>
    </w:p>
    <w:p w14:paraId="13B33E49" w14:textId="77777777" w:rsidR="00E96FB5" w:rsidRPr="00E96FB5" w:rsidRDefault="00E96FB5" w:rsidP="00E96FB5">
      <w:pPr>
        <w:contextualSpacing/>
        <w:jc w:val="both"/>
        <w:rPr>
          <w:rFonts w:cs="Arial"/>
          <w:sz w:val="20"/>
        </w:rPr>
      </w:pPr>
    </w:p>
    <w:p w14:paraId="5E6929B2" w14:textId="77777777" w:rsidR="00E96FB5" w:rsidRPr="00E96FB5" w:rsidRDefault="00E96FB5" w:rsidP="000532EF">
      <w:pPr>
        <w:numPr>
          <w:ilvl w:val="0"/>
          <w:numId w:val="82"/>
        </w:numPr>
        <w:spacing w:after="120"/>
        <w:jc w:val="both"/>
        <w:rPr>
          <w:rFonts w:cs="Arial"/>
          <w:sz w:val="20"/>
        </w:rPr>
      </w:pPr>
      <w:r w:rsidRPr="00E96FB5">
        <w:rPr>
          <w:rFonts w:cs="Arial"/>
          <w:sz w:val="20"/>
        </w:rPr>
        <w:t xml:space="preserve">The permittee must conduct a tune-up of each boiler or process heater as specified in the following: </w:t>
      </w:r>
      <w:r w:rsidRPr="00E96FB5">
        <w:rPr>
          <w:rFonts w:cs="Arial"/>
          <w:b/>
          <w:sz w:val="20"/>
        </w:rPr>
        <w:t>(40 CFR 63.7540(a)(11) or (12))</w:t>
      </w:r>
    </w:p>
    <w:p w14:paraId="03716DD4" w14:textId="77777777" w:rsidR="00E96FB5" w:rsidRPr="00E96FB5" w:rsidRDefault="00E96FB5" w:rsidP="000532EF">
      <w:pPr>
        <w:numPr>
          <w:ilvl w:val="0"/>
          <w:numId w:val="77"/>
        </w:numPr>
        <w:spacing w:after="120"/>
        <w:jc w:val="both"/>
        <w:rPr>
          <w:rFonts w:cs="Arial"/>
          <w:sz w:val="20"/>
        </w:rPr>
      </w:pPr>
      <w:r w:rsidRPr="00E96FB5">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E96FB5">
        <w:rPr>
          <w:rFonts w:cs="Arial"/>
          <w:b/>
          <w:sz w:val="20"/>
        </w:rPr>
        <w:t>(40 CFR 63.7540(a)(10)(i))</w:t>
      </w:r>
    </w:p>
    <w:p w14:paraId="318F2187" w14:textId="77777777" w:rsidR="00E96FB5" w:rsidRPr="00E96FB5" w:rsidRDefault="00E96FB5" w:rsidP="000532EF">
      <w:pPr>
        <w:numPr>
          <w:ilvl w:val="0"/>
          <w:numId w:val="77"/>
        </w:numPr>
        <w:spacing w:after="120"/>
        <w:jc w:val="both"/>
        <w:rPr>
          <w:rFonts w:cs="Arial"/>
          <w:sz w:val="20"/>
        </w:rPr>
      </w:pPr>
      <w:r w:rsidRPr="00E96FB5">
        <w:rPr>
          <w:rFonts w:cs="Arial"/>
          <w:sz w:val="20"/>
        </w:rPr>
        <w:lastRenderedPageBreak/>
        <w:t xml:space="preserve">Inspect the flame pattern, as applicable, and adjust the burner as necessary to optimize the flame pattern. The adjustment should be consistent with the manufacturer's specifications, if available.  </w:t>
      </w:r>
      <w:r w:rsidRPr="00E96FB5">
        <w:rPr>
          <w:rFonts w:cs="Arial"/>
          <w:b/>
          <w:sz w:val="20"/>
        </w:rPr>
        <w:t>(40 CFR 63.7540(a)(10)(ii))</w:t>
      </w:r>
    </w:p>
    <w:p w14:paraId="5B0604C5" w14:textId="77777777" w:rsidR="00E96FB5" w:rsidRPr="00E96FB5" w:rsidRDefault="00E96FB5" w:rsidP="000532EF">
      <w:pPr>
        <w:numPr>
          <w:ilvl w:val="0"/>
          <w:numId w:val="77"/>
        </w:numPr>
        <w:spacing w:after="120"/>
        <w:jc w:val="both"/>
        <w:rPr>
          <w:rFonts w:cs="Arial"/>
          <w:sz w:val="20"/>
        </w:rPr>
      </w:pPr>
      <w:r w:rsidRPr="00E96FB5">
        <w:rPr>
          <w:rFonts w:cs="Arial"/>
          <w:sz w:val="20"/>
        </w:rPr>
        <w:t xml:space="preserve">Inspect the system controlling the air-to-fuel ratio, as applicable, and ensure that it is correctly calibrated and functioning properly.  The permittee may delay the inspection until the next scheduled unit shutdown.  </w:t>
      </w:r>
      <w:r w:rsidRPr="00E96FB5">
        <w:rPr>
          <w:rFonts w:cs="Arial"/>
          <w:b/>
          <w:sz w:val="20"/>
        </w:rPr>
        <w:t>(40 CFR 63.7540(a)(10)(iii))</w:t>
      </w:r>
    </w:p>
    <w:p w14:paraId="10F1D369" w14:textId="523301CF" w:rsidR="00E96FB5" w:rsidRPr="00E96FB5" w:rsidRDefault="00E96FB5" w:rsidP="000532EF">
      <w:pPr>
        <w:numPr>
          <w:ilvl w:val="0"/>
          <w:numId w:val="77"/>
        </w:numPr>
        <w:spacing w:after="120"/>
        <w:jc w:val="both"/>
        <w:rPr>
          <w:rFonts w:cs="Arial"/>
          <w:sz w:val="20"/>
        </w:rPr>
      </w:pPr>
      <w:r w:rsidRPr="00E96FB5">
        <w:rPr>
          <w:rFonts w:cs="Arial"/>
          <w:sz w:val="20"/>
        </w:rPr>
        <w:t>Optimize total emissions of CO.  This optimization should be consistent with the manufacturer's specifications, if available, and with any NO</w:t>
      </w:r>
      <w:r w:rsidR="007A24FE">
        <w:rPr>
          <w:rFonts w:cs="Arial"/>
          <w:sz w:val="20"/>
        </w:rPr>
        <w:t>x</w:t>
      </w:r>
      <w:r w:rsidRPr="00E96FB5">
        <w:rPr>
          <w:rFonts w:cs="Arial"/>
          <w:sz w:val="20"/>
        </w:rPr>
        <w:t xml:space="preserve"> requirement to which the unit is subject.  </w:t>
      </w:r>
      <w:r w:rsidRPr="00E96FB5">
        <w:rPr>
          <w:rFonts w:cs="Arial"/>
          <w:b/>
          <w:sz w:val="20"/>
        </w:rPr>
        <w:t>(40 CFR 63.7540(a)(10)(iv))</w:t>
      </w:r>
    </w:p>
    <w:p w14:paraId="28480E74" w14:textId="77777777" w:rsidR="00E96FB5" w:rsidRPr="00E96FB5" w:rsidRDefault="00E96FB5" w:rsidP="000532EF">
      <w:pPr>
        <w:numPr>
          <w:ilvl w:val="0"/>
          <w:numId w:val="77"/>
        </w:numPr>
        <w:jc w:val="both"/>
        <w:rPr>
          <w:rFonts w:cs="Arial"/>
          <w:sz w:val="20"/>
        </w:rPr>
      </w:pPr>
      <w:r w:rsidRPr="00E96FB5">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96FB5">
        <w:rPr>
          <w:rFonts w:cs="Arial"/>
          <w:b/>
          <w:sz w:val="20"/>
        </w:rPr>
        <w:t>(40 CFR 63.7540(a)(10)(v))</w:t>
      </w:r>
    </w:p>
    <w:p w14:paraId="6F5F5187" w14:textId="77777777" w:rsidR="00E96FB5" w:rsidRPr="00E96FB5" w:rsidRDefault="00E96FB5" w:rsidP="00E96FB5">
      <w:pPr>
        <w:jc w:val="both"/>
        <w:rPr>
          <w:rFonts w:cs="Arial"/>
          <w:sz w:val="20"/>
        </w:rPr>
      </w:pPr>
    </w:p>
    <w:p w14:paraId="36C79CA2" w14:textId="77777777" w:rsidR="00E96FB5" w:rsidRPr="00E96FB5" w:rsidRDefault="00E96FB5" w:rsidP="000532EF">
      <w:pPr>
        <w:numPr>
          <w:ilvl w:val="0"/>
          <w:numId w:val="84"/>
        </w:numPr>
        <w:contextualSpacing/>
        <w:jc w:val="both"/>
        <w:rPr>
          <w:rFonts w:cs="Arial"/>
          <w:sz w:val="20"/>
        </w:rPr>
      </w:pPr>
      <w:r w:rsidRPr="00E96FB5">
        <w:rPr>
          <w:rFonts w:cs="Arial"/>
          <w:sz w:val="20"/>
        </w:rPr>
        <w:t xml:space="preserve">If the unit is not operated on the required date for the tune-up, the tune-up must be conducted within 30 calendar days of startup.  </w:t>
      </w:r>
      <w:r w:rsidRPr="00E96FB5">
        <w:rPr>
          <w:rFonts w:cs="Arial"/>
          <w:b/>
          <w:bCs/>
          <w:sz w:val="20"/>
        </w:rPr>
        <w:t>(40 CFR 63.7540(a)(13))</w:t>
      </w:r>
      <w:r w:rsidRPr="00E96FB5">
        <w:rPr>
          <w:rFonts w:cs="Arial"/>
          <w:sz w:val="20"/>
        </w:rPr>
        <w:t xml:space="preserve"> </w:t>
      </w:r>
    </w:p>
    <w:p w14:paraId="22D0BE9B" w14:textId="77777777" w:rsidR="00E96FB5" w:rsidRPr="00E96FB5" w:rsidRDefault="00E96FB5" w:rsidP="00E96FB5">
      <w:pPr>
        <w:contextualSpacing/>
        <w:jc w:val="both"/>
        <w:rPr>
          <w:rFonts w:cs="Arial"/>
          <w:sz w:val="20"/>
        </w:rPr>
      </w:pPr>
    </w:p>
    <w:p w14:paraId="3D2D0C49" w14:textId="77777777" w:rsidR="00E96FB5" w:rsidRPr="00E96FB5" w:rsidRDefault="00E96FB5" w:rsidP="000532EF">
      <w:pPr>
        <w:numPr>
          <w:ilvl w:val="0"/>
          <w:numId w:val="84"/>
        </w:numPr>
        <w:jc w:val="both"/>
        <w:rPr>
          <w:rFonts w:cs="Arial"/>
          <w:bCs/>
          <w:sz w:val="20"/>
        </w:rPr>
      </w:pPr>
      <w:r w:rsidRPr="00E96FB5">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E96FB5">
        <w:rPr>
          <w:rFonts w:cs="Arial"/>
          <w:b/>
          <w:sz w:val="20"/>
        </w:rPr>
        <w:t>(40 CFR 63.7500(a)(3))</w:t>
      </w:r>
    </w:p>
    <w:p w14:paraId="043D2D68" w14:textId="77777777" w:rsidR="00E96FB5" w:rsidRPr="00E96FB5" w:rsidRDefault="00E96FB5" w:rsidP="00E96FB5">
      <w:pPr>
        <w:ind w:left="360" w:hanging="360"/>
        <w:jc w:val="both"/>
        <w:rPr>
          <w:rFonts w:cs="Arial"/>
          <w:sz w:val="20"/>
        </w:rPr>
      </w:pPr>
    </w:p>
    <w:p w14:paraId="3A039CF0" w14:textId="77777777" w:rsidR="00E96FB5" w:rsidRPr="00E96FB5" w:rsidRDefault="00E96FB5" w:rsidP="00E96FB5">
      <w:pPr>
        <w:jc w:val="both"/>
        <w:rPr>
          <w:b/>
          <w:u w:val="single"/>
        </w:rPr>
      </w:pPr>
      <w:r w:rsidRPr="00E96FB5">
        <w:rPr>
          <w:b/>
        </w:rPr>
        <w:t xml:space="preserve">IV.  </w:t>
      </w:r>
      <w:r w:rsidRPr="00E96FB5">
        <w:rPr>
          <w:b/>
          <w:u w:val="single"/>
        </w:rPr>
        <w:t>DESIGN/EQUIPMENT PARAMETER(S)</w:t>
      </w:r>
    </w:p>
    <w:p w14:paraId="37A878D5" w14:textId="77777777" w:rsidR="00E96FB5" w:rsidRPr="00E96FB5" w:rsidRDefault="00E96FB5" w:rsidP="00E96FB5">
      <w:pPr>
        <w:jc w:val="both"/>
        <w:rPr>
          <w:sz w:val="20"/>
        </w:rPr>
      </w:pPr>
    </w:p>
    <w:p w14:paraId="55304E75" w14:textId="77777777" w:rsidR="00E96FB5" w:rsidRPr="00E96FB5" w:rsidRDefault="00E96FB5" w:rsidP="00E96FB5">
      <w:pPr>
        <w:jc w:val="both"/>
        <w:rPr>
          <w:sz w:val="20"/>
        </w:rPr>
      </w:pPr>
      <w:r w:rsidRPr="00E96FB5">
        <w:rPr>
          <w:sz w:val="20"/>
        </w:rPr>
        <w:t>NA</w:t>
      </w:r>
    </w:p>
    <w:p w14:paraId="393EB87E" w14:textId="77777777" w:rsidR="00E96FB5" w:rsidRPr="00E96FB5" w:rsidRDefault="00E96FB5" w:rsidP="00E96FB5">
      <w:pPr>
        <w:jc w:val="both"/>
        <w:rPr>
          <w:sz w:val="20"/>
        </w:rPr>
      </w:pPr>
    </w:p>
    <w:p w14:paraId="36389962" w14:textId="77777777" w:rsidR="00E96FB5" w:rsidRPr="00E96FB5" w:rsidRDefault="00E96FB5" w:rsidP="00E96FB5">
      <w:pPr>
        <w:jc w:val="both"/>
        <w:rPr>
          <w:b/>
          <w:u w:val="single"/>
        </w:rPr>
      </w:pPr>
      <w:r w:rsidRPr="00E96FB5">
        <w:rPr>
          <w:b/>
        </w:rPr>
        <w:t xml:space="preserve">V.  </w:t>
      </w:r>
      <w:r w:rsidRPr="00E96FB5">
        <w:rPr>
          <w:b/>
          <w:u w:val="single"/>
        </w:rPr>
        <w:t>TESTING/SAMPLING</w:t>
      </w:r>
    </w:p>
    <w:p w14:paraId="346115C0" w14:textId="77777777" w:rsidR="00E96FB5" w:rsidRPr="00E96FB5" w:rsidRDefault="00E96FB5" w:rsidP="00E96FB5">
      <w:pPr>
        <w:jc w:val="both"/>
        <w:rPr>
          <w:sz w:val="20"/>
        </w:rPr>
      </w:pPr>
      <w:r w:rsidRPr="00E96FB5">
        <w:rPr>
          <w:sz w:val="20"/>
        </w:rPr>
        <w:t xml:space="preserve">Records shall be maintained on file for a period of five years.  </w:t>
      </w:r>
      <w:r w:rsidRPr="00E96FB5">
        <w:rPr>
          <w:b/>
          <w:sz w:val="20"/>
        </w:rPr>
        <w:t>(R 336.1213(3)(b)(ii))</w:t>
      </w:r>
    </w:p>
    <w:p w14:paraId="0B8C35BA" w14:textId="77777777" w:rsidR="00E96FB5" w:rsidRPr="00E96FB5" w:rsidRDefault="00E96FB5" w:rsidP="00E96FB5">
      <w:pPr>
        <w:jc w:val="both"/>
        <w:rPr>
          <w:sz w:val="20"/>
        </w:rPr>
      </w:pPr>
    </w:p>
    <w:p w14:paraId="1CF5E548" w14:textId="77777777" w:rsidR="00E96FB5" w:rsidRPr="00E96FB5" w:rsidRDefault="00E96FB5" w:rsidP="00E96FB5">
      <w:pPr>
        <w:ind w:left="360" w:hanging="360"/>
        <w:jc w:val="both"/>
        <w:rPr>
          <w:rFonts w:cs="Arial"/>
          <w:sz w:val="20"/>
        </w:rPr>
      </w:pPr>
      <w:r w:rsidRPr="00E96FB5">
        <w:rPr>
          <w:rFonts w:cs="Arial"/>
          <w:sz w:val="20"/>
        </w:rPr>
        <w:t>NA</w:t>
      </w:r>
    </w:p>
    <w:p w14:paraId="2069C44A" w14:textId="77777777" w:rsidR="00E96FB5" w:rsidRPr="00E96FB5" w:rsidRDefault="00E96FB5" w:rsidP="00E96FB5">
      <w:pPr>
        <w:jc w:val="both"/>
      </w:pPr>
    </w:p>
    <w:p w14:paraId="149C0927" w14:textId="77777777" w:rsidR="00E96FB5" w:rsidRPr="00E96FB5" w:rsidRDefault="00E96FB5" w:rsidP="00E96FB5">
      <w:pPr>
        <w:jc w:val="both"/>
      </w:pPr>
      <w:r w:rsidRPr="00E96FB5">
        <w:rPr>
          <w:b/>
        </w:rPr>
        <w:t xml:space="preserve">VI.  </w:t>
      </w:r>
      <w:r w:rsidRPr="00E96FB5">
        <w:rPr>
          <w:b/>
          <w:u w:val="single"/>
        </w:rPr>
        <w:t>MONITORING/RECORDKEEPING</w:t>
      </w:r>
    </w:p>
    <w:p w14:paraId="4117CE79" w14:textId="77777777" w:rsidR="00E96FB5" w:rsidRPr="00E96FB5" w:rsidRDefault="00E96FB5" w:rsidP="00E96FB5">
      <w:pPr>
        <w:jc w:val="both"/>
        <w:rPr>
          <w:sz w:val="20"/>
        </w:rPr>
      </w:pPr>
      <w:r w:rsidRPr="00E96FB5">
        <w:rPr>
          <w:sz w:val="20"/>
        </w:rPr>
        <w:t xml:space="preserve">Records shall be maintained on file for a period of five years.  </w:t>
      </w:r>
      <w:r w:rsidRPr="00E96FB5">
        <w:rPr>
          <w:b/>
          <w:sz w:val="20"/>
        </w:rPr>
        <w:t>(R 336.1213(3)(b)(ii))</w:t>
      </w:r>
    </w:p>
    <w:p w14:paraId="4958BF5D" w14:textId="77777777" w:rsidR="00E96FB5" w:rsidRPr="00E96FB5" w:rsidRDefault="00E96FB5" w:rsidP="00E96FB5">
      <w:pPr>
        <w:jc w:val="both"/>
        <w:rPr>
          <w:sz w:val="20"/>
        </w:rPr>
      </w:pPr>
    </w:p>
    <w:p w14:paraId="6CB23098" w14:textId="77777777" w:rsidR="00E96FB5" w:rsidRPr="00E96FB5" w:rsidRDefault="00E96FB5" w:rsidP="000532EF">
      <w:pPr>
        <w:numPr>
          <w:ilvl w:val="0"/>
          <w:numId w:val="78"/>
        </w:numPr>
        <w:jc w:val="both"/>
        <w:rPr>
          <w:rFonts w:cs="Arial"/>
          <w:sz w:val="20"/>
        </w:rPr>
      </w:pPr>
      <w:r w:rsidRPr="00E96FB5">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E96FB5">
        <w:rPr>
          <w:rFonts w:cs="Arial"/>
          <w:b/>
          <w:sz w:val="20"/>
        </w:rPr>
        <w:t>(40 CFR 63.7555(a)(1))</w:t>
      </w:r>
    </w:p>
    <w:p w14:paraId="0AFF20F2" w14:textId="77777777" w:rsidR="00E96FB5" w:rsidRPr="00E96FB5" w:rsidRDefault="00E96FB5" w:rsidP="00E96FB5">
      <w:pPr>
        <w:jc w:val="both"/>
        <w:rPr>
          <w:rFonts w:cs="Arial"/>
          <w:sz w:val="20"/>
        </w:rPr>
      </w:pPr>
    </w:p>
    <w:p w14:paraId="789FA2C7" w14:textId="77777777" w:rsidR="00E96FB5" w:rsidRPr="00E96FB5" w:rsidRDefault="00E96FB5" w:rsidP="000532EF">
      <w:pPr>
        <w:numPr>
          <w:ilvl w:val="0"/>
          <w:numId w:val="78"/>
        </w:numPr>
        <w:jc w:val="both"/>
        <w:rPr>
          <w:rFonts w:cs="Arial"/>
          <w:sz w:val="20"/>
        </w:rPr>
      </w:pPr>
      <w:r w:rsidRPr="00E96FB5">
        <w:rPr>
          <w:rFonts w:cs="Arial"/>
          <w:sz w:val="20"/>
        </w:rPr>
        <w:t xml:space="preserve">The permittee must keep the records in a form suitable and readily available for expeditious review.  </w:t>
      </w:r>
      <w:r w:rsidRPr="00E96FB5">
        <w:rPr>
          <w:rFonts w:cs="Arial"/>
          <w:b/>
          <w:sz w:val="20"/>
        </w:rPr>
        <w:t>(40 CFR 63.7560(a))</w:t>
      </w:r>
    </w:p>
    <w:p w14:paraId="1F349558" w14:textId="77777777" w:rsidR="00E96FB5" w:rsidRPr="00E96FB5" w:rsidRDefault="00E96FB5" w:rsidP="00E96FB5">
      <w:pPr>
        <w:jc w:val="both"/>
        <w:rPr>
          <w:rFonts w:cs="Arial"/>
          <w:sz w:val="20"/>
        </w:rPr>
      </w:pPr>
    </w:p>
    <w:p w14:paraId="3F521DEC" w14:textId="77777777" w:rsidR="00E96FB5" w:rsidRPr="00E96FB5" w:rsidRDefault="00E96FB5" w:rsidP="000532EF">
      <w:pPr>
        <w:numPr>
          <w:ilvl w:val="0"/>
          <w:numId w:val="78"/>
        </w:numPr>
        <w:jc w:val="both"/>
        <w:rPr>
          <w:rFonts w:cs="Arial"/>
          <w:sz w:val="20"/>
        </w:rPr>
      </w:pPr>
      <w:r w:rsidRPr="00E96FB5">
        <w:rPr>
          <w:rFonts w:cs="Arial"/>
          <w:sz w:val="20"/>
        </w:rPr>
        <w:t xml:space="preserve">The permittee must keep each record for 5 years following the date of each occurrence, measurement, maintenance, corrective action, report, or record.  </w:t>
      </w:r>
      <w:r w:rsidRPr="00E96FB5">
        <w:rPr>
          <w:rFonts w:cs="Arial"/>
          <w:b/>
          <w:sz w:val="20"/>
        </w:rPr>
        <w:t>(40 CFR 63.7560(b))</w:t>
      </w:r>
    </w:p>
    <w:p w14:paraId="4C52AF1D" w14:textId="77777777" w:rsidR="00E96FB5" w:rsidRPr="00E96FB5" w:rsidRDefault="00E96FB5" w:rsidP="00E96FB5">
      <w:pPr>
        <w:jc w:val="both"/>
        <w:rPr>
          <w:rFonts w:cs="Arial"/>
          <w:sz w:val="20"/>
        </w:rPr>
      </w:pPr>
    </w:p>
    <w:p w14:paraId="1B14D736" w14:textId="77777777" w:rsidR="00E96FB5" w:rsidRPr="00E96FB5" w:rsidRDefault="00E96FB5" w:rsidP="000532EF">
      <w:pPr>
        <w:numPr>
          <w:ilvl w:val="0"/>
          <w:numId w:val="80"/>
        </w:numPr>
        <w:jc w:val="both"/>
        <w:rPr>
          <w:rFonts w:cs="Arial"/>
          <w:sz w:val="20"/>
        </w:rPr>
      </w:pPr>
      <w:r w:rsidRPr="00E96FB5">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E96FB5">
        <w:rPr>
          <w:rFonts w:cs="Arial"/>
          <w:b/>
          <w:sz w:val="20"/>
        </w:rPr>
        <w:t>(40 CFR 63.7560(c))</w:t>
      </w:r>
    </w:p>
    <w:p w14:paraId="0990E6C5" w14:textId="3988AD8E" w:rsidR="009118F2" w:rsidRDefault="009118F2">
      <w:pPr>
        <w:rPr>
          <w:sz w:val="20"/>
        </w:rPr>
      </w:pPr>
      <w:r>
        <w:rPr>
          <w:sz w:val="20"/>
        </w:rPr>
        <w:br w:type="page"/>
      </w:r>
    </w:p>
    <w:p w14:paraId="4B76E61E" w14:textId="77777777" w:rsidR="00E96FB5" w:rsidRPr="00E96FB5" w:rsidRDefault="00E96FB5" w:rsidP="00E96FB5">
      <w:pPr>
        <w:jc w:val="both"/>
        <w:rPr>
          <w:sz w:val="20"/>
        </w:rPr>
      </w:pPr>
    </w:p>
    <w:p w14:paraId="16F1D73B" w14:textId="77777777" w:rsidR="00E96FB5" w:rsidRPr="00E96FB5" w:rsidRDefault="00E96FB5" w:rsidP="00E96FB5">
      <w:pPr>
        <w:jc w:val="both"/>
        <w:rPr>
          <w:b/>
          <w:i/>
          <w:u w:val="single"/>
        </w:rPr>
      </w:pPr>
      <w:r w:rsidRPr="00E96FB5">
        <w:rPr>
          <w:b/>
        </w:rPr>
        <w:t>VII</w:t>
      </w:r>
      <w:r w:rsidRPr="00E96FB5">
        <w:rPr>
          <w:b/>
          <w:i/>
        </w:rPr>
        <w:t xml:space="preserve">.  </w:t>
      </w:r>
      <w:r w:rsidRPr="00E96FB5">
        <w:rPr>
          <w:b/>
          <w:u w:val="single"/>
        </w:rPr>
        <w:t>REPORTING</w:t>
      </w:r>
    </w:p>
    <w:p w14:paraId="56DAA6BC" w14:textId="77777777" w:rsidR="00E96FB5" w:rsidRPr="00E96FB5" w:rsidRDefault="00E96FB5" w:rsidP="00E96FB5">
      <w:pPr>
        <w:jc w:val="both"/>
        <w:rPr>
          <w:sz w:val="20"/>
        </w:rPr>
      </w:pPr>
    </w:p>
    <w:p w14:paraId="1D3B4BE5" w14:textId="77777777" w:rsidR="00E96FB5" w:rsidRPr="00E96FB5" w:rsidRDefault="00E96FB5" w:rsidP="00E96FB5">
      <w:pPr>
        <w:ind w:left="360" w:hanging="360"/>
        <w:jc w:val="both"/>
        <w:rPr>
          <w:bCs/>
          <w:sz w:val="20"/>
        </w:rPr>
      </w:pPr>
      <w:r w:rsidRPr="00E96FB5">
        <w:rPr>
          <w:sz w:val="20"/>
        </w:rPr>
        <w:t>1.</w:t>
      </w:r>
      <w:r w:rsidRPr="00E96FB5">
        <w:rPr>
          <w:sz w:val="20"/>
        </w:rPr>
        <w:tab/>
        <w:t xml:space="preserve">Prompt reporting of deviations pursuant to General Conditions 21 and 22 of Part A.  </w:t>
      </w:r>
      <w:r w:rsidRPr="00E96FB5">
        <w:rPr>
          <w:b/>
          <w:sz w:val="20"/>
        </w:rPr>
        <w:t>(R 336.1213(3)(c)(ii))</w:t>
      </w:r>
    </w:p>
    <w:p w14:paraId="06DB629E" w14:textId="77777777" w:rsidR="00E96FB5" w:rsidRPr="00E96FB5" w:rsidRDefault="00E96FB5" w:rsidP="00E96FB5">
      <w:pPr>
        <w:ind w:left="360" w:hanging="360"/>
        <w:jc w:val="both"/>
        <w:rPr>
          <w:sz w:val="20"/>
        </w:rPr>
      </w:pPr>
    </w:p>
    <w:p w14:paraId="2962F362" w14:textId="77777777" w:rsidR="00E96FB5" w:rsidRPr="00E96FB5" w:rsidRDefault="00E96FB5" w:rsidP="00E96FB5">
      <w:pPr>
        <w:ind w:left="360" w:hanging="360"/>
        <w:jc w:val="both"/>
        <w:rPr>
          <w:bCs/>
          <w:sz w:val="20"/>
        </w:rPr>
      </w:pPr>
      <w:r w:rsidRPr="00E96FB5">
        <w:rPr>
          <w:sz w:val="20"/>
        </w:rPr>
        <w:t>2.</w:t>
      </w:r>
      <w:r w:rsidRPr="00E96FB5">
        <w:rPr>
          <w:sz w:val="20"/>
        </w:rPr>
        <w:tab/>
        <w:t>Semiannual reporting of monitoring and deviations pursuant to General Condition 23 of Part A.  The report shall be postmarked or</w:t>
      </w:r>
      <w:r w:rsidRPr="00E96FB5">
        <w:rPr>
          <w:b/>
          <w:sz w:val="20"/>
        </w:rPr>
        <w:t xml:space="preserve"> </w:t>
      </w:r>
      <w:r w:rsidRPr="00E96FB5">
        <w:rPr>
          <w:sz w:val="20"/>
        </w:rPr>
        <w:t xml:space="preserve">received by the appropriate AQD District Office by March 15 for reporting period July 1 to December 31 and September 15 for reporting period January 1 to June 30.  </w:t>
      </w:r>
      <w:r w:rsidRPr="00E96FB5">
        <w:rPr>
          <w:b/>
          <w:sz w:val="20"/>
        </w:rPr>
        <w:t>(R 336.1213(3)(c)(i))</w:t>
      </w:r>
    </w:p>
    <w:p w14:paraId="541FC1FB" w14:textId="77777777" w:rsidR="00E96FB5" w:rsidRPr="00E96FB5" w:rsidRDefault="00E96FB5" w:rsidP="00E96FB5">
      <w:pPr>
        <w:ind w:left="360" w:hanging="360"/>
        <w:jc w:val="both"/>
        <w:rPr>
          <w:sz w:val="20"/>
        </w:rPr>
      </w:pPr>
    </w:p>
    <w:p w14:paraId="616189AE" w14:textId="77777777" w:rsidR="00E96FB5" w:rsidRPr="00E96FB5" w:rsidRDefault="00E96FB5" w:rsidP="007A24FE">
      <w:pPr>
        <w:ind w:left="360" w:hanging="360"/>
        <w:jc w:val="both"/>
        <w:rPr>
          <w:sz w:val="20"/>
        </w:rPr>
      </w:pPr>
      <w:r w:rsidRPr="00E96FB5">
        <w:rPr>
          <w:sz w:val="20"/>
        </w:rPr>
        <w:t>3.</w:t>
      </w:r>
      <w:r w:rsidRPr="00E96FB5">
        <w:rPr>
          <w:sz w:val="20"/>
        </w:rPr>
        <w:tab/>
        <w:t>Annual certification of compliance pursuant to General Conditions 19 and 20 of Part A.  The report shall be postmarked or</w:t>
      </w:r>
      <w:r w:rsidRPr="00E96FB5">
        <w:rPr>
          <w:b/>
          <w:sz w:val="20"/>
        </w:rPr>
        <w:t xml:space="preserve"> </w:t>
      </w:r>
      <w:r w:rsidRPr="00E96FB5">
        <w:rPr>
          <w:sz w:val="20"/>
        </w:rPr>
        <w:t xml:space="preserve">received by the appropriate AQD District Office by March 15 for the previous calendar year.  </w:t>
      </w:r>
      <w:r w:rsidRPr="00E96FB5">
        <w:rPr>
          <w:b/>
          <w:sz w:val="20"/>
        </w:rPr>
        <w:t>(R 336.1213(4)(c))</w:t>
      </w:r>
    </w:p>
    <w:p w14:paraId="75EBCDB2" w14:textId="77777777" w:rsidR="00E96FB5" w:rsidRPr="00E96FB5" w:rsidRDefault="00E96FB5" w:rsidP="007A24FE">
      <w:pPr>
        <w:jc w:val="both"/>
        <w:rPr>
          <w:rFonts w:cs="Arial"/>
          <w:sz w:val="20"/>
        </w:rPr>
      </w:pPr>
    </w:p>
    <w:p w14:paraId="723F1EAC" w14:textId="459FF47C" w:rsidR="00E96FB5" w:rsidRPr="00E96FB5" w:rsidRDefault="00E96FB5" w:rsidP="000532EF">
      <w:pPr>
        <w:numPr>
          <w:ilvl w:val="0"/>
          <w:numId w:val="83"/>
        </w:numPr>
        <w:jc w:val="both"/>
        <w:rPr>
          <w:rFonts w:cs="Arial"/>
          <w:sz w:val="20"/>
        </w:rPr>
      </w:pPr>
      <w:bookmarkStart w:id="124" w:name="_Hlk26177178"/>
      <w:r w:rsidRPr="00E96FB5">
        <w:rPr>
          <w:rFonts w:cs="Arial"/>
          <w:sz w:val="20"/>
        </w:rPr>
        <w:t xml:space="preserve">The permittee must submit boiler or process heater tune-up compliance reports to </w:t>
      </w:r>
      <w:r w:rsidRPr="00E96FB5">
        <w:rPr>
          <w:sz w:val="20"/>
        </w:rPr>
        <w:t>the appropriate AQD District Office</w:t>
      </w:r>
      <w:r w:rsidRPr="00E96FB5">
        <w:rPr>
          <w:rFonts w:cs="Arial"/>
          <w:sz w:val="20"/>
        </w:rPr>
        <w:t xml:space="preserve"> and must be postmarked or submitted by March 15</w:t>
      </w:r>
      <w:r w:rsidRPr="00E96FB5">
        <w:rPr>
          <w:rFonts w:cs="Arial"/>
          <w:sz w:val="20"/>
          <w:vertAlign w:val="superscript"/>
        </w:rPr>
        <w:t>th</w:t>
      </w:r>
      <w:r w:rsidRPr="00E96FB5">
        <w:rPr>
          <w:rFonts w:cs="Arial"/>
          <w:sz w:val="20"/>
        </w:rPr>
        <w:t xml:space="preserve"> of the year following the applicable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13" w:history="1">
        <w:r w:rsidRPr="00E96FB5">
          <w:rPr>
            <w:rFonts w:cs="Arial"/>
            <w:color w:val="0000FF"/>
            <w:sz w:val="20"/>
          </w:rPr>
          <w:t>www.epa.gov/cdx</w:t>
        </w:r>
      </w:hyperlink>
      <w:r w:rsidRPr="00E96FB5">
        <w:rPr>
          <w:rFonts w:cs="Arial"/>
          <w:sz w:val="20"/>
        </w:rPr>
        <w:t xml:space="preserve">).  If the reporting form is not available in CEDRI at the time the compliance report is due, a hardcopy of the compliance report shall be submitted to EPA Region 5.  </w:t>
      </w:r>
      <w:r w:rsidRPr="00E96FB5">
        <w:rPr>
          <w:b/>
          <w:sz w:val="20"/>
        </w:rPr>
        <w:t>(40 CFR 63.7550(b)</w:t>
      </w:r>
      <w:r w:rsidRPr="00E96FB5">
        <w:rPr>
          <w:sz w:val="20"/>
        </w:rPr>
        <w:t xml:space="preserve">, </w:t>
      </w:r>
      <w:r w:rsidRPr="00E96FB5">
        <w:rPr>
          <w:b/>
          <w:sz w:val="20"/>
        </w:rPr>
        <w:t>40 CFR 63.7550(h)(3))</w:t>
      </w:r>
    </w:p>
    <w:bookmarkEnd w:id="124"/>
    <w:p w14:paraId="7A8893CF" w14:textId="77777777" w:rsidR="00E96FB5" w:rsidRPr="00E96FB5" w:rsidRDefault="00E96FB5" w:rsidP="00E96FB5">
      <w:pPr>
        <w:contextualSpacing/>
        <w:jc w:val="both"/>
        <w:rPr>
          <w:sz w:val="20"/>
        </w:rPr>
      </w:pPr>
    </w:p>
    <w:p w14:paraId="649B589E" w14:textId="77777777" w:rsidR="00E96FB5" w:rsidRPr="00E96FB5" w:rsidRDefault="00E96FB5" w:rsidP="000532EF">
      <w:pPr>
        <w:numPr>
          <w:ilvl w:val="0"/>
          <w:numId w:val="83"/>
        </w:numPr>
        <w:spacing w:after="120"/>
        <w:jc w:val="both"/>
        <w:rPr>
          <w:rFonts w:cs="Arial"/>
          <w:sz w:val="20"/>
        </w:rPr>
      </w:pPr>
      <w:r w:rsidRPr="00E96FB5">
        <w:rPr>
          <w:rFonts w:cs="Arial"/>
          <w:sz w:val="20"/>
        </w:rPr>
        <w:t xml:space="preserve">The permittee must include the following information in the compliance report.  </w:t>
      </w:r>
      <w:r w:rsidRPr="00E96FB5">
        <w:rPr>
          <w:rFonts w:cs="Arial"/>
          <w:b/>
          <w:sz w:val="20"/>
        </w:rPr>
        <w:t>(40 CFR 63.7550(c)(1))</w:t>
      </w:r>
    </w:p>
    <w:p w14:paraId="36A39F4F" w14:textId="77777777" w:rsidR="00E96FB5" w:rsidRPr="00E96FB5" w:rsidRDefault="00E96FB5" w:rsidP="000532EF">
      <w:pPr>
        <w:numPr>
          <w:ilvl w:val="0"/>
          <w:numId w:val="79"/>
        </w:numPr>
        <w:spacing w:after="120"/>
        <w:jc w:val="both"/>
        <w:rPr>
          <w:rFonts w:cs="Arial"/>
          <w:sz w:val="20"/>
        </w:rPr>
      </w:pPr>
      <w:r w:rsidRPr="00E96FB5">
        <w:rPr>
          <w:rFonts w:cs="Arial"/>
          <w:sz w:val="20"/>
        </w:rPr>
        <w:t xml:space="preserve">Company and Facility name and address.  </w:t>
      </w:r>
      <w:r w:rsidRPr="00E96FB5">
        <w:rPr>
          <w:rFonts w:cs="Arial"/>
          <w:b/>
          <w:sz w:val="20"/>
        </w:rPr>
        <w:t>(40 CFR 63.7550(c)(5)(i))</w:t>
      </w:r>
    </w:p>
    <w:p w14:paraId="6E5F85F8" w14:textId="0FA8DF11" w:rsidR="00E96FB5" w:rsidRPr="00E96FB5" w:rsidRDefault="00E96FB5" w:rsidP="000532EF">
      <w:pPr>
        <w:numPr>
          <w:ilvl w:val="0"/>
          <w:numId w:val="79"/>
        </w:numPr>
        <w:spacing w:after="120"/>
        <w:jc w:val="both"/>
        <w:rPr>
          <w:rFonts w:cs="Arial"/>
          <w:sz w:val="20"/>
        </w:rPr>
      </w:pPr>
      <w:r w:rsidRPr="00E96FB5">
        <w:rPr>
          <w:rFonts w:cs="Arial"/>
          <w:sz w:val="20"/>
        </w:rPr>
        <w:t xml:space="preserve">Process unit information, emissions limitations, and operating parameter limitations.  </w:t>
      </w:r>
      <w:r w:rsidRPr="00E96FB5">
        <w:rPr>
          <w:rFonts w:cs="Arial"/>
          <w:b/>
          <w:sz w:val="20"/>
        </w:rPr>
        <w:t>(40 CFR 63.7550(c)(5)(ii))</w:t>
      </w:r>
    </w:p>
    <w:p w14:paraId="61A37693" w14:textId="77777777" w:rsidR="00E96FB5" w:rsidRPr="00E96FB5" w:rsidRDefault="00E96FB5" w:rsidP="000532EF">
      <w:pPr>
        <w:numPr>
          <w:ilvl w:val="0"/>
          <w:numId w:val="79"/>
        </w:numPr>
        <w:spacing w:after="120"/>
        <w:jc w:val="both"/>
        <w:rPr>
          <w:rFonts w:cs="Arial"/>
          <w:sz w:val="20"/>
        </w:rPr>
      </w:pPr>
      <w:r w:rsidRPr="00E96FB5">
        <w:rPr>
          <w:rFonts w:cs="Arial"/>
          <w:sz w:val="20"/>
        </w:rPr>
        <w:t xml:space="preserve">Date of report and beginning and ending dates of the reporting period.  </w:t>
      </w:r>
      <w:r w:rsidRPr="00E96FB5">
        <w:rPr>
          <w:rFonts w:cs="Arial"/>
          <w:b/>
          <w:sz w:val="20"/>
        </w:rPr>
        <w:t>(40 CFR 63.7550(c)(5)(iii))</w:t>
      </w:r>
    </w:p>
    <w:p w14:paraId="5708CC6D" w14:textId="77777777" w:rsidR="00E96FB5" w:rsidRPr="00E96FB5" w:rsidRDefault="00E96FB5" w:rsidP="000532EF">
      <w:pPr>
        <w:numPr>
          <w:ilvl w:val="0"/>
          <w:numId w:val="79"/>
        </w:numPr>
        <w:spacing w:after="120"/>
        <w:jc w:val="both"/>
        <w:rPr>
          <w:rFonts w:cs="Arial"/>
          <w:sz w:val="20"/>
        </w:rPr>
      </w:pPr>
      <w:r w:rsidRPr="00E96FB5">
        <w:rPr>
          <w:rFonts w:cs="Arial"/>
          <w:sz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E96FB5">
        <w:rPr>
          <w:rFonts w:cs="Arial"/>
          <w:b/>
          <w:sz w:val="20"/>
        </w:rPr>
        <w:t>(40 CFR 63.7550(c)(5)(xiv))</w:t>
      </w:r>
    </w:p>
    <w:p w14:paraId="07976870" w14:textId="77777777" w:rsidR="00E96FB5" w:rsidRPr="00E96FB5" w:rsidRDefault="00E96FB5" w:rsidP="000532EF">
      <w:pPr>
        <w:numPr>
          <w:ilvl w:val="0"/>
          <w:numId w:val="79"/>
        </w:numPr>
        <w:jc w:val="both"/>
        <w:rPr>
          <w:rFonts w:cs="Arial"/>
          <w:sz w:val="20"/>
        </w:rPr>
      </w:pPr>
      <w:r w:rsidRPr="00E96FB5">
        <w:rPr>
          <w:rFonts w:cs="Arial"/>
          <w:sz w:val="20"/>
        </w:rPr>
        <w:t xml:space="preserve">Statement by a responsible official with that official's name, title, and signature, certifying the truth, accuracy, and completeness of the content of the report.  </w:t>
      </w:r>
      <w:r w:rsidRPr="00E96FB5">
        <w:rPr>
          <w:rFonts w:cs="Arial"/>
          <w:b/>
          <w:sz w:val="20"/>
        </w:rPr>
        <w:t>(40 CFR 63.7550(c)(5)(xvii))</w:t>
      </w:r>
    </w:p>
    <w:p w14:paraId="568E474F" w14:textId="77777777" w:rsidR="00E96FB5" w:rsidRPr="00E96FB5" w:rsidRDefault="00E96FB5" w:rsidP="00E96FB5">
      <w:pPr>
        <w:jc w:val="both"/>
        <w:rPr>
          <w:rFonts w:cs="Arial"/>
          <w:sz w:val="20"/>
        </w:rPr>
      </w:pPr>
    </w:p>
    <w:p w14:paraId="2B528B80" w14:textId="77777777" w:rsidR="00E96FB5" w:rsidRPr="00E96FB5" w:rsidRDefault="00E96FB5" w:rsidP="00E96FB5">
      <w:pPr>
        <w:jc w:val="both"/>
        <w:rPr>
          <w:rFonts w:cs="Arial"/>
          <w:b/>
          <w:sz w:val="20"/>
        </w:rPr>
      </w:pPr>
      <w:r w:rsidRPr="00E96FB5">
        <w:rPr>
          <w:rFonts w:cs="Arial"/>
          <w:b/>
          <w:sz w:val="20"/>
        </w:rPr>
        <w:t>See Appendix 8</w:t>
      </w:r>
    </w:p>
    <w:p w14:paraId="18BE7343" w14:textId="77777777" w:rsidR="00E96FB5" w:rsidRPr="00E96FB5" w:rsidRDefault="00E96FB5" w:rsidP="00E96FB5">
      <w:pPr>
        <w:jc w:val="both"/>
        <w:rPr>
          <w:rFonts w:cs="Arial"/>
          <w:sz w:val="20"/>
        </w:rPr>
      </w:pPr>
    </w:p>
    <w:p w14:paraId="5D5888EF" w14:textId="77777777" w:rsidR="00E96FB5" w:rsidRPr="00E96FB5" w:rsidRDefault="00E96FB5" w:rsidP="00E96FB5">
      <w:pPr>
        <w:jc w:val="both"/>
      </w:pPr>
      <w:r w:rsidRPr="00E96FB5">
        <w:rPr>
          <w:b/>
        </w:rPr>
        <w:t xml:space="preserve">VIII.  </w:t>
      </w:r>
      <w:r w:rsidRPr="00E96FB5">
        <w:rPr>
          <w:b/>
          <w:u w:val="single"/>
        </w:rPr>
        <w:t>STACK/VENT RESTRICTION(S)</w:t>
      </w:r>
    </w:p>
    <w:p w14:paraId="288A307D" w14:textId="77777777" w:rsidR="00E96FB5" w:rsidRPr="00E96FB5" w:rsidRDefault="00E96FB5" w:rsidP="00E96FB5">
      <w:pPr>
        <w:jc w:val="both"/>
        <w:rPr>
          <w:sz w:val="20"/>
        </w:rPr>
      </w:pPr>
    </w:p>
    <w:p w14:paraId="5872E1F5" w14:textId="77777777" w:rsidR="00E96FB5" w:rsidRPr="00E96FB5" w:rsidRDefault="00E96FB5" w:rsidP="00E96FB5">
      <w:pPr>
        <w:jc w:val="both"/>
        <w:rPr>
          <w:rFonts w:cs="Arial"/>
          <w:sz w:val="20"/>
        </w:rPr>
      </w:pPr>
      <w:r w:rsidRPr="00E96FB5">
        <w:rPr>
          <w:sz w:val="20"/>
        </w:rPr>
        <w:t>NA</w:t>
      </w:r>
    </w:p>
    <w:p w14:paraId="4A5356D6" w14:textId="77777777" w:rsidR="00E96FB5" w:rsidRPr="00E96FB5" w:rsidRDefault="00E96FB5" w:rsidP="00E96FB5">
      <w:pPr>
        <w:jc w:val="both"/>
        <w:rPr>
          <w:rFonts w:cs="Arial"/>
          <w:sz w:val="20"/>
        </w:rPr>
      </w:pPr>
    </w:p>
    <w:p w14:paraId="7A37199E" w14:textId="77777777" w:rsidR="00E96FB5" w:rsidRPr="00E96FB5" w:rsidRDefault="00E96FB5" w:rsidP="00E96FB5">
      <w:pPr>
        <w:jc w:val="both"/>
        <w:rPr>
          <w:b/>
          <w:u w:val="single"/>
        </w:rPr>
      </w:pPr>
      <w:r w:rsidRPr="00E96FB5">
        <w:rPr>
          <w:b/>
        </w:rPr>
        <w:t xml:space="preserve">IX.  </w:t>
      </w:r>
      <w:r w:rsidRPr="00E96FB5">
        <w:rPr>
          <w:b/>
          <w:u w:val="single"/>
        </w:rPr>
        <w:t>OTHER REQUIREMENT(S)</w:t>
      </w:r>
    </w:p>
    <w:p w14:paraId="2EDEC659" w14:textId="77777777" w:rsidR="00E96FB5" w:rsidRPr="00E96FB5" w:rsidRDefault="00E96FB5" w:rsidP="00E96FB5">
      <w:pPr>
        <w:jc w:val="both"/>
      </w:pPr>
    </w:p>
    <w:p w14:paraId="336C193A" w14:textId="77777777" w:rsidR="00E96FB5" w:rsidRPr="00E96FB5" w:rsidRDefault="00E96FB5" w:rsidP="000532EF">
      <w:pPr>
        <w:numPr>
          <w:ilvl w:val="0"/>
          <w:numId w:val="81"/>
        </w:numPr>
        <w:jc w:val="both"/>
        <w:rPr>
          <w:sz w:val="20"/>
        </w:rPr>
      </w:pPr>
      <w:r w:rsidRPr="00E96FB5">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E96FB5">
        <w:rPr>
          <w:b/>
          <w:sz w:val="20"/>
        </w:rPr>
        <w:t>(40 CFR Part 63, Subparts A and DDDDD)</w:t>
      </w:r>
    </w:p>
    <w:p w14:paraId="55109831" w14:textId="77777777" w:rsidR="00E96FB5" w:rsidRDefault="00E96FB5" w:rsidP="00E96FB5">
      <w:pPr>
        <w:jc w:val="both"/>
        <w:rPr>
          <w:iCs/>
          <w:sz w:val="20"/>
        </w:rPr>
      </w:pPr>
    </w:p>
    <w:p w14:paraId="744D1558" w14:textId="4C38B8AB" w:rsidR="00DA3CCC" w:rsidRDefault="00DA3CCC">
      <w:pPr>
        <w:rPr>
          <w:iCs/>
          <w:sz w:val="20"/>
        </w:rPr>
      </w:pPr>
      <w:r>
        <w:rPr>
          <w:iCs/>
          <w:sz w:val="20"/>
        </w:rPr>
        <w:br w:type="page"/>
      </w:r>
    </w:p>
    <w:p w14:paraId="371160F2" w14:textId="77777777" w:rsidR="00DA3CCC" w:rsidRPr="00E96FB5" w:rsidRDefault="00DA3CCC" w:rsidP="00E96FB5">
      <w:pPr>
        <w:jc w:val="both"/>
        <w:rPr>
          <w:iCs/>
          <w:sz w:val="20"/>
        </w:rPr>
      </w:pPr>
    </w:p>
    <w:p w14:paraId="1014EE72" w14:textId="77777777" w:rsidR="00E96FB5" w:rsidRPr="00DD2024" w:rsidRDefault="00E96FB5" w:rsidP="00761B60">
      <w:pPr>
        <w:pStyle w:val="Heading2"/>
        <w:pBdr>
          <w:top w:val="single" w:sz="4" w:space="0" w:color="auto"/>
          <w:left w:val="single" w:sz="4" w:space="4" w:color="auto"/>
          <w:bottom w:val="single" w:sz="4" w:space="1" w:color="auto"/>
          <w:right w:val="single" w:sz="4" w:space="4" w:color="auto"/>
        </w:pBdr>
        <w:rPr>
          <w:i/>
        </w:rPr>
      </w:pPr>
      <w:bookmarkStart w:id="125" w:name="_Toc222301479"/>
      <w:bookmarkStart w:id="126" w:name="_Toc155682622"/>
      <w:r w:rsidRPr="00DD2024">
        <w:t>FG</w:t>
      </w:r>
      <w:bookmarkEnd w:id="125"/>
      <w:r w:rsidRPr="00DD2024">
        <w:t>RULE285</w:t>
      </w:r>
      <w:r>
        <w:t>(2)</w:t>
      </w:r>
      <w:r w:rsidRPr="00DD2024">
        <w:t>(m</w:t>
      </w:r>
      <w:r>
        <w:t>m</w:t>
      </w:r>
      <w:r w:rsidRPr="00DD2024">
        <w:t>)</w:t>
      </w:r>
      <w:bookmarkEnd w:id="126"/>
    </w:p>
    <w:p w14:paraId="0E0C536C" w14:textId="77777777" w:rsidR="00E96FB5" w:rsidRPr="00DD2024" w:rsidRDefault="00E96FB5" w:rsidP="00761B60">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09E91F11" w14:textId="77777777" w:rsidR="00E96FB5" w:rsidRPr="00DD2024" w:rsidRDefault="00E96FB5" w:rsidP="00761B60">
      <w:pPr>
        <w:rPr>
          <w:sz w:val="20"/>
        </w:rPr>
      </w:pPr>
    </w:p>
    <w:p w14:paraId="20DBBB0A" w14:textId="77777777" w:rsidR="00E96FB5" w:rsidRPr="00770998" w:rsidRDefault="00E96FB5" w:rsidP="003448EF">
      <w:pPr>
        <w:jc w:val="both"/>
        <w:rPr>
          <w:rFonts w:cs="Arial"/>
          <w:sz w:val="20"/>
        </w:rPr>
      </w:pPr>
    </w:p>
    <w:p w14:paraId="28A33B49" w14:textId="77777777" w:rsidR="00E96FB5" w:rsidRPr="00C130E1" w:rsidRDefault="00E96FB5" w:rsidP="000B33D3">
      <w:pPr>
        <w:jc w:val="both"/>
        <w:rPr>
          <w:u w:val="single"/>
        </w:rPr>
      </w:pPr>
      <w:r w:rsidRPr="00DD2024">
        <w:rPr>
          <w:b/>
          <w:u w:val="single"/>
        </w:rPr>
        <w:t>DESCRIPTION</w:t>
      </w:r>
    </w:p>
    <w:p w14:paraId="19263265" w14:textId="77777777" w:rsidR="00E96FB5" w:rsidRPr="00DD2024" w:rsidRDefault="00E96FB5" w:rsidP="000B33D3">
      <w:pPr>
        <w:jc w:val="both"/>
      </w:pPr>
    </w:p>
    <w:p w14:paraId="6967FC1E" w14:textId="7B2A22FD" w:rsidR="00E96FB5" w:rsidRPr="00200A6E" w:rsidRDefault="0092157E" w:rsidP="00C1333A">
      <w:pPr>
        <w:jc w:val="both"/>
        <w:rPr>
          <w:sz w:val="20"/>
        </w:rPr>
      </w:pPr>
      <w:r w:rsidRPr="002323EE">
        <w:rPr>
          <w:rFonts w:cs="Arial"/>
          <w:sz w:val="20"/>
        </w:rPr>
        <w:t>Routine and emergency venting of natural gas from transmission and distribution systems</w:t>
      </w:r>
      <w:r w:rsidR="00887539">
        <w:rPr>
          <w:rFonts w:cs="Arial"/>
          <w:sz w:val="20"/>
        </w:rPr>
        <w:t xml:space="preserve"> </w:t>
      </w:r>
      <w:r w:rsidR="00E96FB5" w:rsidRPr="00200A6E">
        <w:rPr>
          <w:sz w:val="20"/>
        </w:rPr>
        <w:t xml:space="preserve">exempt from the requirements of Rule 201 pursuant to Rule 278, </w:t>
      </w:r>
      <w:r w:rsidR="00E96FB5">
        <w:rPr>
          <w:sz w:val="20"/>
        </w:rPr>
        <w:t xml:space="preserve">Rule </w:t>
      </w:r>
      <w:r w:rsidR="00E96FB5" w:rsidRPr="00200A6E">
        <w:rPr>
          <w:sz w:val="20"/>
        </w:rPr>
        <w:t xml:space="preserve">278a and </w:t>
      </w:r>
      <w:r w:rsidR="00E96FB5">
        <w:rPr>
          <w:sz w:val="20"/>
        </w:rPr>
        <w:t xml:space="preserve">Rule </w:t>
      </w:r>
      <w:r w:rsidR="00E96FB5" w:rsidRPr="00DD2024">
        <w:rPr>
          <w:sz w:val="20"/>
        </w:rPr>
        <w:t>285</w:t>
      </w:r>
      <w:r w:rsidR="00E96FB5">
        <w:rPr>
          <w:sz w:val="20"/>
        </w:rPr>
        <w:t>(2)</w:t>
      </w:r>
      <w:r w:rsidR="00E96FB5" w:rsidRPr="00DD2024">
        <w:rPr>
          <w:sz w:val="20"/>
        </w:rPr>
        <w:t>(mm).</w:t>
      </w:r>
    </w:p>
    <w:p w14:paraId="55400A47" w14:textId="77777777" w:rsidR="00E96FB5" w:rsidRPr="00DD2024" w:rsidRDefault="00E96FB5" w:rsidP="00A47464">
      <w:pPr>
        <w:jc w:val="both"/>
        <w:rPr>
          <w:sz w:val="20"/>
        </w:rPr>
      </w:pPr>
    </w:p>
    <w:p w14:paraId="14D7178B" w14:textId="1A8D2D1D" w:rsidR="00E96FB5" w:rsidRPr="009118F2" w:rsidRDefault="00E96FB5" w:rsidP="00672A21">
      <w:pPr>
        <w:jc w:val="both"/>
        <w:rPr>
          <w:rFonts w:ascii="Arial Bold" w:hAnsi="Arial Bold" w:cs="Arial"/>
          <w:b/>
          <w:sz w:val="20"/>
        </w:rPr>
      </w:pPr>
      <w:r w:rsidRPr="00DD2024">
        <w:rPr>
          <w:b/>
          <w:sz w:val="20"/>
        </w:rPr>
        <w:t>Emission Unit</w:t>
      </w:r>
      <w:r w:rsidR="007A24FE">
        <w:rPr>
          <w:b/>
          <w:sz w:val="20"/>
        </w:rPr>
        <w:t>s</w:t>
      </w:r>
      <w:r w:rsidRPr="009118F2">
        <w:rPr>
          <w:b/>
          <w:sz w:val="20"/>
        </w:rPr>
        <w:t>:</w:t>
      </w:r>
      <w:r w:rsidRPr="009118F2">
        <w:rPr>
          <w:rFonts w:cs="Arial"/>
          <w:b/>
          <w:sz w:val="20"/>
        </w:rPr>
        <w:t xml:space="preserve">  </w:t>
      </w:r>
      <w:r w:rsidRPr="009118F2">
        <w:rPr>
          <w:sz w:val="20"/>
        </w:rPr>
        <w:t>EURRPIPEMAINT</w:t>
      </w:r>
    </w:p>
    <w:p w14:paraId="1AAEE97E" w14:textId="77777777" w:rsidR="00E96FB5" w:rsidRPr="009118F2" w:rsidRDefault="00E96FB5" w:rsidP="000B33D3">
      <w:pPr>
        <w:jc w:val="both"/>
        <w:rPr>
          <w:sz w:val="20"/>
        </w:rPr>
      </w:pPr>
    </w:p>
    <w:p w14:paraId="434050E1" w14:textId="77777777" w:rsidR="00E96FB5" w:rsidRPr="00DD2024" w:rsidRDefault="00E96FB5" w:rsidP="000B33D3">
      <w:pPr>
        <w:jc w:val="both"/>
        <w:rPr>
          <w:b/>
          <w:sz w:val="20"/>
          <w:u w:val="single"/>
        </w:rPr>
      </w:pPr>
      <w:bookmarkStart w:id="127" w:name="_Toc222301474"/>
      <w:r w:rsidRPr="00DD2024">
        <w:rPr>
          <w:b/>
          <w:u w:val="single"/>
        </w:rPr>
        <w:t>POLLUTION CONTROL EQUIPMENT</w:t>
      </w:r>
    </w:p>
    <w:p w14:paraId="156B93DE" w14:textId="77777777" w:rsidR="00E96FB5" w:rsidRPr="00DD2024" w:rsidRDefault="00E96FB5" w:rsidP="000B33D3">
      <w:pPr>
        <w:jc w:val="both"/>
        <w:rPr>
          <w:sz w:val="20"/>
        </w:rPr>
      </w:pPr>
    </w:p>
    <w:p w14:paraId="5B14741A" w14:textId="77777777" w:rsidR="00E96FB5" w:rsidRPr="00DD2024" w:rsidRDefault="00E96FB5" w:rsidP="00EE6FA5">
      <w:pPr>
        <w:jc w:val="both"/>
        <w:rPr>
          <w:sz w:val="20"/>
        </w:rPr>
      </w:pPr>
      <w:r w:rsidRPr="00DD2024">
        <w:rPr>
          <w:sz w:val="20"/>
        </w:rPr>
        <w:t>NA</w:t>
      </w:r>
    </w:p>
    <w:p w14:paraId="3AB6FC16" w14:textId="77777777" w:rsidR="00E96FB5" w:rsidRPr="00DD2024" w:rsidRDefault="00E96FB5" w:rsidP="000B33D3">
      <w:pPr>
        <w:jc w:val="both"/>
        <w:rPr>
          <w:sz w:val="20"/>
        </w:rPr>
      </w:pPr>
    </w:p>
    <w:p w14:paraId="18F1AE63" w14:textId="77777777" w:rsidR="00E96FB5" w:rsidRPr="00DD2024" w:rsidRDefault="00E96FB5" w:rsidP="000B33D3">
      <w:pPr>
        <w:jc w:val="both"/>
        <w:rPr>
          <w:b/>
          <w:sz w:val="20"/>
          <w:u w:val="single"/>
        </w:rPr>
      </w:pPr>
      <w:r w:rsidRPr="00DD2024">
        <w:rPr>
          <w:b/>
        </w:rPr>
        <w:t xml:space="preserve">I.  </w:t>
      </w:r>
      <w:r w:rsidRPr="00DD2024">
        <w:rPr>
          <w:b/>
          <w:u w:val="single"/>
        </w:rPr>
        <w:t>EMISSION LIMIT(S)</w:t>
      </w:r>
    </w:p>
    <w:p w14:paraId="0ABBD001" w14:textId="77777777" w:rsidR="00E96FB5" w:rsidRPr="00DD2024" w:rsidRDefault="00E96FB5" w:rsidP="000B33D3">
      <w:pPr>
        <w:jc w:val="both"/>
        <w:rPr>
          <w:sz w:val="20"/>
        </w:rPr>
      </w:pPr>
    </w:p>
    <w:p w14:paraId="62276724" w14:textId="77777777" w:rsidR="00E96FB5" w:rsidRPr="00DD2024" w:rsidRDefault="00E96FB5" w:rsidP="00EE6FA5">
      <w:pPr>
        <w:jc w:val="both"/>
        <w:rPr>
          <w:sz w:val="20"/>
        </w:rPr>
      </w:pPr>
      <w:r w:rsidRPr="00DD2024">
        <w:rPr>
          <w:sz w:val="20"/>
        </w:rPr>
        <w:t>NA</w:t>
      </w:r>
    </w:p>
    <w:p w14:paraId="1CACB36F" w14:textId="77777777" w:rsidR="00E96FB5" w:rsidRPr="00DD2024" w:rsidRDefault="00E96FB5" w:rsidP="000B33D3">
      <w:pPr>
        <w:jc w:val="both"/>
        <w:rPr>
          <w:sz w:val="20"/>
        </w:rPr>
      </w:pPr>
    </w:p>
    <w:p w14:paraId="286C7D9F" w14:textId="77777777" w:rsidR="00E96FB5" w:rsidRPr="00DD2024" w:rsidRDefault="00E96FB5" w:rsidP="000B33D3">
      <w:pPr>
        <w:jc w:val="both"/>
        <w:rPr>
          <w:b/>
          <w:u w:val="single"/>
        </w:rPr>
      </w:pPr>
      <w:r w:rsidRPr="00DD2024">
        <w:rPr>
          <w:b/>
        </w:rPr>
        <w:t xml:space="preserve">II.  </w:t>
      </w:r>
      <w:r w:rsidRPr="00DD2024">
        <w:rPr>
          <w:b/>
          <w:u w:val="single"/>
        </w:rPr>
        <w:t>MATERIAL LIMIT(S)</w:t>
      </w:r>
    </w:p>
    <w:p w14:paraId="651BFD7F" w14:textId="77777777" w:rsidR="00E96FB5" w:rsidRPr="00DD2024" w:rsidRDefault="00E96FB5" w:rsidP="000B33D3">
      <w:pPr>
        <w:jc w:val="both"/>
        <w:rPr>
          <w:sz w:val="20"/>
        </w:rPr>
      </w:pPr>
    </w:p>
    <w:p w14:paraId="7DD8EEF0" w14:textId="77777777" w:rsidR="00E96FB5" w:rsidRDefault="00E96FB5" w:rsidP="00EE6FA5">
      <w:pPr>
        <w:jc w:val="both"/>
        <w:rPr>
          <w:sz w:val="20"/>
        </w:rPr>
      </w:pPr>
      <w:r w:rsidRPr="00DD2024">
        <w:rPr>
          <w:sz w:val="20"/>
        </w:rPr>
        <w:t>NA</w:t>
      </w:r>
    </w:p>
    <w:p w14:paraId="06536C6B" w14:textId="77777777" w:rsidR="00E96FB5" w:rsidRPr="00DD2024" w:rsidRDefault="00E96FB5" w:rsidP="00662D1A">
      <w:pPr>
        <w:jc w:val="both"/>
        <w:rPr>
          <w:sz w:val="20"/>
        </w:rPr>
      </w:pPr>
    </w:p>
    <w:p w14:paraId="497308D5" w14:textId="77777777" w:rsidR="00E96FB5" w:rsidRPr="00DD2024" w:rsidRDefault="00E96FB5" w:rsidP="000B33D3">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5D26A38D" w14:textId="77777777" w:rsidR="00E96FB5" w:rsidRPr="00814563" w:rsidRDefault="00E96FB5" w:rsidP="000B33D3">
      <w:pPr>
        <w:jc w:val="both"/>
        <w:rPr>
          <w:sz w:val="20"/>
        </w:rPr>
      </w:pPr>
    </w:p>
    <w:p w14:paraId="1AF5F38A" w14:textId="0DF20CA6" w:rsidR="00E96FB5" w:rsidRPr="00E96FB5" w:rsidRDefault="00E96FB5" w:rsidP="000532EF">
      <w:pPr>
        <w:numPr>
          <w:ilvl w:val="0"/>
          <w:numId w:val="25"/>
        </w:numPr>
        <w:jc w:val="both"/>
        <w:rPr>
          <w:sz w:val="20"/>
        </w:rPr>
      </w:pPr>
      <w:r w:rsidRPr="00E96FB5">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7A24FE">
        <w:rPr>
          <w:sz w:val="20"/>
        </w:rPr>
        <w:t xml:space="preserve"> </w:t>
      </w:r>
      <w:r w:rsidRPr="00E96FB5">
        <w:rPr>
          <w:b/>
          <w:sz w:val="20"/>
        </w:rPr>
        <w:t>(R 336.1285(2)(mm)(ii)(B))</w:t>
      </w:r>
    </w:p>
    <w:p w14:paraId="49FA9ECA" w14:textId="77777777" w:rsidR="00E96FB5" w:rsidRPr="00DD2024" w:rsidRDefault="00E96FB5" w:rsidP="000B33D3">
      <w:pPr>
        <w:jc w:val="both"/>
        <w:rPr>
          <w:sz w:val="20"/>
        </w:rPr>
      </w:pPr>
    </w:p>
    <w:p w14:paraId="2EAA87EC" w14:textId="77777777" w:rsidR="00E96FB5" w:rsidRPr="00DD2024" w:rsidRDefault="00E96FB5" w:rsidP="000B33D3">
      <w:pPr>
        <w:jc w:val="both"/>
        <w:rPr>
          <w:b/>
          <w:sz w:val="20"/>
          <w:u w:val="single"/>
        </w:rPr>
      </w:pPr>
      <w:r w:rsidRPr="00DD2024">
        <w:rPr>
          <w:b/>
        </w:rPr>
        <w:t xml:space="preserve">IV.  </w:t>
      </w:r>
      <w:r w:rsidRPr="00DD2024">
        <w:rPr>
          <w:b/>
          <w:u w:val="single"/>
        </w:rPr>
        <w:t>DESIGN/EQUIPMENT PARAMETER(S)</w:t>
      </w:r>
    </w:p>
    <w:p w14:paraId="5F2D28B9" w14:textId="77777777" w:rsidR="00E96FB5" w:rsidRPr="00814563" w:rsidRDefault="00E96FB5" w:rsidP="000B33D3">
      <w:pPr>
        <w:jc w:val="both"/>
        <w:rPr>
          <w:i/>
          <w:sz w:val="20"/>
          <w:u w:val="single"/>
        </w:rPr>
      </w:pPr>
    </w:p>
    <w:p w14:paraId="62801FB1" w14:textId="77777777" w:rsidR="00E96FB5" w:rsidRPr="00DD2024" w:rsidRDefault="00E96FB5" w:rsidP="00EE6FA5">
      <w:pPr>
        <w:jc w:val="both"/>
        <w:rPr>
          <w:sz w:val="20"/>
        </w:rPr>
      </w:pPr>
      <w:r w:rsidRPr="00DD2024">
        <w:rPr>
          <w:sz w:val="20"/>
        </w:rPr>
        <w:t>NA</w:t>
      </w:r>
    </w:p>
    <w:p w14:paraId="684CA503" w14:textId="77777777" w:rsidR="00E96FB5" w:rsidRPr="00DD2024" w:rsidRDefault="00E96FB5" w:rsidP="000B33D3">
      <w:pPr>
        <w:jc w:val="both"/>
        <w:rPr>
          <w:sz w:val="20"/>
        </w:rPr>
      </w:pPr>
    </w:p>
    <w:p w14:paraId="5F634A84" w14:textId="77777777" w:rsidR="00E96FB5" w:rsidRPr="00DD2024" w:rsidRDefault="00E96FB5" w:rsidP="000B33D3">
      <w:pPr>
        <w:jc w:val="both"/>
        <w:rPr>
          <w:b/>
          <w:sz w:val="20"/>
          <w:u w:val="single"/>
        </w:rPr>
      </w:pPr>
      <w:r w:rsidRPr="00DD2024">
        <w:rPr>
          <w:b/>
        </w:rPr>
        <w:t xml:space="preserve">V.  </w:t>
      </w:r>
      <w:r w:rsidRPr="00DD2024">
        <w:rPr>
          <w:b/>
          <w:u w:val="single"/>
        </w:rPr>
        <w:t>TESTING/SAMPLING</w:t>
      </w:r>
    </w:p>
    <w:p w14:paraId="7F2E8F67" w14:textId="77777777" w:rsidR="00E96FB5" w:rsidRPr="00DD2024" w:rsidRDefault="00E96FB5" w:rsidP="0045607C">
      <w:pPr>
        <w:jc w:val="both"/>
        <w:rPr>
          <w:sz w:val="20"/>
        </w:rPr>
      </w:pPr>
      <w:r w:rsidRPr="00DD2024">
        <w:rPr>
          <w:sz w:val="20"/>
        </w:rPr>
        <w:t xml:space="preserve">Records shall be maintained on file for a period of five years.  </w:t>
      </w:r>
      <w:r w:rsidRPr="00DD2024">
        <w:rPr>
          <w:b/>
          <w:sz w:val="20"/>
        </w:rPr>
        <w:t>(R 336.1213(3)(b)(ii))</w:t>
      </w:r>
    </w:p>
    <w:p w14:paraId="38406060" w14:textId="77777777" w:rsidR="00E96FB5" w:rsidRPr="00DD2024" w:rsidRDefault="00E96FB5" w:rsidP="000B33D3">
      <w:pPr>
        <w:jc w:val="both"/>
        <w:rPr>
          <w:sz w:val="20"/>
        </w:rPr>
      </w:pPr>
    </w:p>
    <w:p w14:paraId="18BE0364" w14:textId="77777777" w:rsidR="00E96FB5" w:rsidRPr="00DD2024" w:rsidRDefault="00E96FB5" w:rsidP="00EE6FA5">
      <w:pPr>
        <w:jc w:val="both"/>
        <w:rPr>
          <w:sz w:val="20"/>
        </w:rPr>
      </w:pPr>
      <w:r w:rsidRPr="00DD2024">
        <w:rPr>
          <w:sz w:val="20"/>
        </w:rPr>
        <w:t>NA</w:t>
      </w:r>
    </w:p>
    <w:p w14:paraId="4C94D5DD" w14:textId="77777777" w:rsidR="00E96FB5" w:rsidRPr="00DD2024" w:rsidRDefault="00E96FB5" w:rsidP="000B33D3">
      <w:pPr>
        <w:jc w:val="both"/>
      </w:pPr>
    </w:p>
    <w:p w14:paraId="04DD6484" w14:textId="77777777" w:rsidR="00E96FB5" w:rsidRPr="00DD2024" w:rsidRDefault="00E96FB5" w:rsidP="000B33D3">
      <w:pPr>
        <w:jc w:val="both"/>
        <w:rPr>
          <w:b/>
          <w:u w:val="single"/>
        </w:rPr>
      </w:pPr>
      <w:r w:rsidRPr="00DD2024">
        <w:rPr>
          <w:b/>
        </w:rPr>
        <w:t xml:space="preserve">VI.  </w:t>
      </w:r>
      <w:r w:rsidRPr="00DD2024">
        <w:rPr>
          <w:b/>
          <w:u w:val="single"/>
        </w:rPr>
        <w:t>MONITORING/RECORDKEEPING</w:t>
      </w:r>
    </w:p>
    <w:p w14:paraId="3C65DEA4" w14:textId="77777777" w:rsidR="00E96FB5" w:rsidRPr="00DD2024" w:rsidRDefault="00E96FB5" w:rsidP="0045607C">
      <w:pPr>
        <w:jc w:val="both"/>
        <w:rPr>
          <w:sz w:val="20"/>
        </w:rPr>
      </w:pPr>
      <w:r w:rsidRPr="00DD2024">
        <w:rPr>
          <w:sz w:val="20"/>
        </w:rPr>
        <w:t xml:space="preserve">Records shall be maintained on file for a period of five years.  </w:t>
      </w:r>
      <w:r w:rsidRPr="00DD2024">
        <w:rPr>
          <w:b/>
          <w:sz w:val="20"/>
        </w:rPr>
        <w:t>(R 336.1213(3)(b)(ii))</w:t>
      </w:r>
    </w:p>
    <w:p w14:paraId="2B1B0662" w14:textId="77777777" w:rsidR="00E96FB5" w:rsidRPr="00DD2024" w:rsidRDefault="00E96FB5" w:rsidP="000B33D3">
      <w:pPr>
        <w:jc w:val="both"/>
        <w:rPr>
          <w:sz w:val="20"/>
        </w:rPr>
      </w:pPr>
    </w:p>
    <w:p w14:paraId="46D0980C" w14:textId="77777777" w:rsidR="00E96FB5" w:rsidRPr="00DD2024" w:rsidRDefault="00E96FB5" w:rsidP="00EE6FA5">
      <w:pPr>
        <w:jc w:val="both"/>
        <w:rPr>
          <w:sz w:val="20"/>
        </w:rPr>
      </w:pPr>
      <w:r w:rsidRPr="00DD2024">
        <w:rPr>
          <w:sz w:val="20"/>
        </w:rPr>
        <w:t>NA</w:t>
      </w:r>
    </w:p>
    <w:p w14:paraId="4B65D1E9" w14:textId="77777777" w:rsidR="00E96FB5" w:rsidRPr="00633438" w:rsidRDefault="00E96FB5" w:rsidP="000B33D3">
      <w:pPr>
        <w:jc w:val="both"/>
      </w:pPr>
    </w:p>
    <w:p w14:paraId="1C32B169" w14:textId="77777777" w:rsidR="00E96FB5" w:rsidRPr="00DD2024" w:rsidRDefault="00E96FB5" w:rsidP="000B33D3">
      <w:pPr>
        <w:jc w:val="both"/>
        <w:rPr>
          <w:b/>
          <w:sz w:val="20"/>
          <w:u w:val="single"/>
        </w:rPr>
      </w:pPr>
      <w:r w:rsidRPr="00DD2024">
        <w:rPr>
          <w:b/>
        </w:rPr>
        <w:t xml:space="preserve">VII.  </w:t>
      </w:r>
      <w:r w:rsidRPr="00DD2024">
        <w:rPr>
          <w:b/>
          <w:u w:val="single"/>
        </w:rPr>
        <w:t>REPORTING</w:t>
      </w:r>
    </w:p>
    <w:p w14:paraId="5FCCD3D9" w14:textId="77777777" w:rsidR="00E96FB5" w:rsidRPr="00DD2024" w:rsidRDefault="00E96FB5" w:rsidP="000B33D3">
      <w:pPr>
        <w:jc w:val="both"/>
        <w:rPr>
          <w:sz w:val="20"/>
        </w:rPr>
      </w:pPr>
    </w:p>
    <w:p w14:paraId="4FE80958" w14:textId="77777777" w:rsidR="00E96FB5" w:rsidRPr="00DD2024" w:rsidRDefault="00E96FB5" w:rsidP="000B33D3">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13BB42D3" w14:textId="77777777" w:rsidR="00E96FB5" w:rsidRPr="00DD2024" w:rsidRDefault="00E96FB5" w:rsidP="000B33D3">
      <w:pPr>
        <w:ind w:left="360" w:hanging="360"/>
        <w:jc w:val="both"/>
        <w:rPr>
          <w:sz w:val="20"/>
        </w:rPr>
      </w:pPr>
    </w:p>
    <w:p w14:paraId="11FF4191" w14:textId="77777777" w:rsidR="00E96FB5" w:rsidRPr="00DD2024" w:rsidRDefault="00E96FB5" w:rsidP="000532EF">
      <w:pPr>
        <w:numPr>
          <w:ilvl w:val="0"/>
          <w:numId w:val="85"/>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088311E6" w14:textId="77777777" w:rsidR="00E96FB5" w:rsidRPr="00814563" w:rsidRDefault="00E96FB5" w:rsidP="000B33D3">
      <w:pPr>
        <w:jc w:val="both"/>
        <w:rPr>
          <w:sz w:val="20"/>
        </w:rPr>
      </w:pPr>
    </w:p>
    <w:p w14:paraId="27525D34" w14:textId="77777777" w:rsidR="00E96FB5" w:rsidRPr="00DD2024" w:rsidRDefault="00E96FB5" w:rsidP="000532EF">
      <w:pPr>
        <w:numPr>
          <w:ilvl w:val="0"/>
          <w:numId w:val="85"/>
        </w:numPr>
        <w:jc w:val="both"/>
        <w:rPr>
          <w:b/>
          <w:sz w:val="20"/>
        </w:rPr>
      </w:pPr>
      <w:r w:rsidRPr="00DD20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1DCE53A8" w14:textId="77777777" w:rsidR="00E96FB5" w:rsidRPr="00633438" w:rsidRDefault="00E96FB5" w:rsidP="000B33D3">
      <w:pPr>
        <w:jc w:val="both"/>
        <w:rPr>
          <w:sz w:val="20"/>
        </w:rPr>
      </w:pPr>
    </w:p>
    <w:p w14:paraId="6A5371B0" w14:textId="7DFB18B2" w:rsidR="00E96FB5" w:rsidRPr="00E4147A" w:rsidRDefault="00E96FB5" w:rsidP="000532EF">
      <w:pPr>
        <w:numPr>
          <w:ilvl w:val="0"/>
          <w:numId w:val="85"/>
        </w:numPr>
        <w:jc w:val="both"/>
        <w:rPr>
          <w:sz w:val="20"/>
        </w:rPr>
      </w:pPr>
      <w:r w:rsidRPr="00E4147A">
        <w:rPr>
          <w:sz w:val="20"/>
        </w:rPr>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E4147A">
        <w:rPr>
          <w:b/>
          <w:sz w:val="20"/>
        </w:rPr>
        <w:t>(R 336.1285(2)(mm)(ii)(A))</w:t>
      </w:r>
    </w:p>
    <w:p w14:paraId="1E3D5CF5" w14:textId="77777777" w:rsidR="00E96FB5" w:rsidRPr="00E4147A" w:rsidRDefault="00E96FB5" w:rsidP="004E1EDE">
      <w:pPr>
        <w:jc w:val="both"/>
        <w:rPr>
          <w:sz w:val="20"/>
        </w:rPr>
      </w:pPr>
    </w:p>
    <w:p w14:paraId="3323EBAF" w14:textId="77777777" w:rsidR="00E96FB5" w:rsidRPr="00C130E1" w:rsidRDefault="00E96FB5" w:rsidP="000532EF">
      <w:pPr>
        <w:numPr>
          <w:ilvl w:val="0"/>
          <w:numId w:val="85"/>
        </w:numPr>
        <w:jc w:val="both"/>
        <w:rPr>
          <w:sz w:val="20"/>
        </w:rPr>
      </w:pPr>
      <w:r w:rsidRPr="00E4147A">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w:t>
      </w:r>
      <w:r w:rsidRPr="001E6F5E">
        <w:rPr>
          <w:sz w:val="20"/>
        </w:rPr>
        <w:t xml:space="preserve">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05E4E3BD" w14:textId="77777777" w:rsidR="00E96FB5" w:rsidRPr="00DD2024" w:rsidRDefault="00E96FB5" w:rsidP="000B33D3">
      <w:pPr>
        <w:jc w:val="both"/>
        <w:rPr>
          <w:sz w:val="20"/>
        </w:rPr>
      </w:pPr>
    </w:p>
    <w:p w14:paraId="76B86905" w14:textId="5C150D19" w:rsidR="00E96FB5" w:rsidRPr="00DD2024" w:rsidRDefault="00E96FB5" w:rsidP="000532EF">
      <w:pPr>
        <w:numPr>
          <w:ilvl w:val="0"/>
          <w:numId w:val="85"/>
        </w:numPr>
        <w:jc w:val="both"/>
        <w:rPr>
          <w:sz w:val="20"/>
        </w:rPr>
      </w:pPr>
      <w:r w:rsidRPr="00DD2024">
        <w:rPr>
          <w:sz w:val="20"/>
        </w:rPr>
        <w:t xml:space="preserve">For emergency venting of </w:t>
      </w:r>
      <w:r w:rsidRPr="00E4147A">
        <w:rPr>
          <w:bCs/>
          <w:sz w:val="20"/>
        </w:rPr>
        <w:t>natural gas or field gases in a</w:t>
      </w:r>
      <w:r w:rsidRPr="00DD2024">
        <w:rPr>
          <w:sz w:val="20"/>
        </w:rPr>
        <w:t>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1BA1E8EB" w14:textId="77777777" w:rsidR="00E96FB5" w:rsidRPr="00DD2024" w:rsidRDefault="00E96FB5" w:rsidP="000B33D3">
      <w:pPr>
        <w:ind w:right="72"/>
        <w:jc w:val="both"/>
        <w:rPr>
          <w:rFonts w:cs="Arial"/>
          <w:sz w:val="20"/>
        </w:rPr>
      </w:pPr>
    </w:p>
    <w:p w14:paraId="2D713BD7" w14:textId="77777777" w:rsidR="00E96FB5" w:rsidRPr="00DD2024" w:rsidRDefault="00E96FB5" w:rsidP="000B33D3">
      <w:pPr>
        <w:jc w:val="both"/>
        <w:rPr>
          <w:rFonts w:cs="Arial"/>
          <w:b/>
          <w:sz w:val="20"/>
        </w:rPr>
      </w:pPr>
      <w:r w:rsidRPr="00DD2024">
        <w:rPr>
          <w:rFonts w:cs="Arial"/>
          <w:b/>
          <w:sz w:val="20"/>
        </w:rPr>
        <w:t>See Appendix 8</w:t>
      </w:r>
    </w:p>
    <w:p w14:paraId="6C1170FB" w14:textId="77777777" w:rsidR="00E96FB5" w:rsidRPr="00814563" w:rsidRDefault="00E96FB5" w:rsidP="000B33D3"/>
    <w:p w14:paraId="74285121" w14:textId="77777777" w:rsidR="00E96FB5" w:rsidRPr="00DD2024" w:rsidRDefault="00E96FB5" w:rsidP="000B33D3">
      <w:pPr>
        <w:rPr>
          <w:sz w:val="20"/>
        </w:rPr>
      </w:pPr>
      <w:r w:rsidRPr="00DD2024">
        <w:rPr>
          <w:b/>
        </w:rPr>
        <w:t xml:space="preserve">VIII.  </w:t>
      </w:r>
      <w:r w:rsidRPr="00DD2024">
        <w:rPr>
          <w:b/>
          <w:u w:val="single"/>
        </w:rPr>
        <w:t>STACK/VENT RESTRICTION(S)</w:t>
      </w:r>
    </w:p>
    <w:p w14:paraId="49BD5A3F" w14:textId="77777777" w:rsidR="00E96FB5" w:rsidRPr="00DD2024" w:rsidRDefault="00E96FB5" w:rsidP="000B33D3">
      <w:pPr>
        <w:rPr>
          <w:sz w:val="20"/>
        </w:rPr>
      </w:pPr>
    </w:p>
    <w:p w14:paraId="003BF516" w14:textId="77777777" w:rsidR="00E96FB5" w:rsidRDefault="00E96FB5" w:rsidP="000B33D3">
      <w:pPr>
        <w:jc w:val="both"/>
        <w:rPr>
          <w:sz w:val="20"/>
        </w:rPr>
      </w:pPr>
      <w:r>
        <w:rPr>
          <w:sz w:val="20"/>
        </w:rPr>
        <w:t>NA</w:t>
      </w:r>
    </w:p>
    <w:p w14:paraId="17360A70" w14:textId="77777777" w:rsidR="00E96FB5" w:rsidRPr="00DD2024" w:rsidRDefault="00E96FB5" w:rsidP="000B33D3">
      <w:pPr>
        <w:jc w:val="both"/>
        <w:rPr>
          <w:sz w:val="20"/>
        </w:rPr>
      </w:pPr>
    </w:p>
    <w:p w14:paraId="0F3B1C12" w14:textId="77777777" w:rsidR="00E96FB5" w:rsidRPr="00DD2024" w:rsidRDefault="00E96FB5" w:rsidP="000B33D3">
      <w:pPr>
        <w:jc w:val="both"/>
        <w:rPr>
          <w:sz w:val="20"/>
        </w:rPr>
      </w:pPr>
      <w:r w:rsidRPr="00DD2024">
        <w:rPr>
          <w:b/>
        </w:rPr>
        <w:t xml:space="preserve">IX.  </w:t>
      </w:r>
      <w:r w:rsidRPr="00DD2024">
        <w:rPr>
          <w:b/>
          <w:u w:val="single"/>
        </w:rPr>
        <w:t>OTHER REQUIREMENT(S)</w:t>
      </w:r>
    </w:p>
    <w:p w14:paraId="69B094EB" w14:textId="77777777" w:rsidR="00E96FB5" w:rsidRPr="00DD2024" w:rsidRDefault="00E96FB5" w:rsidP="000B33D3">
      <w:pPr>
        <w:jc w:val="both"/>
        <w:rPr>
          <w:sz w:val="20"/>
        </w:rPr>
      </w:pPr>
    </w:p>
    <w:p w14:paraId="364DD81D" w14:textId="77777777" w:rsidR="00E96FB5" w:rsidRPr="00DD2024" w:rsidRDefault="00E96FB5" w:rsidP="00EE6FA5">
      <w:pPr>
        <w:jc w:val="both"/>
        <w:rPr>
          <w:sz w:val="20"/>
        </w:rPr>
      </w:pPr>
      <w:r w:rsidRPr="00DD2024">
        <w:rPr>
          <w:sz w:val="20"/>
        </w:rPr>
        <w:t>NA</w:t>
      </w:r>
    </w:p>
    <w:p w14:paraId="6368AD4B" w14:textId="77777777" w:rsidR="00E96FB5" w:rsidRPr="00DD2024" w:rsidRDefault="00E96FB5" w:rsidP="000B33D3">
      <w:pPr>
        <w:jc w:val="both"/>
        <w:rPr>
          <w:sz w:val="20"/>
        </w:rPr>
      </w:pPr>
    </w:p>
    <w:p w14:paraId="41CD1181" w14:textId="77777777" w:rsidR="00E96FB5" w:rsidRPr="00DD2024" w:rsidRDefault="00E96FB5" w:rsidP="000B33D3">
      <w:pPr>
        <w:jc w:val="both"/>
        <w:rPr>
          <w:sz w:val="20"/>
        </w:rPr>
      </w:pPr>
    </w:p>
    <w:bookmarkEnd w:id="127"/>
    <w:p w14:paraId="5DC9848E" w14:textId="77777777" w:rsidR="007014BE" w:rsidRPr="007014BE" w:rsidRDefault="00E14632" w:rsidP="007014BE">
      <w:pPr>
        <w:rPr>
          <w:sz w:val="20"/>
        </w:rPr>
      </w:pPr>
      <w:r w:rsidRPr="00FE0AD0">
        <w:br w:type="page"/>
      </w:r>
      <w:bookmarkStart w:id="128" w:name="_Toc1453518"/>
      <w:bookmarkEnd w:id="62"/>
      <w:bookmarkEnd w:id="63"/>
      <w:bookmarkEnd w:id="64"/>
    </w:p>
    <w:p w14:paraId="16EF284F" w14:textId="77777777" w:rsidR="005E5399" w:rsidRPr="00440957" w:rsidRDefault="00FE2A0A" w:rsidP="001B5E34">
      <w:pPr>
        <w:pStyle w:val="Heading1"/>
        <w:rPr>
          <w:sz w:val="20"/>
          <w:szCs w:val="20"/>
        </w:rPr>
      </w:pPr>
      <w:bookmarkStart w:id="129" w:name="_Toc155682623"/>
      <w:r w:rsidRPr="001B5E34">
        <w:lastRenderedPageBreak/>
        <w:t>E</w:t>
      </w:r>
      <w:r w:rsidR="005E5399" w:rsidRPr="001B5E34">
        <w:t>.  NON-APPLICABLE REQUIREMENTS</w:t>
      </w:r>
      <w:bookmarkEnd w:id="128"/>
      <w:bookmarkEnd w:id="129"/>
    </w:p>
    <w:p w14:paraId="6FEA27AD" w14:textId="77777777" w:rsidR="005B2191" w:rsidRDefault="005B2191" w:rsidP="005B2191">
      <w:pPr>
        <w:jc w:val="both"/>
        <w:rPr>
          <w:rFonts w:cs="Arial"/>
          <w:sz w:val="20"/>
        </w:rPr>
      </w:pPr>
    </w:p>
    <w:p w14:paraId="317C511F" w14:textId="77777777" w:rsidR="00FD265B" w:rsidRPr="00EE5F4E" w:rsidRDefault="00FD265B" w:rsidP="004F09CF">
      <w:pPr>
        <w:jc w:val="both"/>
        <w:rPr>
          <w:sz w:val="20"/>
        </w:rPr>
      </w:pPr>
    </w:p>
    <w:p w14:paraId="0940ECD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ACB31D4" w14:textId="77777777" w:rsidR="000822B4" w:rsidRDefault="000822B4" w:rsidP="00D10803">
      <w:pPr>
        <w:jc w:val="both"/>
      </w:pPr>
    </w:p>
    <w:p w14:paraId="00434233" w14:textId="77777777" w:rsidR="00447D64" w:rsidRDefault="00447D64" w:rsidP="00D10803">
      <w:pPr>
        <w:jc w:val="both"/>
      </w:pPr>
    </w:p>
    <w:p w14:paraId="2F4F4A2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3844C88" w14:textId="77777777" w:rsidTr="00B10CBB">
        <w:trPr>
          <w:cantSplit/>
          <w:trHeight w:val="226"/>
        </w:trPr>
        <w:tc>
          <w:tcPr>
            <w:tcW w:w="10271" w:type="dxa"/>
          </w:tcPr>
          <w:p w14:paraId="0FDBEF9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0" w:name="_Toc367698521"/>
            <w:bookmarkStart w:id="131" w:name="_Toc155682624"/>
            <w:r w:rsidRPr="00253A7B">
              <w:rPr>
                <w:b/>
                <w:kern w:val="28"/>
                <w:sz w:val="28"/>
                <w:szCs w:val="28"/>
              </w:rPr>
              <w:t>APPENDICES</w:t>
            </w:r>
            <w:bookmarkEnd w:id="130"/>
            <w:bookmarkEnd w:id="131"/>
          </w:p>
        </w:tc>
      </w:tr>
    </w:tbl>
    <w:p w14:paraId="05789F81" w14:textId="77777777" w:rsidR="00FC3D76" w:rsidRPr="00FC1F2C" w:rsidRDefault="005C07D8" w:rsidP="005C07D8">
      <w:pPr>
        <w:pStyle w:val="Heading2"/>
        <w:numPr>
          <w:ilvl w:val="0"/>
          <w:numId w:val="0"/>
        </w:numPr>
        <w:spacing w:before="0" w:after="0"/>
        <w:jc w:val="left"/>
        <w:rPr>
          <w:b w:val="0"/>
          <w:sz w:val="22"/>
          <w:szCs w:val="22"/>
        </w:rPr>
      </w:pPr>
      <w:bookmarkStart w:id="132" w:name="_Toc155682625"/>
      <w:bookmarkStart w:id="13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2"/>
    </w:p>
    <w:tbl>
      <w:tblPr>
        <w:tblW w:w="5000" w:type="pct"/>
        <w:jc w:val="center"/>
        <w:tblLook w:val="0000" w:firstRow="0" w:lastRow="0" w:firstColumn="0" w:lastColumn="0" w:noHBand="0" w:noVBand="0"/>
      </w:tblPr>
      <w:tblGrid>
        <w:gridCol w:w="1344"/>
        <w:gridCol w:w="3845"/>
        <w:gridCol w:w="803"/>
        <w:gridCol w:w="4202"/>
      </w:tblGrid>
      <w:tr w:rsidR="00FC3D76" w:rsidRPr="000B6AFE" w14:paraId="20D6910D"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F8BBDC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EFC51B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4FE741C" w14:textId="77777777" w:rsidTr="00232A18">
        <w:trPr>
          <w:cantSplit/>
          <w:trHeight w:val="245"/>
          <w:jc w:val="center"/>
        </w:trPr>
        <w:tc>
          <w:tcPr>
            <w:tcW w:w="659" w:type="pct"/>
            <w:tcBorders>
              <w:top w:val="single" w:sz="4" w:space="0" w:color="auto"/>
              <w:left w:val="double" w:sz="4" w:space="0" w:color="auto"/>
            </w:tcBorders>
          </w:tcPr>
          <w:p w14:paraId="6287577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D3375D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A3C1AA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ED88F4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A2343FC" w14:textId="77777777" w:rsidTr="00232A18">
        <w:trPr>
          <w:cantSplit/>
          <w:trHeight w:val="245"/>
          <w:jc w:val="center"/>
        </w:trPr>
        <w:tc>
          <w:tcPr>
            <w:tcW w:w="659" w:type="pct"/>
            <w:tcBorders>
              <w:left w:val="double" w:sz="4" w:space="0" w:color="auto"/>
            </w:tcBorders>
          </w:tcPr>
          <w:p w14:paraId="70B928A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A5A017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9F5ECF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A8FCFC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04947A0" w14:textId="77777777" w:rsidTr="00232A18">
        <w:trPr>
          <w:cantSplit/>
          <w:trHeight w:val="245"/>
          <w:jc w:val="center"/>
        </w:trPr>
        <w:tc>
          <w:tcPr>
            <w:tcW w:w="659" w:type="pct"/>
            <w:tcBorders>
              <w:left w:val="double" w:sz="4" w:space="0" w:color="auto"/>
            </w:tcBorders>
          </w:tcPr>
          <w:p w14:paraId="65F3FEF3"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C88996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F71D82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D7F862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D5412B3" w14:textId="77777777" w:rsidTr="00232A18">
        <w:trPr>
          <w:cantSplit/>
          <w:trHeight w:val="245"/>
          <w:jc w:val="center"/>
        </w:trPr>
        <w:tc>
          <w:tcPr>
            <w:tcW w:w="659" w:type="pct"/>
            <w:tcBorders>
              <w:left w:val="double" w:sz="4" w:space="0" w:color="auto"/>
            </w:tcBorders>
          </w:tcPr>
          <w:p w14:paraId="064DA25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B59959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6CC54E3"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7E167B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913ECDB" w14:textId="77777777" w:rsidTr="00232A18">
        <w:trPr>
          <w:cantSplit/>
          <w:trHeight w:val="245"/>
          <w:jc w:val="center"/>
        </w:trPr>
        <w:tc>
          <w:tcPr>
            <w:tcW w:w="659" w:type="pct"/>
            <w:tcBorders>
              <w:left w:val="double" w:sz="4" w:space="0" w:color="auto"/>
            </w:tcBorders>
          </w:tcPr>
          <w:p w14:paraId="0D5E1A3F"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E21A5B8"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BDF84F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8FC108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ED691A0" w14:textId="77777777" w:rsidTr="00232A18">
        <w:trPr>
          <w:cantSplit/>
          <w:trHeight w:val="245"/>
          <w:jc w:val="center"/>
        </w:trPr>
        <w:tc>
          <w:tcPr>
            <w:tcW w:w="659" w:type="pct"/>
            <w:tcBorders>
              <w:left w:val="double" w:sz="4" w:space="0" w:color="auto"/>
            </w:tcBorders>
          </w:tcPr>
          <w:p w14:paraId="7C725C2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A46592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7D5FE5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78BF22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077923F" w14:textId="77777777" w:rsidTr="00232A18">
        <w:trPr>
          <w:cantSplit/>
          <w:trHeight w:val="245"/>
          <w:jc w:val="center"/>
        </w:trPr>
        <w:tc>
          <w:tcPr>
            <w:tcW w:w="659" w:type="pct"/>
            <w:tcBorders>
              <w:left w:val="double" w:sz="4" w:space="0" w:color="auto"/>
            </w:tcBorders>
          </w:tcPr>
          <w:p w14:paraId="589D627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8D76A0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B0BD04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F4335E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06A22C6" w14:textId="77777777" w:rsidTr="00232A18">
        <w:trPr>
          <w:cantSplit/>
          <w:trHeight w:val="245"/>
          <w:jc w:val="center"/>
        </w:trPr>
        <w:tc>
          <w:tcPr>
            <w:tcW w:w="659" w:type="pct"/>
            <w:tcBorders>
              <w:left w:val="double" w:sz="4" w:space="0" w:color="auto"/>
            </w:tcBorders>
          </w:tcPr>
          <w:p w14:paraId="56323E9F"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0993B6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1885F2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7B7C76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402181B" w14:textId="77777777" w:rsidTr="00232A18">
        <w:trPr>
          <w:cantSplit/>
          <w:trHeight w:val="218"/>
          <w:jc w:val="center"/>
        </w:trPr>
        <w:tc>
          <w:tcPr>
            <w:tcW w:w="659" w:type="pct"/>
            <w:vMerge w:val="restart"/>
            <w:tcBorders>
              <w:left w:val="double" w:sz="4" w:space="0" w:color="auto"/>
            </w:tcBorders>
          </w:tcPr>
          <w:p w14:paraId="02C4C3AD" w14:textId="77777777" w:rsidR="002229D7" w:rsidRPr="000B6AFE" w:rsidRDefault="002229D7" w:rsidP="008256F1">
            <w:pPr>
              <w:rPr>
                <w:rFonts w:cs="Arial"/>
                <w:sz w:val="19"/>
                <w:szCs w:val="19"/>
              </w:rPr>
            </w:pPr>
            <w:r w:rsidRPr="000B6AFE">
              <w:rPr>
                <w:rFonts w:cs="Arial"/>
                <w:sz w:val="19"/>
                <w:szCs w:val="19"/>
              </w:rPr>
              <w:t>Department/</w:t>
            </w:r>
          </w:p>
          <w:p w14:paraId="51936AB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F729E0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B262B99"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2633C0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0FAF15F" w14:textId="77777777" w:rsidTr="00232A18">
        <w:trPr>
          <w:cantSplit/>
          <w:trHeight w:val="217"/>
          <w:jc w:val="center"/>
        </w:trPr>
        <w:tc>
          <w:tcPr>
            <w:tcW w:w="659" w:type="pct"/>
            <w:vMerge/>
            <w:tcBorders>
              <w:left w:val="double" w:sz="4" w:space="0" w:color="auto"/>
            </w:tcBorders>
          </w:tcPr>
          <w:p w14:paraId="1F63958F" w14:textId="77777777" w:rsidR="002229D7" w:rsidRPr="000B6AFE" w:rsidRDefault="002229D7" w:rsidP="008256F1">
            <w:pPr>
              <w:rPr>
                <w:rFonts w:cs="Arial"/>
                <w:sz w:val="19"/>
                <w:szCs w:val="19"/>
              </w:rPr>
            </w:pPr>
          </w:p>
        </w:tc>
        <w:tc>
          <w:tcPr>
            <w:tcW w:w="1886" w:type="pct"/>
            <w:vMerge/>
            <w:tcBorders>
              <w:right w:val="single" w:sz="4" w:space="0" w:color="auto"/>
            </w:tcBorders>
          </w:tcPr>
          <w:p w14:paraId="4A6D48F2" w14:textId="77777777" w:rsidR="002229D7" w:rsidRPr="000B6AFE" w:rsidRDefault="002229D7" w:rsidP="00FC3D76">
            <w:pPr>
              <w:rPr>
                <w:rFonts w:cs="Arial"/>
                <w:sz w:val="19"/>
                <w:szCs w:val="19"/>
              </w:rPr>
            </w:pPr>
          </w:p>
        </w:tc>
        <w:tc>
          <w:tcPr>
            <w:tcW w:w="394" w:type="pct"/>
            <w:tcBorders>
              <w:left w:val="single" w:sz="4" w:space="0" w:color="auto"/>
            </w:tcBorders>
          </w:tcPr>
          <w:p w14:paraId="5D94360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9E929F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F449B62" w14:textId="77777777" w:rsidTr="00232A18">
        <w:trPr>
          <w:cantSplit/>
          <w:trHeight w:val="245"/>
          <w:jc w:val="center"/>
        </w:trPr>
        <w:tc>
          <w:tcPr>
            <w:tcW w:w="659" w:type="pct"/>
            <w:vMerge w:val="restart"/>
            <w:tcBorders>
              <w:left w:val="double" w:sz="4" w:space="0" w:color="auto"/>
            </w:tcBorders>
          </w:tcPr>
          <w:p w14:paraId="560A95C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F213CC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925625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A3A07A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D9045C6" w14:textId="77777777" w:rsidTr="00232A18">
        <w:trPr>
          <w:cantSplit/>
          <w:trHeight w:val="245"/>
          <w:jc w:val="center"/>
        </w:trPr>
        <w:tc>
          <w:tcPr>
            <w:tcW w:w="659" w:type="pct"/>
            <w:vMerge/>
            <w:tcBorders>
              <w:left w:val="double" w:sz="4" w:space="0" w:color="auto"/>
            </w:tcBorders>
          </w:tcPr>
          <w:p w14:paraId="0609F943" w14:textId="77777777" w:rsidR="003B1CC9" w:rsidRDefault="003B1CC9" w:rsidP="003B1CC9">
            <w:pPr>
              <w:rPr>
                <w:rFonts w:cs="Arial"/>
                <w:sz w:val="19"/>
                <w:szCs w:val="19"/>
              </w:rPr>
            </w:pPr>
          </w:p>
        </w:tc>
        <w:tc>
          <w:tcPr>
            <w:tcW w:w="1886" w:type="pct"/>
            <w:vMerge/>
            <w:tcBorders>
              <w:right w:val="single" w:sz="4" w:space="0" w:color="auto"/>
            </w:tcBorders>
          </w:tcPr>
          <w:p w14:paraId="47AC4027" w14:textId="77777777" w:rsidR="003B1CC9" w:rsidRPr="000B6AFE" w:rsidRDefault="003B1CC9" w:rsidP="003B1CC9">
            <w:pPr>
              <w:rPr>
                <w:rFonts w:cs="Arial"/>
                <w:sz w:val="19"/>
                <w:szCs w:val="19"/>
              </w:rPr>
            </w:pPr>
          </w:p>
        </w:tc>
        <w:tc>
          <w:tcPr>
            <w:tcW w:w="394" w:type="pct"/>
            <w:tcBorders>
              <w:left w:val="single" w:sz="4" w:space="0" w:color="auto"/>
            </w:tcBorders>
          </w:tcPr>
          <w:p w14:paraId="3625F69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971608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677D9E1" w14:textId="77777777" w:rsidTr="00232A18">
        <w:trPr>
          <w:cantSplit/>
          <w:trHeight w:val="245"/>
          <w:jc w:val="center"/>
        </w:trPr>
        <w:tc>
          <w:tcPr>
            <w:tcW w:w="659" w:type="pct"/>
            <w:tcBorders>
              <w:left w:val="double" w:sz="4" w:space="0" w:color="auto"/>
            </w:tcBorders>
          </w:tcPr>
          <w:p w14:paraId="62D1A202"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F4101D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BF06A2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12513D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49B91B2" w14:textId="77777777" w:rsidTr="00232A18">
        <w:trPr>
          <w:cantSplit/>
          <w:trHeight w:val="245"/>
          <w:jc w:val="center"/>
        </w:trPr>
        <w:tc>
          <w:tcPr>
            <w:tcW w:w="659" w:type="pct"/>
            <w:tcBorders>
              <w:left w:val="double" w:sz="4" w:space="0" w:color="auto"/>
            </w:tcBorders>
          </w:tcPr>
          <w:p w14:paraId="2EEE696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B4F488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B9E12E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A48C431"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764D5F9" w14:textId="77777777" w:rsidTr="00232A18">
        <w:trPr>
          <w:cantSplit/>
          <w:trHeight w:val="245"/>
          <w:jc w:val="center"/>
        </w:trPr>
        <w:tc>
          <w:tcPr>
            <w:tcW w:w="659" w:type="pct"/>
            <w:tcBorders>
              <w:left w:val="double" w:sz="4" w:space="0" w:color="auto"/>
            </w:tcBorders>
          </w:tcPr>
          <w:p w14:paraId="6F314A4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0FB863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C58F91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C58028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B263D08" w14:textId="77777777" w:rsidTr="00232A18">
        <w:trPr>
          <w:cantSplit/>
          <w:trHeight w:val="245"/>
          <w:jc w:val="center"/>
        </w:trPr>
        <w:tc>
          <w:tcPr>
            <w:tcW w:w="659" w:type="pct"/>
            <w:tcBorders>
              <w:left w:val="double" w:sz="4" w:space="0" w:color="auto"/>
            </w:tcBorders>
          </w:tcPr>
          <w:p w14:paraId="32717365"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564BD8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4C8146D"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AC4636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FF0FD54" w14:textId="77777777" w:rsidTr="00232A18">
        <w:trPr>
          <w:cantSplit/>
          <w:trHeight w:val="245"/>
          <w:jc w:val="center"/>
        </w:trPr>
        <w:tc>
          <w:tcPr>
            <w:tcW w:w="659" w:type="pct"/>
            <w:tcBorders>
              <w:left w:val="double" w:sz="4" w:space="0" w:color="auto"/>
            </w:tcBorders>
          </w:tcPr>
          <w:p w14:paraId="35005B3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9B7F17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0B7740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8EB8F9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98B8EA4" w14:textId="77777777" w:rsidTr="00232A18">
        <w:trPr>
          <w:cantSplit/>
          <w:trHeight w:val="245"/>
          <w:jc w:val="center"/>
        </w:trPr>
        <w:tc>
          <w:tcPr>
            <w:tcW w:w="659" w:type="pct"/>
            <w:tcBorders>
              <w:left w:val="double" w:sz="4" w:space="0" w:color="auto"/>
            </w:tcBorders>
          </w:tcPr>
          <w:p w14:paraId="0B337F6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1AC081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FBFE4A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FB3A34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3843F61" w14:textId="77777777" w:rsidTr="00232A18">
        <w:trPr>
          <w:cantSplit/>
          <w:trHeight w:val="245"/>
          <w:jc w:val="center"/>
        </w:trPr>
        <w:tc>
          <w:tcPr>
            <w:tcW w:w="659" w:type="pct"/>
            <w:tcBorders>
              <w:left w:val="double" w:sz="4" w:space="0" w:color="auto"/>
            </w:tcBorders>
          </w:tcPr>
          <w:p w14:paraId="79EC1E1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24B439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C6C5BE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0EB6B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DF432FC" w14:textId="77777777" w:rsidTr="00232A18">
        <w:trPr>
          <w:cantSplit/>
          <w:trHeight w:val="245"/>
          <w:jc w:val="center"/>
        </w:trPr>
        <w:tc>
          <w:tcPr>
            <w:tcW w:w="659" w:type="pct"/>
            <w:tcBorders>
              <w:left w:val="double" w:sz="4" w:space="0" w:color="auto"/>
            </w:tcBorders>
          </w:tcPr>
          <w:p w14:paraId="33804F5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C71AEF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05280E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8277D0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A0C5D30" w14:textId="77777777" w:rsidTr="00232A18">
        <w:trPr>
          <w:cantSplit/>
          <w:trHeight w:val="245"/>
          <w:jc w:val="center"/>
        </w:trPr>
        <w:tc>
          <w:tcPr>
            <w:tcW w:w="659" w:type="pct"/>
            <w:tcBorders>
              <w:left w:val="double" w:sz="4" w:space="0" w:color="auto"/>
            </w:tcBorders>
          </w:tcPr>
          <w:p w14:paraId="0C54C54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B21764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DC29BA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DDAB2D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E4A4246" w14:textId="77777777" w:rsidTr="00232A18">
        <w:trPr>
          <w:cantSplit/>
          <w:trHeight w:val="245"/>
          <w:jc w:val="center"/>
        </w:trPr>
        <w:tc>
          <w:tcPr>
            <w:tcW w:w="659" w:type="pct"/>
            <w:tcBorders>
              <w:left w:val="double" w:sz="4" w:space="0" w:color="auto"/>
            </w:tcBorders>
          </w:tcPr>
          <w:p w14:paraId="475FEE5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647CC8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B7E757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D6C497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869DE74" w14:textId="77777777" w:rsidTr="00232A18">
        <w:trPr>
          <w:cantSplit/>
          <w:trHeight w:val="245"/>
          <w:jc w:val="center"/>
        </w:trPr>
        <w:tc>
          <w:tcPr>
            <w:tcW w:w="659" w:type="pct"/>
            <w:tcBorders>
              <w:left w:val="double" w:sz="4" w:space="0" w:color="auto"/>
            </w:tcBorders>
          </w:tcPr>
          <w:p w14:paraId="11DD698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626EBD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E3251A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B723BB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B6A858D" w14:textId="77777777" w:rsidTr="00232A18">
        <w:trPr>
          <w:cantSplit/>
          <w:trHeight w:val="245"/>
          <w:jc w:val="center"/>
        </w:trPr>
        <w:tc>
          <w:tcPr>
            <w:tcW w:w="659" w:type="pct"/>
            <w:tcBorders>
              <w:left w:val="double" w:sz="4" w:space="0" w:color="auto"/>
            </w:tcBorders>
          </w:tcPr>
          <w:p w14:paraId="4087F57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AE08A3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323D58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0C3323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582003F" w14:textId="77777777" w:rsidTr="00232A18">
        <w:trPr>
          <w:cantSplit/>
          <w:trHeight w:val="218"/>
          <w:jc w:val="center"/>
        </w:trPr>
        <w:tc>
          <w:tcPr>
            <w:tcW w:w="659" w:type="pct"/>
            <w:tcBorders>
              <w:left w:val="double" w:sz="4" w:space="0" w:color="auto"/>
            </w:tcBorders>
          </w:tcPr>
          <w:p w14:paraId="4092720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D2E321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0438BC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A54E27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1131FD6" w14:textId="77777777" w:rsidTr="00232A18">
        <w:trPr>
          <w:cantSplit/>
          <w:trHeight w:val="245"/>
          <w:jc w:val="center"/>
        </w:trPr>
        <w:tc>
          <w:tcPr>
            <w:tcW w:w="659" w:type="pct"/>
            <w:tcBorders>
              <w:left w:val="double" w:sz="4" w:space="0" w:color="auto"/>
            </w:tcBorders>
          </w:tcPr>
          <w:p w14:paraId="47505E82"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146711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66DBE0D"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B20B6D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A7BB2F1" w14:textId="77777777" w:rsidTr="00232A18">
        <w:trPr>
          <w:cantSplit/>
          <w:trHeight w:val="245"/>
          <w:jc w:val="center"/>
        </w:trPr>
        <w:tc>
          <w:tcPr>
            <w:tcW w:w="659" w:type="pct"/>
            <w:tcBorders>
              <w:left w:val="double" w:sz="4" w:space="0" w:color="auto"/>
            </w:tcBorders>
          </w:tcPr>
          <w:p w14:paraId="75B9246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AB5ED6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060DFE3" w14:textId="77777777" w:rsidR="002229D7" w:rsidRPr="000B6AFE" w:rsidRDefault="002229D7" w:rsidP="002229D7">
            <w:pPr>
              <w:rPr>
                <w:rFonts w:cs="Arial"/>
                <w:sz w:val="19"/>
                <w:szCs w:val="19"/>
              </w:rPr>
            </w:pPr>
          </w:p>
        </w:tc>
        <w:tc>
          <w:tcPr>
            <w:tcW w:w="2061" w:type="pct"/>
            <w:vMerge/>
            <w:tcBorders>
              <w:right w:val="double" w:sz="4" w:space="0" w:color="auto"/>
            </w:tcBorders>
          </w:tcPr>
          <w:p w14:paraId="6F79B0AC" w14:textId="77777777" w:rsidR="002229D7" w:rsidRPr="000B6AFE" w:rsidRDefault="002229D7" w:rsidP="002229D7">
            <w:pPr>
              <w:rPr>
                <w:rFonts w:cs="Arial"/>
                <w:sz w:val="19"/>
                <w:szCs w:val="19"/>
              </w:rPr>
            </w:pPr>
          </w:p>
        </w:tc>
      </w:tr>
      <w:tr w:rsidR="002229D7" w:rsidRPr="000B6AFE" w14:paraId="3E255A6F" w14:textId="77777777" w:rsidTr="00232A18">
        <w:trPr>
          <w:cantSplit/>
          <w:trHeight w:val="218"/>
          <w:jc w:val="center"/>
        </w:trPr>
        <w:tc>
          <w:tcPr>
            <w:tcW w:w="659" w:type="pct"/>
            <w:tcBorders>
              <w:left w:val="double" w:sz="4" w:space="0" w:color="auto"/>
              <w:bottom w:val="nil"/>
            </w:tcBorders>
          </w:tcPr>
          <w:p w14:paraId="668C962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A691E6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DC00CC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BB7842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A551C2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F5D0525" w14:textId="77777777" w:rsidTr="00232A18">
        <w:trPr>
          <w:cantSplit/>
          <w:trHeight w:val="218"/>
          <w:jc w:val="center"/>
        </w:trPr>
        <w:tc>
          <w:tcPr>
            <w:tcW w:w="659" w:type="pct"/>
            <w:vMerge w:val="restart"/>
            <w:tcBorders>
              <w:left w:val="double" w:sz="4" w:space="0" w:color="auto"/>
            </w:tcBorders>
          </w:tcPr>
          <w:p w14:paraId="3A0B277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8F6FE7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68BFD96"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38C106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A2D0914" w14:textId="77777777" w:rsidTr="00232A18">
        <w:trPr>
          <w:cantSplit/>
          <w:trHeight w:val="217"/>
          <w:jc w:val="center"/>
        </w:trPr>
        <w:tc>
          <w:tcPr>
            <w:tcW w:w="659" w:type="pct"/>
            <w:vMerge/>
            <w:tcBorders>
              <w:left w:val="double" w:sz="4" w:space="0" w:color="auto"/>
              <w:bottom w:val="nil"/>
            </w:tcBorders>
          </w:tcPr>
          <w:p w14:paraId="2E9B4737" w14:textId="77777777" w:rsidR="002229D7" w:rsidRPr="000B6AFE" w:rsidRDefault="002229D7" w:rsidP="002229D7">
            <w:pPr>
              <w:rPr>
                <w:rFonts w:cs="Arial"/>
                <w:sz w:val="19"/>
                <w:szCs w:val="19"/>
              </w:rPr>
            </w:pPr>
          </w:p>
        </w:tc>
        <w:tc>
          <w:tcPr>
            <w:tcW w:w="1886" w:type="pct"/>
            <w:vMerge/>
            <w:tcBorders>
              <w:right w:val="single" w:sz="4" w:space="0" w:color="auto"/>
            </w:tcBorders>
          </w:tcPr>
          <w:p w14:paraId="1607DCA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6A9AE9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69AC2B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8E3ADCF" w14:textId="77777777" w:rsidTr="00232A18">
        <w:trPr>
          <w:cantSplit/>
          <w:trHeight w:val="245"/>
          <w:jc w:val="center"/>
        </w:trPr>
        <w:tc>
          <w:tcPr>
            <w:tcW w:w="659" w:type="pct"/>
            <w:tcBorders>
              <w:left w:val="double" w:sz="4" w:space="0" w:color="auto"/>
            </w:tcBorders>
          </w:tcPr>
          <w:p w14:paraId="1CC1FE0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93B7AD5"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E415D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E27D35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04ED4DD" w14:textId="77777777" w:rsidTr="00232A18">
        <w:trPr>
          <w:cantSplit/>
          <w:trHeight w:val="245"/>
          <w:jc w:val="center"/>
        </w:trPr>
        <w:tc>
          <w:tcPr>
            <w:tcW w:w="659" w:type="pct"/>
            <w:tcBorders>
              <w:left w:val="double" w:sz="4" w:space="0" w:color="auto"/>
            </w:tcBorders>
          </w:tcPr>
          <w:p w14:paraId="518FCC0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493A6E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F779F4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B261DB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FDD72FE" w14:textId="77777777" w:rsidTr="00232A18">
        <w:trPr>
          <w:cantSplit/>
          <w:trHeight w:val="245"/>
          <w:jc w:val="center"/>
        </w:trPr>
        <w:tc>
          <w:tcPr>
            <w:tcW w:w="659" w:type="pct"/>
            <w:tcBorders>
              <w:left w:val="double" w:sz="4" w:space="0" w:color="auto"/>
            </w:tcBorders>
          </w:tcPr>
          <w:p w14:paraId="1B4904E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B4D7A2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54873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3D3CFF3" w14:textId="77777777" w:rsidR="002229D7" w:rsidRPr="000B6AFE" w:rsidRDefault="002229D7" w:rsidP="002229D7">
            <w:pPr>
              <w:rPr>
                <w:rFonts w:cs="Arial"/>
                <w:sz w:val="19"/>
                <w:szCs w:val="19"/>
              </w:rPr>
            </w:pPr>
            <w:r>
              <w:rPr>
                <w:rFonts w:cs="Arial"/>
                <w:sz w:val="19"/>
                <w:szCs w:val="19"/>
              </w:rPr>
              <w:t>Percent</w:t>
            </w:r>
          </w:p>
        </w:tc>
      </w:tr>
      <w:tr w:rsidR="002229D7" w:rsidRPr="000B6AFE" w14:paraId="4748E3EC" w14:textId="77777777" w:rsidTr="00232A18">
        <w:trPr>
          <w:cantSplit/>
          <w:trHeight w:val="245"/>
          <w:jc w:val="center"/>
        </w:trPr>
        <w:tc>
          <w:tcPr>
            <w:tcW w:w="659" w:type="pct"/>
            <w:tcBorders>
              <w:left w:val="double" w:sz="4" w:space="0" w:color="auto"/>
            </w:tcBorders>
          </w:tcPr>
          <w:p w14:paraId="4D9172A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FE9797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E4C40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5415AE5"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65280CE" w14:textId="77777777" w:rsidTr="00232A18">
        <w:trPr>
          <w:cantSplit/>
          <w:trHeight w:val="245"/>
          <w:jc w:val="center"/>
        </w:trPr>
        <w:tc>
          <w:tcPr>
            <w:tcW w:w="659" w:type="pct"/>
            <w:tcBorders>
              <w:left w:val="double" w:sz="4" w:space="0" w:color="auto"/>
            </w:tcBorders>
          </w:tcPr>
          <w:p w14:paraId="525CC1A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B7F0E1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44C9F6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A8C602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E8B678E" w14:textId="77777777" w:rsidTr="00232A18">
        <w:trPr>
          <w:cantSplit/>
          <w:trHeight w:val="245"/>
          <w:jc w:val="center"/>
        </w:trPr>
        <w:tc>
          <w:tcPr>
            <w:tcW w:w="659" w:type="pct"/>
            <w:tcBorders>
              <w:left w:val="double" w:sz="4" w:space="0" w:color="auto"/>
            </w:tcBorders>
          </w:tcPr>
          <w:p w14:paraId="46242C3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4C1EBF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E871BDB"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0447D6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034C242" w14:textId="77777777" w:rsidTr="00232A18">
        <w:trPr>
          <w:cantSplit/>
          <w:trHeight w:val="245"/>
          <w:jc w:val="center"/>
        </w:trPr>
        <w:tc>
          <w:tcPr>
            <w:tcW w:w="659" w:type="pct"/>
            <w:tcBorders>
              <w:left w:val="double" w:sz="4" w:space="0" w:color="auto"/>
            </w:tcBorders>
          </w:tcPr>
          <w:p w14:paraId="5510809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521D7B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E5CECB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DF2A1C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36F2AF1" w14:textId="77777777" w:rsidTr="00232A18">
        <w:trPr>
          <w:cantSplit/>
          <w:trHeight w:val="245"/>
          <w:jc w:val="center"/>
        </w:trPr>
        <w:tc>
          <w:tcPr>
            <w:tcW w:w="659" w:type="pct"/>
            <w:tcBorders>
              <w:left w:val="double" w:sz="4" w:space="0" w:color="auto"/>
            </w:tcBorders>
          </w:tcPr>
          <w:p w14:paraId="230D209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9A806B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E1572D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7E47BD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448125A" w14:textId="77777777" w:rsidTr="00232A18">
        <w:trPr>
          <w:cantSplit/>
          <w:trHeight w:val="245"/>
          <w:jc w:val="center"/>
        </w:trPr>
        <w:tc>
          <w:tcPr>
            <w:tcW w:w="659" w:type="pct"/>
            <w:tcBorders>
              <w:left w:val="double" w:sz="4" w:space="0" w:color="auto"/>
            </w:tcBorders>
          </w:tcPr>
          <w:p w14:paraId="5ACF187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5EB9BC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AC3DA63"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69DF18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7C115CC" w14:textId="77777777" w:rsidTr="00232A18">
        <w:trPr>
          <w:cantSplit/>
          <w:trHeight w:val="245"/>
          <w:jc w:val="center"/>
        </w:trPr>
        <w:tc>
          <w:tcPr>
            <w:tcW w:w="659" w:type="pct"/>
            <w:tcBorders>
              <w:left w:val="double" w:sz="4" w:space="0" w:color="auto"/>
            </w:tcBorders>
          </w:tcPr>
          <w:p w14:paraId="5BF4CAA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90F5F3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DC4355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B402B12"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0EF14C1" w14:textId="77777777" w:rsidTr="00232A18">
        <w:trPr>
          <w:cantSplit/>
          <w:trHeight w:val="245"/>
          <w:jc w:val="center"/>
        </w:trPr>
        <w:tc>
          <w:tcPr>
            <w:tcW w:w="659" w:type="pct"/>
            <w:tcBorders>
              <w:left w:val="double" w:sz="4" w:space="0" w:color="auto"/>
            </w:tcBorders>
          </w:tcPr>
          <w:p w14:paraId="256E1F28"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CAE188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DEFA21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D2A759E"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5E1E6B9" w14:textId="77777777" w:rsidTr="00232A18">
        <w:trPr>
          <w:cantSplit/>
          <w:trHeight w:val="245"/>
          <w:jc w:val="center"/>
        </w:trPr>
        <w:tc>
          <w:tcPr>
            <w:tcW w:w="659" w:type="pct"/>
            <w:tcBorders>
              <w:left w:val="double" w:sz="4" w:space="0" w:color="auto"/>
            </w:tcBorders>
          </w:tcPr>
          <w:p w14:paraId="0EFBE83D"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109218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6575EA8"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0D71232"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04B632F" w14:textId="77777777" w:rsidTr="00232A18">
        <w:trPr>
          <w:cantSplit/>
          <w:trHeight w:val="245"/>
          <w:jc w:val="center"/>
        </w:trPr>
        <w:tc>
          <w:tcPr>
            <w:tcW w:w="659" w:type="pct"/>
            <w:tcBorders>
              <w:left w:val="double" w:sz="4" w:space="0" w:color="auto"/>
            </w:tcBorders>
          </w:tcPr>
          <w:p w14:paraId="365D29E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F1CCBC6"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EC22A6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9E138C2"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107E877" w14:textId="77777777" w:rsidTr="00232A18">
        <w:trPr>
          <w:cantSplit/>
          <w:trHeight w:val="245"/>
          <w:jc w:val="center"/>
        </w:trPr>
        <w:tc>
          <w:tcPr>
            <w:tcW w:w="659" w:type="pct"/>
            <w:tcBorders>
              <w:left w:val="double" w:sz="4" w:space="0" w:color="auto"/>
            </w:tcBorders>
          </w:tcPr>
          <w:p w14:paraId="7728F3E3"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921484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CDF56C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F1057D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D6806CF" w14:textId="77777777" w:rsidTr="00232A18">
        <w:trPr>
          <w:cantSplit/>
          <w:trHeight w:val="245"/>
          <w:jc w:val="center"/>
        </w:trPr>
        <w:tc>
          <w:tcPr>
            <w:tcW w:w="659" w:type="pct"/>
            <w:vMerge w:val="restart"/>
            <w:tcBorders>
              <w:left w:val="double" w:sz="4" w:space="0" w:color="auto"/>
            </w:tcBorders>
          </w:tcPr>
          <w:p w14:paraId="076E112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494923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2B9C5F4"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BEC258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3D907CD" w14:textId="77777777" w:rsidTr="00232A18">
        <w:trPr>
          <w:cantSplit/>
          <w:trHeight w:val="245"/>
          <w:jc w:val="center"/>
        </w:trPr>
        <w:tc>
          <w:tcPr>
            <w:tcW w:w="659" w:type="pct"/>
            <w:vMerge/>
            <w:tcBorders>
              <w:left w:val="double" w:sz="4" w:space="0" w:color="auto"/>
            </w:tcBorders>
          </w:tcPr>
          <w:p w14:paraId="6AD9DC1C" w14:textId="77777777" w:rsidR="00232A18" w:rsidRPr="000B6AFE" w:rsidRDefault="00232A18" w:rsidP="002229D7">
            <w:pPr>
              <w:rPr>
                <w:rFonts w:cs="Arial"/>
                <w:sz w:val="19"/>
                <w:szCs w:val="19"/>
              </w:rPr>
            </w:pPr>
          </w:p>
        </w:tc>
        <w:tc>
          <w:tcPr>
            <w:tcW w:w="1886" w:type="pct"/>
            <w:vMerge/>
            <w:tcBorders>
              <w:right w:val="single" w:sz="4" w:space="0" w:color="auto"/>
            </w:tcBorders>
          </w:tcPr>
          <w:p w14:paraId="42DDFEC1"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9831132"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437984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6A9BD0A" w14:textId="77777777" w:rsidTr="00232A18">
        <w:trPr>
          <w:cantSplit/>
          <w:trHeight w:val="245"/>
          <w:jc w:val="center"/>
        </w:trPr>
        <w:tc>
          <w:tcPr>
            <w:tcW w:w="659" w:type="pct"/>
            <w:tcBorders>
              <w:left w:val="double" w:sz="4" w:space="0" w:color="auto"/>
              <w:bottom w:val="double" w:sz="4" w:space="0" w:color="auto"/>
            </w:tcBorders>
          </w:tcPr>
          <w:p w14:paraId="280D0590"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69B20BC"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843815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0C5FDE3" w14:textId="77777777" w:rsidR="00232A18" w:rsidRPr="000B6AFE" w:rsidRDefault="00232A18" w:rsidP="002229D7">
            <w:pPr>
              <w:rPr>
                <w:rFonts w:cs="Arial"/>
                <w:sz w:val="19"/>
                <w:szCs w:val="19"/>
              </w:rPr>
            </w:pPr>
          </w:p>
        </w:tc>
      </w:tr>
    </w:tbl>
    <w:p w14:paraId="28C5FEBA"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EC9F418" w14:textId="77777777" w:rsidR="00C60E84" w:rsidRPr="00FC1F2C" w:rsidRDefault="00C60E84" w:rsidP="00461D22">
      <w:pPr>
        <w:pStyle w:val="Heading2"/>
        <w:numPr>
          <w:ilvl w:val="0"/>
          <w:numId w:val="0"/>
        </w:numPr>
        <w:jc w:val="left"/>
        <w:rPr>
          <w:b w:val="0"/>
          <w:bCs/>
          <w:sz w:val="22"/>
          <w:szCs w:val="22"/>
        </w:rPr>
      </w:pPr>
      <w:bookmarkStart w:id="134" w:name="_Toc155682626"/>
      <w:bookmarkStart w:id="135" w:name="_Toc390499894"/>
      <w:bookmarkStart w:id="136" w:name="_Toc390500323"/>
      <w:bookmarkStart w:id="137" w:name="_Toc390504376"/>
      <w:bookmarkStart w:id="138" w:name="_Toc390570166"/>
      <w:bookmarkStart w:id="139" w:name="_Toc391182900"/>
      <w:bookmarkStart w:id="140" w:name="_Toc437238964"/>
      <w:bookmarkStart w:id="141" w:name="_Toc451333041"/>
      <w:bookmarkStart w:id="142" w:name="_Toc1453521"/>
      <w:bookmarkEnd w:id="133"/>
      <w:r w:rsidRPr="00461D22">
        <w:rPr>
          <w:bCs/>
          <w:sz w:val="22"/>
          <w:szCs w:val="22"/>
        </w:rPr>
        <w:lastRenderedPageBreak/>
        <w:t>Appendix 2.  Schedule of Compliance</w:t>
      </w:r>
      <w:bookmarkEnd w:id="134"/>
    </w:p>
    <w:p w14:paraId="34A62458" w14:textId="77777777" w:rsidR="002917CF" w:rsidRDefault="002917CF" w:rsidP="002917CF">
      <w:pPr>
        <w:jc w:val="both"/>
        <w:rPr>
          <w:rFonts w:cs="Arial"/>
          <w:sz w:val="20"/>
        </w:rPr>
      </w:pPr>
    </w:p>
    <w:p w14:paraId="4DCB6F2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0746FB5" w14:textId="77777777" w:rsidR="00AC5663" w:rsidRPr="00B77C68" w:rsidRDefault="00AC5663" w:rsidP="00233E61">
      <w:pPr>
        <w:rPr>
          <w:sz w:val="20"/>
        </w:rPr>
      </w:pPr>
    </w:p>
    <w:p w14:paraId="5DEE373D" w14:textId="77777777" w:rsidR="00C60E84" w:rsidRPr="00FC1F2C" w:rsidRDefault="00C60E84" w:rsidP="004F09CF">
      <w:pPr>
        <w:pStyle w:val="Heading2"/>
        <w:numPr>
          <w:ilvl w:val="0"/>
          <w:numId w:val="0"/>
        </w:numPr>
        <w:jc w:val="both"/>
        <w:rPr>
          <w:b w:val="0"/>
          <w:sz w:val="20"/>
        </w:rPr>
      </w:pPr>
      <w:bookmarkStart w:id="143" w:name="_Toc155682627"/>
      <w:r w:rsidRPr="00461D22">
        <w:rPr>
          <w:sz w:val="22"/>
          <w:szCs w:val="22"/>
        </w:rPr>
        <w:t>Appendix 3.  Monitoring Requirements</w:t>
      </w:r>
      <w:bookmarkEnd w:id="143"/>
    </w:p>
    <w:p w14:paraId="16C9F9C0" w14:textId="77777777" w:rsidR="00C60E84" w:rsidRPr="0080590E" w:rsidRDefault="00C60E84" w:rsidP="004F09CF">
      <w:pPr>
        <w:jc w:val="both"/>
        <w:rPr>
          <w:sz w:val="20"/>
        </w:rPr>
      </w:pPr>
    </w:p>
    <w:p w14:paraId="6FD465E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2575658" w14:textId="77777777" w:rsidR="00C60E84" w:rsidRPr="00B77C68" w:rsidRDefault="00C60E84" w:rsidP="004F09CF">
      <w:pPr>
        <w:jc w:val="both"/>
        <w:rPr>
          <w:sz w:val="20"/>
        </w:rPr>
      </w:pPr>
    </w:p>
    <w:p w14:paraId="2B98439D" w14:textId="77777777" w:rsidR="00C60E84" w:rsidRPr="00FC1F2C" w:rsidRDefault="00C60E84" w:rsidP="004F09CF">
      <w:pPr>
        <w:pStyle w:val="Heading2"/>
        <w:numPr>
          <w:ilvl w:val="0"/>
          <w:numId w:val="0"/>
        </w:numPr>
        <w:jc w:val="both"/>
        <w:rPr>
          <w:b w:val="0"/>
          <w:sz w:val="22"/>
          <w:szCs w:val="22"/>
        </w:rPr>
      </w:pPr>
      <w:bookmarkStart w:id="144" w:name="_Toc155682628"/>
      <w:r w:rsidRPr="00461D22">
        <w:rPr>
          <w:sz w:val="22"/>
          <w:szCs w:val="22"/>
        </w:rPr>
        <w:t>Appendix 4.  Recordkeeping</w:t>
      </w:r>
      <w:bookmarkEnd w:id="144"/>
    </w:p>
    <w:p w14:paraId="0B66A91E" w14:textId="77777777" w:rsidR="00C60E84" w:rsidRPr="0080590E" w:rsidRDefault="00C60E84" w:rsidP="004F09CF">
      <w:pPr>
        <w:jc w:val="both"/>
        <w:rPr>
          <w:sz w:val="20"/>
        </w:rPr>
      </w:pPr>
    </w:p>
    <w:p w14:paraId="090B50E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22C9221" w14:textId="77777777" w:rsidR="00C60E84" w:rsidRPr="00B77C68" w:rsidRDefault="00C60E84" w:rsidP="00C60E84">
      <w:pPr>
        <w:jc w:val="both"/>
        <w:rPr>
          <w:sz w:val="20"/>
        </w:rPr>
      </w:pPr>
    </w:p>
    <w:p w14:paraId="52EEC365" w14:textId="77777777" w:rsidR="00C60E84" w:rsidRPr="00FC1F2C" w:rsidRDefault="00C60E84" w:rsidP="004F09CF">
      <w:pPr>
        <w:pStyle w:val="Heading2"/>
        <w:numPr>
          <w:ilvl w:val="0"/>
          <w:numId w:val="0"/>
        </w:numPr>
        <w:jc w:val="both"/>
        <w:rPr>
          <w:b w:val="0"/>
          <w:sz w:val="22"/>
          <w:szCs w:val="22"/>
        </w:rPr>
      </w:pPr>
      <w:bookmarkStart w:id="145" w:name="_Toc155682629"/>
      <w:r w:rsidRPr="00461D22">
        <w:rPr>
          <w:sz w:val="22"/>
          <w:szCs w:val="22"/>
        </w:rPr>
        <w:t>Appendix 5.  Testing Procedures</w:t>
      </w:r>
      <w:bookmarkEnd w:id="145"/>
    </w:p>
    <w:p w14:paraId="2CCAD781" w14:textId="77777777" w:rsidR="00C60E84" w:rsidRPr="00B77C68" w:rsidRDefault="00C60E84" w:rsidP="004F09CF">
      <w:pPr>
        <w:jc w:val="both"/>
        <w:rPr>
          <w:sz w:val="20"/>
        </w:rPr>
      </w:pPr>
    </w:p>
    <w:p w14:paraId="415AFB3A"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A64A60D" w14:textId="77777777" w:rsidR="00C60E84" w:rsidRPr="00B77C68" w:rsidRDefault="00C60E84" w:rsidP="004F09CF">
      <w:pPr>
        <w:jc w:val="both"/>
        <w:rPr>
          <w:sz w:val="20"/>
        </w:rPr>
      </w:pPr>
    </w:p>
    <w:p w14:paraId="18A5EB82" w14:textId="77777777" w:rsidR="00EC07BA" w:rsidRPr="00FC1F2C" w:rsidRDefault="00EC07BA" w:rsidP="001838ED">
      <w:pPr>
        <w:pStyle w:val="Heading2"/>
        <w:numPr>
          <w:ilvl w:val="0"/>
          <w:numId w:val="0"/>
        </w:numPr>
        <w:jc w:val="both"/>
        <w:rPr>
          <w:b w:val="0"/>
          <w:sz w:val="20"/>
        </w:rPr>
      </w:pPr>
      <w:bookmarkStart w:id="146" w:name="_Toc155682630"/>
      <w:bookmarkStart w:id="147" w:name="_Hlk105501004"/>
      <w:bookmarkStart w:id="148" w:name="_Hlk105500931"/>
      <w:r w:rsidRPr="00461D22">
        <w:rPr>
          <w:sz w:val="22"/>
          <w:szCs w:val="22"/>
        </w:rPr>
        <w:t>Appendix 6.  Permits to Install</w:t>
      </w:r>
      <w:bookmarkEnd w:id="146"/>
    </w:p>
    <w:p w14:paraId="30489712" w14:textId="77777777" w:rsidR="00EC07BA" w:rsidRPr="0080590E" w:rsidRDefault="00EC07BA" w:rsidP="001838ED">
      <w:pPr>
        <w:jc w:val="both"/>
        <w:rPr>
          <w:sz w:val="20"/>
        </w:rPr>
      </w:pPr>
    </w:p>
    <w:bookmarkEnd w:id="147"/>
    <w:bookmarkEnd w:id="148"/>
    <w:p w14:paraId="6E58509D" w14:textId="27C271C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4147A">
        <w:rPr>
          <w:rFonts w:cs="Arial"/>
          <w:sz w:val="20"/>
        </w:rPr>
        <w:t>B7197</w:t>
      </w:r>
      <w:r w:rsidRPr="00E4147A">
        <w:rPr>
          <w:rFonts w:cs="Arial"/>
          <w:sz w:val="20"/>
        </w:rPr>
        <w:t>-</w:t>
      </w:r>
      <w:r w:rsidR="00E4147A">
        <w:rPr>
          <w:rFonts w:cs="Arial"/>
          <w:sz w:val="20"/>
        </w:rPr>
        <w:t>2017</w:t>
      </w:r>
      <w:r w:rsidRPr="00E4147A">
        <w:rPr>
          <w:rFonts w:cs="Arial"/>
          <w:sz w:val="20"/>
        </w:rPr>
        <w:t xml:space="preserve">. </w:t>
      </w:r>
      <w:r w:rsidR="00E4147A" w:rsidRPr="00E4147A">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D197A77" w14:textId="77777777" w:rsidR="00EC07BA" w:rsidRPr="007713F1" w:rsidRDefault="00EC07BA" w:rsidP="001838ED">
      <w:pPr>
        <w:jc w:val="both"/>
        <w:rPr>
          <w:rFonts w:cs="Arial"/>
          <w:sz w:val="20"/>
        </w:rPr>
      </w:pPr>
    </w:p>
    <w:p w14:paraId="657C0E1B" w14:textId="7DE63088" w:rsidR="00EC07BA" w:rsidRPr="00E4147A" w:rsidRDefault="00EC07BA" w:rsidP="001838ED">
      <w:pPr>
        <w:jc w:val="both"/>
        <w:rPr>
          <w:rFonts w:cs="Arial"/>
          <w:sz w:val="20"/>
        </w:rPr>
      </w:pPr>
      <w:r w:rsidRPr="00903ACF">
        <w:rPr>
          <w:rFonts w:cs="Arial"/>
          <w:sz w:val="20"/>
        </w:rPr>
        <w:t>Source-Wide PTI No MI-PTI-</w:t>
      </w:r>
      <w:r w:rsidR="00E4147A">
        <w:rPr>
          <w:rFonts w:cs="Arial"/>
          <w:sz w:val="20"/>
        </w:rPr>
        <w:t>B7197</w:t>
      </w:r>
      <w:r w:rsidRPr="00E4147A">
        <w:rPr>
          <w:rFonts w:cs="Arial"/>
          <w:sz w:val="20"/>
        </w:rPr>
        <w:t>-</w:t>
      </w:r>
      <w:r w:rsidR="00E4147A">
        <w:rPr>
          <w:rFonts w:cs="Arial"/>
          <w:sz w:val="20"/>
        </w:rPr>
        <w:t xml:space="preserve">2017 </w:t>
      </w:r>
      <w:r w:rsidRPr="00E4147A">
        <w:rPr>
          <w:rFonts w:cs="Arial"/>
          <w:sz w:val="20"/>
        </w:rPr>
        <w:t>is being reissued as Source-Wide PTI No. MI-PTI-</w:t>
      </w:r>
      <w:r w:rsidR="00E4147A">
        <w:rPr>
          <w:rFonts w:cs="Arial"/>
          <w:sz w:val="20"/>
        </w:rPr>
        <w:t>B7197-20</w:t>
      </w:r>
      <w:r w:rsidR="00464674">
        <w:rPr>
          <w:rFonts w:cs="Arial"/>
          <w:sz w:val="20"/>
        </w:rPr>
        <w:t>24</w:t>
      </w:r>
      <w:r w:rsidRPr="00E4147A">
        <w:rPr>
          <w:rFonts w:cs="Arial"/>
          <w:sz w:val="20"/>
        </w:rPr>
        <w:t>.</w:t>
      </w:r>
    </w:p>
    <w:p w14:paraId="63360AB5"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571A5049" w14:textId="77777777" w:rsidTr="000C3F1E">
        <w:tc>
          <w:tcPr>
            <w:tcW w:w="697" w:type="pct"/>
            <w:tcBorders>
              <w:top w:val="double" w:sz="6" w:space="0" w:color="auto"/>
              <w:left w:val="double" w:sz="6" w:space="0" w:color="auto"/>
              <w:bottom w:val="double" w:sz="6" w:space="0" w:color="auto"/>
            </w:tcBorders>
            <w:shd w:val="clear" w:color="auto" w:fill="E0E0E0"/>
          </w:tcPr>
          <w:p w14:paraId="3B91CE99"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63AFA463" w14:textId="77777777" w:rsidR="00EC07BA" w:rsidRPr="001D53D9" w:rsidRDefault="00EC07BA" w:rsidP="001838ED">
            <w:pPr>
              <w:jc w:val="center"/>
              <w:rPr>
                <w:rFonts w:cs="Arial"/>
                <w:b/>
                <w:sz w:val="20"/>
              </w:rPr>
            </w:pPr>
            <w:r w:rsidRPr="001D53D9">
              <w:rPr>
                <w:rFonts w:cs="Arial"/>
                <w:b/>
                <w:sz w:val="20"/>
              </w:rPr>
              <w:t>ROP Revision</w:t>
            </w:r>
          </w:p>
          <w:p w14:paraId="64425DE1"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1185A80"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E54D190" w14:textId="77777777" w:rsidR="00EC07BA" w:rsidRPr="001D53D9" w:rsidRDefault="00EC07BA" w:rsidP="001838ED">
            <w:pPr>
              <w:jc w:val="center"/>
              <w:rPr>
                <w:rFonts w:cs="Arial"/>
                <w:b/>
                <w:sz w:val="20"/>
              </w:rPr>
            </w:pPr>
            <w:r w:rsidRPr="001D53D9">
              <w:rPr>
                <w:rFonts w:cs="Arial"/>
                <w:b/>
                <w:sz w:val="20"/>
              </w:rPr>
              <w:t>Corresponding Emission Unit(s) or</w:t>
            </w:r>
          </w:p>
          <w:p w14:paraId="16F8853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BDFB5C7" w14:textId="77777777" w:rsidTr="000C3F1E">
        <w:tc>
          <w:tcPr>
            <w:tcW w:w="697" w:type="pct"/>
            <w:tcBorders>
              <w:top w:val="double" w:sz="6" w:space="0" w:color="auto"/>
              <w:left w:val="double" w:sz="6" w:space="0" w:color="auto"/>
            </w:tcBorders>
            <w:shd w:val="clear" w:color="auto" w:fill="auto"/>
          </w:tcPr>
          <w:p w14:paraId="2786F629" w14:textId="279640AB" w:rsidR="00EC07BA" w:rsidRPr="001D53D9" w:rsidRDefault="00E4147A" w:rsidP="001838ED">
            <w:pPr>
              <w:rPr>
                <w:rFonts w:cs="Arial"/>
                <w:sz w:val="20"/>
              </w:rPr>
            </w:pPr>
            <w:r>
              <w:rPr>
                <w:rFonts w:cs="Arial"/>
                <w:sz w:val="20"/>
              </w:rPr>
              <w:t>NA</w:t>
            </w:r>
          </w:p>
        </w:tc>
        <w:tc>
          <w:tcPr>
            <w:tcW w:w="1261" w:type="pct"/>
            <w:tcBorders>
              <w:top w:val="double" w:sz="6" w:space="0" w:color="auto"/>
            </w:tcBorders>
            <w:shd w:val="clear" w:color="auto" w:fill="auto"/>
          </w:tcPr>
          <w:p w14:paraId="7F9E3D1C" w14:textId="6ED015C1" w:rsidR="00EC07BA" w:rsidRPr="001D53D9" w:rsidRDefault="00E4147A" w:rsidP="001838ED">
            <w:pPr>
              <w:rPr>
                <w:rFonts w:cs="Arial"/>
                <w:sz w:val="20"/>
              </w:rPr>
            </w:pPr>
            <w:r>
              <w:rPr>
                <w:rFonts w:cs="Arial"/>
                <w:sz w:val="20"/>
              </w:rPr>
              <w:t>NA</w:t>
            </w:r>
          </w:p>
        </w:tc>
        <w:tc>
          <w:tcPr>
            <w:tcW w:w="1955" w:type="pct"/>
            <w:tcBorders>
              <w:top w:val="double" w:sz="6" w:space="0" w:color="auto"/>
            </w:tcBorders>
            <w:shd w:val="clear" w:color="auto" w:fill="auto"/>
          </w:tcPr>
          <w:p w14:paraId="749B608B" w14:textId="7C8B219F" w:rsidR="00EC07BA" w:rsidRPr="001D53D9" w:rsidRDefault="00E4147A"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07D39AA1" w14:textId="0FB1F7B8" w:rsidR="00EC07BA" w:rsidRPr="001D53D9" w:rsidRDefault="00E4147A" w:rsidP="001838ED">
            <w:pPr>
              <w:rPr>
                <w:rFonts w:cs="Arial"/>
                <w:sz w:val="20"/>
              </w:rPr>
            </w:pPr>
            <w:r>
              <w:rPr>
                <w:rFonts w:cs="Arial"/>
                <w:sz w:val="20"/>
              </w:rPr>
              <w:t>NA</w:t>
            </w:r>
          </w:p>
        </w:tc>
      </w:tr>
    </w:tbl>
    <w:p w14:paraId="1B979F50" w14:textId="77777777" w:rsidR="00EC07BA" w:rsidRDefault="00EC07BA" w:rsidP="001838ED"/>
    <w:p w14:paraId="22C78B71" w14:textId="77777777" w:rsidR="00C60E84" w:rsidRPr="00FC1F2C" w:rsidRDefault="00C60E84" w:rsidP="004F09CF">
      <w:pPr>
        <w:pStyle w:val="Heading2"/>
        <w:numPr>
          <w:ilvl w:val="0"/>
          <w:numId w:val="0"/>
        </w:numPr>
        <w:jc w:val="both"/>
        <w:rPr>
          <w:b w:val="0"/>
          <w:sz w:val="20"/>
        </w:rPr>
      </w:pPr>
      <w:bookmarkStart w:id="149" w:name="_Toc155682631"/>
      <w:r w:rsidRPr="00461D22">
        <w:rPr>
          <w:sz w:val="22"/>
          <w:szCs w:val="22"/>
        </w:rPr>
        <w:t>Appendix 7.  Emission Calculations</w:t>
      </w:r>
      <w:bookmarkEnd w:id="149"/>
      <w:r w:rsidRPr="00461D22">
        <w:rPr>
          <w:sz w:val="22"/>
          <w:szCs w:val="22"/>
        </w:rPr>
        <w:t xml:space="preserve"> </w:t>
      </w:r>
    </w:p>
    <w:p w14:paraId="12868C1E" w14:textId="77777777" w:rsidR="00E4147A" w:rsidRPr="0080590E" w:rsidRDefault="00E4147A" w:rsidP="00E4147A">
      <w:pPr>
        <w:jc w:val="both"/>
        <w:rPr>
          <w:sz w:val="20"/>
        </w:rPr>
      </w:pPr>
      <w:bookmarkStart w:id="150" w:name="_Toc377276143"/>
      <w:bookmarkStart w:id="151" w:name="_Toc377877183"/>
    </w:p>
    <w:p w14:paraId="4EBA05E8" w14:textId="77777777" w:rsidR="00E4147A" w:rsidRPr="009E2E1D" w:rsidRDefault="00E4147A" w:rsidP="00E4147A">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Pr>
          <w:sz w:val="20"/>
        </w:rPr>
        <w:t>EURRGLYDEH.  Alternative calculations shall be approved by the AQD District Supervisor.</w:t>
      </w:r>
    </w:p>
    <w:p w14:paraId="51817929" w14:textId="77777777" w:rsidR="00E4147A" w:rsidRPr="00D004CA" w:rsidRDefault="00E4147A" w:rsidP="00E4147A">
      <w:pPr>
        <w:jc w:val="both"/>
        <w:rPr>
          <w:sz w:val="20"/>
        </w:rPr>
      </w:pPr>
    </w:p>
    <w:p w14:paraId="6F11F89A" w14:textId="77777777" w:rsidR="00E4147A" w:rsidRPr="00756869" w:rsidRDefault="00E4147A" w:rsidP="00E4147A">
      <w:pPr>
        <w:jc w:val="both"/>
        <w:rPr>
          <w:b/>
          <w:sz w:val="20"/>
        </w:rPr>
      </w:pPr>
      <w:r w:rsidRPr="00756869">
        <w:rPr>
          <w:b/>
          <w:sz w:val="20"/>
        </w:rPr>
        <w:t>Glycol Dehydration Unit</w:t>
      </w:r>
    </w:p>
    <w:p w14:paraId="1F7B1C91" w14:textId="77777777" w:rsidR="00E4147A" w:rsidRPr="009C691E" w:rsidRDefault="00E4147A" w:rsidP="00E4147A">
      <w:pPr>
        <w:jc w:val="both"/>
        <w:rPr>
          <w:sz w:val="20"/>
        </w:rPr>
      </w:pPr>
    </w:p>
    <w:p w14:paraId="51039A73" w14:textId="77777777" w:rsidR="00E4147A" w:rsidRDefault="00E4147A" w:rsidP="00E4147A">
      <w:pPr>
        <w:jc w:val="both"/>
        <w:rPr>
          <w:sz w:val="20"/>
        </w:rPr>
      </w:pPr>
      <w:r>
        <w:rPr>
          <w:sz w:val="20"/>
        </w:rPr>
        <w:t>Non-methane VOC emissions from the glycol dehydrator shall be calculated by using an emission factor derived by the GRI-GLYCalc</w:t>
      </w:r>
      <w:r>
        <w:rPr>
          <w:sz w:val="20"/>
          <w:vertAlign w:val="superscript"/>
        </w:rPr>
        <w:t>tm</w:t>
      </w:r>
      <w:r>
        <w:rPr>
          <w:sz w:val="20"/>
        </w:rPr>
        <w:t xml:space="preserve"> computer model Version 3.0 or later.  Inputs to the model shall be representative of actual operating conditions of the glycol dehydrator.  Non-methane VOC composition of the natural gas which is input into the model shall be as determined by the most recent analysis.  The permittee shall recalculate the emission factor each time the natural gas is analyzed to determine its non-methane VOC content. </w:t>
      </w:r>
    </w:p>
    <w:p w14:paraId="12491B53" w14:textId="77777777" w:rsidR="00E4147A" w:rsidRDefault="00E4147A" w:rsidP="00E4147A">
      <w:pPr>
        <w:jc w:val="both"/>
        <w:rPr>
          <w:sz w:val="20"/>
        </w:rPr>
      </w:pPr>
    </w:p>
    <w:p w14:paraId="19AA080F" w14:textId="77777777" w:rsidR="00E4147A" w:rsidRPr="009E2E1D" w:rsidRDefault="00E4147A" w:rsidP="00E4147A">
      <w:pPr>
        <w:jc w:val="both"/>
        <w:rPr>
          <w:sz w:val="20"/>
        </w:rPr>
      </w:pPr>
      <w:r w:rsidRPr="00D004CA">
        <w:rPr>
          <w:b/>
          <w:sz w:val="20"/>
          <w:u w:val="single"/>
        </w:rPr>
        <w:lastRenderedPageBreak/>
        <w:t xml:space="preserve">EURRGLYDEH </w:t>
      </w:r>
      <w:r>
        <w:rPr>
          <w:b/>
          <w:sz w:val="20"/>
          <w:u w:val="single"/>
        </w:rPr>
        <w:t>SC</w:t>
      </w:r>
      <w:r w:rsidRPr="00D004CA">
        <w:rPr>
          <w:b/>
          <w:sz w:val="20"/>
          <w:u w:val="single"/>
        </w:rPr>
        <w:t xml:space="preserve"> VI.8.</w:t>
      </w:r>
    </w:p>
    <w:p w14:paraId="2B03F72D" w14:textId="77777777" w:rsidR="00E4147A" w:rsidRDefault="00E4147A" w:rsidP="00E4147A">
      <w:pPr>
        <w:jc w:val="both"/>
        <w:rPr>
          <w:sz w:val="20"/>
        </w:rPr>
      </w:pPr>
    </w:p>
    <w:p w14:paraId="522E3703" w14:textId="77777777" w:rsidR="00E4147A" w:rsidRDefault="00E4147A" w:rsidP="00E4147A">
      <w:pPr>
        <w:jc w:val="both"/>
        <w:rPr>
          <w:sz w:val="20"/>
        </w:rPr>
      </w:pPr>
      <w:r>
        <w:rPr>
          <w:rFonts w:ascii="Times New Roman" w:hAnsi="Times New Roman"/>
          <w:i/>
          <w:iCs/>
          <w:sz w:val="24"/>
          <w:szCs w:val="24"/>
        </w:rPr>
        <w:t xml:space="preserve">VOC </w:t>
      </w:r>
      <w:r>
        <w:rPr>
          <w:rFonts w:ascii="Symbol" w:hAnsi="Symbol" w:cs="Symbol"/>
          <w:sz w:val="24"/>
          <w:szCs w:val="24"/>
        </w:rPr>
        <w:t></w:t>
      </w:r>
      <w:r>
        <w:rPr>
          <w:rFonts w:ascii="Symbol" w:hAnsi="Symbol" w:cs="Symbol"/>
          <w:sz w:val="24"/>
          <w:szCs w:val="24"/>
        </w:rPr>
        <w:t></w:t>
      </w:r>
      <w:r>
        <w:rPr>
          <w:rFonts w:ascii="Times New Roman" w:hAnsi="Times New Roman"/>
          <w:i/>
          <w:iCs/>
          <w:sz w:val="24"/>
          <w:szCs w:val="24"/>
        </w:rPr>
        <w:t xml:space="preserve">NGas </w:t>
      </w:r>
      <w:r>
        <w:rPr>
          <w:rFonts w:ascii="Symbol" w:hAnsi="Symbol" w:cs="Symbol"/>
          <w:sz w:val="24"/>
          <w:szCs w:val="24"/>
        </w:rPr>
        <w:t></w:t>
      </w:r>
      <w:r>
        <w:rPr>
          <w:rFonts w:ascii="Symbol" w:hAnsi="Symbol" w:cs="Symbol"/>
          <w:sz w:val="24"/>
          <w:szCs w:val="24"/>
        </w:rPr>
        <w:t></w:t>
      </w:r>
      <w:r>
        <w:rPr>
          <w:rFonts w:ascii="Times New Roman" w:hAnsi="Times New Roman"/>
          <w:i/>
          <w:iCs/>
          <w:sz w:val="24"/>
          <w:szCs w:val="24"/>
        </w:rPr>
        <w:t>EF</w:t>
      </w:r>
    </w:p>
    <w:p w14:paraId="52015ABC" w14:textId="77777777" w:rsidR="00E4147A" w:rsidRDefault="00E4147A" w:rsidP="00E4147A">
      <w:pPr>
        <w:jc w:val="both"/>
        <w:rPr>
          <w:sz w:val="20"/>
        </w:rPr>
      </w:pPr>
    </w:p>
    <w:p w14:paraId="1902C6AD" w14:textId="77777777" w:rsidR="00E4147A" w:rsidRDefault="00E4147A" w:rsidP="00E4147A">
      <w:pPr>
        <w:tabs>
          <w:tab w:val="left" w:pos="1440"/>
        </w:tabs>
        <w:jc w:val="both"/>
        <w:rPr>
          <w:sz w:val="20"/>
        </w:rPr>
      </w:pPr>
      <w:r>
        <w:rPr>
          <w:sz w:val="20"/>
        </w:rPr>
        <w:t>Where:</w:t>
      </w:r>
    </w:p>
    <w:p w14:paraId="1A8C8F4D" w14:textId="77777777" w:rsidR="00E4147A" w:rsidRDefault="00E4147A" w:rsidP="00E4147A">
      <w:pPr>
        <w:tabs>
          <w:tab w:val="left" w:pos="1440"/>
          <w:tab w:val="left" w:pos="1530"/>
        </w:tabs>
        <w:ind w:firstLine="720"/>
        <w:jc w:val="both"/>
        <w:rPr>
          <w:sz w:val="20"/>
        </w:rPr>
      </w:pPr>
      <w:r>
        <w:rPr>
          <w:b/>
          <w:i/>
          <w:sz w:val="20"/>
        </w:rPr>
        <w:t>VOC</w:t>
      </w:r>
      <w:r>
        <w:rPr>
          <w:sz w:val="20"/>
        </w:rPr>
        <w:tab/>
        <w:t>is the pounds of volatile organic compounds emitted in a 24 hour period from midnight to midnight.</w:t>
      </w:r>
    </w:p>
    <w:p w14:paraId="1D623625" w14:textId="77777777" w:rsidR="00E4147A" w:rsidRDefault="00E4147A" w:rsidP="00E4147A">
      <w:pPr>
        <w:tabs>
          <w:tab w:val="left" w:pos="1440"/>
          <w:tab w:val="left" w:pos="1530"/>
        </w:tabs>
        <w:ind w:left="1440" w:hanging="720"/>
        <w:jc w:val="both"/>
        <w:rPr>
          <w:sz w:val="20"/>
        </w:rPr>
      </w:pPr>
      <w:r>
        <w:rPr>
          <w:b/>
          <w:i/>
          <w:sz w:val="20"/>
        </w:rPr>
        <w:t>NGas</w:t>
      </w:r>
      <w:r>
        <w:rPr>
          <w:sz w:val="20"/>
        </w:rPr>
        <w:tab/>
        <w:t>is the amount, in million standard cubic feet, of natural gas processed through the system in a 24 hour period from midnight to midnight.</w:t>
      </w:r>
    </w:p>
    <w:p w14:paraId="5BC3F39E" w14:textId="77777777" w:rsidR="00E4147A" w:rsidRDefault="00E4147A" w:rsidP="00E4147A">
      <w:pPr>
        <w:tabs>
          <w:tab w:val="left" w:pos="1440"/>
          <w:tab w:val="left" w:pos="1530"/>
        </w:tabs>
        <w:ind w:firstLine="720"/>
        <w:jc w:val="both"/>
        <w:rPr>
          <w:sz w:val="20"/>
        </w:rPr>
      </w:pPr>
      <w:r>
        <w:rPr>
          <w:b/>
          <w:i/>
          <w:sz w:val="20"/>
        </w:rPr>
        <w:t>EF</w:t>
      </w:r>
      <w:r>
        <w:rPr>
          <w:sz w:val="20"/>
        </w:rPr>
        <w:tab/>
        <w:t>is an emission factor expressed as pounds of VOC emitted per million cubic feet of gas processed.</w:t>
      </w:r>
    </w:p>
    <w:p w14:paraId="0765EDDC" w14:textId="77777777" w:rsidR="00E4147A" w:rsidRDefault="00E4147A" w:rsidP="00E4147A">
      <w:pPr>
        <w:jc w:val="both"/>
        <w:rPr>
          <w:sz w:val="20"/>
        </w:rPr>
      </w:pPr>
    </w:p>
    <w:p w14:paraId="6C62D541" w14:textId="77777777" w:rsidR="00E4147A" w:rsidRDefault="00E4147A" w:rsidP="00E4147A">
      <w:pPr>
        <w:jc w:val="both"/>
        <w:rPr>
          <w:sz w:val="20"/>
        </w:rPr>
      </w:pPr>
      <w:r>
        <w:rPr>
          <w:sz w:val="20"/>
        </w:rPr>
        <w:t>EF is based on calculations from the GRI GlyCalc (tm) computer model.  EF shall be periodically recalculated, using GRI GlyCalc, (tm), as more current data becomes available.  The calculated EF is subject to approval by the AQD District Supervisor.</w:t>
      </w:r>
    </w:p>
    <w:p w14:paraId="269C11A1" w14:textId="77777777" w:rsidR="00E4147A" w:rsidRPr="00066DE5" w:rsidRDefault="00E4147A" w:rsidP="00E4147A">
      <w:pPr>
        <w:jc w:val="both"/>
        <w:rPr>
          <w:sz w:val="20"/>
        </w:rPr>
      </w:pPr>
    </w:p>
    <w:p w14:paraId="4C5D206F" w14:textId="77777777" w:rsidR="00E4147A" w:rsidRDefault="00E4147A" w:rsidP="00E4147A">
      <w:pPr>
        <w:jc w:val="both"/>
        <w:rPr>
          <w:b/>
          <w:sz w:val="20"/>
        </w:rPr>
      </w:pPr>
      <w:r>
        <w:rPr>
          <w:b/>
          <w:sz w:val="20"/>
          <w:u w:val="single"/>
        </w:rPr>
        <w:t>Glycol Dehydrator System, EURRGLYDEH Table I.3</w:t>
      </w:r>
    </w:p>
    <w:p w14:paraId="2BB21F16" w14:textId="639EE568" w:rsidR="00E4147A" w:rsidRDefault="00E4147A" w:rsidP="00E4147A">
      <w:pPr>
        <w:jc w:val="both"/>
        <w:rPr>
          <w:sz w:val="20"/>
        </w:rPr>
      </w:pPr>
      <w:r>
        <w:rPr>
          <w:sz w:val="20"/>
        </w:rPr>
        <w:t>Determine amount of benzene emitted (refer to 40 CFR 63.1282(a)(2), Subpart HHH for current language).  The procedures of this paragraph shall be used by an owner or operator to determine glycol dehydration unit benzene emissions to meet the criteria for the exemption from control requirements under 40 CFR 63.1274(d) (also listed in EU</w:t>
      </w:r>
      <w:r w:rsidR="00301CD0">
        <w:rPr>
          <w:sz w:val="20"/>
        </w:rPr>
        <w:t>RR</w:t>
      </w:r>
      <w:r>
        <w:rPr>
          <w:sz w:val="20"/>
        </w:rPr>
        <w:t xml:space="preserve">GLYDEH Table I.3.) </w:t>
      </w:r>
      <w:r w:rsidR="009118F2">
        <w:rPr>
          <w:sz w:val="20"/>
        </w:rPr>
        <w:t xml:space="preserve"> </w:t>
      </w:r>
      <w:r>
        <w:rPr>
          <w:sz w:val="20"/>
        </w:rPr>
        <w:t xml:space="preserve">The owner or operator shall determine actual average benzene emissions using the model GRI-GLYCalc, Version 3.0 or higher, and the procedures presented in the associated GRI-GLYCalc Technical Reference Manual. 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009118F2">
        <w:rPr>
          <w:sz w:val="20"/>
        </w:rPr>
        <w:t xml:space="preserve"> </w:t>
      </w:r>
      <w:r>
        <w:rPr>
          <w:sz w:val="20"/>
        </w:rPr>
        <w:t xml:space="preserve">Alternatively the owner or operator shall determine an average mass rate of benzene emissions in kilograms per hour through direct measurement by performing three runs of Method 18 in 40 CFR Part 60, Appendix A (or an equivalent method), and averaging the results of the three runs. </w:t>
      </w:r>
      <w:r w:rsidR="009118F2">
        <w:rPr>
          <w:sz w:val="20"/>
        </w:rPr>
        <w:t xml:space="preserve"> </w:t>
      </w:r>
      <w:r>
        <w:rPr>
          <w:sz w:val="20"/>
        </w:rPr>
        <w:t>Annual emissions in kilograms per year shall be determined by multiplying the mass rate by the number of hours the unit is operated per year.</w:t>
      </w:r>
      <w:r w:rsidR="009118F2">
        <w:rPr>
          <w:sz w:val="20"/>
        </w:rPr>
        <w:t xml:space="preserve"> </w:t>
      </w:r>
      <w:r>
        <w:rPr>
          <w:sz w:val="20"/>
        </w:rPr>
        <w:t xml:space="preserve"> This result shall be converted to megagrams per year. </w:t>
      </w:r>
      <w:r w:rsidR="009118F2">
        <w:rPr>
          <w:sz w:val="20"/>
        </w:rPr>
        <w:t xml:space="preserve"> </w:t>
      </w:r>
      <w:r>
        <w:rPr>
          <w:sz w:val="20"/>
        </w:rPr>
        <w:t>Emissions shall be determined either uncontrolled or with federally enforceable controls in place.</w:t>
      </w:r>
    </w:p>
    <w:p w14:paraId="6B5F63E2" w14:textId="77777777" w:rsidR="00E4147A" w:rsidRDefault="00E4147A" w:rsidP="00E4147A">
      <w:pPr>
        <w:jc w:val="both"/>
        <w:rPr>
          <w:sz w:val="20"/>
        </w:rPr>
      </w:pPr>
    </w:p>
    <w:p w14:paraId="4587CD96" w14:textId="77777777" w:rsidR="00E4147A" w:rsidRDefault="00E4147A" w:rsidP="00E4147A">
      <w:pPr>
        <w:jc w:val="both"/>
        <w:rPr>
          <w:b/>
          <w:sz w:val="20"/>
          <w:u w:val="single"/>
        </w:rPr>
      </w:pPr>
      <w:r>
        <w:rPr>
          <w:b/>
          <w:sz w:val="20"/>
          <w:u w:val="single"/>
        </w:rPr>
        <w:t>Glycol Dehydration System, EURRGLYDEH Table 1.4</w:t>
      </w:r>
    </w:p>
    <w:p w14:paraId="05E6D055" w14:textId="77777777" w:rsidR="00E4147A" w:rsidRDefault="00E4147A" w:rsidP="00E4147A">
      <w:pPr>
        <w:jc w:val="both"/>
        <w:rPr>
          <w:sz w:val="20"/>
        </w:rPr>
      </w:pPr>
    </w:p>
    <w:p w14:paraId="02D30262" w14:textId="12421428" w:rsidR="00E4147A" w:rsidRDefault="00E4147A" w:rsidP="00E4147A">
      <w:pPr>
        <w:jc w:val="both"/>
        <w:rPr>
          <w:sz w:val="20"/>
        </w:rPr>
      </w:pPr>
      <w:r>
        <w:rPr>
          <w:sz w:val="20"/>
        </w:rPr>
        <w:t>The permittee shall use the following calculations in conjunction with monitoring, testing or recordkeeping data to determine compliance with the applicable requirements referenced in EURRGLYDEH (40 CFR 63.1275,</w:t>
      </w:r>
      <w:r w:rsidR="009118F2">
        <w:rPr>
          <w:sz w:val="20"/>
        </w:rPr>
        <w:t xml:space="preserve"> </w:t>
      </w:r>
      <w:r>
        <w:rPr>
          <w:sz w:val="20"/>
        </w:rPr>
        <w:t>equation 1).</w:t>
      </w:r>
    </w:p>
    <w:p w14:paraId="4284B56A" w14:textId="77777777" w:rsidR="009118F2" w:rsidRDefault="009118F2" w:rsidP="00E4147A">
      <w:pPr>
        <w:jc w:val="both"/>
        <w:rPr>
          <w:sz w:val="20"/>
        </w:rPr>
      </w:pPr>
    </w:p>
    <w:p w14:paraId="740F113C" w14:textId="77777777" w:rsidR="00E4147A" w:rsidRDefault="00E4147A" w:rsidP="00E4147A">
      <w:pPr>
        <w:jc w:val="both"/>
        <w:rPr>
          <w:sz w:val="20"/>
        </w:rPr>
      </w:pPr>
      <w:r>
        <w:rPr>
          <w:noProof/>
          <w:sz w:val="20"/>
        </w:rPr>
        <w:drawing>
          <wp:inline distT="0" distB="0" distL="0" distR="0" wp14:anchorId="7FE7CD72" wp14:editId="7AC194E8">
            <wp:extent cx="637222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72225" cy="381000"/>
                    </a:xfrm>
                    <a:prstGeom prst="rect">
                      <a:avLst/>
                    </a:prstGeom>
                    <a:noFill/>
                    <a:ln>
                      <a:noFill/>
                    </a:ln>
                  </pic:spPr>
                </pic:pic>
              </a:graphicData>
            </a:graphic>
          </wp:inline>
        </w:drawing>
      </w:r>
    </w:p>
    <w:p w14:paraId="01152E61" w14:textId="77777777" w:rsidR="00E4147A" w:rsidRDefault="00E4147A" w:rsidP="00E4147A">
      <w:pPr>
        <w:jc w:val="both"/>
        <w:rPr>
          <w:sz w:val="20"/>
        </w:rPr>
      </w:pPr>
      <w:r>
        <w:rPr>
          <w:sz w:val="20"/>
        </w:rPr>
        <w:t>Where:</w:t>
      </w:r>
    </w:p>
    <w:p w14:paraId="24A0E1EF" w14:textId="77777777" w:rsidR="00E4147A" w:rsidRDefault="00E4147A" w:rsidP="00E4147A">
      <w:pPr>
        <w:jc w:val="both"/>
        <w:rPr>
          <w:sz w:val="20"/>
        </w:rPr>
      </w:pPr>
      <w:r>
        <w:rPr>
          <w:sz w:val="20"/>
        </w:rPr>
        <w:t>EL</w:t>
      </w:r>
      <w:r>
        <w:rPr>
          <w:sz w:val="20"/>
          <w:vertAlign w:val="subscript"/>
        </w:rPr>
        <w:t>BTEX</w:t>
      </w:r>
      <w:r>
        <w:rPr>
          <w:sz w:val="20"/>
        </w:rPr>
        <w:t xml:space="preserve"> = Unit-specific BTEX emission limit, megagrams per year;</w:t>
      </w:r>
    </w:p>
    <w:p w14:paraId="4B08451F" w14:textId="77777777" w:rsidR="00E4147A" w:rsidRDefault="00E4147A" w:rsidP="00E4147A">
      <w:pPr>
        <w:jc w:val="both"/>
        <w:rPr>
          <w:sz w:val="20"/>
        </w:rPr>
      </w:pPr>
      <w:r>
        <w:rPr>
          <w:sz w:val="20"/>
        </w:rPr>
        <w:t>3.10 × 10</w:t>
      </w:r>
      <w:r>
        <w:rPr>
          <w:sz w:val="20"/>
          <w:vertAlign w:val="superscript"/>
        </w:rPr>
        <w:t>−4</w:t>
      </w:r>
      <w:r>
        <w:rPr>
          <w:sz w:val="20"/>
        </w:rPr>
        <w:t xml:space="preserve"> = BTEX emission limit, grams BTEX/standard cubic meter-ppmv;</w:t>
      </w:r>
    </w:p>
    <w:p w14:paraId="17509D8E" w14:textId="77777777" w:rsidR="00E4147A" w:rsidRDefault="00E4147A" w:rsidP="00E4147A">
      <w:pPr>
        <w:jc w:val="both"/>
        <w:rPr>
          <w:sz w:val="20"/>
        </w:rPr>
      </w:pPr>
      <w:r>
        <w:rPr>
          <w:sz w:val="20"/>
        </w:rPr>
        <w:t>Throughput = Annual average daily natural gas throughput, standard cubic meters per day;</w:t>
      </w:r>
    </w:p>
    <w:p w14:paraId="0AB8FFF2" w14:textId="77777777" w:rsidR="00E4147A" w:rsidRDefault="00E4147A" w:rsidP="00E4147A">
      <w:pPr>
        <w:rPr>
          <w:sz w:val="20"/>
        </w:rPr>
      </w:pPr>
      <w:r>
        <w:rPr>
          <w:sz w:val="20"/>
        </w:rPr>
        <w:t>C</w:t>
      </w:r>
      <w:r>
        <w:rPr>
          <w:sz w:val="20"/>
          <w:vertAlign w:val="subscript"/>
        </w:rPr>
        <w:t>i,BTEX</w:t>
      </w:r>
      <w:r>
        <w:rPr>
          <w:sz w:val="20"/>
        </w:rPr>
        <w:t xml:space="preserve"> = Annual average BTEX concentration of the natural gas at the inlet to the glycol dehydration unit, ppmv</w:t>
      </w:r>
      <w:r>
        <w:rPr>
          <w:rFonts w:ascii="Times New Roman" w:hAnsi="Times New Roman"/>
          <w:sz w:val="24"/>
          <w:szCs w:val="24"/>
        </w:rPr>
        <w:t xml:space="preserve"> </w:t>
      </w:r>
    </w:p>
    <w:p w14:paraId="763F9298" w14:textId="77777777" w:rsidR="00E4147A" w:rsidRDefault="00E4147A" w:rsidP="00E4147A">
      <w:pPr>
        <w:jc w:val="both"/>
        <w:rPr>
          <w:sz w:val="20"/>
        </w:rPr>
      </w:pPr>
    </w:p>
    <w:p w14:paraId="2C469869" w14:textId="77777777" w:rsidR="00C60E84" w:rsidRPr="00FC1F2C" w:rsidRDefault="00C60E84" w:rsidP="004F09CF">
      <w:pPr>
        <w:pStyle w:val="Heading2"/>
        <w:numPr>
          <w:ilvl w:val="0"/>
          <w:numId w:val="0"/>
        </w:numPr>
        <w:jc w:val="both"/>
        <w:rPr>
          <w:b w:val="0"/>
          <w:sz w:val="22"/>
          <w:szCs w:val="22"/>
        </w:rPr>
      </w:pPr>
      <w:bookmarkStart w:id="152" w:name="_Toc382035381"/>
      <w:bookmarkStart w:id="153" w:name="_Toc382726630"/>
      <w:bookmarkStart w:id="154" w:name="_Toc382726705"/>
      <w:bookmarkStart w:id="155" w:name="_Toc382726784"/>
      <w:bookmarkStart w:id="156" w:name="_Toc387818190"/>
      <w:bookmarkStart w:id="157" w:name="_Toc390499900"/>
      <w:bookmarkStart w:id="158" w:name="_Toc390500329"/>
      <w:bookmarkStart w:id="159" w:name="_Toc390504382"/>
      <w:bookmarkStart w:id="160" w:name="_Toc390570172"/>
      <w:bookmarkStart w:id="161" w:name="_Toc391182906"/>
      <w:bookmarkStart w:id="162" w:name="_Toc437238970"/>
      <w:bookmarkStart w:id="163" w:name="_Toc451333047"/>
      <w:bookmarkStart w:id="164" w:name="_Toc155682632"/>
      <w:r w:rsidRPr="00461D22">
        <w:rPr>
          <w:sz w:val="22"/>
          <w:szCs w:val="22"/>
        </w:rPr>
        <w:t>Appendix 8.  Reporting</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B51AC7E" w14:textId="77777777" w:rsidR="00C60E84" w:rsidRPr="00B77C68" w:rsidRDefault="00C60E84" w:rsidP="004F09CF">
      <w:pPr>
        <w:jc w:val="both"/>
        <w:rPr>
          <w:sz w:val="20"/>
        </w:rPr>
      </w:pPr>
    </w:p>
    <w:p w14:paraId="7753280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C336E9B" w14:textId="77777777" w:rsidR="00C60E84" w:rsidRPr="0080590E" w:rsidRDefault="00C60E84" w:rsidP="004F09CF">
      <w:pPr>
        <w:jc w:val="both"/>
        <w:rPr>
          <w:sz w:val="20"/>
        </w:rPr>
      </w:pPr>
    </w:p>
    <w:p w14:paraId="7AA2B80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F7BC0F5" w14:textId="78308489" w:rsidR="009118F2" w:rsidRDefault="009118F2">
      <w:pPr>
        <w:rPr>
          <w:sz w:val="20"/>
        </w:rPr>
      </w:pPr>
      <w:r>
        <w:rPr>
          <w:sz w:val="20"/>
        </w:rPr>
        <w:br w:type="page"/>
      </w:r>
    </w:p>
    <w:p w14:paraId="78598496" w14:textId="77777777" w:rsidR="00C60E84" w:rsidRPr="00B77C68" w:rsidRDefault="00C60E84" w:rsidP="004F09CF">
      <w:pPr>
        <w:jc w:val="both"/>
        <w:rPr>
          <w:sz w:val="20"/>
        </w:rPr>
      </w:pPr>
    </w:p>
    <w:p w14:paraId="6633CA98" w14:textId="77777777" w:rsidR="00C60E84" w:rsidRPr="00FC1F2C" w:rsidRDefault="00C60E84" w:rsidP="004F09CF">
      <w:pPr>
        <w:jc w:val="both"/>
        <w:rPr>
          <w:sz w:val="20"/>
        </w:rPr>
      </w:pPr>
      <w:r w:rsidRPr="00B77C68">
        <w:rPr>
          <w:b/>
          <w:sz w:val="20"/>
        </w:rPr>
        <w:t>B.  Other Reporting</w:t>
      </w:r>
    </w:p>
    <w:p w14:paraId="6BF01ABC" w14:textId="77777777" w:rsidR="00C60E84" w:rsidRPr="00B77C68" w:rsidRDefault="00C60E84" w:rsidP="004F09CF">
      <w:pPr>
        <w:jc w:val="both"/>
        <w:rPr>
          <w:sz w:val="20"/>
        </w:rPr>
      </w:pPr>
    </w:p>
    <w:p w14:paraId="76252FB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5"/>
      <w:bookmarkEnd w:id="136"/>
      <w:bookmarkEnd w:id="137"/>
      <w:bookmarkEnd w:id="138"/>
      <w:bookmarkEnd w:id="139"/>
      <w:bookmarkEnd w:id="140"/>
      <w:bookmarkEnd w:id="141"/>
      <w:bookmarkEnd w:id="142"/>
    </w:p>
    <w:sectPr w:rsidR="00DC3CDB" w:rsidSect="00723C92">
      <w:headerReference w:type="even" r:id="rId15"/>
      <w:headerReference w:type="default" r:id="rId16"/>
      <w:footerReference w:type="even" r:id="rId17"/>
      <w:footerReference w:type="defaul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0BAF" w14:textId="77777777" w:rsidR="00EE4BCB" w:rsidRDefault="00EE4BCB">
      <w:r>
        <w:separator/>
      </w:r>
    </w:p>
    <w:p w14:paraId="7EBA1C73" w14:textId="77777777" w:rsidR="00EE4BCB" w:rsidRDefault="00EE4BCB"/>
  </w:endnote>
  <w:endnote w:type="continuationSeparator" w:id="0">
    <w:p w14:paraId="3D76B173" w14:textId="77777777" w:rsidR="00EE4BCB" w:rsidRDefault="00EE4BCB">
      <w:r>
        <w:continuationSeparator/>
      </w:r>
    </w:p>
    <w:p w14:paraId="0D8262D8" w14:textId="77777777" w:rsidR="00EE4BCB" w:rsidRDefault="00EE4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3AF5"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09EA5" w14:textId="77777777" w:rsidR="00F11B78" w:rsidRDefault="00F11B78" w:rsidP="00BD6C4A">
    <w:pPr>
      <w:pStyle w:val="Footer"/>
      <w:ind w:right="360"/>
    </w:pPr>
  </w:p>
  <w:p w14:paraId="76B3116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EC40" w14:textId="7E7DAE2C" w:rsidR="00F11B78" w:rsidRDefault="00F11B78" w:rsidP="00EE4BCB">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8F0F" w14:textId="77777777" w:rsidR="00EE4BCB" w:rsidRDefault="00EE4BCB">
      <w:r>
        <w:separator/>
      </w:r>
    </w:p>
    <w:p w14:paraId="3D19EDB8" w14:textId="77777777" w:rsidR="00EE4BCB" w:rsidRDefault="00EE4BCB"/>
  </w:footnote>
  <w:footnote w:type="continuationSeparator" w:id="0">
    <w:p w14:paraId="67581195" w14:textId="77777777" w:rsidR="00EE4BCB" w:rsidRDefault="00EE4BCB">
      <w:r>
        <w:continuationSeparator/>
      </w:r>
    </w:p>
    <w:p w14:paraId="38A77651" w14:textId="77777777" w:rsidR="00EE4BCB" w:rsidRDefault="00EE4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DE9A" w14:textId="77777777" w:rsidR="00F11B78" w:rsidRDefault="00F11B78">
    <w:pPr>
      <w:pStyle w:val="Header"/>
    </w:pPr>
  </w:p>
  <w:p w14:paraId="30E3894C"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1200" w14:textId="53419514" w:rsidR="00F11B78" w:rsidRPr="00E414B8" w:rsidRDefault="00F11B78" w:rsidP="0053709D">
    <w:pPr>
      <w:rPr>
        <w:rFonts w:cs="Arial"/>
        <w:sz w:val="20"/>
      </w:rPr>
    </w:pPr>
    <w:r>
      <w:rPr>
        <w:b/>
        <w:sz w:val="24"/>
        <w:szCs w:val="24"/>
      </w:rPr>
      <w:tab/>
    </w:r>
    <w:r w:rsidR="00EE4BCB">
      <w:rPr>
        <w:b/>
        <w:sz w:val="24"/>
        <w:szCs w:val="24"/>
      </w:rPr>
      <w:tab/>
    </w:r>
    <w:r w:rsidR="00EE4BCB">
      <w:rPr>
        <w:b/>
        <w:sz w:val="24"/>
        <w:szCs w:val="24"/>
      </w:rPr>
      <w:tab/>
    </w:r>
    <w:r w:rsidR="00F13D32">
      <w:rPr>
        <w:b/>
        <w:sz w:val="24"/>
        <w:szCs w:val="24"/>
      </w:rPr>
      <w:tab/>
    </w:r>
    <w:r w:rsidR="006B59E9">
      <w:rPr>
        <w:b/>
        <w:sz w:val="24"/>
        <w:szCs w:val="24"/>
      </w:rPr>
      <w:tab/>
    </w:r>
    <w:r w:rsidR="007423DD">
      <w:rPr>
        <w:b/>
        <w:sz w:val="24"/>
        <w:szCs w:val="24"/>
      </w:rPr>
      <w:tab/>
    </w:r>
    <w:r w:rsidR="007423DD">
      <w:rPr>
        <w:b/>
        <w:sz w:val="24"/>
        <w:szCs w:val="24"/>
      </w:rPr>
      <w:tab/>
    </w:r>
    <w:r w:rsidR="007423DD">
      <w:rPr>
        <w:b/>
        <w:sz w:val="24"/>
        <w:szCs w:val="24"/>
      </w:rPr>
      <w:tab/>
    </w:r>
    <w:r w:rsidR="007423DD">
      <w:rPr>
        <w:b/>
        <w:sz w:val="24"/>
        <w:szCs w:val="24"/>
      </w:rPr>
      <w:tab/>
    </w:r>
    <w:r w:rsidRPr="00E414B8">
      <w:rPr>
        <w:rFonts w:cs="Arial"/>
        <w:sz w:val="20"/>
      </w:rPr>
      <w:t>ROP No:  MI-ROP-</w:t>
    </w:r>
    <w:bookmarkStart w:id="165" w:name="bSRN4"/>
    <w:bookmarkEnd w:id="165"/>
    <w:r w:rsidR="00EE4BCB">
      <w:rPr>
        <w:rFonts w:cs="Arial"/>
        <w:sz w:val="20"/>
      </w:rPr>
      <w:t>B7197-20</w:t>
    </w:r>
    <w:bookmarkStart w:id="166" w:name="bIssueYear3"/>
    <w:bookmarkEnd w:id="166"/>
    <w:r w:rsidR="007423DD">
      <w:rPr>
        <w:rFonts w:cs="Arial"/>
        <w:sz w:val="20"/>
      </w:rPr>
      <w:t>24</w:t>
    </w:r>
  </w:p>
  <w:p w14:paraId="03034A25" w14:textId="1172568D" w:rsidR="00F11B78" w:rsidRPr="005C1928" w:rsidRDefault="00F11B78" w:rsidP="007423DD">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67" w:name="bExpireDate2"/>
    <w:bookmarkEnd w:id="167"/>
    <w:r w:rsidR="007423DD">
      <w:rPr>
        <w:rFonts w:cs="Arial"/>
        <w:sz w:val="20"/>
      </w:rPr>
      <w:t>February 28, 2029</w:t>
    </w:r>
  </w:p>
  <w:p w14:paraId="30400D23" w14:textId="6A6F2BB9" w:rsidR="00F11B78" w:rsidRPr="00265BE1" w:rsidRDefault="00F11B78" w:rsidP="007423DD">
    <w:pPr>
      <w:pStyle w:val="Header"/>
      <w:tabs>
        <w:tab w:val="clear" w:pos="8640"/>
        <w:tab w:val="left" w:pos="6480"/>
      </w:tabs>
      <w:rPr>
        <w:sz w:val="20"/>
        <w:lang w:val="it-IT"/>
      </w:rPr>
    </w:pPr>
    <w:r w:rsidRPr="005C1928">
      <w:rPr>
        <w:sz w:val="20"/>
      </w:rPr>
      <w:tab/>
    </w:r>
    <w:r w:rsidRPr="005C1928">
      <w:rPr>
        <w:sz w:val="20"/>
      </w:rPr>
      <w:tab/>
    </w:r>
    <w:r w:rsidRPr="00265BE1">
      <w:rPr>
        <w:sz w:val="20"/>
        <w:lang w:val="it-IT"/>
      </w:rPr>
      <w:t>PTI No:  MI-PTI</w:t>
    </w:r>
    <w:bookmarkStart w:id="168" w:name="bIssueYear4"/>
    <w:bookmarkStart w:id="169" w:name="bSRN5"/>
    <w:bookmarkEnd w:id="168"/>
    <w:bookmarkEnd w:id="169"/>
    <w:r w:rsidR="00EE4BCB" w:rsidRPr="00265BE1">
      <w:rPr>
        <w:sz w:val="20"/>
        <w:lang w:val="it-IT"/>
      </w:rPr>
      <w:t>-B7197-20</w:t>
    </w:r>
    <w:r w:rsidR="007423DD">
      <w:rPr>
        <w:sz w:val="20"/>
        <w:lang w:val="it-IT"/>
      </w:rPr>
      <w:t>24</w:t>
    </w:r>
  </w:p>
  <w:p w14:paraId="2444CB30" w14:textId="77777777" w:rsidR="00B63D7A" w:rsidRPr="00265BE1" w:rsidRDefault="00B63D7A" w:rsidP="00B63D7A">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8A297D"/>
    <w:multiLevelType w:val="hybridMultilevel"/>
    <w:tmpl w:val="143C8A54"/>
    <w:lvl w:ilvl="0" w:tplc="217625FE">
      <w:start w:val="6"/>
      <w:numFmt w:val="decimal"/>
      <w:lvlText w:val="%1."/>
      <w:lvlJc w:val="left"/>
      <w:pPr>
        <w:tabs>
          <w:tab w:val="num" w:pos="360"/>
        </w:tabs>
        <w:ind w:left="360" w:hanging="360"/>
      </w:pPr>
      <w:rPr>
        <w:rFonts w:cs="Times New Roman" w:hint="default"/>
        <w:b w:val="0"/>
        <w:i w:val="0"/>
        <w:sz w:val="20"/>
        <w:szCs w:val="20"/>
      </w:rPr>
    </w:lvl>
    <w:lvl w:ilvl="1" w:tplc="537AD324">
      <w:start w:val="1"/>
      <w:numFmt w:val="lowerLetter"/>
      <w:lvlText w:val="%2."/>
      <w:lvlJc w:val="left"/>
      <w:pPr>
        <w:ind w:left="1440" w:hanging="360"/>
      </w:pPr>
      <w:rPr>
        <w:rFonts w:cs="Times New Roman"/>
        <w:b w:val="0"/>
        <w:b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B7858"/>
    <w:multiLevelType w:val="hybridMultilevel"/>
    <w:tmpl w:val="74205C36"/>
    <w:lvl w:ilvl="0" w:tplc="0804FB74">
      <w:start w:val="1"/>
      <w:numFmt w:val="lowerLetter"/>
      <w:lvlText w:val="%1."/>
      <w:lvlJc w:val="left"/>
      <w:pPr>
        <w:ind w:left="144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58D3"/>
    <w:multiLevelType w:val="hybridMultilevel"/>
    <w:tmpl w:val="38127DE0"/>
    <w:lvl w:ilvl="0" w:tplc="79A4E450">
      <w:start w:val="1"/>
      <w:numFmt w:val="lowerLetter"/>
      <w:lvlText w:val="%1."/>
      <w:lvlJc w:val="left"/>
      <w:pPr>
        <w:ind w:left="720" w:hanging="360"/>
      </w:pPr>
      <w:rPr>
        <w:rFonts w:hint="default"/>
        <w:b w:val="0"/>
        <w:bCs w:val="0"/>
        <w:color w:val="auto"/>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9152151"/>
    <w:multiLevelType w:val="hybridMultilevel"/>
    <w:tmpl w:val="59D24730"/>
    <w:lvl w:ilvl="0" w:tplc="922C26A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C94DC4"/>
    <w:multiLevelType w:val="hybridMultilevel"/>
    <w:tmpl w:val="05980156"/>
    <w:lvl w:ilvl="0" w:tplc="238E54FE">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D54F5"/>
    <w:multiLevelType w:val="hybridMultilevel"/>
    <w:tmpl w:val="0C543434"/>
    <w:lvl w:ilvl="0" w:tplc="02CED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442FD0"/>
    <w:multiLevelType w:val="hybridMultilevel"/>
    <w:tmpl w:val="A75A9B0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C788B"/>
    <w:multiLevelType w:val="hybridMultilevel"/>
    <w:tmpl w:val="5EEC21F8"/>
    <w:lvl w:ilvl="0" w:tplc="70B2D678">
      <w:start w:val="4"/>
      <w:numFmt w:val="decimal"/>
      <w:lvlText w:val="%1."/>
      <w:lvlJc w:val="left"/>
      <w:pPr>
        <w:ind w:left="720" w:hanging="360"/>
      </w:pPr>
      <w:rPr>
        <w:rFonts w:ascii="Arial" w:hAnsi="Arial" w:cs="Arial" w:hint="default"/>
        <w:b w:val="0"/>
        <w:bCs w:val="0"/>
      </w:rPr>
    </w:lvl>
    <w:lvl w:ilvl="1" w:tplc="33AE03E4">
      <w:start w:val="1"/>
      <w:numFmt w:val="lowerLetter"/>
      <w:lvlText w:val="%2."/>
      <w:lvlJc w:val="left"/>
      <w:pPr>
        <w:ind w:left="1440" w:hanging="360"/>
      </w:pPr>
      <w:rPr>
        <w:rFonts w:ascii="Arial" w:hAnsi="Arial" w:cs="Arial" w:hint="default"/>
        <w:sz w:val="20"/>
        <w:szCs w:val="20"/>
      </w:rPr>
    </w:lvl>
    <w:lvl w:ilvl="2" w:tplc="959AB19C">
      <w:start w:val="1"/>
      <w:numFmt w:val="lowerRoman"/>
      <w:lvlText w:val="%3."/>
      <w:lvlJc w:val="right"/>
      <w:pPr>
        <w:ind w:left="2160" w:hanging="180"/>
      </w:pPr>
    </w:lvl>
    <w:lvl w:ilvl="3" w:tplc="6172B63E">
      <w:start w:val="1"/>
      <w:numFmt w:val="decimal"/>
      <w:lvlText w:val="%4."/>
      <w:lvlJc w:val="left"/>
      <w:pPr>
        <w:ind w:left="2880" w:hanging="360"/>
      </w:pPr>
    </w:lvl>
    <w:lvl w:ilvl="4" w:tplc="DFB6FDA4">
      <w:start w:val="1"/>
      <w:numFmt w:val="lowerLetter"/>
      <w:lvlText w:val="%5."/>
      <w:lvlJc w:val="left"/>
      <w:pPr>
        <w:ind w:left="3600" w:hanging="360"/>
      </w:pPr>
    </w:lvl>
    <w:lvl w:ilvl="5" w:tplc="42AAE89A">
      <w:start w:val="1"/>
      <w:numFmt w:val="lowerRoman"/>
      <w:lvlText w:val="%6."/>
      <w:lvlJc w:val="right"/>
      <w:pPr>
        <w:ind w:left="4320" w:hanging="180"/>
      </w:pPr>
    </w:lvl>
    <w:lvl w:ilvl="6" w:tplc="E70A25A4">
      <w:start w:val="1"/>
      <w:numFmt w:val="decimal"/>
      <w:lvlText w:val="%7."/>
      <w:lvlJc w:val="left"/>
      <w:pPr>
        <w:ind w:left="5040" w:hanging="360"/>
      </w:pPr>
    </w:lvl>
    <w:lvl w:ilvl="7" w:tplc="6C347F7C">
      <w:start w:val="1"/>
      <w:numFmt w:val="lowerLetter"/>
      <w:lvlText w:val="%8."/>
      <w:lvlJc w:val="left"/>
      <w:pPr>
        <w:ind w:left="5760" w:hanging="360"/>
      </w:pPr>
    </w:lvl>
    <w:lvl w:ilvl="8" w:tplc="17046D7A">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34799F"/>
    <w:multiLevelType w:val="hybridMultilevel"/>
    <w:tmpl w:val="F7C6022A"/>
    <w:lvl w:ilvl="0" w:tplc="5060F61E">
      <w:start w:val="1"/>
      <w:numFmt w:val="lowerLetter"/>
      <w:lvlText w:val="%1."/>
      <w:lvlJc w:val="left"/>
      <w:pPr>
        <w:ind w:left="720" w:hanging="360"/>
      </w:pPr>
      <w:rPr>
        <w:rFonts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53C07"/>
    <w:multiLevelType w:val="hybridMultilevel"/>
    <w:tmpl w:val="28D01E8E"/>
    <w:lvl w:ilvl="0" w:tplc="712ABA30">
      <w:start w:val="1"/>
      <w:numFmt w:val="low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16264C"/>
    <w:multiLevelType w:val="hybridMultilevel"/>
    <w:tmpl w:val="3A9E4A6E"/>
    <w:lvl w:ilvl="0" w:tplc="E2CA1F52">
      <w:start w:val="1"/>
      <w:numFmt w:val="lowerLetter"/>
      <w:lvlText w:val="%1."/>
      <w:lvlJc w:val="left"/>
      <w:pPr>
        <w:ind w:left="720" w:hanging="360"/>
      </w:pPr>
      <w:rPr>
        <w:rFonts w:ascii="Arial" w:hAnsi="Arial" w:cs="Arial" w:hint="default"/>
      </w:rPr>
    </w:lvl>
    <w:lvl w:ilvl="1" w:tplc="30B04344">
      <w:start w:val="1"/>
      <w:numFmt w:val="lowerLetter"/>
      <w:lvlText w:val="%2."/>
      <w:lvlJc w:val="left"/>
      <w:pPr>
        <w:ind w:left="1440" w:hanging="360"/>
      </w:pPr>
    </w:lvl>
    <w:lvl w:ilvl="2" w:tplc="F370B1A6">
      <w:start w:val="1"/>
      <w:numFmt w:val="lowerRoman"/>
      <w:lvlText w:val="%3."/>
      <w:lvlJc w:val="right"/>
      <w:pPr>
        <w:ind w:left="2160" w:hanging="180"/>
      </w:pPr>
    </w:lvl>
    <w:lvl w:ilvl="3" w:tplc="AE7A1112">
      <w:start w:val="1"/>
      <w:numFmt w:val="decimal"/>
      <w:lvlText w:val="%4."/>
      <w:lvlJc w:val="left"/>
      <w:pPr>
        <w:ind w:left="2880" w:hanging="360"/>
      </w:pPr>
    </w:lvl>
    <w:lvl w:ilvl="4" w:tplc="5DBA07EE">
      <w:start w:val="1"/>
      <w:numFmt w:val="lowerLetter"/>
      <w:lvlText w:val="%5."/>
      <w:lvlJc w:val="left"/>
      <w:pPr>
        <w:ind w:left="3600" w:hanging="360"/>
      </w:pPr>
    </w:lvl>
    <w:lvl w:ilvl="5" w:tplc="790EA07A">
      <w:start w:val="1"/>
      <w:numFmt w:val="lowerRoman"/>
      <w:lvlText w:val="%6."/>
      <w:lvlJc w:val="right"/>
      <w:pPr>
        <w:ind w:left="4320" w:hanging="180"/>
      </w:pPr>
    </w:lvl>
    <w:lvl w:ilvl="6" w:tplc="D7662234">
      <w:start w:val="1"/>
      <w:numFmt w:val="decimal"/>
      <w:lvlText w:val="%7."/>
      <w:lvlJc w:val="left"/>
      <w:pPr>
        <w:ind w:left="5040" w:hanging="360"/>
      </w:pPr>
    </w:lvl>
    <w:lvl w:ilvl="7" w:tplc="8A708F1C">
      <w:start w:val="1"/>
      <w:numFmt w:val="lowerLetter"/>
      <w:lvlText w:val="%8."/>
      <w:lvlJc w:val="left"/>
      <w:pPr>
        <w:ind w:left="5760" w:hanging="360"/>
      </w:pPr>
    </w:lvl>
    <w:lvl w:ilvl="8" w:tplc="8E06F0E6">
      <w:start w:val="1"/>
      <w:numFmt w:val="lowerRoman"/>
      <w:lvlText w:val="%9."/>
      <w:lvlJc w:val="right"/>
      <w:pPr>
        <w:ind w:left="6480" w:hanging="180"/>
      </w:pPr>
    </w:lvl>
  </w:abstractNum>
  <w:abstractNum w:abstractNumId="23"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360D9"/>
    <w:multiLevelType w:val="hybridMultilevel"/>
    <w:tmpl w:val="69E294F0"/>
    <w:lvl w:ilvl="0" w:tplc="5C523DFA">
      <w:start w:val="20"/>
      <w:numFmt w:val="decimal"/>
      <w:lvlText w:val="%1."/>
      <w:lvlJc w:val="left"/>
      <w:pPr>
        <w:ind w:left="1440" w:hanging="360"/>
      </w:pPr>
      <w:rPr>
        <w:rFonts w:ascii="Arial" w:hAnsi="Arial" w:cs="Arial" w:hint="default"/>
        <w:b w:val="0"/>
        <w:bCs/>
        <w:sz w:val="20"/>
        <w:szCs w:val="20"/>
      </w:rPr>
    </w:lvl>
    <w:lvl w:ilvl="1" w:tplc="AEFA35CA">
      <w:start w:val="1"/>
      <w:numFmt w:val="lowerRoman"/>
      <w:lvlText w:val="%2."/>
      <w:lvlJc w:val="left"/>
      <w:pPr>
        <w:ind w:left="1440" w:hanging="360"/>
      </w:pPr>
      <w:rPr>
        <w:rFonts w:hint="default"/>
        <w:b w:val="0"/>
        <w:bCs w:val="0"/>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0F75BC"/>
    <w:multiLevelType w:val="hybridMultilevel"/>
    <w:tmpl w:val="A942EEAE"/>
    <w:lvl w:ilvl="0" w:tplc="AC8867B6">
      <w:start w:val="2"/>
      <w:numFmt w:val="decimal"/>
      <w:lvlText w:val="%1."/>
      <w:lvlJc w:val="left"/>
      <w:pPr>
        <w:ind w:left="720" w:hanging="360"/>
      </w:pPr>
      <w:rPr>
        <w:rFonts w:ascii="Arial" w:hAnsi="Arial" w:cs="Arial" w:hint="default"/>
        <w:sz w:val="20"/>
        <w:szCs w:val="20"/>
      </w:rPr>
    </w:lvl>
    <w:lvl w:ilvl="1" w:tplc="50CC24B2">
      <w:start w:val="1"/>
      <w:numFmt w:val="lowerLetter"/>
      <w:lvlText w:val="%2."/>
      <w:lvlJc w:val="left"/>
      <w:pPr>
        <w:ind w:left="1440" w:hanging="360"/>
      </w:pPr>
      <w:rPr>
        <w:rFonts w:ascii="Arial" w:hAnsi="Arial" w:cs="Arial" w:hint="default"/>
        <w:sz w:val="20"/>
        <w:szCs w:val="20"/>
      </w:rPr>
    </w:lvl>
    <w:lvl w:ilvl="2" w:tplc="37AC3C0E">
      <w:start w:val="1"/>
      <w:numFmt w:val="lowerRoman"/>
      <w:lvlText w:val="%3."/>
      <w:lvlJc w:val="right"/>
      <w:pPr>
        <w:ind w:left="2160" w:hanging="180"/>
      </w:pPr>
    </w:lvl>
    <w:lvl w:ilvl="3" w:tplc="605AE408">
      <w:start w:val="1"/>
      <w:numFmt w:val="decimal"/>
      <w:lvlText w:val="%4."/>
      <w:lvlJc w:val="left"/>
      <w:pPr>
        <w:ind w:left="2880" w:hanging="360"/>
      </w:pPr>
    </w:lvl>
    <w:lvl w:ilvl="4" w:tplc="A0A67762">
      <w:start w:val="1"/>
      <w:numFmt w:val="lowerLetter"/>
      <w:lvlText w:val="%5."/>
      <w:lvlJc w:val="left"/>
      <w:pPr>
        <w:ind w:left="3600" w:hanging="360"/>
      </w:pPr>
    </w:lvl>
    <w:lvl w:ilvl="5" w:tplc="84FA0120">
      <w:start w:val="1"/>
      <w:numFmt w:val="lowerRoman"/>
      <w:lvlText w:val="%6."/>
      <w:lvlJc w:val="right"/>
      <w:pPr>
        <w:ind w:left="4320" w:hanging="180"/>
      </w:pPr>
    </w:lvl>
    <w:lvl w:ilvl="6" w:tplc="A5983078">
      <w:start w:val="1"/>
      <w:numFmt w:val="decimal"/>
      <w:lvlText w:val="%7."/>
      <w:lvlJc w:val="left"/>
      <w:pPr>
        <w:ind w:left="5040" w:hanging="360"/>
      </w:pPr>
    </w:lvl>
    <w:lvl w:ilvl="7" w:tplc="EE1E992A">
      <w:start w:val="1"/>
      <w:numFmt w:val="lowerLetter"/>
      <w:lvlText w:val="%8."/>
      <w:lvlJc w:val="left"/>
      <w:pPr>
        <w:ind w:left="5760" w:hanging="360"/>
      </w:pPr>
    </w:lvl>
    <w:lvl w:ilvl="8" w:tplc="8578F426">
      <w:start w:val="1"/>
      <w:numFmt w:val="lowerRoman"/>
      <w:lvlText w:val="%9."/>
      <w:lvlJc w:val="right"/>
      <w:pPr>
        <w:ind w:left="6480" w:hanging="180"/>
      </w:pPr>
    </w:lvl>
  </w:abstractNum>
  <w:abstractNum w:abstractNumId="26"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913773F"/>
    <w:multiLevelType w:val="hybridMultilevel"/>
    <w:tmpl w:val="AF20D4E4"/>
    <w:lvl w:ilvl="0" w:tplc="7DE05B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C75D96"/>
    <w:multiLevelType w:val="multilevel"/>
    <w:tmpl w:val="B296B77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C1D12C2"/>
    <w:multiLevelType w:val="hybridMultilevel"/>
    <w:tmpl w:val="8AA2C95E"/>
    <w:lvl w:ilvl="0" w:tplc="927634BE">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0E204A3"/>
    <w:multiLevelType w:val="multilevel"/>
    <w:tmpl w:val="77AEA958"/>
    <w:lvl w:ilvl="0">
      <w:start w:val="1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0E32CD6"/>
    <w:multiLevelType w:val="hybridMultilevel"/>
    <w:tmpl w:val="82440E7A"/>
    <w:lvl w:ilvl="0" w:tplc="96D612BC">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82175E"/>
    <w:multiLevelType w:val="hybridMultilevel"/>
    <w:tmpl w:val="D84670D8"/>
    <w:lvl w:ilvl="0" w:tplc="367A6C4E">
      <w:start w:val="7"/>
      <w:numFmt w:val="lowerLetter"/>
      <w:lvlText w:val="%1."/>
      <w:lvlJc w:val="left"/>
      <w:pPr>
        <w:ind w:left="720" w:hanging="360"/>
      </w:pPr>
      <w:rPr>
        <w:rFonts w:hint="default"/>
      </w:rPr>
    </w:lvl>
    <w:lvl w:ilvl="1" w:tplc="9B580BCE">
      <w:start w:val="1"/>
      <w:numFmt w:val="lowerLetter"/>
      <w:lvlText w:val="%2."/>
      <w:lvlJc w:val="left"/>
      <w:pPr>
        <w:ind w:left="1440" w:hanging="360"/>
      </w:pPr>
      <w:rPr>
        <w:rFonts w:ascii="Arial" w:hAnsi="Arial" w:cs="Arial" w:hint="default"/>
        <w:b w:val="0"/>
        <w:bCs w:val="0"/>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947D4E"/>
    <w:multiLevelType w:val="hybridMultilevel"/>
    <w:tmpl w:val="97320204"/>
    <w:lvl w:ilvl="0" w:tplc="98B495BC">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834F30"/>
    <w:multiLevelType w:val="hybridMultilevel"/>
    <w:tmpl w:val="B1CEBC10"/>
    <w:lvl w:ilvl="0" w:tplc="34D4F62C">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745E3A"/>
    <w:multiLevelType w:val="multilevel"/>
    <w:tmpl w:val="3300D2D4"/>
    <w:lvl w:ilvl="0">
      <w:start w:val="2"/>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BE54E8"/>
    <w:multiLevelType w:val="hybridMultilevel"/>
    <w:tmpl w:val="24C893C4"/>
    <w:lvl w:ilvl="0" w:tplc="8968BB8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3217905"/>
    <w:multiLevelType w:val="hybridMultilevel"/>
    <w:tmpl w:val="28D00CD4"/>
    <w:lvl w:ilvl="0" w:tplc="119CFF72">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C16E2C"/>
    <w:multiLevelType w:val="hybridMultilevel"/>
    <w:tmpl w:val="18C4674C"/>
    <w:lvl w:ilvl="0" w:tplc="219A6D40">
      <w:start w:val="24"/>
      <w:numFmt w:val="decimal"/>
      <w:lvlText w:val="%1."/>
      <w:lvlJc w:val="left"/>
      <w:pPr>
        <w:tabs>
          <w:tab w:val="num" w:pos="720"/>
        </w:tabs>
        <w:ind w:left="720" w:hanging="360"/>
      </w:pPr>
      <w:rPr>
        <w:rFonts w:ascii="Arial" w:hAnsi="Arial" w:cs="Arial" w:hint="default"/>
        <w:b w:val="0"/>
        <w:bCs/>
      </w:rPr>
    </w:lvl>
    <w:lvl w:ilvl="1" w:tplc="3304A7DA">
      <w:start w:val="1"/>
      <w:numFmt w:val="lowerLetter"/>
      <w:lvlText w:val="%2."/>
      <w:lvlJc w:val="left"/>
      <w:pPr>
        <w:ind w:left="1440" w:hanging="360"/>
      </w:pPr>
      <w:rPr>
        <w:b w:val="0"/>
        <w:b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5FB0317"/>
    <w:multiLevelType w:val="hybridMultilevel"/>
    <w:tmpl w:val="7FEAA612"/>
    <w:lvl w:ilvl="0" w:tplc="AA9A568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DE5041"/>
    <w:multiLevelType w:val="hybridMultilevel"/>
    <w:tmpl w:val="5FF830BA"/>
    <w:lvl w:ilvl="0" w:tplc="2B42CFF4">
      <w:start w:val="20"/>
      <w:numFmt w:val="decimal"/>
      <w:lvlText w:val="%1."/>
      <w:lvlJc w:val="left"/>
      <w:pPr>
        <w:tabs>
          <w:tab w:val="num" w:pos="360"/>
        </w:tabs>
        <w:ind w:left="360" w:hanging="360"/>
      </w:pPr>
      <w:rPr>
        <w:rFonts w:ascii="Arial" w:hAnsi="Arial" w:cs="Arial" w:hint="default"/>
        <w:b w:val="0"/>
        <w:bCs/>
      </w:rPr>
    </w:lvl>
    <w:lvl w:ilvl="1" w:tplc="4774BB7E">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tplc="427E6C4A">
      <w:start w:val="1"/>
      <w:numFmt w:val="lowerRoman"/>
      <w:lvlText w:val="%3."/>
      <w:lvlJc w:val="left"/>
      <w:pPr>
        <w:tabs>
          <w:tab w:val="num" w:pos="1440"/>
        </w:tabs>
        <w:ind w:left="1080" w:hanging="360"/>
      </w:pPr>
      <w:rPr>
        <w:rFonts w:cs="Times New Roman" w:hint="default"/>
        <w:b w:val="0"/>
        <w:bCs/>
      </w:rPr>
    </w:lvl>
    <w:lvl w:ilvl="3" w:tplc="CCC42F70">
      <w:start w:val="1"/>
      <w:numFmt w:val="upperLetter"/>
      <w:lvlText w:val="%4."/>
      <w:lvlJc w:val="left"/>
      <w:pPr>
        <w:tabs>
          <w:tab w:val="num" w:pos="1440"/>
        </w:tabs>
        <w:ind w:left="1440" w:hanging="360"/>
      </w:pPr>
      <w:rPr>
        <w:rFonts w:cs="Times New Roman" w:hint="default"/>
      </w:rPr>
    </w:lvl>
    <w:lvl w:ilvl="4" w:tplc="6B2A92D4">
      <w:start w:val="1"/>
      <w:numFmt w:val="lowerLetter"/>
      <w:lvlText w:val="(%5)"/>
      <w:lvlJc w:val="left"/>
      <w:pPr>
        <w:tabs>
          <w:tab w:val="num" w:pos="1800"/>
        </w:tabs>
        <w:ind w:left="1800" w:hanging="360"/>
      </w:pPr>
      <w:rPr>
        <w:rFonts w:cs="Times New Roman" w:hint="default"/>
      </w:rPr>
    </w:lvl>
    <w:lvl w:ilvl="5" w:tplc="4F3AE81A">
      <w:start w:val="1"/>
      <w:numFmt w:val="lowerRoman"/>
      <w:lvlText w:val="(%6)"/>
      <w:lvlJc w:val="left"/>
      <w:pPr>
        <w:tabs>
          <w:tab w:val="num" w:pos="2160"/>
        </w:tabs>
        <w:ind w:left="2160" w:hanging="360"/>
      </w:pPr>
      <w:rPr>
        <w:rFonts w:cs="Times New Roman" w:hint="default"/>
      </w:rPr>
    </w:lvl>
    <w:lvl w:ilvl="6" w:tplc="E56E60B4">
      <w:start w:val="1"/>
      <w:numFmt w:val="decimal"/>
      <w:lvlText w:val="%7."/>
      <w:lvlJc w:val="left"/>
      <w:pPr>
        <w:tabs>
          <w:tab w:val="num" w:pos="2520"/>
        </w:tabs>
        <w:ind w:left="2520" w:hanging="360"/>
      </w:pPr>
      <w:rPr>
        <w:rFonts w:cs="Times New Roman" w:hint="default"/>
      </w:rPr>
    </w:lvl>
    <w:lvl w:ilvl="7" w:tplc="3508E84A">
      <w:start w:val="1"/>
      <w:numFmt w:val="lowerLetter"/>
      <w:lvlText w:val="%8."/>
      <w:lvlJc w:val="left"/>
      <w:pPr>
        <w:tabs>
          <w:tab w:val="num" w:pos="2880"/>
        </w:tabs>
        <w:ind w:left="2880" w:hanging="360"/>
      </w:pPr>
      <w:rPr>
        <w:rFonts w:cs="Times New Roman" w:hint="default"/>
      </w:rPr>
    </w:lvl>
    <w:lvl w:ilvl="8" w:tplc="1F66E7B4">
      <w:start w:val="1"/>
      <w:numFmt w:val="lowerRoman"/>
      <w:lvlText w:val="%9."/>
      <w:lvlJc w:val="left"/>
      <w:pPr>
        <w:tabs>
          <w:tab w:val="num" w:pos="3240"/>
        </w:tabs>
        <w:ind w:left="3240" w:hanging="360"/>
      </w:pPr>
      <w:rPr>
        <w:rFonts w:cs="Times New Roman" w:hint="default"/>
      </w:rPr>
    </w:lvl>
  </w:abstractNum>
  <w:abstractNum w:abstractNumId="5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38642B"/>
    <w:multiLevelType w:val="hybridMultilevel"/>
    <w:tmpl w:val="F0EA0518"/>
    <w:lvl w:ilvl="0" w:tplc="D4B827CC">
      <w:start w:val="3"/>
      <w:numFmt w:val="decimal"/>
      <w:lvlText w:val="%1."/>
      <w:lvlJc w:val="left"/>
      <w:pPr>
        <w:ind w:left="360" w:hanging="360"/>
      </w:pPr>
      <w:rPr>
        <w:rFonts w:ascii="Arial" w:hAnsi="Arial" w:cs="Arial" w:hint="default"/>
        <w:b w:val="0"/>
        <w:bCs w:val="0"/>
      </w:rPr>
    </w:lvl>
    <w:lvl w:ilvl="1" w:tplc="D71255E6">
      <w:start w:val="1"/>
      <w:numFmt w:val="lowerLetter"/>
      <w:lvlText w:val="%2."/>
      <w:lvlJc w:val="left"/>
      <w:pPr>
        <w:ind w:left="1440" w:hanging="360"/>
      </w:pPr>
    </w:lvl>
    <w:lvl w:ilvl="2" w:tplc="AB0C7576">
      <w:start w:val="1"/>
      <w:numFmt w:val="lowerRoman"/>
      <w:lvlText w:val="%3."/>
      <w:lvlJc w:val="right"/>
      <w:pPr>
        <w:ind w:left="2160" w:hanging="180"/>
      </w:pPr>
    </w:lvl>
    <w:lvl w:ilvl="3" w:tplc="D5ACE976">
      <w:start w:val="1"/>
      <w:numFmt w:val="decimal"/>
      <w:lvlText w:val="%4."/>
      <w:lvlJc w:val="left"/>
      <w:pPr>
        <w:ind w:left="2880" w:hanging="360"/>
      </w:pPr>
    </w:lvl>
    <w:lvl w:ilvl="4" w:tplc="D1B6C1BA">
      <w:start w:val="1"/>
      <w:numFmt w:val="lowerLetter"/>
      <w:lvlText w:val="%5."/>
      <w:lvlJc w:val="left"/>
      <w:pPr>
        <w:ind w:left="3600" w:hanging="360"/>
      </w:pPr>
    </w:lvl>
    <w:lvl w:ilvl="5" w:tplc="96F022AE">
      <w:start w:val="1"/>
      <w:numFmt w:val="lowerRoman"/>
      <w:lvlText w:val="%6."/>
      <w:lvlJc w:val="right"/>
      <w:pPr>
        <w:ind w:left="4320" w:hanging="180"/>
      </w:pPr>
    </w:lvl>
    <w:lvl w:ilvl="6" w:tplc="F9DADCFA">
      <w:start w:val="1"/>
      <w:numFmt w:val="decimal"/>
      <w:lvlText w:val="%7."/>
      <w:lvlJc w:val="left"/>
      <w:pPr>
        <w:ind w:left="5040" w:hanging="360"/>
      </w:pPr>
    </w:lvl>
    <w:lvl w:ilvl="7" w:tplc="EDEAE7BA">
      <w:start w:val="1"/>
      <w:numFmt w:val="lowerLetter"/>
      <w:lvlText w:val="%8."/>
      <w:lvlJc w:val="left"/>
      <w:pPr>
        <w:ind w:left="5760" w:hanging="360"/>
      </w:pPr>
    </w:lvl>
    <w:lvl w:ilvl="8" w:tplc="709EE372">
      <w:start w:val="1"/>
      <w:numFmt w:val="lowerRoman"/>
      <w:lvlText w:val="%9."/>
      <w:lvlJc w:val="right"/>
      <w:pPr>
        <w:ind w:left="6480" w:hanging="180"/>
      </w:pPr>
    </w:lvl>
  </w:abstractNum>
  <w:abstractNum w:abstractNumId="5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1FE325F"/>
    <w:multiLevelType w:val="hybridMultilevel"/>
    <w:tmpl w:val="3E106076"/>
    <w:lvl w:ilvl="0" w:tplc="B6E042C6">
      <w:start w:val="1"/>
      <w:numFmt w:val="decimal"/>
      <w:lvlText w:val="%1."/>
      <w:lvlJc w:val="left"/>
      <w:pPr>
        <w:tabs>
          <w:tab w:val="num" w:pos="360"/>
        </w:tabs>
        <w:ind w:left="360" w:hanging="360"/>
      </w:pPr>
      <w:rPr>
        <w:rFonts w:hint="default"/>
        <w:b w:val="0"/>
        <w:i w:val="0"/>
        <w:sz w:val="20"/>
        <w:szCs w:val="20"/>
      </w:rPr>
    </w:lvl>
    <w:lvl w:ilvl="1" w:tplc="714E2D38">
      <w:start w:val="1"/>
      <w:numFmt w:val="lowerLetter"/>
      <w:lvlText w:val="%2."/>
      <w:lvlJc w:val="left"/>
      <w:pPr>
        <w:tabs>
          <w:tab w:val="num" w:pos="1440"/>
        </w:tabs>
        <w:ind w:left="144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4810E82"/>
    <w:multiLevelType w:val="multilevel"/>
    <w:tmpl w:val="89BC97F8"/>
    <w:lvl w:ilvl="0">
      <w:start w:val="1"/>
      <w:numFmt w:val="lowerLetter"/>
      <w:lvlText w:val="%1."/>
      <w:lvlJc w:val="left"/>
      <w:pPr>
        <w:ind w:left="720" w:hanging="360"/>
      </w:pPr>
      <w:rPr>
        <w:b w:val="0"/>
        <w:bCs w:val="0"/>
      </w:rPr>
    </w:lvl>
    <w:lvl w:ilvl="1">
      <w:start w:val="1"/>
      <w:numFmt w:val="lowerRoman"/>
      <w:lvlText w:val="%2."/>
      <w:lvlJc w:val="left"/>
      <w:pPr>
        <w:ind w:left="1080" w:hanging="360"/>
      </w:pPr>
      <w:rPr>
        <w:rFonts w:hint="default"/>
        <w:b w:val="0"/>
        <w:bCs w:val="0"/>
        <w:color w:val="auto"/>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5" w15:restartNumberingAfterBreak="0">
    <w:nsid w:val="55416F59"/>
    <w:multiLevelType w:val="hybridMultilevel"/>
    <w:tmpl w:val="12B4CA98"/>
    <w:lvl w:ilvl="0" w:tplc="FFFFFFFF">
      <w:start w:val="1"/>
      <w:numFmt w:val="decimal"/>
      <w:lvlText w:val="%1."/>
      <w:lvlJc w:val="left"/>
      <w:pPr>
        <w:tabs>
          <w:tab w:val="num" w:pos="1440"/>
        </w:tabs>
        <w:ind w:left="1440" w:hanging="360"/>
      </w:pPr>
      <w:rPr>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E21970"/>
    <w:multiLevelType w:val="hybridMultilevel"/>
    <w:tmpl w:val="879871EA"/>
    <w:lvl w:ilvl="0" w:tplc="FFFFFFFF">
      <w:start w:val="1"/>
      <w:numFmt w:val="lowerLetter"/>
      <w:lvlText w:val="%1."/>
      <w:lvlJc w:val="left"/>
      <w:pPr>
        <w:ind w:left="720" w:hanging="360"/>
      </w:pPr>
      <w:rPr>
        <w:rFonts w:cs="Times New Roman"/>
      </w:rPr>
    </w:lvl>
    <w:lvl w:ilvl="1" w:tplc="864EBF16">
      <w:start w:val="1"/>
      <w:numFmt w:val="lowerRoman"/>
      <w:lvlText w:val="%2."/>
      <w:lvlJc w:val="left"/>
      <w:pPr>
        <w:ind w:left="1080" w:hanging="360"/>
      </w:pPr>
      <w:rPr>
        <w:rFonts w:hint="default"/>
        <w:b w:val="0"/>
        <w:b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F4530E7"/>
    <w:multiLevelType w:val="multilevel"/>
    <w:tmpl w:val="11FEC47A"/>
    <w:lvl w:ilvl="0">
      <w:start w:val="1"/>
      <w:numFmt w:val="lowerLetter"/>
      <w:lvlText w:val="%1."/>
      <w:lvlJc w:val="left"/>
      <w:pPr>
        <w:ind w:left="720" w:hanging="360"/>
      </w:pPr>
      <w:rPr>
        <w:b w:val="0"/>
        <w:bCs w:val="0"/>
      </w:rPr>
    </w:lvl>
    <w:lvl w:ilvl="1">
      <w:start w:val="1"/>
      <w:numFmt w:val="lowerRoman"/>
      <w:lvlText w:val="%2."/>
      <w:lvlJc w:val="left"/>
      <w:pPr>
        <w:ind w:left="1080" w:hanging="360"/>
      </w:pPr>
      <w:rPr>
        <w:rFonts w:hint="default"/>
        <w:b w:val="0"/>
        <w:bCs w:val="0"/>
        <w:color w:val="auto"/>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2DD7D06"/>
    <w:multiLevelType w:val="hybridMultilevel"/>
    <w:tmpl w:val="112C151A"/>
    <w:lvl w:ilvl="0" w:tplc="C3205756">
      <w:start w:val="1"/>
      <w:numFmt w:val="lowerRoman"/>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4A37B26"/>
    <w:multiLevelType w:val="hybridMultilevel"/>
    <w:tmpl w:val="74C63A52"/>
    <w:lvl w:ilvl="0" w:tplc="A8C6679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C02B16"/>
    <w:multiLevelType w:val="hybridMultilevel"/>
    <w:tmpl w:val="07489D74"/>
    <w:lvl w:ilvl="0" w:tplc="D758C83C">
      <w:start w:val="3"/>
      <w:numFmt w:val="decimal"/>
      <w:lvlText w:val="%1."/>
      <w:lvlJc w:val="left"/>
      <w:pPr>
        <w:ind w:left="1440" w:hanging="360"/>
      </w:pPr>
      <w:rPr>
        <w:rFonts w:ascii="Arial" w:hAnsi="Arial" w:cs="Arial" w:hint="default"/>
        <w:b w:val="0"/>
        <w:bCs w:val="0"/>
      </w:rPr>
    </w:lvl>
    <w:lvl w:ilvl="1" w:tplc="1954FD40">
      <w:start w:val="1"/>
      <w:numFmt w:val="lowerLetter"/>
      <w:lvlText w:val="%2."/>
      <w:lvlJc w:val="left"/>
      <w:pPr>
        <w:ind w:left="1440" w:hanging="360"/>
      </w:pPr>
    </w:lvl>
    <w:lvl w:ilvl="2" w:tplc="191820E6">
      <w:start w:val="1"/>
      <w:numFmt w:val="lowerRoman"/>
      <w:lvlText w:val="%3."/>
      <w:lvlJc w:val="right"/>
      <w:pPr>
        <w:ind w:left="2160" w:hanging="180"/>
      </w:pPr>
    </w:lvl>
    <w:lvl w:ilvl="3" w:tplc="6186EE26">
      <w:start w:val="1"/>
      <w:numFmt w:val="decimal"/>
      <w:lvlText w:val="%4."/>
      <w:lvlJc w:val="left"/>
      <w:pPr>
        <w:ind w:left="2880" w:hanging="360"/>
      </w:pPr>
    </w:lvl>
    <w:lvl w:ilvl="4" w:tplc="E2883110">
      <w:start w:val="1"/>
      <w:numFmt w:val="lowerLetter"/>
      <w:lvlText w:val="%5."/>
      <w:lvlJc w:val="left"/>
      <w:pPr>
        <w:ind w:left="3600" w:hanging="360"/>
      </w:pPr>
    </w:lvl>
    <w:lvl w:ilvl="5" w:tplc="98A09F06">
      <w:start w:val="1"/>
      <w:numFmt w:val="lowerRoman"/>
      <w:lvlText w:val="%6."/>
      <w:lvlJc w:val="right"/>
      <w:pPr>
        <w:ind w:left="4320" w:hanging="180"/>
      </w:pPr>
    </w:lvl>
    <w:lvl w:ilvl="6" w:tplc="1708056A">
      <w:start w:val="1"/>
      <w:numFmt w:val="decimal"/>
      <w:lvlText w:val="%7."/>
      <w:lvlJc w:val="left"/>
      <w:pPr>
        <w:ind w:left="5040" w:hanging="360"/>
      </w:pPr>
    </w:lvl>
    <w:lvl w:ilvl="7" w:tplc="F81863CC">
      <w:start w:val="1"/>
      <w:numFmt w:val="lowerLetter"/>
      <w:lvlText w:val="%8."/>
      <w:lvlJc w:val="left"/>
      <w:pPr>
        <w:ind w:left="5760" w:hanging="360"/>
      </w:pPr>
    </w:lvl>
    <w:lvl w:ilvl="8" w:tplc="2368C252">
      <w:start w:val="1"/>
      <w:numFmt w:val="lowerRoman"/>
      <w:lvlText w:val="%9."/>
      <w:lvlJc w:val="right"/>
      <w:pPr>
        <w:ind w:left="6480" w:hanging="180"/>
      </w:pPr>
    </w:lvl>
  </w:abstractNum>
  <w:abstractNum w:abstractNumId="7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9DA0E92"/>
    <w:multiLevelType w:val="hybridMultilevel"/>
    <w:tmpl w:val="200480CC"/>
    <w:lvl w:ilvl="0" w:tplc="B6020A06">
      <w:start w:val="1"/>
      <w:numFmt w:val="decimal"/>
      <w:lvlText w:val="%1."/>
      <w:lvlJc w:val="left"/>
      <w:pPr>
        <w:tabs>
          <w:tab w:val="num" w:pos="360"/>
        </w:tabs>
        <w:ind w:left="360" w:hanging="360"/>
      </w:pPr>
      <w:rPr>
        <w:rFonts w:ascii="Arial" w:hAnsi="Arial" w:cs="Arial"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6D121FC8"/>
    <w:multiLevelType w:val="hybridMultilevel"/>
    <w:tmpl w:val="058AED18"/>
    <w:lvl w:ilvl="0" w:tplc="4CD4F68C">
      <w:start w:val="1"/>
      <w:numFmt w:val="decimal"/>
      <w:lvlText w:val="%1."/>
      <w:lvlJc w:val="left"/>
      <w:pPr>
        <w:tabs>
          <w:tab w:val="num" w:pos="360"/>
        </w:tabs>
        <w:ind w:left="360" w:hanging="360"/>
      </w:pPr>
      <w:rPr>
        <w:rFonts w:cs="Times New Roman" w:hint="default"/>
        <w:b w:val="0"/>
        <w:i w:val="0"/>
        <w:sz w:val="20"/>
        <w:szCs w:val="20"/>
      </w:rPr>
    </w:lvl>
    <w:lvl w:ilvl="1" w:tplc="3F7C01AA">
      <w:start w:val="1"/>
      <w:numFmt w:val="lowerLetter"/>
      <w:lvlText w:val="%2."/>
      <w:lvlJc w:val="left"/>
      <w:pPr>
        <w:ind w:left="720" w:hanging="360"/>
      </w:pPr>
      <w:rPr>
        <w:rFonts w:ascii="Arial" w:hAnsi="Arial" w:cs="Arial" w:hint="default"/>
        <w:b w:val="0"/>
        <w:bCs w:val="0"/>
        <w:strike w:val="0"/>
      </w:rPr>
    </w:lvl>
    <w:lvl w:ilvl="2" w:tplc="5D38CB6A">
      <w:start w:val="1"/>
      <w:numFmt w:val="lowerRoman"/>
      <w:lvlText w:val="%3"/>
      <w:lvlJc w:val="left"/>
      <w:pPr>
        <w:ind w:left="2700" w:hanging="720"/>
      </w:pPr>
      <w:rPr>
        <w:rFonts w:ascii="Arial" w:hAnsi="Arial"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6D3960B5"/>
    <w:multiLevelType w:val="hybridMultilevel"/>
    <w:tmpl w:val="B52E3196"/>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777A5B6C"/>
    <w:multiLevelType w:val="hybridMultilevel"/>
    <w:tmpl w:val="F74CBD1C"/>
    <w:lvl w:ilvl="0" w:tplc="40EE7C16">
      <w:start w:val="1"/>
      <w:numFmt w:val="decimal"/>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DB31F19"/>
    <w:multiLevelType w:val="hybridMultilevel"/>
    <w:tmpl w:val="6E12014A"/>
    <w:lvl w:ilvl="0" w:tplc="C0366014">
      <w:start w:val="1"/>
      <w:numFmt w:val="lowerLetter"/>
      <w:lvlText w:val="%1."/>
      <w:lvlJc w:val="left"/>
      <w:pPr>
        <w:ind w:left="540" w:hanging="360"/>
      </w:pPr>
      <w:rPr>
        <w:rFonts w:cs="Times New Roman"/>
        <w:b w:val="0"/>
        <w:bCs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num w:numId="1" w16cid:durableId="754787327">
    <w:abstractNumId w:val="6"/>
  </w:num>
  <w:num w:numId="2" w16cid:durableId="139924327">
    <w:abstractNumId w:val="84"/>
  </w:num>
  <w:num w:numId="3" w16cid:durableId="1524706418">
    <w:abstractNumId w:val="17"/>
  </w:num>
  <w:num w:numId="4" w16cid:durableId="1949122239">
    <w:abstractNumId w:val="61"/>
  </w:num>
  <w:num w:numId="5" w16cid:durableId="1151365852">
    <w:abstractNumId w:val="5"/>
  </w:num>
  <w:num w:numId="6" w16cid:durableId="1718896949">
    <w:abstractNumId w:val="85"/>
  </w:num>
  <w:num w:numId="7" w16cid:durableId="1768576345">
    <w:abstractNumId w:val="57"/>
  </w:num>
  <w:num w:numId="8" w16cid:durableId="135533057">
    <w:abstractNumId w:val="75"/>
  </w:num>
  <w:num w:numId="9" w16cid:durableId="947278324">
    <w:abstractNumId w:val="16"/>
  </w:num>
  <w:num w:numId="10" w16cid:durableId="2060936090">
    <w:abstractNumId w:val="41"/>
  </w:num>
  <w:num w:numId="11" w16cid:durableId="92212705">
    <w:abstractNumId w:val="63"/>
  </w:num>
  <w:num w:numId="12" w16cid:durableId="1262449722">
    <w:abstractNumId w:val="81"/>
  </w:num>
  <w:num w:numId="13" w16cid:durableId="1224754699">
    <w:abstractNumId w:val="74"/>
  </w:num>
  <w:num w:numId="14" w16cid:durableId="614949753">
    <w:abstractNumId w:val="11"/>
  </w:num>
  <w:num w:numId="15" w16cid:durableId="264580757">
    <w:abstractNumId w:val="79"/>
  </w:num>
  <w:num w:numId="16" w16cid:durableId="369230570">
    <w:abstractNumId w:val="30"/>
  </w:num>
  <w:num w:numId="17" w16cid:durableId="415521630">
    <w:abstractNumId w:val="71"/>
  </w:num>
  <w:num w:numId="18" w16cid:durableId="154690782">
    <w:abstractNumId w:val="69"/>
  </w:num>
  <w:num w:numId="19" w16cid:durableId="985624598">
    <w:abstractNumId w:val="14"/>
  </w:num>
  <w:num w:numId="20" w16cid:durableId="1643653204">
    <w:abstractNumId w:val="39"/>
  </w:num>
  <w:num w:numId="21" w16cid:durableId="3359610">
    <w:abstractNumId w:val="44"/>
  </w:num>
  <w:num w:numId="22" w16cid:durableId="1974094044">
    <w:abstractNumId w:val="0"/>
  </w:num>
  <w:num w:numId="23" w16cid:durableId="66153461">
    <w:abstractNumId w:val="60"/>
  </w:num>
  <w:num w:numId="24" w16cid:durableId="1579703919">
    <w:abstractNumId w:val="52"/>
  </w:num>
  <w:num w:numId="25" w16cid:durableId="213005860">
    <w:abstractNumId w:val="67"/>
  </w:num>
  <w:num w:numId="26" w16cid:durableId="1357655420">
    <w:abstractNumId w:val="46"/>
  </w:num>
  <w:num w:numId="27" w16cid:durableId="579870802">
    <w:abstractNumId w:val="55"/>
  </w:num>
  <w:num w:numId="28" w16cid:durableId="676856996">
    <w:abstractNumId w:val="9"/>
  </w:num>
  <w:num w:numId="29" w16cid:durableId="375933424">
    <w:abstractNumId w:val="21"/>
  </w:num>
  <w:num w:numId="30" w16cid:durableId="2069961758">
    <w:abstractNumId w:val="56"/>
  </w:num>
  <w:num w:numId="31" w16cid:durableId="1455369801">
    <w:abstractNumId w:val="50"/>
  </w:num>
  <w:num w:numId="32" w16cid:durableId="238945764">
    <w:abstractNumId w:val="80"/>
  </w:num>
  <w:num w:numId="33" w16cid:durableId="871265544">
    <w:abstractNumId w:val="18"/>
  </w:num>
  <w:num w:numId="34" w16cid:durableId="940262225">
    <w:abstractNumId w:val="26"/>
  </w:num>
  <w:num w:numId="35" w16cid:durableId="764612585">
    <w:abstractNumId w:val="48"/>
  </w:num>
  <w:num w:numId="36" w16cid:durableId="297296524">
    <w:abstractNumId w:val="62"/>
  </w:num>
  <w:num w:numId="37" w16cid:durableId="1394235786">
    <w:abstractNumId w:val="2"/>
  </w:num>
  <w:num w:numId="38" w16cid:durableId="291600145">
    <w:abstractNumId w:val="12"/>
  </w:num>
  <w:num w:numId="39" w16cid:durableId="1938904392">
    <w:abstractNumId w:val="8"/>
  </w:num>
  <w:num w:numId="40" w16cid:durableId="1930382601">
    <w:abstractNumId w:val="45"/>
  </w:num>
  <w:num w:numId="41" w16cid:durableId="185948626">
    <w:abstractNumId w:val="78"/>
  </w:num>
  <w:num w:numId="42" w16cid:durableId="618800694">
    <w:abstractNumId w:val="37"/>
  </w:num>
  <w:num w:numId="43" w16cid:durableId="354885623">
    <w:abstractNumId w:val="23"/>
  </w:num>
  <w:num w:numId="44" w16cid:durableId="10532351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195420">
    <w:abstractNumId w:val="28"/>
  </w:num>
  <w:num w:numId="46" w16cid:durableId="172491405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1143124">
    <w:abstractNumId w:val="38"/>
  </w:num>
  <w:num w:numId="48" w16cid:durableId="1919367090">
    <w:abstractNumId w:val="58"/>
  </w:num>
  <w:num w:numId="49" w16cid:durableId="303896961">
    <w:abstractNumId w:val="73"/>
  </w:num>
  <w:num w:numId="50" w16cid:durableId="708605806">
    <w:abstractNumId w:val="25"/>
  </w:num>
  <w:num w:numId="51" w16cid:durableId="60296546">
    <w:abstractNumId w:val="1"/>
  </w:num>
  <w:num w:numId="52" w16cid:durableId="398748328">
    <w:abstractNumId w:val="86"/>
  </w:num>
  <w:num w:numId="53" w16cid:durableId="1966814318">
    <w:abstractNumId w:val="77"/>
  </w:num>
  <w:num w:numId="54" w16cid:durableId="380711262">
    <w:abstractNumId w:val="76"/>
  </w:num>
  <w:num w:numId="55" w16cid:durableId="226914975">
    <w:abstractNumId w:val="65"/>
  </w:num>
  <w:num w:numId="56" w16cid:durableId="525483694">
    <w:abstractNumId w:val="33"/>
  </w:num>
  <w:num w:numId="57" w16cid:durableId="1436709267">
    <w:abstractNumId w:val="35"/>
  </w:num>
  <w:num w:numId="58" w16cid:durableId="1413895823">
    <w:abstractNumId w:val="51"/>
  </w:num>
  <w:num w:numId="59" w16cid:durableId="1926718752">
    <w:abstractNumId w:val="29"/>
  </w:num>
  <w:num w:numId="60" w16cid:durableId="1101334696">
    <w:abstractNumId w:val="13"/>
  </w:num>
  <w:num w:numId="61" w16cid:durableId="967205752">
    <w:abstractNumId w:val="22"/>
  </w:num>
  <w:num w:numId="62" w16cid:durableId="776365645">
    <w:abstractNumId w:val="3"/>
  </w:num>
  <w:num w:numId="63" w16cid:durableId="1854881745">
    <w:abstractNumId w:val="47"/>
  </w:num>
  <w:num w:numId="64" w16cid:durableId="1857886708">
    <w:abstractNumId w:val="54"/>
  </w:num>
  <w:num w:numId="65" w16cid:durableId="1380931960">
    <w:abstractNumId w:val="24"/>
  </w:num>
  <w:num w:numId="66" w16cid:durableId="325717463">
    <w:abstractNumId w:val="4"/>
  </w:num>
  <w:num w:numId="67" w16cid:durableId="298727120">
    <w:abstractNumId w:val="64"/>
  </w:num>
  <w:num w:numId="68" w16cid:durableId="2078630034">
    <w:abstractNumId w:val="68"/>
  </w:num>
  <w:num w:numId="69" w16cid:durableId="2067290482">
    <w:abstractNumId w:val="72"/>
  </w:num>
  <w:num w:numId="70" w16cid:durableId="876313225">
    <w:abstractNumId w:val="19"/>
  </w:num>
  <w:num w:numId="71" w16cid:durableId="1018971363">
    <w:abstractNumId w:val="70"/>
  </w:num>
  <w:num w:numId="72" w16cid:durableId="2083600092">
    <w:abstractNumId w:val="7"/>
  </w:num>
  <w:num w:numId="73" w16cid:durableId="1258438296">
    <w:abstractNumId w:val="49"/>
  </w:num>
  <w:num w:numId="74" w16cid:durableId="105467012">
    <w:abstractNumId w:val="15"/>
  </w:num>
  <w:num w:numId="75" w16cid:durableId="602618203">
    <w:abstractNumId w:val="66"/>
  </w:num>
  <w:num w:numId="76" w16cid:durableId="620650035">
    <w:abstractNumId w:val="31"/>
  </w:num>
  <w:num w:numId="77" w16cid:durableId="1937715828">
    <w:abstractNumId w:val="43"/>
  </w:num>
  <w:num w:numId="78" w16cid:durableId="1283339883">
    <w:abstractNumId w:val="53"/>
  </w:num>
  <w:num w:numId="79" w16cid:durableId="1750811693">
    <w:abstractNumId w:val="20"/>
  </w:num>
  <w:num w:numId="80" w16cid:durableId="709066339">
    <w:abstractNumId w:val="27"/>
  </w:num>
  <w:num w:numId="81" w16cid:durableId="29651387">
    <w:abstractNumId w:val="10"/>
  </w:num>
  <w:num w:numId="82" w16cid:durableId="1592279884">
    <w:abstractNumId w:val="59"/>
  </w:num>
  <w:num w:numId="83" w16cid:durableId="45685892">
    <w:abstractNumId w:val="36"/>
  </w:num>
  <w:num w:numId="84" w16cid:durableId="743642870">
    <w:abstractNumId w:val="32"/>
  </w:num>
  <w:num w:numId="85" w16cid:durableId="1191990922">
    <w:abstractNumId w:val="42"/>
  </w:num>
  <w:num w:numId="86" w16cid:durableId="286087133">
    <w:abstractNumId w:val="40"/>
  </w:num>
  <w:num w:numId="87" w16cid:durableId="1616987871">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5P3ct21laZfzA42dyGONVhBVI5J27mvB2SLTwWsDF5TAw5hlUx4wZ3NrQYNpF9pir3EDfwibgbuI5Vvbul2bw==" w:salt="rZNY/kRcfvHCv5F9oqxLv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CB"/>
    <w:rsid w:val="000000B9"/>
    <w:rsid w:val="000034CA"/>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32EF"/>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3AA"/>
    <w:rsid w:val="00146AA5"/>
    <w:rsid w:val="00151027"/>
    <w:rsid w:val="001515E9"/>
    <w:rsid w:val="00152A17"/>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7EBA"/>
    <w:rsid w:val="001C19A0"/>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17FF2"/>
    <w:rsid w:val="0022115A"/>
    <w:rsid w:val="00221386"/>
    <w:rsid w:val="0022171F"/>
    <w:rsid w:val="002229D7"/>
    <w:rsid w:val="00226013"/>
    <w:rsid w:val="002266D2"/>
    <w:rsid w:val="00230346"/>
    <w:rsid w:val="00231889"/>
    <w:rsid w:val="002328A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4BDA"/>
    <w:rsid w:val="00255675"/>
    <w:rsid w:val="0025601A"/>
    <w:rsid w:val="00256C88"/>
    <w:rsid w:val="0026033F"/>
    <w:rsid w:val="002635B0"/>
    <w:rsid w:val="00265BE1"/>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3DF0"/>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1B"/>
    <w:rsid w:val="002C152E"/>
    <w:rsid w:val="002C529B"/>
    <w:rsid w:val="002C7CC5"/>
    <w:rsid w:val="002D06FC"/>
    <w:rsid w:val="002D3BFA"/>
    <w:rsid w:val="002D3F6D"/>
    <w:rsid w:val="002D6F00"/>
    <w:rsid w:val="002D6FB7"/>
    <w:rsid w:val="002D710E"/>
    <w:rsid w:val="002E10A6"/>
    <w:rsid w:val="002E3875"/>
    <w:rsid w:val="002E4DE5"/>
    <w:rsid w:val="002E6E40"/>
    <w:rsid w:val="002E6E9A"/>
    <w:rsid w:val="002F1A73"/>
    <w:rsid w:val="002F2615"/>
    <w:rsid w:val="002F307C"/>
    <w:rsid w:val="002F4173"/>
    <w:rsid w:val="002F4C64"/>
    <w:rsid w:val="002F4C9E"/>
    <w:rsid w:val="0030089A"/>
    <w:rsid w:val="00301CD0"/>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870"/>
    <w:rsid w:val="003B1CC9"/>
    <w:rsid w:val="003B3AB8"/>
    <w:rsid w:val="003B4A42"/>
    <w:rsid w:val="003B5281"/>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3FEF"/>
    <w:rsid w:val="00415A04"/>
    <w:rsid w:val="00415C8A"/>
    <w:rsid w:val="00416304"/>
    <w:rsid w:val="00420094"/>
    <w:rsid w:val="004249DD"/>
    <w:rsid w:val="00425031"/>
    <w:rsid w:val="004255EC"/>
    <w:rsid w:val="00427891"/>
    <w:rsid w:val="0043037E"/>
    <w:rsid w:val="00430A3C"/>
    <w:rsid w:val="00431A42"/>
    <w:rsid w:val="00431EA0"/>
    <w:rsid w:val="0043250B"/>
    <w:rsid w:val="00434344"/>
    <w:rsid w:val="00435A6A"/>
    <w:rsid w:val="004377EE"/>
    <w:rsid w:val="00440957"/>
    <w:rsid w:val="00440C26"/>
    <w:rsid w:val="00442B0E"/>
    <w:rsid w:val="00442B4A"/>
    <w:rsid w:val="00442BF0"/>
    <w:rsid w:val="00445C28"/>
    <w:rsid w:val="004465A7"/>
    <w:rsid w:val="00446BF1"/>
    <w:rsid w:val="00447D64"/>
    <w:rsid w:val="00447DF3"/>
    <w:rsid w:val="00450590"/>
    <w:rsid w:val="004507AD"/>
    <w:rsid w:val="004544ED"/>
    <w:rsid w:val="00455B5D"/>
    <w:rsid w:val="00455F59"/>
    <w:rsid w:val="004568E6"/>
    <w:rsid w:val="00456F47"/>
    <w:rsid w:val="004614AC"/>
    <w:rsid w:val="00461D22"/>
    <w:rsid w:val="00461E40"/>
    <w:rsid w:val="00462A82"/>
    <w:rsid w:val="00464674"/>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F00"/>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5BB"/>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098B"/>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0A70"/>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1743"/>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8C0"/>
    <w:rsid w:val="006409E6"/>
    <w:rsid w:val="0064210C"/>
    <w:rsid w:val="0064283E"/>
    <w:rsid w:val="00642C98"/>
    <w:rsid w:val="0064357A"/>
    <w:rsid w:val="00644DF8"/>
    <w:rsid w:val="00645683"/>
    <w:rsid w:val="00646B80"/>
    <w:rsid w:val="00646EB0"/>
    <w:rsid w:val="00650A8F"/>
    <w:rsid w:val="00651081"/>
    <w:rsid w:val="0065116B"/>
    <w:rsid w:val="00652842"/>
    <w:rsid w:val="00655DC0"/>
    <w:rsid w:val="00656314"/>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61FD"/>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59E9"/>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088"/>
    <w:rsid w:val="006D6436"/>
    <w:rsid w:val="006D6F24"/>
    <w:rsid w:val="006D7B66"/>
    <w:rsid w:val="006E30A7"/>
    <w:rsid w:val="006E3639"/>
    <w:rsid w:val="006E3F82"/>
    <w:rsid w:val="006E4B3D"/>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7ED"/>
    <w:rsid w:val="00734D35"/>
    <w:rsid w:val="007366EB"/>
    <w:rsid w:val="00736BDB"/>
    <w:rsid w:val="00736D46"/>
    <w:rsid w:val="00737183"/>
    <w:rsid w:val="0073763E"/>
    <w:rsid w:val="00740FB3"/>
    <w:rsid w:val="007423DD"/>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24FE"/>
    <w:rsid w:val="007A32B1"/>
    <w:rsid w:val="007A7056"/>
    <w:rsid w:val="007A7419"/>
    <w:rsid w:val="007B116E"/>
    <w:rsid w:val="007B50A9"/>
    <w:rsid w:val="007B7BB2"/>
    <w:rsid w:val="007C452F"/>
    <w:rsid w:val="007C57A5"/>
    <w:rsid w:val="007C7621"/>
    <w:rsid w:val="007C7A90"/>
    <w:rsid w:val="007D1729"/>
    <w:rsid w:val="007D279C"/>
    <w:rsid w:val="007D348A"/>
    <w:rsid w:val="007D3703"/>
    <w:rsid w:val="007D4237"/>
    <w:rsid w:val="007D6731"/>
    <w:rsid w:val="007E0212"/>
    <w:rsid w:val="007E091E"/>
    <w:rsid w:val="007E0D20"/>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961"/>
    <w:rsid w:val="00830D12"/>
    <w:rsid w:val="00831D57"/>
    <w:rsid w:val="00831E10"/>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539"/>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18F2"/>
    <w:rsid w:val="00914F6A"/>
    <w:rsid w:val="009172B1"/>
    <w:rsid w:val="009174E7"/>
    <w:rsid w:val="0092157E"/>
    <w:rsid w:val="009222BA"/>
    <w:rsid w:val="009233B2"/>
    <w:rsid w:val="00926547"/>
    <w:rsid w:val="00927270"/>
    <w:rsid w:val="00930C1A"/>
    <w:rsid w:val="00932561"/>
    <w:rsid w:val="00934EA9"/>
    <w:rsid w:val="00936611"/>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3481"/>
    <w:rsid w:val="00963654"/>
    <w:rsid w:val="0096474C"/>
    <w:rsid w:val="009668B9"/>
    <w:rsid w:val="00967CFC"/>
    <w:rsid w:val="00972C29"/>
    <w:rsid w:val="00974763"/>
    <w:rsid w:val="00975B4F"/>
    <w:rsid w:val="0097673C"/>
    <w:rsid w:val="009771A8"/>
    <w:rsid w:val="00977DC9"/>
    <w:rsid w:val="00977FBE"/>
    <w:rsid w:val="00982C4B"/>
    <w:rsid w:val="0098346A"/>
    <w:rsid w:val="009839AC"/>
    <w:rsid w:val="00984444"/>
    <w:rsid w:val="00984DE6"/>
    <w:rsid w:val="00987CB3"/>
    <w:rsid w:val="009902AF"/>
    <w:rsid w:val="00991194"/>
    <w:rsid w:val="00994CA1"/>
    <w:rsid w:val="009953B7"/>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7A29"/>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6E0"/>
    <w:rsid w:val="00A15295"/>
    <w:rsid w:val="00A15BD1"/>
    <w:rsid w:val="00A1768D"/>
    <w:rsid w:val="00A2087B"/>
    <w:rsid w:val="00A2168A"/>
    <w:rsid w:val="00A21FA1"/>
    <w:rsid w:val="00A220AA"/>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2122"/>
    <w:rsid w:val="00AD441E"/>
    <w:rsid w:val="00AD4678"/>
    <w:rsid w:val="00AD4BEB"/>
    <w:rsid w:val="00AD7140"/>
    <w:rsid w:val="00AD7A93"/>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4DE"/>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C86"/>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1D60"/>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CCC"/>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3169"/>
    <w:rsid w:val="00E14632"/>
    <w:rsid w:val="00E154FB"/>
    <w:rsid w:val="00E16194"/>
    <w:rsid w:val="00E174A2"/>
    <w:rsid w:val="00E20681"/>
    <w:rsid w:val="00E24CD5"/>
    <w:rsid w:val="00E27FD2"/>
    <w:rsid w:val="00E3092B"/>
    <w:rsid w:val="00E31F00"/>
    <w:rsid w:val="00E33412"/>
    <w:rsid w:val="00E3386C"/>
    <w:rsid w:val="00E342EC"/>
    <w:rsid w:val="00E40954"/>
    <w:rsid w:val="00E4147A"/>
    <w:rsid w:val="00E414B8"/>
    <w:rsid w:val="00E4393D"/>
    <w:rsid w:val="00E45E0A"/>
    <w:rsid w:val="00E52AB7"/>
    <w:rsid w:val="00E53654"/>
    <w:rsid w:val="00E55356"/>
    <w:rsid w:val="00E57258"/>
    <w:rsid w:val="00E6031A"/>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6FB5"/>
    <w:rsid w:val="00E9713D"/>
    <w:rsid w:val="00EA119B"/>
    <w:rsid w:val="00EA2214"/>
    <w:rsid w:val="00EA3673"/>
    <w:rsid w:val="00EA5104"/>
    <w:rsid w:val="00EA65AF"/>
    <w:rsid w:val="00EB07C5"/>
    <w:rsid w:val="00EB1238"/>
    <w:rsid w:val="00EB2721"/>
    <w:rsid w:val="00EB3149"/>
    <w:rsid w:val="00EB4D10"/>
    <w:rsid w:val="00EB528C"/>
    <w:rsid w:val="00EB5845"/>
    <w:rsid w:val="00EB71BA"/>
    <w:rsid w:val="00EC07BA"/>
    <w:rsid w:val="00EC0D12"/>
    <w:rsid w:val="00EC0DF3"/>
    <w:rsid w:val="00EC0E43"/>
    <w:rsid w:val="00EC13EB"/>
    <w:rsid w:val="00EC2AC8"/>
    <w:rsid w:val="00EC33D6"/>
    <w:rsid w:val="00EC5C6F"/>
    <w:rsid w:val="00EC6F89"/>
    <w:rsid w:val="00EC707E"/>
    <w:rsid w:val="00EC78AB"/>
    <w:rsid w:val="00ED06DB"/>
    <w:rsid w:val="00ED0849"/>
    <w:rsid w:val="00ED0AFD"/>
    <w:rsid w:val="00ED23B5"/>
    <w:rsid w:val="00ED3803"/>
    <w:rsid w:val="00ED3A23"/>
    <w:rsid w:val="00ED3B8E"/>
    <w:rsid w:val="00ED4D9A"/>
    <w:rsid w:val="00ED4DC6"/>
    <w:rsid w:val="00ED551C"/>
    <w:rsid w:val="00ED5563"/>
    <w:rsid w:val="00ED5DFA"/>
    <w:rsid w:val="00ED74CC"/>
    <w:rsid w:val="00ED7FCD"/>
    <w:rsid w:val="00EE02F9"/>
    <w:rsid w:val="00EE0A91"/>
    <w:rsid w:val="00EE2588"/>
    <w:rsid w:val="00EE4BCB"/>
    <w:rsid w:val="00EE57C0"/>
    <w:rsid w:val="00EE5F4E"/>
    <w:rsid w:val="00EE6065"/>
    <w:rsid w:val="00EE62DF"/>
    <w:rsid w:val="00EE6970"/>
    <w:rsid w:val="00EE7B45"/>
    <w:rsid w:val="00EF1674"/>
    <w:rsid w:val="00EF18FB"/>
    <w:rsid w:val="00EF394B"/>
    <w:rsid w:val="00EF3E6B"/>
    <w:rsid w:val="00EF4242"/>
    <w:rsid w:val="00F00341"/>
    <w:rsid w:val="00F00CCC"/>
    <w:rsid w:val="00F04327"/>
    <w:rsid w:val="00F049D4"/>
    <w:rsid w:val="00F04B01"/>
    <w:rsid w:val="00F05449"/>
    <w:rsid w:val="00F056D0"/>
    <w:rsid w:val="00F11B78"/>
    <w:rsid w:val="00F12A75"/>
    <w:rsid w:val="00F1304F"/>
    <w:rsid w:val="00F13D32"/>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7071"/>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A06690"/>
  <w15:chartTrackingRefBased/>
  <w15:docId w15:val="{F8A20D87-372F-449D-B4A4-37EFA59A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nhideWhenUsed/>
    <w:rsid w:val="00293DF0"/>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locked/>
    <w:rsid w:val="007347ED"/>
    <w:rPr>
      <w:rFonts w:ascii="Arial" w:hAnsi="Arial"/>
      <w:sz w:val="22"/>
    </w:rPr>
  </w:style>
  <w:style w:type="paragraph" w:styleId="Revision">
    <w:name w:val="Revision"/>
    <w:hidden/>
    <w:uiPriority w:val="99"/>
    <w:semiHidden/>
    <w:rsid w:val="00AD2122"/>
    <w:rPr>
      <w:rFonts w:ascii="Arial" w:hAnsi="Arial"/>
      <w:sz w:val="22"/>
    </w:rPr>
  </w:style>
  <w:style w:type="character" w:styleId="UnresolvedMention">
    <w:name w:val="Unresolved Mention"/>
    <w:basedOn w:val="DefaultParagraphFont"/>
    <w:uiPriority w:val="99"/>
    <w:semiHidden/>
    <w:unhideWhenUsed/>
    <w:rsid w:val="0096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yperlink" Target="http://www.epa.gov/cd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ttn/chief/ert/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d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cfr.gov/current/title-40/part-60/appendix-Appendix%20A%20to%20Part%2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40/section-63.1275"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88</TotalTime>
  <Pages>46</Pages>
  <Words>19554</Words>
  <Characters>110971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130265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15</cp:revision>
  <cp:lastPrinted>2023-11-29T14:12:00Z</cp:lastPrinted>
  <dcterms:created xsi:type="dcterms:W3CDTF">2023-11-13T14:12:00Z</dcterms:created>
  <dcterms:modified xsi:type="dcterms:W3CDTF">2024-02-29T14:59:00Z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