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20D87" w14:textId="77777777" w:rsidR="00F67521" w:rsidRPr="00934E10" w:rsidRDefault="00F67521" w:rsidP="00F67521">
      <w:pPr>
        <w:jc w:val="center"/>
        <w:outlineLvl w:val="0"/>
        <w:rPr>
          <w:rFonts w:asciiTheme="minorHAnsi" w:hAnsiTheme="minorHAnsi" w:cstheme="minorHAnsi"/>
          <w:b/>
          <w:sz w:val="28"/>
        </w:rPr>
      </w:pPr>
      <w:r w:rsidRPr="00934E10">
        <w:rPr>
          <w:rFonts w:asciiTheme="minorHAnsi" w:hAnsiTheme="minorHAnsi" w:cstheme="minorHAnsi"/>
          <w:b/>
          <w:sz w:val="28"/>
        </w:rPr>
        <w:t>Compliance Assurance Monitoring (</w:t>
      </w:r>
      <w:smartTag w:uri="urn:schemas-microsoft-com:office:smarttags" w:element="place">
        <w:r w:rsidRPr="00934E10">
          <w:rPr>
            <w:rFonts w:asciiTheme="minorHAnsi" w:hAnsiTheme="minorHAnsi" w:cstheme="minorHAnsi"/>
            <w:b/>
            <w:sz w:val="28"/>
          </w:rPr>
          <w:t>CAM</w:t>
        </w:r>
      </w:smartTag>
      <w:r w:rsidRPr="00934E10">
        <w:rPr>
          <w:rFonts w:asciiTheme="minorHAnsi" w:hAnsiTheme="minorHAnsi" w:cstheme="minorHAnsi"/>
          <w:b/>
          <w:sz w:val="28"/>
        </w:rPr>
        <w:t>) Plan</w:t>
      </w:r>
    </w:p>
    <w:p w14:paraId="41FDDAC5" w14:textId="77777777" w:rsidR="00F67521" w:rsidRPr="00934E10" w:rsidRDefault="0006447A" w:rsidP="00F675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4E10">
        <w:rPr>
          <w:rFonts w:asciiTheme="minorHAnsi" w:hAnsiTheme="minorHAnsi" w:cstheme="minorHAnsi"/>
          <w:b/>
          <w:sz w:val="28"/>
          <w:szCs w:val="28"/>
        </w:rPr>
        <w:t>Weyerhaeuser FGDRYERS</w:t>
      </w:r>
      <w:r w:rsidR="00F67521" w:rsidRPr="00934E1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2BE9288" w14:textId="77777777" w:rsidR="00F67521" w:rsidRPr="00934E10" w:rsidRDefault="00F67521" w:rsidP="00F67521">
      <w:pPr>
        <w:rPr>
          <w:rFonts w:asciiTheme="minorHAnsi" w:hAnsiTheme="minorHAnsi" w:cstheme="minorHAnsi"/>
          <w:sz w:val="20"/>
        </w:rPr>
      </w:pPr>
    </w:p>
    <w:p w14:paraId="24083284" w14:textId="77777777" w:rsidR="00F67521" w:rsidRPr="00934E10" w:rsidRDefault="00F67521" w:rsidP="00F67521">
      <w:pPr>
        <w:rPr>
          <w:rFonts w:asciiTheme="minorHAnsi" w:hAnsiTheme="minorHAnsi" w:cstheme="minorHAnsi"/>
          <w:sz w:val="20"/>
        </w:rPr>
      </w:pPr>
    </w:p>
    <w:p w14:paraId="6986B3E3" w14:textId="77777777" w:rsidR="00F67521" w:rsidRPr="00934E10" w:rsidRDefault="00F67521" w:rsidP="00F67521">
      <w:pPr>
        <w:outlineLvl w:val="0"/>
        <w:rPr>
          <w:rFonts w:asciiTheme="minorHAnsi" w:hAnsiTheme="minorHAnsi" w:cstheme="minorHAnsi"/>
          <w:b/>
          <w:szCs w:val="22"/>
        </w:rPr>
      </w:pPr>
      <w:r w:rsidRPr="00934E10">
        <w:rPr>
          <w:rFonts w:asciiTheme="minorHAnsi" w:hAnsiTheme="minorHAnsi" w:cstheme="minorHAnsi"/>
          <w:b/>
          <w:szCs w:val="22"/>
        </w:rPr>
        <w:t>I.   BACKGROUND</w:t>
      </w:r>
    </w:p>
    <w:p w14:paraId="6FB005AC" w14:textId="77777777" w:rsidR="00F67521" w:rsidRPr="00934E10" w:rsidRDefault="00F67521" w:rsidP="00F67521">
      <w:pPr>
        <w:rPr>
          <w:rFonts w:asciiTheme="minorHAnsi" w:hAnsiTheme="minorHAnsi" w:cstheme="minorHAnsi"/>
          <w:sz w:val="20"/>
        </w:rPr>
      </w:pPr>
    </w:p>
    <w:p w14:paraId="4ED67B23" w14:textId="77777777" w:rsidR="00F67521" w:rsidRPr="00934E10" w:rsidRDefault="00F67521" w:rsidP="00F67521">
      <w:pPr>
        <w:outlineLvl w:val="0"/>
        <w:rPr>
          <w:rFonts w:asciiTheme="minorHAnsi" w:hAnsiTheme="minorHAnsi" w:cstheme="minorHAnsi"/>
          <w:b/>
        </w:rPr>
      </w:pPr>
      <w:r w:rsidRPr="00934E10">
        <w:rPr>
          <w:rFonts w:asciiTheme="minorHAnsi" w:hAnsiTheme="minorHAnsi" w:cstheme="minorHAnsi"/>
          <w:b/>
        </w:rPr>
        <w:t>Emission Unit</w:t>
      </w:r>
    </w:p>
    <w:p w14:paraId="153EDE09" w14:textId="77777777" w:rsidR="00F67521" w:rsidRPr="00934E10" w:rsidRDefault="00F67521" w:rsidP="00F67521">
      <w:pPr>
        <w:pStyle w:val="BodyText2"/>
        <w:rPr>
          <w:rFonts w:asciiTheme="minorHAnsi" w:hAnsiTheme="minorHAnsi" w:cstheme="minorHAnsi"/>
          <w:sz w:val="24"/>
          <w:szCs w:val="24"/>
        </w:rPr>
      </w:pPr>
    </w:p>
    <w:p w14:paraId="27D8BD76" w14:textId="27964F39" w:rsidR="00F67521" w:rsidRPr="00934E10" w:rsidRDefault="00F67521" w:rsidP="00F67521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934E10">
        <w:rPr>
          <w:rFonts w:asciiTheme="minorHAnsi" w:hAnsiTheme="minorHAnsi" w:cstheme="minorHAnsi"/>
          <w:sz w:val="24"/>
          <w:szCs w:val="24"/>
        </w:rPr>
        <w:t>Description:</w:t>
      </w:r>
      <w:r w:rsidRPr="00934E10">
        <w:rPr>
          <w:rFonts w:asciiTheme="minorHAnsi" w:hAnsiTheme="minorHAnsi" w:cstheme="minorHAnsi"/>
          <w:sz w:val="24"/>
          <w:szCs w:val="24"/>
        </w:rPr>
        <w:tab/>
        <w:t xml:space="preserve">Four rotary strand dryers </w:t>
      </w:r>
      <w:r w:rsidR="005129AE" w:rsidRPr="00934E10">
        <w:rPr>
          <w:rFonts w:asciiTheme="minorHAnsi" w:hAnsiTheme="minorHAnsi" w:cstheme="minorHAnsi"/>
          <w:sz w:val="24"/>
          <w:szCs w:val="24"/>
        </w:rPr>
        <w:t>with associated heat sources</w:t>
      </w:r>
    </w:p>
    <w:p w14:paraId="40E92891" w14:textId="77777777" w:rsidR="00F67521" w:rsidRPr="00934E10" w:rsidRDefault="00F67521" w:rsidP="00F67521">
      <w:pPr>
        <w:ind w:left="720"/>
        <w:rPr>
          <w:rFonts w:asciiTheme="minorHAnsi" w:hAnsiTheme="minorHAnsi" w:cstheme="minorHAnsi"/>
        </w:rPr>
      </w:pPr>
    </w:p>
    <w:p w14:paraId="4BC60E34" w14:textId="77777777" w:rsidR="00F67521" w:rsidRPr="00934E10" w:rsidRDefault="00F67521" w:rsidP="00F67521">
      <w:pPr>
        <w:rPr>
          <w:rFonts w:asciiTheme="minorHAnsi" w:hAnsiTheme="minorHAnsi" w:cstheme="minorHAnsi"/>
        </w:rPr>
      </w:pPr>
      <w:r w:rsidRPr="00934E10">
        <w:rPr>
          <w:rFonts w:asciiTheme="minorHAnsi" w:hAnsiTheme="minorHAnsi" w:cstheme="minorHAnsi"/>
        </w:rPr>
        <w:t>Identification:</w:t>
      </w:r>
      <w:r w:rsidRPr="00934E10">
        <w:rPr>
          <w:rFonts w:asciiTheme="minorHAnsi" w:hAnsiTheme="minorHAnsi" w:cstheme="minorHAnsi"/>
        </w:rPr>
        <w:tab/>
        <w:t>FGD</w:t>
      </w:r>
      <w:r w:rsidR="008910AB" w:rsidRPr="00934E10">
        <w:rPr>
          <w:rFonts w:asciiTheme="minorHAnsi" w:hAnsiTheme="minorHAnsi" w:cstheme="minorHAnsi"/>
        </w:rPr>
        <w:t>RYERS</w:t>
      </w:r>
    </w:p>
    <w:p w14:paraId="081BBE54" w14:textId="77777777" w:rsidR="00F67521" w:rsidRPr="00934E10" w:rsidRDefault="00F67521" w:rsidP="00F67521">
      <w:pPr>
        <w:ind w:left="720"/>
        <w:rPr>
          <w:rFonts w:asciiTheme="minorHAnsi" w:hAnsiTheme="minorHAnsi" w:cstheme="minorHAnsi"/>
        </w:rPr>
      </w:pPr>
    </w:p>
    <w:p w14:paraId="2B616366" w14:textId="12455DC5" w:rsidR="00F67521" w:rsidRPr="00934E10" w:rsidRDefault="00F67521" w:rsidP="00F67521">
      <w:pPr>
        <w:outlineLvl w:val="0"/>
        <w:rPr>
          <w:rFonts w:asciiTheme="minorHAnsi" w:hAnsiTheme="minorHAnsi" w:cstheme="minorHAnsi"/>
        </w:rPr>
      </w:pPr>
      <w:r w:rsidRPr="00934E10">
        <w:rPr>
          <w:rFonts w:asciiTheme="minorHAnsi" w:hAnsiTheme="minorHAnsi" w:cstheme="minorHAnsi"/>
        </w:rPr>
        <w:t>Facility:</w:t>
      </w:r>
      <w:r w:rsidRPr="00934E10">
        <w:rPr>
          <w:rFonts w:asciiTheme="minorHAnsi" w:hAnsiTheme="minorHAnsi" w:cstheme="minorHAnsi"/>
        </w:rPr>
        <w:tab/>
        <w:t>Weyerhaeuser</w:t>
      </w:r>
      <w:r w:rsidR="00AD324C" w:rsidRPr="00934E10">
        <w:rPr>
          <w:rFonts w:asciiTheme="minorHAnsi" w:hAnsiTheme="minorHAnsi" w:cstheme="minorHAnsi"/>
        </w:rPr>
        <w:t xml:space="preserve"> </w:t>
      </w:r>
      <w:r w:rsidR="008910AB" w:rsidRPr="00934E10">
        <w:rPr>
          <w:rFonts w:asciiTheme="minorHAnsi" w:hAnsiTheme="minorHAnsi" w:cstheme="minorHAnsi"/>
        </w:rPr>
        <w:t>NR Company</w:t>
      </w:r>
    </w:p>
    <w:p w14:paraId="522F1373" w14:textId="77777777" w:rsidR="00F67521" w:rsidRPr="00934E10" w:rsidRDefault="00F67521" w:rsidP="00F67521">
      <w:pPr>
        <w:outlineLvl w:val="0"/>
        <w:rPr>
          <w:rFonts w:asciiTheme="minorHAnsi" w:hAnsiTheme="minorHAnsi" w:cstheme="minorHAnsi"/>
        </w:rPr>
      </w:pPr>
      <w:r w:rsidRPr="00934E10">
        <w:rPr>
          <w:rFonts w:asciiTheme="minorHAnsi" w:hAnsiTheme="minorHAnsi" w:cstheme="minorHAnsi"/>
        </w:rPr>
        <w:tab/>
      </w:r>
      <w:r w:rsidRPr="00934E10">
        <w:rPr>
          <w:rFonts w:asciiTheme="minorHAnsi" w:hAnsiTheme="minorHAnsi" w:cstheme="minorHAnsi"/>
        </w:rPr>
        <w:tab/>
        <w:t>4111 West Four Mile Road</w:t>
      </w:r>
    </w:p>
    <w:p w14:paraId="730A02FC" w14:textId="77777777" w:rsidR="00F67521" w:rsidRPr="00934E10" w:rsidRDefault="00F67521" w:rsidP="00F67521">
      <w:pPr>
        <w:ind w:left="720"/>
        <w:rPr>
          <w:rFonts w:asciiTheme="minorHAnsi" w:hAnsiTheme="minorHAnsi" w:cstheme="minorHAnsi"/>
        </w:rPr>
      </w:pPr>
      <w:r w:rsidRPr="00934E10">
        <w:rPr>
          <w:rFonts w:asciiTheme="minorHAnsi" w:hAnsiTheme="minorHAnsi" w:cstheme="minorHAnsi"/>
        </w:rPr>
        <w:tab/>
        <w:t>Grayling MI 49738</w:t>
      </w:r>
    </w:p>
    <w:p w14:paraId="62216013" w14:textId="77777777" w:rsidR="00F67521" w:rsidRPr="00934E10" w:rsidRDefault="00F67521" w:rsidP="00F67521">
      <w:pPr>
        <w:rPr>
          <w:rFonts w:asciiTheme="minorHAnsi" w:hAnsiTheme="minorHAnsi" w:cstheme="minorHAnsi"/>
        </w:rPr>
      </w:pPr>
    </w:p>
    <w:p w14:paraId="356FB3B6" w14:textId="77777777" w:rsidR="00F67521" w:rsidRPr="00934E10" w:rsidRDefault="00F67521" w:rsidP="00F67521">
      <w:pPr>
        <w:outlineLvl w:val="0"/>
        <w:rPr>
          <w:rFonts w:asciiTheme="minorHAnsi" w:hAnsiTheme="minorHAnsi" w:cstheme="minorHAnsi"/>
          <w:b/>
        </w:rPr>
      </w:pPr>
      <w:r w:rsidRPr="00934E10">
        <w:rPr>
          <w:rFonts w:asciiTheme="minorHAnsi" w:hAnsiTheme="minorHAnsi" w:cstheme="minorHAnsi"/>
          <w:b/>
        </w:rPr>
        <w:t>Applicable Regulation, Emission Limit, Monitoring Requirements</w:t>
      </w:r>
    </w:p>
    <w:p w14:paraId="194E1BCB" w14:textId="77777777" w:rsidR="00F67521" w:rsidRPr="00934E10" w:rsidRDefault="00F67521" w:rsidP="00F67521">
      <w:pPr>
        <w:ind w:left="720"/>
        <w:rPr>
          <w:rFonts w:asciiTheme="minorHAnsi" w:hAnsiTheme="minorHAnsi" w:cstheme="minorHAnsi"/>
        </w:rPr>
      </w:pPr>
    </w:p>
    <w:p w14:paraId="648D09F2" w14:textId="7412C42E" w:rsidR="00F67521" w:rsidRPr="00934E10" w:rsidRDefault="00F67521" w:rsidP="00F67521">
      <w:pPr>
        <w:outlineLvl w:val="0"/>
        <w:rPr>
          <w:rFonts w:asciiTheme="minorHAnsi" w:hAnsiTheme="minorHAnsi" w:cstheme="minorHAnsi"/>
        </w:rPr>
      </w:pPr>
      <w:r w:rsidRPr="00934E10">
        <w:rPr>
          <w:rFonts w:asciiTheme="minorHAnsi" w:hAnsiTheme="minorHAnsi" w:cstheme="minorHAnsi"/>
        </w:rPr>
        <w:t>Renewable Operating Permit No:</w:t>
      </w:r>
      <w:r w:rsidRPr="00934E10">
        <w:rPr>
          <w:rFonts w:asciiTheme="minorHAnsi" w:hAnsiTheme="minorHAnsi" w:cstheme="minorHAnsi"/>
        </w:rPr>
        <w:tab/>
      </w:r>
      <w:r w:rsidR="008910AB" w:rsidRPr="00934E10">
        <w:rPr>
          <w:rFonts w:asciiTheme="minorHAnsi" w:hAnsiTheme="minorHAnsi" w:cstheme="minorHAnsi"/>
        </w:rPr>
        <w:t>MI-ROP-B7302-</w:t>
      </w:r>
      <w:r w:rsidR="007267A8">
        <w:rPr>
          <w:rFonts w:asciiTheme="minorHAnsi" w:hAnsiTheme="minorHAnsi" w:cstheme="minorHAnsi"/>
        </w:rPr>
        <w:t>2021</w:t>
      </w:r>
    </w:p>
    <w:p w14:paraId="11C36288" w14:textId="77777777" w:rsidR="00F67521" w:rsidRPr="00934E10" w:rsidRDefault="00F67521" w:rsidP="00F67521">
      <w:pPr>
        <w:ind w:left="720"/>
        <w:rPr>
          <w:rFonts w:asciiTheme="minorHAnsi" w:hAnsiTheme="minorHAnsi" w:cstheme="minorHAnsi"/>
        </w:rPr>
      </w:pPr>
    </w:p>
    <w:p w14:paraId="0FA7B82D" w14:textId="702FD241" w:rsidR="00F67521" w:rsidRPr="00934E10" w:rsidRDefault="00F67521" w:rsidP="00F67521">
      <w:pPr>
        <w:rPr>
          <w:rFonts w:asciiTheme="minorHAnsi" w:hAnsiTheme="minorHAnsi" w:cstheme="minorHAnsi"/>
        </w:rPr>
      </w:pPr>
      <w:r w:rsidRPr="00934E10">
        <w:rPr>
          <w:rFonts w:asciiTheme="minorHAnsi" w:hAnsiTheme="minorHAnsi" w:cstheme="minorHAnsi"/>
        </w:rPr>
        <w:t>Emission Limits</w:t>
      </w:r>
      <w:r w:rsidR="00586567">
        <w:rPr>
          <w:rFonts w:asciiTheme="minorHAnsi" w:hAnsiTheme="minorHAnsi" w:cstheme="minorHAnsi"/>
        </w:rPr>
        <w:t xml:space="preserve"> subject to CAM</w:t>
      </w:r>
      <w:r w:rsidRPr="00934E10">
        <w:rPr>
          <w:rFonts w:asciiTheme="minorHAnsi" w:hAnsiTheme="minorHAnsi" w:cstheme="minorHAnsi"/>
        </w:rPr>
        <w:t>:</w:t>
      </w:r>
    </w:p>
    <w:p w14:paraId="305155BD" w14:textId="77777777" w:rsidR="00F67521" w:rsidRPr="00934E10" w:rsidRDefault="00EF35CA" w:rsidP="00EF35CA">
      <w:pPr>
        <w:ind w:left="360"/>
        <w:rPr>
          <w:rFonts w:asciiTheme="minorHAnsi" w:hAnsiTheme="minorHAnsi" w:cstheme="minorHAnsi"/>
        </w:rPr>
      </w:pPr>
      <w:r w:rsidRPr="00934E10">
        <w:rPr>
          <w:rFonts w:asciiTheme="minorHAnsi" w:hAnsiTheme="minorHAnsi" w:cstheme="minorHAnsi"/>
        </w:rPr>
        <w:t>Primary:</w:t>
      </w:r>
    </w:p>
    <w:p w14:paraId="3B5300C3" w14:textId="6888B5F5" w:rsidR="00F67521" w:rsidRPr="00934E10" w:rsidRDefault="00F67521" w:rsidP="00F67521">
      <w:pPr>
        <w:tabs>
          <w:tab w:val="left" w:pos="1440"/>
        </w:tabs>
        <w:ind w:left="360"/>
        <w:rPr>
          <w:rFonts w:asciiTheme="minorHAnsi" w:hAnsiTheme="minorHAnsi" w:cstheme="minorHAnsi"/>
        </w:rPr>
      </w:pPr>
      <w:r w:rsidRPr="00934E10">
        <w:rPr>
          <w:rFonts w:asciiTheme="minorHAnsi" w:hAnsiTheme="minorHAnsi" w:cstheme="minorHAnsi"/>
        </w:rPr>
        <w:t xml:space="preserve">PM10 (normal operation): </w:t>
      </w:r>
      <w:r w:rsidRPr="00934E10">
        <w:rPr>
          <w:rFonts w:asciiTheme="minorHAnsi" w:hAnsiTheme="minorHAnsi" w:cstheme="minorHAnsi"/>
        </w:rPr>
        <w:tab/>
        <w:t xml:space="preserve">29.8 </w:t>
      </w:r>
      <w:r w:rsidR="00F37EF9" w:rsidRPr="00934E10">
        <w:rPr>
          <w:rFonts w:asciiTheme="minorHAnsi" w:hAnsiTheme="minorHAnsi" w:cstheme="minorHAnsi"/>
        </w:rPr>
        <w:t>pph</w:t>
      </w:r>
    </w:p>
    <w:p w14:paraId="7A510F27" w14:textId="0A2B18C0" w:rsidR="00F67521" w:rsidRPr="00934E10" w:rsidRDefault="00F67521" w:rsidP="00F67521">
      <w:pPr>
        <w:tabs>
          <w:tab w:val="left" w:pos="1440"/>
        </w:tabs>
        <w:ind w:left="360"/>
        <w:rPr>
          <w:rFonts w:asciiTheme="minorHAnsi" w:hAnsiTheme="minorHAnsi" w:cstheme="minorHAnsi"/>
        </w:rPr>
      </w:pPr>
      <w:r w:rsidRPr="00934E10">
        <w:rPr>
          <w:rFonts w:asciiTheme="minorHAnsi" w:hAnsiTheme="minorHAnsi" w:cstheme="minorHAnsi"/>
        </w:rPr>
        <w:t>PM10 (bypass operation):</w:t>
      </w:r>
      <w:r w:rsidRPr="00934E10">
        <w:rPr>
          <w:rFonts w:asciiTheme="minorHAnsi" w:hAnsiTheme="minorHAnsi" w:cstheme="minorHAnsi"/>
        </w:rPr>
        <w:tab/>
      </w:r>
      <w:r w:rsidR="00934E10">
        <w:rPr>
          <w:rFonts w:asciiTheme="minorHAnsi" w:hAnsiTheme="minorHAnsi" w:cstheme="minorHAnsi"/>
        </w:rPr>
        <w:tab/>
      </w:r>
      <w:r w:rsidRPr="00934E10">
        <w:rPr>
          <w:rFonts w:asciiTheme="minorHAnsi" w:hAnsiTheme="minorHAnsi" w:cstheme="minorHAnsi"/>
        </w:rPr>
        <w:t xml:space="preserve">56.6 </w:t>
      </w:r>
      <w:r w:rsidR="00F37EF9" w:rsidRPr="00934E10">
        <w:rPr>
          <w:rFonts w:asciiTheme="minorHAnsi" w:hAnsiTheme="minorHAnsi" w:cstheme="minorHAnsi"/>
        </w:rPr>
        <w:t>pph</w:t>
      </w:r>
    </w:p>
    <w:p w14:paraId="12BF54F7" w14:textId="77777777" w:rsidR="00F67521" w:rsidRPr="00934E10" w:rsidRDefault="00F67521" w:rsidP="00F67521">
      <w:pPr>
        <w:pStyle w:val="BodyTextIndent3"/>
        <w:spacing w:after="0"/>
        <w:ind w:left="2160" w:hanging="1800"/>
        <w:rPr>
          <w:rFonts w:asciiTheme="minorHAnsi" w:hAnsiTheme="minorHAnsi" w:cstheme="minorHAnsi"/>
          <w:sz w:val="24"/>
          <w:szCs w:val="24"/>
        </w:rPr>
      </w:pPr>
    </w:p>
    <w:p w14:paraId="26CFADD0" w14:textId="77777777" w:rsidR="000D0F4F" w:rsidRDefault="00EF35CA" w:rsidP="00030599">
      <w:pPr>
        <w:rPr>
          <w:rFonts w:asciiTheme="minorHAnsi" w:hAnsiTheme="minorHAnsi" w:cstheme="minorHAnsi"/>
        </w:rPr>
      </w:pPr>
      <w:r w:rsidRPr="00934E10">
        <w:rPr>
          <w:rFonts w:asciiTheme="minorHAnsi" w:hAnsiTheme="minorHAnsi" w:cstheme="minorHAnsi"/>
        </w:rPr>
        <w:t>Monitoring requirements:</w:t>
      </w:r>
      <w:r w:rsidRPr="00934E10">
        <w:rPr>
          <w:rFonts w:asciiTheme="minorHAnsi" w:hAnsiTheme="minorHAnsi" w:cstheme="minorHAnsi"/>
        </w:rPr>
        <w:tab/>
      </w:r>
    </w:p>
    <w:p w14:paraId="512B3CB4" w14:textId="180A9E57" w:rsidR="00EF35CA" w:rsidRPr="002D1E60" w:rsidRDefault="00EF35CA" w:rsidP="00246DB7">
      <w:pPr>
        <w:rPr>
          <w:rFonts w:asciiTheme="minorHAnsi" w:hAnsiTheme="minorHAnsi" w:cstheme="minorHAnsi"/>
        </w:rPr>
      </w:pPr>
      <w:r w:rsidRPr="002D1E60">
        <w:rPr>
          <w:rFonts w:asciiTheme="minorHAnsi" w:hAnsiTheme="minorHAnsi" w:cstheme="minorHAnsi"/>
        </w:rPr>
        <w:t>RTO Firebox temperature</w:t>
      </w:r>
      <w:r w:rsidR="00586567" w:rsidRPr="002D1E60">
        <w:rPr>
          <w:rFonts w:asciiTheme="minorHAnsi" w:hAnsiTheme="minorHAnsi" w:cstheme="minorHAnsi"/>
        </w:rPr>
        <w:t xml:space="preserve"> and continuous opacity monitor during normal operation</w:t>
      </w:r>
      <w:r w:rsidR="007A4A9A" w:rsidRPr="002D1E60">
        <w:rPr>
          <w:rFonts w:asciiTheme="minorHAnsi" w:hAnsiTheme="minorHAnsi" w:cstheme="minorHAnsi"/>
        </w:rPr>
        <w:t xml:space="preserve"> and during 1-unit bypass</w:t>
      </w:r>
      <w:r w:rsidR="002652CC" w:rsidRPr="002D1E60">
        <w:rPr>
          <w:rFonts w:asciiTheme="minorHAnsi" w:hAnsiTheme="minorHAnsi" w:cstheme="minorHAnsi"/>
        </w:rPr>
        <w:t xml:space="preserve">. </w:t>
      </w:r>
      <w:r w:rsidRPr="002D1E60">
        <w:rPr>
          <w:rFonts w:asciiTheme="minorHAnsi" w:hAnsiTheme="minorHAnsi" w:cstheme="minorHAnsi"/>
        </w:rPr>
        <w:t xml:space="preserve">The appropriate 3-hour block average </w:t>
      </w:r>
      <w:r w:rsidR="0094581C" w:rsidRPr="002D1E60">
        <w:rPr>
          <w:rFonts w:asciiTheme="minorHAnsi" w:hAnsiTheme="minorHAnsi" w:cstheme="minorHAnsi"/>
        </w:rPr>
        <w:t xml:space="preserve">minimum </w:t>
      </w:r>
      <w:r w:rsidRPr="002D1E60">
        <w:rPr>
          <w:rFonts w:asciiTheme="minorHAnsi" w:hAnsiTheme="minorHAnsi" w:cstheme="minorHAnsi"/>
        </w:rPr>
        <w:t xml:space="preserve">temperature range is determined through stack testing every </w:t>
      </w:r>
      <w:r w:rsidR="005129AE" w:rsidRPr="002D1E60">
        <w:rPr>
          <w:rFonts w:asciiTheme="minorHAnsi" w:hAnsiTheme="minorHAnsi" w:cstheme="minorHAnsi"/>
        </w:rPr>
        <w:t>five</w:t>
      </w:r>
      <w:r w:rsidRPr="002D1E60">
        <w:rPr>
          <w:rFonts w:asciiTheme="minorHAnsi" w:hAnsiTheme="minorHAnsi" w:cstheme="minorHAnsi"/>
        </w:rPr>
        <w:t xml:space="preserve"> years or when 50% or more of the RTO media is replaced</w:t>
      </w:r>
      <w:r w:rsidR="002652CC" w:rsidRPr="002D1E60">
        <w:rPr>
          <w:rFonts w:asciiTheme="minorHAnsi" w:hAnsiTheme="minorHAnsi" w:cstheme="minorHAnsi"/>
        </w:rPr>
        <w:t xml:space="preserve">. </w:t>
      </w:r>
      <w:r w:rsidR="0095478C" w:rsidRPr="002D1E60">
        <w:rPr>
          <w:rFonts w:asciiTheme="minorHAnsi" w:hAnsiTheme="minorHAnsi" w:cstheme="minorHAnsi"/>
        </w:rPr>
        <w:t xml:space="preserve">Opacities will </w:t>
      </w:r>
      <w:r w:rsidR="002652CC" w:rsidRPr="002D1E60">
        <w:rPr>
          <w:rFonts w:asciiTheme="minorHAnsi" w:hAnsiTheme="minorHAnsi" w:cstheme="minorHAnsi"/>
        </w:rPr>
        <w:t>b</w:t>
      </w:r>
      <w:r w:rsidR="002652CC">
        <w:rPr>
          <w:rFonts w:asciiTheme="minorHAnsi" w:hAnsiTheme="minorHAnsi" w:cstheme="minorHAnsi"/>
        </w:rPr>
        <w:t>e</w:t>
      </w:r>
      <w:r w:rsidR="0095478C" w:rsidRPr="002D1E60">
        <w:rPr>
          <w:rFonts w:asciiTheme="minorHAnsi" w:hAnsiTheme="minorHAnsi" w:cstheme="minorHAnsi"/>
        </w:rPr>
        <w:t xml:space="preserve"> determined by COMs </w:t>
      </w:r>
      <w:r w:rsidR="008303CA" w:rsidRPr="002D1E60">
        <w:rPr>
          <w:rFonts w:asciiTheme="minorHAnsi" w:hAnsiTheme="minorHAnsi" w:cstheme="minorHAnsi"/>
        </w:rPr>
        <w:t>and recorded in hourly average readings</w:t>
      </w:r>
      <w:r w:rsidR="002652CC" w:rsidRPr="002D1E60">
        <w:rPr>
          <w:rFonts w:asciiTheme="minorHAnsi" w:hAnsiTheme="minorHAnsi" w:cstheme="minorHAnsi"/>
        </w:rPr>
        <w:t xml:space="preserve">. </w:t>
      </w:r>
      <w:r w:rsidR="00043CFA" w:rsidRPr="002D1E60">
        <w:rPr>
          <w:rFonts w:asciiTheme="minorHAnsi" w:hAnsiTheme="minorHAnsi" w:cstheme="minorHAnsi"/>
        </w:rPr>
        <w:t>The facility is also required to follow the malfunction abatement plan as approved by EGLE.</w:t>
      </w:r>
    </w:p>
    <w:p w14:paraId="66CD17EF" w14:textId="651C2A00" w:rsidR="00043CFA" w:rsidRPr="002D1E60" w:rsidRDefault="00043CFA" w:rsidP="00030599">
      <w:pPr>
        <w:rPr>
          <w:rFonts w:asciiTheme="minorHAnsi" w:hAnsiTheme="minorHAnsi" w:cstheme="minorHAnsi"/>
        </w:rPr>
      </w:pPr>
    </w:p>
    <w:p w14:paraId="04843DB6" w14:textId="2EA336F1" w:rsidR="00043CFA" w:rsidRPr="00934E10" w:rsidRDefault="00043CFA" w:rsidP="000305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facility has an allowance to bypass </w:t>
      </w:r>
      <w:r w:rsidR="002963D1">
        <w:rPr>
          <w:rFonts w:asciiTheme="minorHAnsi" w:hAnsiTheme="minorHAnsi" w:cstheme="minorHAnsi"/>
        </w:rPr>
        <w:t>the RTO</w:t>
      </w:r>
      <w:r>
        <w:rPr>
          <w:rFonts w:asciiTheme="minorHAnsi" w:hAnsiTheme="minorHAnsi" w:cstheme="minorHAnsi"/>
        </w:rPr>
        <w:t xml:space="preserve"> combustion chambers </w:t>
      </w:r>
      <w:r w:rsidR="002963D1">
        <w:rPr>
          <w:rFonts w:asciiTheme="minorHAnsi" w:hAnsiTheme="minorHAnsi" w:cstheme="minorHAnsi"/>
        </w:rPr>
        <w:t>only during approved routine maintenance exemption conditions</w:t>
      </w:r>
      <w:r w:rsidR="002652CC">
        <w:rPr>
          <w:rFonts w:asciiTheme="minorHAnsi" w:hAnsiTheme="minorHAnsi" w:cstheme="minorHAnsi"/>
        </w:rPr>
        <w:t xml:space="preserve">. </w:t>
      </w:r>
      <w:r w:rsidR="002963D1">
        <w:rPr>
          <w:rFonts w:asciiTheme="minorHAnsi" w:hAnsiTheme="minorHAnsi" w:cstheme="minorHAnsi"/>
        </w:rPr>
        <w:t>The maximum time allowed is</w:t>
      </w:r>
      <w:r>
        <w:rPr>
          <w:rFonts w:asciiTheme="minorHAnsi" w:hAnsiTheme="minorHAnsi" w:cstheme="minorHAnsi"/>
        </w:rPr>
        <w:t xml:space="preserve"> 3% of operating time</w:t>
      </w:r>
      <w:r w:rsidR="002652CC">
        <w:rPr>
          <w:rFonts w:asciiTheme="minorHAnsi" w:hAnsiTheme="minorHAnsi" w:cstheme="minorHAnsi"/>
        </w:rPr>
        <w:t xml:space="preserve">. </w:t>
      </w:r>
    </w:p>
    <w:p w14:paraId="13BFDFF2" w14:textId="77777777" w:rsidR="00F67521" w:rsidRPr="00934E10" w:rsidRDefault="00F67521" w:rsidP="005129AE">
      <w:pPr>
        <w:rPr>
          <w:rFonts w:asciiTheme="minorHAnsi" w:hAnsiTheme="minorHAnsi" w:cstheme="minorHAnsi"/>
        </w:rPr>
      </w:pPr>
    </w:p>
    <w:p w14:paraId="42FF1477" w14:textId="77777777" w:rsidR="00F67521" w:rsidRPr="00934E10" w:rsidRDefault="00F67521" w:rsidP="00F67521">
      <w:pPr>
        <w:outlineLvl w:val="0"/>
        <w:rPr>
          <w:rFonts w:asciiTheme="minorHAnsi" w:hAnsiTheme="minorHAnsi" w:cstheme="minorHAnsi"/>
          <w:b/>
        </w:rPr>
      </w:pPr>
      <w:r w:rsidRPr="00934E10">
        <w:rPr>
          <w:rFonts w:asciiTheme="minorHAnsi" w:hAnsiTheme="minorHAnsi" w:cstheme="minorHAnsi"/>
          <w:b/>
        </w:rPr>
        <w:t>Control Technology</w:t>
      </w:r>
    </w:p>
    <w:p w14:paraId="459BC841" w14:textId="77777777" w:rsidR="00F37EF9" w:rsidRPr="00934E10" w:rsidRDefault="00F37EF9" w:rsidP="00F67521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B36EB57" w14:textId="3C719592" w:rsidR="00F67521" w:rsidRPr="00934E10" w:rsidRDefault="00F37EF9" w:rsidP="00F67521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34E10">
        <w:rPr>
          <w:rFonts w:asciiTheme="minorHAnsi" w:hAnsiTheme="minorHAnsi" w:cstheme="minorHAnsi"/>
          <w:sz w:val="24"/>
          <w:szCs w:val="24"/>
        </w:rPr>
        <w:t>C</w:t>
      </w:r>
      <w:r w:rsidR="00F67521" w:rsidRPr="00934E10">
        <w:rPr>
          <w:rFonts w:asciiTheme="minorHAnsi" w:hAnsiTheme="minorHAnsi" w:cstheme="minorHAnsi"/>
          <w:sz w:val="24"/>
          <w:szCs w:val="24"/>
        </w:rPr>
        <w:t xml:space="preserve">yclone </w:t>
      </w:r>
      <w:r w:rsidR="005129AE" w:rsidRPr="00934E10">
        <w:rPr>
          <w:rFonts w:asciiTheme="minorHAnsi" w:hAnsiTheme="minorHAnsi" w:cstheme="minorHAnsi"/>
          <w:sz w:val="24"/>
          <w:szCs w:val="24"/>
        </w:rPr>
        <w:t>separators</w:t>
      </w:r>
      <w:r w:rsidR="00F67521" w:rsidRPr="00934E10">
        <w:rPr>
          <w:rFonts w:asciiTheme="minorHAnsi" w:hAnsiTheme="minorHAnsi" w:cstheme="minorHAnsi"/>
          <w:sz w:val="24"/>
          <w:szCs w:val="24"/>
        </w:rPr>
        <w:t xml:space="preserve"> followed by a wet electrostatic precipitator (WESP)</w:t>
      </w:r>
      <w:r w:rsidR="00A804A7" w:rsidRPr="00934E10">
        <w:rPr>
          <w:rFonts w:asciiTheme="minorHAnsi" w:hAnsiTheme="minorHAnsi" w:cstheme="minorHAnsi"/>
          <w:sz w:val="24"/>
          <w:szCs w:val="24"/>
        </w:rPr>
        <w:t xml:space="preserve"> and two Regenerative Thermal Oxidizers</w:t>
      </w:r>
      <w:r w:rsidR="00F67521" w:rsidRPr="00934E10">
        <w:rPr>
          <w:rFonts w:asciiTheme="minorHAnsi" w:hAnsiTheme="minorHAnsi" w:cstheme="minorHAnsi"/>
          <w:sz w:val="24"/>
          <w:szCs w:val="24"/>
        </w:rPr>
        <w:t xml:space="preserve"> </w:t>
      </w:r>
      <w:r w:rsidRPr="00934E10">
        <w:rPr>
          <w:rFonts w:asciiTheme="minorHAnsi" w:hAnsiTheme="minorHAnsi" w:cstheme="minorHAnsi"/>
          <w:sz w:val="24"/>
          <w:szCs w:val="24"/>
        </w:rPr>
        <w:t>are</w:t>
      </w:r>
      <w:r w:rsidR="00F67521" w:rsidRPr="00934E10">
        <w:rPr>
          <w:rFonts w:asciiTheme="minorHAnsi" w:hAnsiTheme="minorHAnsi" w:cstheme="minorHAnsi"/>
          <w:sz w:val="24"/>
          <w:szCs w:val="24"/>
        </w:rPr>
        <w:t xml:space="preserve"> installed on the dryer</w:t>
      </w:r>
      <w:r w:rsidRPr="00934E10">
        <w:rPr>
          <w:rFonts w:asciiTheme="minorHAnsi" w:hAnsiTheme="minorHAnsi" w:cstheme="minorHAnsi"/>
          <w:sz w:val="24"/>
          <w:szCs w:val="24"/>
        </w:rPr>
        <w:t xml:space="preserve"> systems</w:t>
      </w:r>
      <w:r w:rsidR="002652CC" w:rsidRPr="00934E10">
        <w:rPr>
          <w:rFonts w:asciiTheme="minorHAnsi" w:hAnsiTheme="minorHAnsi" w:cstheme="minorHAnsi"/>
          <w:sz w:val="24"/>
          <w:szCs w:val="24"/>
        </w:rPr>
        <w:t xml:space="preserve">. </w:t>
      </w:r>
      <w:r w:rsidR="00F67521" w:rsidRPr="00934E10">
        <w:rPr>
          <w:rFonts w:asciiTheme="minorHAnsi" w:hAnsiTheme="minorHAnsi" w:cstheme="minorHAnsi"/>
          <w:sz w:val="24"/>
          <w:szCs w:val="24"/>
        </w:rPr>
        <w:t>Pre-control potential emissions of PM</w:t>
      </w:r>
      <w:r w:rsidR="00586567">
        <w:rPr>
          <w:rFonts w:asciiTheme="minorHAnsi" w:hAnsiTheme="minorHAnsi" w:cstheme="minorHAnsi"/>
          <w:sz w:val="24"/>
          <w:szCs w:val="24"/>
        </w:rPr>
        <w:t>10</w:t>
      </w:r>
      <w:r w:rsidR="00F67521" w:rsidRPr="00934E10">
        <w:rPr>
          <w:rFonts w:asciiTheme="minorHAnsi" w:hAnsiTheme="minorHAnsi" w:cstheme="minorHAnsi"/>
          <w:sz w:val="24"/>
          <w:szCs w:val="24"/>
        </w:rPr>
        <w:t xml:space="preserve"> are estimated to be approximately </w:t>
      </w:r>
      <w:r w:rsidR="00A863C4" w:rsidRPr="00934E10">
        <w:rPr>
          <w:rFonts w:asciiTheme="minorHAnsi" w:hAnsiTheme="minorHAnsi" w:cstheme="minorHAnsi"/>
          <w:sz w:val="24"/>
          <w:szCs w:val="24"/>
        </w:rPr>
        <w:t>1275</w:t>
      </w:r>
      <w:r w:rsidR="00F67521" w:rsidRPr="00934E10">
        <w:rPr>
          <w:rFonts w:asciiTheme="minorHAnsi" w:hAnsiTheme="minorHAnsi" w:cstheme="minorHAnsi"/>
          <w:sz w:val="24"/>
          <w:szCs w:val="24"/>
        </w:rPr>
        <w:t xml:space="preserve"> tons annually</w:t>
      </w:r>
      <w:r w:rsidR="002652CC" w:rsidRPr="00934E10">
        <w:rPr>
          <w:rFonts w:asciiTheme="minorHAnsi" w:hAnsiTheme="minorHAnsi" w:cstheme="minorHAnsi"/>
          <w:sz w:val="24"/>
          <w:szCs w:val="24"/>
        </w:rPr>
        <w:t>. The efficiency</w:t>
      </w:r>
      <w:r w:rsidR="00F67521" w:rsidRPr="00934E10">
        <w:rPr>
          <w:rFonts w:asciiTheme="minorHAnsi" w:hAnsiTheme="minorHAnsi" w:cstheme="minorHAnsi"/>
          <w:sz w:val="24"/>
          <w:szCs w:val="24"/>
        </w:rPr>
        <w:t xml:space="preserve"> rate of the WESP </w:t>
      </w:r>
      <w:r w:rsidR="00586567">
        <w:rPr>
          <w:rFonts w:asciiTheme="minorHAnsi" w:hAnsiTheme="minorHAnsi" w:cstheme="minorHAnsi"/>
          <w:sz w:val="24"/>
          <w:szCs w:val="24"/>
        </w:rPr>
        <w:t xml:space="preserve">and RTO </w:t>
      </w:r>
      <w:r w:rsidR="00F67521" w:rsidRPr="00934E10">
        <w:rPr>
          <w:rFonts w:asciiTheme="minorHAnsi" w:hAnsiTheme="minorHAnsi" w:cstheme="minorHAnsi"/>
          <w:sz w:val="24"/>
          <w:szCs w:val="24"/>
        </w:rPr>
        <w:t>exceeds 95%</w:t>
      </w:r>
      <w:r w:rsidR="002652CC" w:rsidRPr="00934E1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4EF461D" w14:textId="77777777" w:rsidR="00F67521" w:rsidRPr="00934E10" w:rsidRDefault="00F67521" w:rsidP="00F67521">
      <w:pPr>
        <w:ind w:left="720"/>
        <w:jc w:val="both"/>
        <w:rPr>
          <w:rFonts w:asciiTheme="minorHAnsi" w:hAnsiTheme="minorHAnsi" w:cstheme="minorHAnsi"/>
          <w:sz w:val="20"/>
        </w:rPr>
      </w:pPr>
    </w:p>
    <w:p w14:paraId="20DB154C" w14:textId="5CA1326D" w:rsidR="007267A8" w:rsidRDefault="007267A8" w:rsidP="00934E10">
      <w:pPr>
        <w:rPr>
          <w:rFonts w:asciiTheme="minorHAnsi" w:hAnsiTheme="minorHAnsi" w:cstheme="minorHAnsi"/>
          <w:b/>
          <w:szCs w:val="22"/>
        </w:rPr>
      </w:pPr>
    </w:p>
    <w:p w14:paraId="2F18710A" w14:textId="77777777" w:rsidR="0014275C" w:rsidRDefault="0014275C" w:rsidP="00934E10">
      <w:pPr>
        <w:rPr>
          <w:rFonts w:asciiTheme="minorHAnsi" w:hAnsiTheme="minorHAnsi" w:cstheme="minorHAnsi"/>
          <w:b/>
          <w:szCs w:val="22"/>
        </w:rPr>
      </w:pPr>
    </w:p>
    <w:p w14:paraId="22462707" w14:textId="6EDC9F60" w:rsidR="00F67521" w:rsidRPr="00934E10" w:rsidRDefault="00F67521" w:rsidP="00934E10">
      <w:pPr>
        <w:rPr>
          <w:rFonts w:asciiTheme="minorHAnsi" w:hAnsiTheme="minorHAnsi" w:cstheme="minorHAnsi"/>
          <w:b/>
          <w:szCs w:val="22"/>
        </w:rPr>
      </w:pPr>
      <w:r w:rsidRPr="00934E10">
        <w:rPr>
          <w:rFonts w:asciiTheme="minorHAnsi" w:hAnsiTheme="minorHAnsi" w:cstheme="minorHAnsi"/>
          <w:b/>
          <w:szCs w:val="22"/>
        </w:rPr>
        <w:t>II.   MONITORING APPROACH</w:t>
      </w:r>
    </w:p>
    <w:p w14:paraId="7853F1C2" w14:textId="77777777" w:rsidR="00F67521" w:rsidRPr="00934E10" w:rsidRDefault="00F67521" w:rsidP="00F67521">
      <w:pPr>
        <w:rPr>
          <w:rFonts w:asciiTheme="minorHAnsi" w:hAnsiTheme="minorHAnsi" w:cstheme="minorHAnsi"/>
        </w:rPr>
      </w:pPr>
    </w:p>
    <w:p w14:paraId="476EA4D9" w14:textId="241312B5" w:rsidR="00F67521" w:rsidRDefault="00F67521" w:rsidP="00F67521">
      <w:pPr>
        <w:jc w:val="both"/>
        <w:rPr>
          <w:rFonts w:asciiTheme="minorHAnsi" w:hAnsiTheme="minorHAnsi" w:cstheme="minorHAnsi"/>
        </w:rPr>
      </w:pPr>
      <w:r w:rsidRPr="00934E10">
        <w:rPr>
          <w:rFonts w:asciiTheme="minorHAnsi" w:hAnsiTheme="minorHAnsi" w:cstheme="minorHAnsi"/>
        </w:rPr>
        <w:t>The key elements of the monitoring approach for PM</w:t>
      </w:r>
      <w:r w:rsidR="00586567">
        <w:rPr>
          <w:rFonts w:asciiTheme="minorHAnsi" w:hAnsiTheme="minorHAnsi" w:cstheme="minorHAnsi"/>
        </w:rPr>
        <w:t>10</w:t>
      </w:r>
      <w:r w:rsidRPr="00934E10">
        <w:rPr>
          <w:rFonts w:asciiTheme="minorHAnsi" w:hAnsiTheme="minorHAnsi" w:cstheme="minorHAnsi"/>
        </w:rPr>
        <w:t xml:space="preserve"> are presented in Table 1</w:t>
      </w:r>
      <w:r w:rsidR="002652CC" w:rsidRPr="00934E10">
        <w:rPr>
          <w:rFonts w:asciiTheme="minorHAnsi" w:hAnsiTheme="minorHAnsi" w:cstheme="minorHAnsi"/>
        </w:rPr>
        <w:t xml:space="preserve">. </w:t>
      </w:r>
      <w:r w:rsidR="00043CFA">
        <w:rPr>
          <w:rFonts w:asciiTheme="minorHAnsi" w:hAnsiTheme="minorHAnsi" w:cstheme="minorHAnsi"/>
        </w:rPr>
        <w:t>The WESP is the primary control for PM10 emissions</w:t>
      </w:r>
      <w:r w:rsidR="002652CC">
        <w:rPr>
          <w:rFonts w:asciiTheme="minorHAnsi" w:hAnsiTheme="minorHAnsi" w:cstheme="minorHAnsi"/>
        </w:rPr>
        <w:t xml:space="preserve">. </w:t>
      </w:r>
      <w:r w:rsidR="00043CFA">
        <w:rPr>
          <w:rFonts w:asciiTheme="minorHAnsi" w:hAnsiTheme="minorHAnsi" w:cstheme="minorHAnsi"/>
        </w:rPr>
        <w:t>Since the particulate matter is organic in nature, the RTO serves as a secondary PM10 control device</w:t>
      </w:r>
      <w:r w:rsidR="002652CC">
        <w:rPr>
          <w:rFonts w:asciiTheme="minorHAnsi" w:hAnsiTheme="minorHAnsi" w:cstheme="minorHAnsi"/>
        </w:rPr>
        <w:t xml:space="preserve">. </w:t>
      </w:r>
      <w:r w:rsidR="00A804A7" w:rsidRPr="00934E10">
        <w:rPr>
          <w:rFonts w:asciiTheme="minorHAnsi" w:hAnsiTheme="minorHAnsi" w:cstheme="minorHAnsi"/>
        </w:rPr>
        <w:t>RTO bed temperature</w:t>
      </w:r>
      <w:r w:rsidRPr="00934E10">
        <w:rPr>
          <w:rFonts w:asciiTheme="minorHAnsi" w:hAnsiTheme="minorHAnsi" w:cstheme="minorHAnsi"/>
        </w:rPr>
        <w:t xml:space="preserve"> </w:t>
      </w:r>
      <w:r w:rsidR="00586567">
        <w:rPr>
          <w:rFonts w:asciiTheme="minorHAnsi" w:hAnsiTheme="minorHAnsi" w:cstheme="minorHAnsi"/>
        </w:rPr>
        <w:t xml:space="preserve">and continuous opacity monitor </w:t>
      </w:r>
      <w:r w:rsidRPr="00934E10">
        <w:rPr>
          <w:rFonts w:asciiTheme="minorHAnsi" w:hAnsiTheme="minorHAnsi" w:cstheme="minorHAnsi"/>
        </w:rPr>
        <w:t>will be used as the primary performance indicator</w:t>
      </w:r>
      <w:r w:rsidR="00586567">
        <w:rPr>
          <w:rFonts w:asciiTheme="minorHAnsi" w:hAnsiTheme="minorHAnsi" w:cstheme="minorHAnsi"/>
        </w:rPr>
        <w:t>s</w:t>
      </w:r>
      <w:r w:rsidRPr="00934E10">
        <w:rPr>
          <w:rFonts w:asciiTheme="minorHAnsi" w:hAnsiTheme="minorHAnsi" w:cstheme="minorHAnsi"/>
        </w:rPr>
        <w:t xml:space="preserve"> for demonstrating compliance with the PM</w:t>
      </w:r>
      <w:r w:rsidR="00C05506" w:rsidRPr="00934E10">
        <w:rPr>
          <w:rFonts w:asciiTheme="minorHAnsi" w:hAnsiTheme="minorHAnsi" w:cstheme="minorHAnsi"/>
        </w:rPr>
        <w:t xml:space="preserve">10 </w:t>
      </w:r>
      <w:r w:rsidRPr="00934E10">
        <w:rPr>
          <w:rFonts w:asciiTheme="minorHAnsi" w:hAnsiTheme="minorHAnsi" w:cstheme="minorHAnsi"/>
        </w:rPr>
        <w:t>emission limit</w:t>
      </w:r>
      <w:r w:rsidR="002652CC" w:rsidRPr="00934E10">
        <w:rPr>
          <w:rFonts w:asciiTheme="minorHAnsi" w:hAnsiTheme="minorHAnsi" w:cstheme="minorHAnsi"/>
        </w:rPr>
        <w:t>.</w:t>
      </w:r>
      <w:r w:rsidR="002652CC">
        <w:rPr>
          <w:rFonts w:asciiTheme="minorHAnsi" w:hAnsiTheme="minorHAnsi" w:cstheme="minorHAnsi"/>
        </w:rPr>
        <w:t xml:space="preserve"> </w:t>
      </w:r>
    </w:p>
    <w:p w14:paraId="46BEC65B" w14:textId="77777777" w:rsidR="002257BE" w:rsidRPr="00934E10" w:rsidRDefault="002257BE" w:rsidP="00F67521">
      <w:pPr>
        <w:jc w:val="both"/>
        <w:rPr>
          <w:rFonts w:asciiTheme="minorHAnsi" w:hAnsiTheme="minorHAnsi" w:cstheme="minorHAnsi"/>
        </w:rPr>
      </w:pPr>
    </w:p>
    <w:p w14:paraId="7AB6FEF5" w14:textId="77777777" w:rsidR="00F67521" w:rsidRPr="00934E10" w:rsidRDefault="00F67521" w:rsidP="00F67521">
      <w:pPr>
        <w:tabs>
          <w:tab w:val="left" w:pos="720"/>
        </w:tabs>
        <w:ind w:left="720"/>
        <w:rPr>
          <w:rFonts w:asciiTheme="minorHAnsi" w:hAnsiTheme="minorHAnsi" w:cstheme="minorHAnsi"/>
        </w:rPr>
      </w:pPr>
    </w:p>
    <w:p w14:paraId="595FECF2" w14:textId="77777777" w:rsidR="00F67521" w:rsidRPr="00934E10" w:rsidRDefault="00F67521" w:rsidP="00F67521">
      <w:pPr>
        <w:tabs>
          <w:tab w:val="left" w:pos="720"/>
        </w:tabs>
        <w:ind w:left="720"/>
        <w:jc w:val="center"/>
        <w:outlineLvl w:val="0"/>
        <w:rPr>
          <w:rFonts w:asciiTheme="minorHAnsi" w:hAnsiTheme="minorHAnsi" w:cstheme="minorHAnsi"/>
          <w:b/>
        </w:rPr>
      </w:pPr>
      <w:r w:rsidRPr="00934E10">
        <w:rPr>
          <w:rFonts w:asciiTheme="minorHAnsi" w:hAnsiTheme="minorHAnsi" w:cstheme="minorHAnsi"/>
          <w:b/>
        </w:rPr>
        <w:t>Table 1. Monitoring Approach</w:t>
      </w:r>
    </w:p>
    <w:tbl>
      <w:tblPr>
        <w:tblW w:w="882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6570"/>
      </w:tblGrid>
      <w:tr w:rsidR="00F67521" w:rsidRPr="00934E10" w14:paraId="57F46B4D" w14:textId="77777777" w:rsidTr="007267A8">
        <w:trPr>
          <w:trHeight w:val="351"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011E823" w14:textId="77777777" w:rsidR="00F67521" w:rsidRPr="00934E10" w:rsidRDefault="00F67521" w:rsidP="00F67521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5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0379F4" w14:textId="77777777" w:rsidR="00F67521" w:rsidRPr="00934E10" w:rsidRDefault="00F67521" w:rsidP="00F6752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26A6D6A" w14:textId="77777777" w:rsidR="00F67521" w:rsidRPr="00934E10" w:rsidRDefault="00B90A92" w:rsidP="00F675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34E10">
              <w:rPr>
                <w:rFonts w:asciiTheme="minorHAnsi" w:hAnsiTheme="minorHAnsi" w:cstheme="minorHAnsi"/>
                <w:b/>
              </w:rPr>
              <w:t>Thermocouples</w:t>
            </w:r>
          </w:p>
        </w:tc>
      </w:tr>
      <w:tr w:rsidR="00F67521" w:rsidRPr="00934E10" w14:paraId="02DB4A7A" w14:textId="77777777" w:rsidTr="007267A8">
        <w:tc>
          <w:tcPr>
            <w:tcW w:w="22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6C5431C" w14:textId="191962E6" w:rsidR="00F67521" w:rsidRPr="00934E10" w:rsidRDefault="00F67521" w:rsidP="00F6752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934E10">
              <w:rPr>
                <w:rFonts w:asciiTheme="minorHAnsi" w:hAnsiTheme="minorHAnsi" w:cstheme="minorHAnsi"/>
              </w:rPr>
              <w:t>Indicator</w:t>
            </w:r>
            <w:r w:rsidR="00586567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AC76B7" w14:textId="1BB70EA5" w:rsidR="00A804A7" w:rsidRPr="002D1E60" w:rsidRDefault="00A804A7" w:rsidP="00A804A7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</w:rPr>
            </w:pPr>
            <w:r w:rsidRPr="002D1E60">
              <w:rPr>
                <w:rFonts w:asciiTheme="minorHAnsi" w:hAnsiTheme="minorHAnsi" w:cstheme="minorHAnsi"/>
              </w:rPr>
              <w:t xml:space="preserve">RTO bed temperature </w:t>
            </w:r>
            <w:r w:rsidR="008A29EE" w:rsidRPr="002D1E60">
              <w:rPr>
                <w:rFonts w:asciiTheme="minorHAnsi" w:hAnsiTheme="minorHAnsi" w:cstheme="minorHAnsi"/>
              </w:rPr>
              <w:t xml:space="preserve">is </w:t>
            </w:r>
            <w:r w:rsidRPr="002D1E60">
              <w:rPr>
                <w:rFonts w:asciiTheme="minorHAnsi" w:hAnsiTheme="minorHAnsi" w:cstheme="minorHAnsi"/>
              </w:rPr>
              <w:t>continuously monitored by thermocouples and maintained above the minimum temperature</w:t>
            </w:r>
            <w:r w:rsidR="008A29EE" w:rsidRPr="002D1E60">
              <w:rPr>
                <w:rFonts w:asciiTheme="minorHAnsi" w:hAnsiTheme="minorHAnsi" w:cstheme="minorHAnsi"/>
              </w:rPr>
              <w:t>, measured as 3-hour blocks,</w:t>
            </w:r>
            <w:r w:rsidRPr="002D1E60">
              <w:rPr>
                <w:rFonts w:asciiTheme="minorHAnsi" w:hAnsiTheme="minorHAnsi" w:cstheme="minorHAnsi"/>
              </w:rPr>
              <w:t xml:space="preserve"> established during </w:t>
            </w:r>
            <w:r w:rsidR="00291D59" w:rsidRPr="002D1E60">
              <w:rPr>
                <w:rFonts w:asciiTheme="minorHAnsi" w:hAnsiTheme="minorHAnsi" w:cstheme="minorHAnsi"/>
              </w:rPr>
              <w:t>HAP</w:t>
            </w:r>
            <w:r w:rsidR="004F5DD9" w:rsidRPr="002D1E60">
              <w:rPr>
                <w:rFonts w:asciiTheme="minorHAnsi" w:hAnsiTheme="minorHAnsi" w:cstheme="minorHAnsi"/>
              </w:rPr>
              <w:t xml:space="preserve"> </w:t>
            </w:r>
            <w:r w:rsidRPr="002D1E60">
              <w:rPr>
                <w:rFonts w:asciiTheme="minorHAnsi" w:hAnsiTheme="minorHAnsi" w:cstheme="minorHAnsi"/>
              </w:rPr>
              <w:t>destruction efficiency testing to ensure destruction capabilities of the control unit.</w:t>
            </w:r>
            <w:r w:rsidR="00B90A92" w:rsidRPr="002D1E60">
              <w:rPr>
                <w:rFonts w:asciiTheme="minorHAnsi" w:hAnsiTheme="minorHAnsi" w:cstheme="minorHAnsi"/>
              </w:rPr>
              <w:t xml:space="preserve"> </w:t>
            </w:r>
          </w:p>
          <w:p w14:paraId="3B5339C0" w14:textId="5E934CE0" w:rsidR="00F67521" w:rsidRPr="002D1E60" w:rsidRDefault="00586567" w:rsidP="005E0F92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</w:rPr>
            </w:pPr>
            <w:r w:rsidRPr="002D1E60">
              <w:rPr>
                <w:rFonts w:asciiTheme="minorHAnsi" w:hAnsiTheme="minorHAnsi" w:cstheme="minorHAnsi"/>
              </w:rPr>
              <w:t>Continuous opacity monitor (COMs) to obtain readings at least every 1</w:t>
            </w:r>
            <w:r w:rsidR="00D44CB6" w:rsidRPr="002D1E60">
              <w:rPr>
                <w:rFonts w:asciiTheme="minorHAnsi" w:hAnsiTheme="minorHAnsi" w:cstheme="minorHAnsi"/>
              </w:rPr>
              <w:t>0</w:t>
            </w:r>
            <w:r w:rsidRPr="002D1E60">
              <w:rPr>
                <w:rFonts w:asciiTheme="minorHAnsi" w:hAnsiTheme="minorHAnsi" w:cstheme="minorHAnsi"/>
              </w:rPr>
              <w:t xml:space="preserve"> seconds, averaged and recorded to </w:t>
            </w:r>
            <w:r w:rsidR="00F226D2" w:rsidRPr="002D1E60">
              <w:rPr>
                <w:rFonts w:asciiTheme="minorHAnsi" w:hAnsiTheme="minorHAnsi" w:cstheme="minorHAnsi"/>
              </w:rPr>
              <w:t>6-minute</w:t>
            </w:r>
            <w:r w:rsidRPr="002D1E60">
              <w:rPr>
                <w:rFonts w:asciiTheme="minorHAnsi" w:hAnsiTheme="minorHAnsi" w:cstheme="minorHAnsi"/>
              </w:rPr>
              <w:t xml:space="preserve"> averages, and calculated in</w:t>
            </w:r>
            <w:r w:rsidR="003A1AA6" w:rsidRPr="002D1E60">
              <w:rPr>
                <w:rFonts w:asciiTheme="minorHAnsi" w:hAnsiTheme="minorHAnsi" w:cstheme="minorHAnsi"/>
              </w:rPr>
              <w:t xml:space="preserve"> one-</w:t>
            </w:r>
            <w:r w:rsidRPr="002D1E60">
              <w:rPr>
                <w:rFonts w:asciiTheme="minorHAnsi" w:hAnsiTheme="minorHAnsi" w:cstheme="minorHAnsi"/>
              </w:rPr>
              <w:t>hour blocks.</w:t>
            </w:r>
            <w:r w:rsidR="00262A92" w:rsidRPr="002D1E60">
              <w:rPr>
                <w:rFonts w:asciiTheme="minorHAnsi" w:hAnsiTheme="minorHAnsi" w:cstheme="minorHAnsi"/>
              </w:rPr>
              <w:t xml:space="preserve"> Should  the COMs become inoperable</w:t>
            </w:r>
            <w:r w:rsidR="000D1495">
              <w:rPr>
                <w:rFonts w:asciiTheme="minorHAnsi" w:hAnsiTheme="minorHAnsi" w:cstheme="minorHAnsi"/>
              </w:rPr>
              <w:t xml:space="preserve"> the WESP </w:t>
            </w:r>
            <w:r w:rsidR="00775E34">
              <w:rPr>
                <w:rFonts w:asciiTheme="minorHAnsi" w:hAnsiTheme="minorHAnsi" w:cstheme="minorHAnsi"/>
              </w:rPr>
              <w:t>voltage will be monitored</w:t>
            </w:r>
            <w:r w:rsidR="00D4477E" w:rsidRPr="002D1E60">
              <w:rPr>
                <w:rFonts w:asciiTheme="minorHAnsi" w:hAnsiTheme="minorHAnsi" w:cstheme="minorHAnsi"/>
              </w:rPr>
              <w:t>.</w:t>
            </w:r>
            <w:r w:rsidR="00775E34">
              <w:rPr>
                <w:rFonts w:asciiTheme="minorHAnsi" w:hAnsiTheme="minorHAnsi" w:cstheme="minorHAnsi"/>
              </w:rPr>
              <w:t xml:space="preserve"> </w:t>
            </w:r>
            <w:r w:rsidR="005E0F92" w:rsidRPr="005E0F92">
              <w:rPr>
                <w:rFonts w:asciiTheme="minorHAnsi" w:hAnsiTheme="minorHAnsi" w:cstheme="minorHAnsi"/>
              </w:rPr>
              <w:t xml:space="preserve">Minimum voltage for each field will be recorded in </w:t>
            </w:r>
            <w:r w:rsidR="005E0F92">
              <w:rPr>
                <w:rFonts w:asciiTheme="minorHAnsi" w:hAnsiTheme="minorHAnsi" w:cstheme="minorHAnsi"/>
              </w:rPr>
              <w:t>15</w:t>
            </w:r>
            <w:r w:rsidR="005E0F92" w:rsidRPr="005E0F92">
              <w:rPr>
                <w:rFonts w:asciiTheme="minorHAnsi" w:hAnsiTheme="minorHAnsi" w:cstheme="minorHAnsi"/>
              </w:rPr>
              <w:t>-minute averages and calculated in 3-hour blocks. The minimum voltage for a 3-hour block will be 30 kV for each individual field that is in operation.</w:t>
            </w:r>
          </w:p>
        </w:tc>
      </w:tr>
      <w:tr w:rsidR="00A804A7" w:rsidRPr="00934E10" w14:paraId="4DC2A62E" w14:textId="77777777" w:rsidTr="00F226D2">
        <w:trPr>
          <w:trHeight w:val="1470"/>
        </w:trPr>
        <w:tc>
          <w:tcPr>
            <w:tcW w:w="22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1C4E7FD" w14:textId="77777777" w:rsidR="00A804A7" w:rsidRPr="00934E10" w:rsidRDefault="00A804A7" w:rsidP="00A804A7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934E10">
              <w:rPr>
                <w:rFonts w:asciiTheme="minorHAnsi" w:hAnsiTheme="minorHAnsi" w:cstheme="minorHAnsi"/>
              </w:rPr>
              <w:t>Indicator Range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049B31" w14:textId="4C99F61A" w:rsidR="00A804A7" w:rsidRPr="002D1E60" w:rsidRDefault="005129AE" w:rsidP="00A804A7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</w:rPr>
            </w:pPr>
            <w:r w:rsidRPr="002D1E60">
              <w:rPr>
                <w:rFonts w:asciiTheme="minorHAnsi" w:hAnsiTheme="minorHAnsi" w:cstheme="minorHAnsi"/>
              </w:rPr>
              <w:t xml:space="preserve">An excursion is defined as a </w:t>
            </w:r>
            <w:r w:rsidR="005E68F4" w:rsidRPr="002D1E60">
              <w:rPr>
                <w:rFonts w:asciiTheme="minorHAnsi" w:hAnsiTheme="minorHAnsi" w:cstheme="minorHAnsi"/>
              </w:rPr>
              <w:t>3</w:t>
            </w:r>
            <w:r w:rsidRPr="002D1E60">
              <w:rPr>
                <w:rFonts w:asciiTheme="minorHAnsi" w:hAnsiTheme="minorHAnsi" w:cstheme="minorHAnsi"/>
              </w:rPr>
              <w:t>-hour block RTO temperature which is below the temperature recorded during the compliance test for MACT</w:t>
            </w:r>
            <w:r w:rsidR="00586567" w:rsidRPr="002D1E60">
              <w:rPr>
                <w:rFonts w:asciiTheme="minorHAnsi" w:hAnsiTheme="minorHAnsi" w:cstheme="minorHAnsi"/>
              </w:rPr>
              <w:t xml:space="preserve"> and opacity readings of 10% or more on a </w:t>
            </w:r>
            <w:r w:rsidR="005E68F4" w:rsidRPr="002D1E60">
              <w:rPr>
                <w:rFonts w:asciiTheme="minorHAnsi" w:hAnsiTheme="minorHAnsi" w:cstheme="minorHAnsi"/>
              </w:rPr>
              <w:t>1</w:t>
            </w:r>
            <w:r w:rsidR="00586567" w:rsidRPr="002D1E60">
              <w:rPr>
                <w:rFonts w:asciiTheme="minorHAnsi" w:hAnsiTheme="minorHAnsi" w:cstheme="minorHAnsi"/>
              </w:rPr>
              <w:t>-hour block average during normal operation</w:t>
            </w:r>
            <w:r w:rsidR="002652CC" w:rsidRPr="002D1E60">
              <w:rPr>
                <w:rFonts w:asciiTheme="minorHAnsi" w:hAnsiTheme="minorHAnsi" w:cstheme="minorHAnsi"/>
              </w:rPr>
              <w:t xml:space="preserve">. </w:t>
            </w:r>
          </w:p>
        </w:tc>
      </w:tr>
    </w:tbl>
    <w:p w14:paraId="3F6E0475" w14:textId="77777777" w:rsidR="00F67521" w:rsidRPr="00934E10" w:rsidRDefault="00F67521" w:rsidP="00F67521">
      <w:pPr>
        <w:tabs>
          <w:tab w:val="left" w:pos="0"/>
        </w:tabs>
        <w:rPr>
          <w:rFonts w:asciiTheme="minorHAnsi" w:hAnsiTheme="minorHAnsi" w:cstheme="minorHAnsi"/>
          <w:b/>
          <w:sz w:val="20"/>
        </w:rPr>
      </w:pPr>
    </w:p>
    <w:p w14:paraId="075626C1" w14:textId="77777777" w:rsidR="00676C07" w:rsidRDefault="00676C07" w:rsidP="00F67521">
      <w:pPr>
        <w:tabs>
          <w:tab w:val="left" w:pos="0"/>
        </w:tabs>
        <w:outlineLvl w:val="0"/>
        <w:rPr>
          <w:rFonts w:asciiTheme="minorHAnsi" w:hAnsiTheme="minorHAnsi" w:cstheme="minorHAnsi"/>
          <w:b/>
          <w:szCs w:val="22"/>
        </w:rPr>
      </w:pPr>
    </w:p>
    <w:p w14:paraId="7AFED463" w14:textId="0647B0CC" w:rsidR="00F67521" w:rsidRPr="00934E10" w:rsidRDefault="00F67521" w:rsidP="00F67521">
      <w:pPr>
        <w:tabs>
          <w:tab w:val="left" w:pos="0"/>
        </w:tabs>
        <w:outlineLvl w:val="0"/>
        <w:rPr>
          <w:rFonts w:asciiTheme="minorHAnsi" w:hAnsiTheme="minorHAnsi" w:cstheme="minorHAnsi"/>
          <w:b/>
          <w:szCs w:val="22"/>
        </w:rPr>
      </w:pPr>
      <w:r w:rsidRPr="00934E10">
        <w:rPr>
          <w:rFonts w:asciiTheme="minorHAnsi" w:hAnsiTheme="minorHAnsi" w:cstheme="minorHAnsi"/>
          <w:b/>
          <w:szCs w:val="22"/>
        </w:rPr>
        <w:t>III.   PERFORMANCE CRITERIA</w:t>
      </w:r>
    </w:p>
    <w:p w14:paraId="1D26CC88" w14:textId="77777777" w:rsidR="00F67521" w:rsidRPr="00934E10" w:rsidRDefault="00F67521" w:rsidP="00F67521">
      <w:pPr>
        <w:tabs>
          <w:tab w:val="left" w:pos="0"/>
        </w:tabs>
        <w:rPr>
          <w:rFonts w:asciiTheme="minorHAnsi" w:hAnsiTheme="minorHAnsi" w:cstheme="minorHAnsi"/>
          <w:b/>
        </w:rPr>
      </w:pPr>
    </w:p>
    <w:p w14:paraId="74814CE7" w14:textId="77777777" w:rsidR="00F67521" w:rsidRPr="00934E10" w:rsidRDefault="00F67521" w:rsidP="00F67521">
      <w:pPr>
        <w:jc w:val="center"/>
        <w:outlineLvl w:val="0"/>
        <w:rPr>
          <w:rFonts w:asciiTheme="minorHAnsi" w:hAnsiTheme="minorHAnsi" w:cstheme="minorHAnsi"/>
          <w:b/>
        </w:rPr>
      </w:pPr>
      <w:r w:rsidRPr="00934E10">
        <w:rPr>
          <w:rFonts w:asciiTheme="minorHAnsi" w:hAnsiTheme="minorHAnsi" w:cstheme="minorHAnsi"/>
          <w:b/>
        </w:rPr>
        <w:t>Table 2 Performance Criteria</w:t>
      </w:r>
    </w:p>
    <w:tbl>
      <w:tblPr>
        <w:tblW w:w="859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9"/>
        <w:gridCol w:w="5670"/>
      </w:tblGrid>
      <w:tr w:rsidR="006900D1" w:rsidRPr="00934E10" w14:paraId="3EA6EBD9" w14:textId="77777777" w:rsidTr="007A4A9A">
        <w:tc>
          <w:tcPr>
            <w:tcW w:w="29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F702F68" w14:textId="77777777" w:rsidR="006900D1" w:rsidRPr="00934E10" w:rsidRDefault="006900D1" w:rsidP="00F675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DD77B6E" w14:textId="77777777" w:rsidR="006900D1" w:rsidRPr="00934E10" w:rsidRDefault="006900D1" w:rsidP="00F675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34E10">
              <w:rPr>
                <w:rFonts w:asciiTheme="minorHAnsi" w:hAnsiTheme="minorHAnsi" w:cstheme="minorHAnsi"/>
                <w:b/>
              </w:rPr>
              <w:t>PM 10</w:t>
            </w:r>
          </w:p>
        </w:tc>
      </w:tr>
      <w:tr w:rsidR="006900D1" w:rsidRPr="00934E10" w14:paraId="12858F43" w14:textId="77777777" w:rsidTr="007A4A9A">
        <w:tc>
          <w:tcPr>
            <w:tcW w:w="29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4B2C936" w14:textId="77777777" w:rsidR="006900D1" w:rsidRPr="00934E10" w:rsidRDefault="006900D1" w:rsidP="006900D1">
            <w:pPr>
              <w:numPr>
                <w:ilvl w:val="0"/>
                <w:numId w:val="7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934E10">
              <w:rPr>
                <w:rFonts w:asciiTheme="minorHAnsi" w:hAnsiTheme="minorHAnsi" w:cstheme="minorHAnsi"/>
              </w:rPr>
              <w:t>Data Representativeness</w:t>
            </w:r>
          </w:p>
          <w:p w14:paraId="79DDED3D" w14:textId="77777777" w:rsidR="006900D1" w:rsidRPr="00934E10" w:rsidRDefault="006900D1" w:rsidP="006900D1">
            <w:pPr>
              <w:tabs>
                <w:tab w:val="left" w:pos="342"/>
              </w:tabs>
              <w:overflowPunct w:val="0"/>
              <w:autoSpaceDE w:val="0"/>
              <w:autoSpaceDN w:val="0"/>
              <w:adjustRightInd w:val="0"/>
              <w:ind w:left="342" w:hanging="34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1E32815" w14:textId="4DD210BA" w:rsidR="006900D1" w:rsidRPr="00934E10" w:rsidRDefault="00A91C83" w:rsidP="006900D1">
            <w:pPr>
              <w:rPr>
                <w:rFonts w:asciiTheme="minorHAnsi" w:hAnsiTheme="minorHAnsi" w:cstheme="minorHAnsi"/>
              </w:rPr>
            </w:pPr>
            <w:r w:rsidRPr="00934E10">
              <w:rPr>
                <w:rFonts w:asciiTheme="minorHAnsi" w:hAnsiTheme="minorHAnsi" w:cstheme="minorHAnsi"/>
              </w:rPr>
              <w:t xml:space="preserve">RTO firebox temperature </w:t>
            </w:r>
            <w:r w:rsidR="00D44CB6">
              <w:rPr>
                <w:rFonts w:asciiTheme="minorHAnsi" w:hAnsiTheme="minorHAnsi" w:cstheme="minorHAnsi"/>
              </w:rPr>
              <w:t xml:space="preserve">and COMs output </w:t>
            </w:r>
            <w:r w:rsidRPr="00934E10">
              <w:rPr>
                <w:rFonts w:asciiTheme="minorHAnsi" w:hAnsiTheme="minorHAnsi" w:cstheme="minorHAnsi"/>
              </w:rPr>
              <w:t>is utilized as indicator</w:t>
            </w:r>
            <w:r w:rsidR="00291D59" w:rsidRPr="002652CC">
              <w:rPr>
                <w:rFonts w:asciiTheme="minorHAnsi" w:hAnsiTheme="minorHAnsi" w:cstheme="minorHAnsi"/>
              </w:rPr>
              <w:t>s</w:t>
            </w:r>
            <w:r w:rsidRPr="00934E10">
              <w:rPr>
                <w:rFonts w:asciiTheme="minorHAnsi" w:hAnsiTheme="minorHAnsi" w:cstheme="minorHAnsi"/>
              </w:rPr>
              <w:t xml:space="preserve"> of the proper operation of the </w:t>
            </w:r>
            <w:r w:rsidR="00D44CB6">
              <w:rPr>
                <w:rFonts w:asciiTheme="minorHAnsi" w:hAnsiTheme="minorHAnsi" w:cstheme="minorHAnsi"/>
              </w:rPr>
              <w:t>control system during normal operation</w:t>
            </w:r>
            <w:r w:rsidR="007A4A9A">
              <w:rPr>
                <w:rFonts w:asciiTheme="minorHAnsi" w:hAnsiTheme="minorHAnsi" w:cstheme="minorHAnsi"/>
              </w:rPr>
              <w:t xml:space="preserve"> and during 1-unit bypass</w:t>
            </w:r>
            <w:r w:rsidR="002652CC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6900D1" w:rsidRPr="00934E10" w14:paraId="23873609" w14:textId="77777777" w:rsidTr="007A4A9A">
        <w:tc>
          <w:tcPr>
            <w:tcW w:w="29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D5CAD1" w14:textId="77777777" w:rsidR="006900D1" w:rsidRPr="00934E10" w:rsidRDefault="006900D1" w:rsidP="006900D1">
            <w:pPr>
              <w:numPr>
                <w:ilvl w:val="0"/>
                <w:numId w:val="8"/>
              </w:numPr>
              <w:tabs>
                <w:tab w:val="left" w:pos="360"/>
                <w:tab w:val="left" w:pos="432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934E10">
              <w:rPr>
                <w:rFonts w:asciiTheme="minorHAnsi" w:hAnsiTheme="minorHAnsi" w:cstheme="minorHAnsi"/>
              </w:rPr>
              <w:t>Verification of Operational Status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D286B9" w14:textId="58C6CFDE" w:rsidR="006900D1" w:rsidRPr="00934E10" w:rsidRDefault="00A91C83" w:rsidP="006900D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34E10">
              <w:rPr>
                <w:rFonts w:asciiTheme="minorHAnsi" w:hAnsiTheme="minorHAnsi" w:cstheme="minorHAnsi"/>
              </w:rPr>
              <w:t>WonderWare process control system provides real-time and average block temperatures</w:t>
            </w:r>
            <w:r w:rsidR="002652CC" w:rsidRPr="00934E10">
              <w:rPr>
                <w:rFonts w:asciiTheme="minorHAnsi" w:hAnsiTheme="minorHAnsi" w:cstheme="minorHAnsi"/>
              </w:rPr>
              <w:t xml:space="preserve">. </w:t>
            </w:r>
            <w:r w:rsidRPr="00934E10">
              <w:rPr>
                <w:rFonts w:asciiTheme="minorHAnsi" w:hAnsiTheme="minorHAnsi" w:cstheme="minorHAnsi"/>
              </w:rPr>
              <w:t xml:space="preserve">Alarming alerts </w:t>
            </w:r>
            <w:r w:rsidRPr="00934E10">
              <w:rPr>
                <w:rFonts w:asciiTheme="minorHAnsi" w:hAnsiTheme="minorHAnsi" w:cstheme="minorHAnsi"/>
              </w:rPr>
              <w:lastRenderedPageBreak/>
              <w:t>operator when temperatures are not in range</w:t>
            </w:r>
            <w:r w:rsidR="002652CC" w:rsidRPr="00934E10">
              <w:rPr>
                <w:rFonts w:asciiTheme="minorHAnsi" w:hAnsiTheme="minorHAnsi" w:cstheme="minorHAnsi"/>
              </w:rPr>
              <w:t xml:space="preserve">. </w:t>
            </w:r>
            <w:r w:rsidR="00D44CB6">
              <w:rPr>
                <w:rFonts w:asciiTheme="minorHAnsi" w:hAnsiTheme="minorHAnsi" w:cstheme="minorHAnsi"/>
              </w:rPr>
              <w:t>CEMDAS system continuously records and averages opacity data into appropriate averaging times.</w:t>
            </w:r>
          </w:p>
        </w:tc>
      </w:tr>
      <w:tr w:rsidR="002D1E60" w:rsidRPr="002D1E60" w14:paraId="7AB4D306" w14:textId="77777777" w:rsidTr="007A4A9A">
        <w:tc>
          <w:tcPr>
            <w:tcW w:w="29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530AE0C" w14:textId="77777777" w:rsidR="006900D1" w:rsidRPr="002D1E60" w:rsidRDefault="006900D1" w:rsidP="006900D1">
            <w:pPr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2D1E60">
              <w:rPr>
                <w:rFonts w:asciiTheme="minorHAnsi" w:hAnsiTheme="minorHAnsi" w:cstheme="minorHAnsi"/>
              </w:rPr>
              <w:lastRenderedPageBreak/>
              <w:t>QA/QC Practices and Criteria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91AD5F" w14:textId="787C9F8D" w:rsidR="006900D1" w:rsidRPr="002D1E60" w:rsidRDefault="006900D1" w:rsidP="00C3775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2D1E60">
              <w:rPr>
                <w:rFonts w:asciiTheme="minorHAnsi" w:hAnsiTheme="minorHAnsi" w:cstheme="minorHAnsi"/>
              </w:rPr>
              <w:t xml:space="preserve">Routine preventative maintenance </w:t>
            </w:r>
            <w:r w:rsidR="00C3775D" w:rsidRPr="002D1E60">
              <w:rPr>
                <w:rFonts w:asciiTheme="minorHAnsi" w:hAnsiTheme="minorHAnsi" w:cstheme="minorHAnsi"/>
              </w:rPr>
              <w:t>semi-</w:t>
            </w:r>
            <w:r w:rsidRPr="002D1E60">
              <w:rPr>
                <w:rFonts w:asciiTheme="minorHAnsi" w:hAnsiTheme="minorHAnsi" w:cstheme="minorHAnsi"/>
              </w:rPr>
              <w:t>annual</w:t>
            </w:r>
            <w:r w:rsidR="00C3775D" w:rsidRPr="002D1E60">
              <w:rPr>
                <w:rFonts w:asciiTheme="minorHAnsi" w:hAnsiTheme="minorHAnsi" w:cstheme="minorHAnsi"/>
              </w:rPr>
              <w:t>ly</w:t>
            </w:r>
            <w:r w:rsidRPr="002D1E60">
              <w:rPr>
                <w:rFonts w:asciiTheme="minorHAnsi" w:hAnsiTheme="minorHAnsi" w:cstheme="minorHAnsi"/>
              </w:rPr>
              <w:t xml:space="preserve"> </w:t>
            </w:r>
            <w:r w:rsidR="00C3775D" w:rsidRPr="002D1E60">
              <w:rPr>
                <w:rFonts w:asciiTheme="minorHAnsi" w:hAnsiTheme="minorHAnsi" w:cstheme="minorHAnsi"/>
              </w:rPr>
              <w:t>and annual verification</w:t>
            </w:r>
            <w:r w:rsidRPr="002D1E60">
              <w:rPr>
                <w:rFonts w:asciiTheme="minorHAnsi" w:hAnsiTheme="minorHAnsi" w:cstheme="minorHAnsi"/>
              </w:rPr>
              <w:t xml:space="preserve"> audits as defined in 40 CFR § </w:t>
            </w:r>
            <w:r w:rsidR="00C3775D" w:rsidRPr="002D1E60">
              <w:rPr>
                <w:rFonts w:asciiTheme="minorHAnsi" w:hAnsiTheme="minorHAnsi" w:cstheme="minorHAnsi"/>
              </w:rPr>
              <w:t>63.2269</w:t>
            </w:r>
            <w:r w:rsidR="00D44CB6" w:rsidRPr="002D1E60">
              <w:rPr>
                <w:rFonts w:asciiTheme="minorHAnsi" w:hAnsiTheme="minorHAnsi" w:cstheme="minorHAnsi"/>
              </w:rPr>
              <w:t>.  QA/QC procedures for COMs includes daily calibrations, filter audits, and performance audits as required by the ROP (40 CFR 60 Appendix F)</w:t>
            </w:r>
          </w:p>
        </w:tc>
      </w:tr>
      <w:tr w:rsidR="002D1E60" w:rsidRPr="002D1E60" w14:paraId="591AEBB1" w14:textId="77777777" w:rsidTr="007A4A9A">
        <w:tc>
          <w:tcPr>
            <w:tcW w:w="29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109242" w14:textId="77777777" w:rsidR="006900D1" w:rsidRPr="002D1E60" w:rsidRDefault="006900D1" w:rsidP="006900D1">
            <w:pPr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2D1E60">
              <w:rPr>
                <w:rFonts w:asciiTheme="minorHAnsi" w:hAnsiTheme="minorHAnsi" w:cstheme="minorHAnsi"/>
              </w:rPr>
              <w:t>Monitoring Frequency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431F87" w14:textId="40316F38" w:rsidR="00C96F3A" w:rsidRPr="002D1E60" w:rsidRDefault="00431240" w:rsidP="006900D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2D1E60">
              <w:rPr>
                <w:rFonts w:asciiTheme="minorHAnsi" w:hAnsiTheme="minorHAnsi" w:cstheme="minorHAnsi"/>
              </w:rPr>
              <w:t>RTO temperature :</w:t>
            </w:r>
            <w:r w:rsidR="00B920BF" w:rsidRPr="002D1E60">
              <w:rPr>
                <w:rFonts w:asciiTheme="minorHAnsi" w:hAnsiTheme="minorHAnsi" w:cstheme="minorHAnsi"/>
              </w:rPr>
              <w:t xml:space="preserve"> </w:t>
            </w:r>
            <w:r w:rsidR="006900D1" w:rsidRPr="002D1E60">
              <w:rPr>
                <w:rFonts w:asciiTheme="minorHAnsi" w:hAnsiTheme="minorHAnsi" w:cstheme="minorHAnsi"/>
              </w:rPr>
              <w:t>Continuous (</w:t>
            </w:r>
            <w:r w:rsidR="00317487" w:rsidRPr="002D1E60">
              <w:rPr>
                <w:rFonts w:asciiTheme="minorHAnsi" w:hAnsiTheme="minorHAnsi" w:cstheme="minorHAnsi"/>
              </w:rPr>
              <w:t>Fifteen</w:t>
            </w:r>
            <w:r w:rsidR="006900D1" w:rsidRPr="002D1E60">
              <w:rPr>
                <w:rFonts w:asciiTheme="minorHAnsi" w:hAnsiTheme="minorHAnsi" w:cstheme="minorHAnsi"/>
              </w:rPr>
              <w:t xml:space="preserve">-minute averages based on </w:t>
            </w:r>
            <w:r w:rsidR="00317487" w:rsidRPr="002D1E60">
              <w:rPr>
                <w:rFonts w:asciiTheme="minorHAnsi" w:hAnsiTheme="minorHAnsi" w:cstheme="minorHAnsi"/>
              </w:rPr>
              <w:t xml:space="preserve">at least 75% of each four </w:t>
            </w:r>
            <w:r w:rsidR="00441C7D" w:rsidRPr="002D1E60">
              <w:rPr>
                <w:rFonts w:asciiTheme="minorHAnsi" w:hAnsiTheme="minorHAnsi" w:cstheme="minorHAnsi"/>
              </w:rPr>
              <w:t>fifteen-minute</w:t>
            </w:r>
            <w:r w:rsidR="00317487" w:rsidRPr="002D1E60">
              <w:rPr>
                <w:rFonts w:asciiTheme="minorHAnsi" w:hAnsiTheme="minorHAnsi" w:cstheme="minorHAnsi"/>
              </w:rPr>
              <w:t xml:space="preserve"> averages in an hour)</w:t>
            </w:r>
            <w:r w:rsidR="00D44CB6" w:rsidRPr="002D1E60">
              <w:rPr>
                <w:rFonts w:asciiTheme="minorHAnsi" w:hAnsiTheme="minorHAnsi" w:cstheme="minorHAnsi"/>
              </w:rPr>
              <w:t xml:space="preserve"> </w:t>
            </w:r>
            <w:r w:rsidR="00C96F3A" w:rsidRPr="002D1E60">
              <w:rPr>
                <w:rFonts w:asciiTheme="minorHAnsi" w:hAnsiTheme="minorHAnsi" w:cstheme="minorHAnsi"/>
              </w:rPr>
              <w:t>and averaged to 3-hour block</w:t>
            </w:r>
            <w:r w:rsidR="002652CC" w:rsidRPr="002D1E60">
              <w:rPr>
                <w:rFonts w:asciiTheme="minorHAnsi" w:hAnsiTheme="minorHAnsi" w:cstheme="minorHAnsi"/>
              </w:rPr>
              <w:t xml:space="preserve">. </w:t>
            </w:r>
          </w:p>
          <w:p w14:paraId="3733CBB7" w14:textId="2C79CBA5" w:rsidR="006900D1" w:rsidRPr="002D1E60" w:rsidRDefault="00C96F3A" w:rsidP="006900D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2D1E60">
              <w:rPr>
                <w:rFonts w:asciiTheme="minorHAnsi" w:hAnsiTheme="minorHAnsi" w:cstheme="minorHAnsi"/>
              </w:rPr>
              <w:t xml:space="preserve">Opacity: </w:t>
            </w:r>
            <w:r w:rsidR="00D44CB6" w:rsidRPr="002D1E60">
              <w:rPr>
                <w:rFonts w:asciiTheme="minorHAnsi" w:hAnsiTheme="minorHAnsi" w:cstheme="minorHAnsi"/>
              </w:rPr>
              <w:t>Continuous (</w:t>
            </w:r>
            <w:r w:rsidR="005E68F4" w:rsidRPr="002D1E60">
              <w:rPr>
                <w:rFonts w:asciiTheme="minorHAnsi" w:hAnsiTheme="minorHAnsi" w:cstheme="minorHAnsi"/>
              </w:rPr>
              <w:t>6-minute</w:t>
            </w:r>
            <w:r w:rsidR="00D44CB6" w:rsidRPr="002D1E60">
              <w:rPr>
                <w:rFonts w:asciiTheme="minorHAnsi" w:hAnsiTheme="minorHAnsi" w:cstheme="minorHAnsi"/>
              </w:rPr>
              <w:t xml:space="preserve"> average based on at least 36 readings) </w:t>
            </w:r>
          </w:p>
        </w:tc>
      </w:tr>
      <w:tr w:rsidR="002D1E60" w:rsidRPr="002D1E60" w14:paraId="027F40EF" w14:textId="77777777" w:rsidTr="007A4A9A">
        <w:trPr>
          <w:trHeight w:val="570"/>
        </w:trPr>
        <w:tc>
          <w:tcPr>
            <w:tcW w:w="29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D0D8B0" w14:textId="77777777" w:rsidR="006900D1" w:rsidRPr="002D1E60" w:rsidRDefault="005337D4" w:rsidP="005337D4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2D1E60">
              <w:rPr>
                <w:rFonts w:asciiTheme="minorHAnsi" w:hAnsiTheme="minorHAnsi" w:cstheme="minorHAnsi"/>
              </w:rPr>
              <w:t>Data Collection Procedure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F15CDA5" w14:textId="77777777" w:rsidR="006900D1" w:rsidRPr="002D1E60" w:rsidRDefault="005337D4" w:rsidP="006900D1">
            <w:pPr>
              <w:rPr>
                <w:rFonts w:asciiTheme="minorHAnsi" w:hAnsiTheme="minorHAnsi" w:cstheme="minorHAnsi"/>
              </w:rPr>
            </w:pPr>
            <w:r w:rsidRPr="002D1E60">
              <w:rPr>
                <w:rFonts w:asciiTheme="minorHAnsi" w:hAnsiTheme="minorHAnsi" w:cstheme="minorHAnsi"/>
              </w:rPr>
              <w:t>Continuously recorded by data acquisition system and maintained for five years.</w:t>
            </w:r>
          </w:p>
        </w:tc>
      </w:tr>
      <w:tr w:rsidR="008A29EE" w:rsidRPr="002D1E60" w14:paraId="355E199D" w14:textId="77777777" w:rsidTr="007A4A9A">
        <w:trPr>
          <w:trHeight w:val="570"/>
        </w:trPr>
        <w:tc>
          <w:tcPr>
            <w:tcW w:w="29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E108CD4" w14:textId="6088D2F2" w:rsidR="008A29EE" w:rsidRPr="002D1E60" w:rsidRDefault="008A29EE" w:rsidP="005337D4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2D1E60">
              <w:rPr>
                <w:rFonts w:asciiTheme="minorHAnsi" w:hAnsiTheme="minorHAnsi" w:cstheme="minorHAnsi"/>
              </w:rPr>
              <w:t>Averaging Period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BF79D66" w14:textId="6FEEE2C7" w:rsidR="008A29EE" w:rsidRPr="002D1E60" w:rsidRDefault="008A29EE" w:rsidP="006900D1">
            <w:pPr>
              <w:rPr>
                <w:rFonts w:asciiTheme="minorHAnsi" w:hAnsiTheme="minorHAnsi" w:cstheme="minorHAnsi"/>
              </w:rPr>
            </w:pPr>
            <w:r w:rsidRPr="002D1E60">
              <w:rPr>
                <w:rFonts w:asciiTheme="minorHAnsi" w:hAnsiTheme="minorHAnsi" w:cstheme="minorHAnsi"/>
              </w:rPr>
              <w:t>Three</w:t>
            </w:r>
            <w:r w:rsidR="00C05506" w:rsidRPr="002D1E60">
              <w:rPr>
                <w:rFonts w:asciiTheme="minorHAnsi" w:hAnsiTheme="minorHAnsi" w:cstheme="minorHAnsi"/>
              </w:rPr>
              <w:t>-</w:t>
            </w:r>
            <w:r w:rsidRPr="002D1E60">
              <w:rPr>
                <w:rFonts w:asciiTheme="minorHAnsi" w:hAnsiTheme="minorHAnsi" w:cstheme="minorHAnsi"/>
              </w:rPr>
              <w:t xml:space="preserve">hour </w:t>
            </w:r>
            <w:r w:rsidR="005E68F4" w:rsidRPr="002D1E60">
              <w:rPr>
                <w:rFonts w:asciiTheme="minorHAnsi" w:hAnsiTheme="minorHAnsi" w:cstheme="minorHAnsi"/>
              </w:rPr>
              <w:t xml:space="preserve">RTO </w:t>
            </w:r>
            <w:r w:rsidRPr="002D1E60">
              <w:rPr>
                <w:rFonts w:asciiTheme="minorHAnsi" w:hAnsiTheme="minorHAnsi" w:cstheme="minorHAnsi"/>
              </w:rPr>
              <w:t xml:space="preserve">block </w:t>
            </w:r>
            <w:r w:rsidR="005E68F4" w:rsidRPr="002D1E60">
              <w:rPr>
                <w:rFonts w:asciiTheme="minorHAnsi" w:hAnsiTheme="minorHAnsi" w:cstheme="minorHAnsi"/>
              </w:rPr>
              <w:t xml:space="preserve">temperature </w:t>
            </w:r>
            <w:r w:rsidRPr="002D1E60">
              <w:rPr>
                <w:rFonts w:asciiTheme="minorHAnsi" w:hAnsiTheme="minorHAnsi" w:cstheme="minorHAnsi"/>
              </w:rPr>
              <w:t>average</w:t>
            </w:r>
            <w:r w:rsidR="005E68F4" w:rsidRPr="002D1E60">
              <w:rPr>
                <w:rFonts w:asciiTheme="minorHAnsi" w:hAnsiTheme="minorHAnsi" w:cstheme="minorHAnsi"/>
              </w:rPr>
              <w:t xml:space="preserve"> and 1-hour average for opacity.</w:t>
            </w:r>
          </w:p>
        </w:tc>
      </w:tr>
    </w:tbl>
    <w:p w14:paraId="66EACC64" w14:textId="77777777" w:rsidR="00F67521" w:rsidRPr="002D1E60" w:rsidRDefault="00F67521" w:rsidP="00F67521">
      <w:pPr>
        <w:rPr>
          <w:rFonts w:asciiTheme="minorHAnsi" w:hAnsiTheme="minorHAnsi" w:cstheme="minorHAnsi"/>
          <w:sz w:val="20"/>
        </w:rPr>
      </w:pPr>
    </w:p>
    <w:p w14:paraId="58B001AE" w14:textId="77777777" w:rsidR="00F67521" w:rsidRPr="002D1E60" w:rsidRDefault="00F67521" w:rsidP="00F67521">
      <w:pPr>
        <w:rPr>
          <w:rFonts w:asciiTheme="minorHAnsi" w:hAnsiTheme="minorHAnsi" w:cstheme="minorHAnsi"/>
          <w:sz w:val="20"/>
        </w:rPr>
      </w:pPr>
    </w:p>
    <w:p w14:paraId="733D4986" w14:textId="77777777" w:rsidR="00F67521" w:rsidRPr="002D1E60" w:rsidRDefault="00F67521" w:rsidP="00F67521">
      <w:pPr>
        <w:tabs>
          <w:tab w:val="left" w:pos="0"/>
        </w:tabs>
        <w:outlineLvl w:val="0"/>
        <w:rPr>
          <w:rFonts w:asciiTheme="minorHAnsi" w:hAnsiTheme="minorHAnsi" w:cstheme="minorHAnsi"/>
        </w:rPr>
      </w:pPr>
      <w:r w:rsidRPr="002D1E60">
        <w:rPr>
          <w:rFonts w:asciiTheme="minorHAnsi" w:hAnsiTheme="minorHAnsi" w:cstheme="minorHAnsi"/>
          <w:b/>
        </w:rPr>
        <w:t>IV.   JUSTIFICATION</w:t>
      </w:r>
    </w:p>
    <w:p w14:paraId="113A874E" w14:textId="77777777" w:rsidR="00F67521" w:rsidRPr="002D1E60" w:rsidRDefault="00F67521" w:rsidP="00F67521">
      <w:pPr>
        <w:rPr>
          <w:rFonts w:asciiTheme="minorHAnsi" w:hAnsiTheme="minorHAnsi" w:cstheme="minorHAnsi"/>
          <w:sz w:val="20"/>
        </w:rPr>
      </w:pPr>
    </w:p>
    <w:p w14:paraId="0D6564ED" w14:textId="77777777" w:rsidR="00F67521" w:rsidRPr="002D1E60" w:rsidRDefault="00F67521" w:rsidP="00F67521">
      <w:pPr>
        <w:outlineLvl w:val="0"/>
        <w:rPr>
          <w:rFonts w:asciiTheme="minorHAnsi" w:hAnsiTheme="minorHAnsi" w:cstheme="minorHAnsi"/>
          <w:u w:val="single"/>
        </w:rPr>
      </w:pPr>
      <w:r w:rsidRPr="002D1E60">
        <w:rPr>
          <w:rFonts w:asciiTheme="minorHAnsi" w:hAnsiTheme="minorHAnsi" w:cstheme="minorHAnsi"/>
          <w:u w:val="single"/>
        </w:rPr>
        <w:t>Rationale for Selection of Performance Indicator</w:t>
      </w:r>
    </w:p>
    <w:p w14:paraId="05DD844F" w14:textId="77777777" w:rsidR="00F67521" w:rsidRPr="002D1E60" w:rsidRDefault="00F67521" w:rsidP="00F67521">
      <w:pPr>
        <w:rPr>
          <w:rFonts w:asciiTheme="minorHAnsi" w:hAnsiTheme="minorHAnsi" w:cstheme="minorHAnsi"/>
        </w:rPr>
      </w:pPr>
    </w:p>
    <w:p w14:paraId="3D48CC96" w14:textId="12A48F3D" w:rsidR="008A29EE" w:rsidRPr="002D1E60" w:rsidRDefault="008A29EE" w:rsidP="008A29EE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2D1E60">
        <w:rPr>
          <w:rFonts w:asciiTheme="minorHAnsi" w:hAnsiTheme="minorHAnsi" w:cstheme="minorHAnsi"/>
          <w:sz w:val="24"/>
          <w:szCs w:val="24"/>
        </w:rPr>
        <w:t xml:space="preserve">The minimum RTO temperature was chosen as the performance indicator because the properly operating RTO will control any </w:t>
      </w:r>
      <w:r w:rsidR="00D44CB6" w:rsidRPr="002D1E60">
        <w:rPr>
          <w:rFonts w:asciiTheme="minorHAnsi" w:hAnsiTheme="minorHAnsi" w:cstheme="minorHAnsi"/>
          <w:sz w:val="24"/>
          <w:szCs w:val="24"/>
        </w:rPr>
        <w:t xml:space="preserve">excess </w:t>
      </w:r>
      <w:r w:rsidRPr="002D1E60">
        <w:rPr>
          <w:rFonts w:asciiTheme="minorHAnsi" w:hAnsiTheme="minorHAnsi" w:cstheme="minorHAnsi"/>
          <w:sz w:val="24"/>
          <w:szCs w:val="24"/>
        </w:rPr>
        <w:t>PM that escapes the cyclone separat</w:t>
      </w:r>
      <w:r w:rsidR="00EB7B50" w:rsidRPr="002D1E60">
        <w:rPr>
          <w:rFonts w:asciiTheme="minorHAnsi" w:hAnsiTheme="minorHAnsi" w:cstheme="minorHAnsi"/>
          <w:sz w:val="24"/>
          <w:szCs w:val="24"/>
        </w:rPr>
        <w:t>ors</w:t>
      </w:r>
      <w:r w:rsidRPr="002D1E60">
        <w:rPr>
          <w:rFonts w:asciiTheme="minorHAnsi" w:hAnsiTheme="minorHAnsi" w:cstheme="minorHAnsi"/>
          <w:sz w:val="24"/>
          <w:szCs w:val="24"/>
        </w:rPr>
        <w:t xml:space="preserve"> and WESP</w:t>
      </w:r>
      <w:r w:rsidR="00D44CB6" w:rsidRPr="002D1E60">
        <w:rPr>
          <w:rFonts w:asciiTheme="minorHAnsi" w:hAnsiTheme="minorHAnsi" w:cstheme="minorHAnsi"/>
          <w:sz w:val="24"/>
          <w:szCs w:val="24"/>
        </w:rPr>
        <w:t xml:space="preserve"> due to the organic nature of the material</w:t>
      </w:r>
      <w:r w:rsidR="002652CC" w:rsidRPr="002D1E60">
        <w:rPr>
          <w:rFonts w:asciiTheme="minorHAnsi" w:hAnsiTheme="minorHAnsi" w:cstheme="minorHAnsi"/>
          <w:sz w:val="24"/>
          <w:szCs w:val="24"/>
        </w:rPr>
        <w:t xml:space="preserve">. </w:t>
      </w:r>
      <w:r w:rsidRPr="002D1E60">
        <w:rPr>
          <w:rFonts w:asciiTheme="minorHAnsi" w:hAnsiTheme="minorHAnsi" w:cstheme="minorHAnsi"/>
          <w:sz w:val="24"/>
          <w:szCs w:val="24"/>
        </w:rPr>
        <w:t xml:space="preserve">The minimum RTO temperature </w:t>
      </w:r>
      <w:r w:rsidR="00B860E6" w:rsidRPr="002D1E60">
        <w:rPr>
          <w:rFonts w:asciiTheme="minorHAnsi" w:hAnsiTheme="minorHAnsi" w:cstheme="minorHAnsi"/>
          <w:sz w:val="24"/>
          <w:szCs w:val="24"/>
        </w:rPr>
        <w:t xml:space="preserve">to achieve HAP destruction efficiency </w:t>
      </w:r>
      <w:r w:rsidRPr="002D1E60">
        <w:rPr>
          <w:rFonts w:asciiTheme="minorHAnsi" w:hAnsiTheme="minorHAnsi" w:cstheme="minorHAnsi"/>
          <w:sz w:val="24"/>
          <w:szCs w:val="24"/>
        </w:rPr>
        <w:t>is already monitored in compliance with the Plywood and Composite Wood Products NESHAP found in 40 CFR 63 Subpart DDDD</w:t>
      </w:r>
      <w:r w:rsidR="002652CC" w:rsidRPr="002D1E60">
        <w:rPr>
          <w:rFonts w:asciiTheme="minorHAnsi" w:hAnsiTheme="minorHAnsi" w:cstheme="minorHAnsi"/>
          <w:sz w:val="24"/>
          <w:szCs w:val="24"/>
        </w:rPr>
        <w:t xml:space="preserve">. </w:t>
      </w:r>
      <w:r w:rsidR="00297D84" w:rsidRPr="002D1E60">
        <w:rPr>
          <w:rFonts w:asciiTheme="minorHAnsi" w:hAnsiTheme="minorHAnsi" w:cstheme="minorHAnsi"/>
          <w:sz w:val="24"/>
          <w:szCs w:val="24"/>
        </w:rPr>
        <w:t>The MACT standard allows RTO bypass for limited times for approved routine maintenance situations</w:t>
      </w:r>
      <w:r w:rsidR="002652CC" w:rsidRPr="002D1E60">
        <w:rPr>
          <w:rFonts w:asciiTheme="minorHAnsi" w:hAnsiTheme="minorHAnsi" w:cstheme="minorHAnsi"/>
          <w:sz w:val="24"/>
          <w:szCs w:val="24"/>
        </w:rPr>
        <w:t xml:space="preserve">. </w:t>
      </w:r>
      <w:r w:rsidR="00B860E6" w:rsidRPr="002D1E60">
        <w:rPr>
          <w:rFonts w:asciiTheme="minorHAnsi" w:hAnsiTheme="minorHAnsi" w:cstheme="minorHAnsi"/>
          <w:sz w:val="24"/>
          <w:szCs w:val="24"/>
        </w:rPr>
        <w:t>COMs has been established by numerous EPA regulations to be an indicator for PM emissions.</w:t>
      </w:r>
      <w:r w:rsidR="00F40F63">
        <w:rPr>
          <w:rFonts w:asciiTheme="minorHAnsi" w:hAnsiTheme="minorHAnsi" w:cstheme="minorHAnsi"/>
          <w:sz w:val="24"/>
          <w:szCs w:val="24"/>
        </w:rPr>
        <w:t xml:space="preserve"> </w:t>
      </w:r>
      <w:r w:rsidR="00D44CB6" w:rsidRPr="002D1E60">
        <w:rPr>
          <w:rFonts w:asciiTheme="minorHAnsi" w:hAnsiTheme="minorHAnsi" w:cstheme="minorHAnsi"/>
          <w:sz w:val="24"/>
          <w:szCs w:val="24"/>
        </w:rPr>
        <w:t>COMs are already required in the ROP</w:t>
      </w:r>
      <w:r w:rsidR="002652CC" w:rsidRPr="002D1E60">
        <w:rPr>
          <w:rFonts w:asciiTheme="minorHAnsi" w:hAnsiTheme="minorHAnsi" w:cstheme="minorHAnsi"/>
          <w:sz w:val="24"/>
          <w:szCs w:val="24"/>
        </w:rPr>
        <w:t xml:space="preserve">. </w:t>
      </w:r>
      <w:r w:rsidR="001126AB" w:rsidRPr="002D1E60">
        <w:rPr>
          <w:rFonts w:asciiTheme="minorHAnsi" w:hAnsiTheme="minorHAnsi" w:cstheme="minorHAnsi"/>
          <w:sz w:val="24"/>
          <w:szCs w:val="24"/>
        </w:rPr>
        <w:t>Historical opacity data confirms that under normal operating conditions, opacity remains below the 20% permit limit during</w:t>
      </w:r>
      <w:r w:rsidR="0032112B" w:rsidRPr="002D1E60">
        <w:rPr>
          <w:rFonts w:asciiTheme="minorHAnsi" w:hAnsiTheme="minorHAnsi" w:cstheme="minorHAnsi"/>
          <w:sz w:val="24"/>
          <w:szCs w:val="24"/>
        </w:rPr>
        <w:t xml:space="preserve"> bypass of one section of RTO</w:t>
      </w:r>
      <w:r w:rsidR="001126AB" w:rsidRPr="002D1E60">
        <w:rPr>
          <w:rFonts w:asciiTheme="minorHAnsi" w:hAnsiTheme="minorHAnsi" w:cstheme="minorHAnsi"/>
          <w:sz w:val="24"/>
          <w:szCs w:val="24"/>
        </w:rPr>
        <w:t>.</w:t>
      </w:r>
      <w:r w:rsidR="0032112B" w:rsidRPr="002D1E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DD6CD0" w14:textId="77777777" w:rsidR="008A29EE" w:rsidRPr="002D1E60" w:rsidRDefault="008A29EE" w:rsidP="008A29EE">
      <w:pPr>
        <w:pStyle w:val="BodyText2"/>
        <w:rPr>
          <w:rFonts w:asciiTheme="minorHAnsi" w:hAnsiTheme="minorHAnsi" w:cstheme="minorHAnsi"/>
          <w:sz w:val="24"/>
          <w:szCs w:val="24"/>
        </w:rPr>
      </w:pPr>
    </w:p>
    <w:p w14:paraId="0E49CBEC" w14:textId="17B42E24" w:rsidR="00F67521" w:rsidRPr="00934E10" w:rsidRDefault="008A29EE" w:rsidP="008A29EE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934E10">
        <w:rPr>
          <w:rFonts w:asciiTheme="minorHAnsi" w:hAnsiTheme="minorHAnsi" w:cstheme="minorHAnsi"/>
          <w:sz w:val="24"/>
          <w:szCs w:val="24"/>
        </w:rPr>
        <w:t xml:space="preserve">Additionally, the permit requires a malfunction abatement plan (MAP) for the WESP and RTO which has been submitted and approved by </w:t>
      </w:r>
      <w:r w:rsidR="00D44CB6">
        <w:rPr>
          <w:rFonts w:asciiTheme="minorHAnsi" w:hAnsiTheme="minorHAnsi" w:cstheme="minorHAnsi"/>
          <w:sz w:val="24"/>
          <w:szCs w:val="24"/>
        </w:rPr>
        <w:t xml:space="preserve">EGLE </w:t>
      </w:r>
      <w:r w:rsidRPr="00934E10">
        <w:rPr>
          <w:rFonts w:asciiTheme="minorHAnsi" w:hAnsiTheme="minorHAnsi" w:cstheme="minorHAnsi"/>
          <w:sz w:val="24"/>
          <w:szCs w:val="24"/>
        </w:rPr>
        <w:t>-AQD</w:t>
      </w:r>
      <w:r w:rsidR="002652CC" w:rsidRPr="00934E10">
        <w:rPr>
          <w:rFonts w:asciiTheme="minorHAnsi" w:hAnsiTheme="minorHAnsi" w:cstheme="minorHAnsi"/>
          <w:sz w:val="24"/>
          <w:szCs w:val="24"/>
        </w:rPr>
        <w:t xml:space="preserve">. </w:t>
      </w:r>
      <w:r w:rsidRPr="00934E10">
        <w:rPr>
          <w:rFonts w:asciiTheme="minorHAnsi" w:hAnsiTheme="minorHAnsi" w:cstheme="minorHAnsi"/>
          <w:sz w:val="24"/>
          <w:szCs w:val="24"/>
        </w:rPr>
        <w:t>The MAP ensures that the equipment is operating properly by monitoring important operating parameters daily</w:t>
      </w:r>
      <w:r w:rsidR="00EB7B50">
        <w:rPr>
          <w:rFonts w:asciiTheme="minorHAnsi" w:hAnsiTheme="minorHAnsi" w:cstheme="minorHAnsi"/>
          <w:sz w:val="24"/>
          <w:szCs w:val="24"/>
        </w:rPr>
        <w:t xml:space="preserve"> for the process equipment as well as the control equipment</w:t>
      </w:r>
      <w:r w:rsidR="002652CC" w:rsidRPr="00934E10">
        <w:rPr>
          <w:rFonts w:asciiTheme="minorHAnsi" w:hAnsiTheme="minorHAnsi" w:cstheme="minorHAnsi"/>
          <w:sz w:val="24"/>
          <w:szCs w:val="24"/>
        </w:rPr>
        <w:t xml:space="preserve">. </w:t>
      </w:r>
      <w:r w:rsidRPr="00934E10">
        <w:rPr>
          <w:rFonts w:asciiTheme="minorHAnsi" w:hAnsiTheme="minorHAnsi" w:cstheme="minorHAnsi"/>
          <w:sz w:val="24"/>
          <w:szCs w:val="24"/>
        </w:rPr>
        <w:t>These checks are documented, and abnormal conditions are reported to the operator who ensures that proper corrective action is taken</w:t>
      </w:r>
      <w:r w:rsidR="002652CC" w:rsidRPr="00934E10">
        <w:rPr>
          <w:rFonts w:asciiTheme="minorHAnsi" w:hAnsiTheme="minorHAnsi" w:cstheme="minorHAnsi"/>
          <w:sz w:val="24"/>
          <w:szCs w:val="24"/>
        </w:rPr>
        <w:t xml:space="preserve">. </w:t>
      </w:r>
      <w:r w:rsidRPr="00934E10">
        <w:rPr>
          <w:rFonts w:asciiTheme="minorHAnsi" w:hAnsiTheme="minorHAnsi" w:cstheme="minorHAnsi"/>
          <w:sz w:val="24"/>
          <w:szCs w:val="24"/>
        </w:rPr>
        <w:t>Specified routine maintenance activities are conducted on a quarterly basis and major preventative maintenance is performed on an annual basis during the scheduled annual maintenance outage</w:t>
      </w:r>
      <w:r w:rsidR="002652CC" w:rsidRPr="00934E1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507CB6F" w14:textId="77777777" w:rsidR="00760314" w:rsidRDefault="00760314" w:rsidP="00F67521">
      <w:pPr>
        <w:pStyle w:val="BodyText2"/>
        <w:rPr>
          <w:rFonts w:asciiTheme="minorHAnsi" w:hAnsiTheme="minorHAnsi" w:cstheme="minorHAnsi"/>
          <w:sz w:val="24"/>
          <w:szCs w:val="24"/>
        </w:rPr>
      </w:pPr>
    </w:p>
    <w:p w14:paraId="4020C62C" w14:textId="70C48A3C" w:rsidR="00F67521" w:rsidRPr="00934E10" w:rsidRDefault="00F67521" w:rsidP="00F67521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934E10">
        <w:rPr>
          <w:rFonts w:asciiTheme="minorHAnsi" w:hAnsiTheme="minorHAnsi" w:cstheme="minorHAnsi"/>
          <w:sz w:val="24"/>
          <w:szCs w:val="24"/>
        </w:rPr>
        <w:lastRenderedPageBreak/>
        <w:t xml:space="preserve">The MAP also specifies operator actions to minimize emissions during various operating scenarios such as startup/shutdown and malfunction modes, normal </w:t>
      </w:r>
      <w:r w:rsidR="002652CC" w:rsidRPr="00934E10">
        <w:rPr>
          <w:rFonts w:asciiTheme="minorHAnsi" w:hAnsiTheme="minorHAnsi" w:cstheme="minorHAnsi"/>
          <w:sz w:val="24"/>
          <w:szCs w:val="24"/>
        </w:rPr>
        <w:t>operation,</w:t>
      </w:r>
      <w:r w:rsidRPr="00934E10">
        <w:rPr>
          <w:rFonts w:asciiTheme="minorHAnsi" w:hAnsiTheme="minorHAnsi" w:cstheme="minorHAnsi"/>
          <w:sz w:val="24"/>
          <w:szCs w:val="24"/>
        </w:rPr>
        <w:t xml:space="preserve"> and specific operating scenarios</w:t>
      </w:r>
      <w:r w:rsidR="008A29EE" w:rsidRPr="00934E10">
        <w:rPr>
          <w:rFonts w:asciiTheme="minorHAnsi" w:hAnsiTheme="minorHAnsi" w:cstheme="minorHAnsi"/>
          <w:sz w:val="24"/>
          <w:szCs w:val="24"/>
        </w:rPr>
        <w:t>.</w:t>
      </w:r>
      <w:r w:rsidRPr="00934E10">
        <w:rPr>
          <w:rFonts w:asciiTheme="minorHAnsi" w:hAnsiTheme="minorHAnsi" w:cstheme="minorHAnsi"/>
          <w:sz w:val="24"/>
          <w:szCs w:val="24"/>
        </w:rPr>
        <w:t xml:space="preserve"> Operator actions to minimize emission during normal operation include basic actions such as responding to opacity alarms and taking corrective action to minimize emissions</w:t>
      </w:r>
      <w:r w:rsidR="002652CC" w:rsidRPr="00934E10">
        <w:rPr>
          <w:rFonts w:asciiTheme="minorHAnsi" w:hAnsiTheme="minorHAnsi" w:cstheme="minorHAnsi"/>
          <w:sz w:val="24"/>
          <w:szCs w:val="24"/>
        </w:rPr>
        <w:t xml:space="preserve">. </w:t>
      </w:r>
      <w:r w:rsidRPr="00934E10">
        <w:rPr>
          <w:rFonts w:asciiTheme="minorHAnsi" w:hAnsiTheme="minorHAnsi" w:cstheme="minorHAnsi"/>
          <w:sz w:val="24"/>
          <w:szCs w:val="24"/>
        </w:rPr>
        <w:t>During startup and shutdown and malfunctions, the operator is required to follow a predetermined sequential list of actions aimed at emission minimization.</w:t>
      </w:r>
    </w:p>
    <w:p w14:paraId="240B817C" w14:textId="77777777" w:rsidR="00F67521" w:rsidRPr="00934E10" w:rsidRDefault="00F67521" w:rsidP="008A29EE">
      <w:pPr>
        <w:tabs>
          <w:tab w:val="left" w:pos="720"/>
        </w:tabs>
        <w:rPr>
          <w:rFonts w:asciiTheme="minorHAnsi" w:hAnsiTheme="minorHAnsi" w:cstheme="minorHAnsi"/>
        </w:rPr>
      </w:pPr>
    </w:p>
    <w:p w14:paraId="68734956" w14:textId="77777777" w:rsidR="00F67521" w:rsidRPr="00934E10" w:rsidRDefault="00F67521" w:rsidP="00F67521">
      <w:pPr>
        <w:outlineLvl w:val="0"/>
        <w:rPr>
          <w:rFonts w:asciiTheme="minorHAnsi" w:hAnsiTheme="minorHAnsi" w:cstheme="minorHAnsi"/>
          <w:u w:val="single"/>
        </w:rPr>
      </w:pPr>
      <w:r w:rsidRPr="00934E10">
        <w:rPr>
          <w:rFonts w:asciiTheme="minorHAnsi" w:hAnsiTheme="minorHAnsi" w:cstheme="minorHAnsi"/>
          <w:u w:val="single"/>
        </w:rPr>
        <w:t>Rationale for Selection of Indicator Range</w:t>
      </w:r>
    </w:p>
    <w:p w14:paraId="29D15989" w14:textId="77777777" w:rsidR="00F67521" w:rsidRPr="00934E10" w:rsidRDefault="00F67521" w:rsidP="00F67521">
      <w:pPr>
        <w:rPr>
          <w:rFonts w:asciiTheme="minorHAnsi" w:hAnsiTheme="minorHAnsi" w:cstheme="minorHAnsi"/>
        </w:rPr>
      </w:pPr>
    </w:p>
    <w:p w14:paraId="33AD6824" w14:textId="036898F1" w:rsidR="00F67521" w:rsidRPr="002D1E60" w:rsidRDefault="008A29EE" w:rsidP="00F67521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2D1E60">
        <w:rPr>
          <w:rFonts w:asciiTheme="minorHAnsi" w:hAnsiTheme="minorHAnsi" w:cstheme="minorHAnsi"/>
          <w:sz w:val="24"/>
          <w:szCs w:val="24"/>
        </w:rPr>
        <w:t xml:space="preserve">The minimum temperature is established during compliance testing </w:t>
      </w:r>
      <w:r w:rsidR="002520EB" w:rsidRPr="002D1E60">
        <w:rPr>
          <w:rFonts w:asciiTheme="minorHAnsi" w:hAnsiTheme="minorHAnsi" w:cstheme="minorHAnsi"/>
          <w:sz w:val="24"/>
          <w:szCs w:val="24"/>
        </w:rPr>
        <w:t xml:space="preserve">for HAP destruction efficiency </w:t>
      </w:r>
      <w:r w:rsidRPr="002D1E60">
        <w:rPr>
          <w:rFonts w:asciiTheme="minorHAnsi" w:hAnsiTheme="minorHAnsi" w:cstheme="minorHAnsi"/>
          <w:sz w:val="24"/>
          <w:szCs w:val="24"/>
        </w:rPr>
        <w:t>which assures that the RTO is operating properly</w:t>
      </w:r>
      <w:r w:rsidR="002652CC" w:rsidRPr="002D1E60">
        <w:rPr>
          <w:rFonts w:asciiTheme="minorHAnsi" w:hAnsiTheme="minorHAnsi" w:cstheme="minorHAnsi"/>
          <w:sz w:val="24"/>
          <w:szCs w:val="24"/>
        </w:rPr>
        <w:t xml:space="preserve">. </w:t>
      </w:r>
      <w:r w:rsidR="0032112B" w:rsidRPr="002D1E60">
        <w:rPr>
          <w:rFonts w:asciiTheme="minorHAnsi" w:hAnsiTheme="minorHAnsi" w:cstheme="minorHAnsi"/>
          <w:sz w:val="24"/>
          <w:szCs w:val="24"/>
        </w:rPr>
        <w:t>COMs readings during normal operation</w:t>
      </w:r>
      <w:r w:rsidR="007A4A9A" w:rsidRPr="002D1E60">
        <w:rPr>
          <w:rFonts w:asciiTheme="minorHAnsi" w:hAnsiTheme="minorHAnsi" w:cstheme="minorHAnsi"/>
          <w:sz w:val="24"/>
          <w:szCs w:val="24"/>
        </w:rPr>
        <w:t xml:space="preserve"> and during 1-unit bypass</w:t>
      </w:r>
      <w:r w:rsidR="0032112B" w:rsidRPr="002D1E60">
        <w:rPr>
          <w:rFonts w:asciiTheme="minorHAnsi" w:hAnsiTheme="minorHAnsi" w:cstheme="minorHAnsi"/>
          <w:sz w:val="24"/>
          <w:szCs w:val="24"/>
        </w:rPr>
        <w:t xml:space="preserve"> also serves as an indicator of proper operation</w:t>
      </w:r>
      <w:r w:rsidR="00EB7B50" w:rsidRPr="002D1E60">
        <w:rPr>
          <w:rFonts w:asciiTheme="minorHAnsi" w:hAnsiTheme="minorHAnsi" w:cstheme="minorHAnsi"/>
          <w:sz w:val="24"/>
          <w:szCs w:val="24"/>
        </w:rPr>
        <w:t xml:space="preserve"> and low particulate emissions</w:t>
      </w:r>
      <w:r w:rsidR="002652CC" w:rsidRPr="002D1E6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8CFEB03" w14:textId="77777777" w:rsidR="008A29EE" w:rsidRPr="002D1E60" w:rsidRDefault="008A29EE" w:rsidP="00F67521">
      <w:pPr>
        <w:pStyle w:val="BodyText2"/>
        <w:rPr>
          <w:rFonts w:asciiTheme="minorHAnsi" w:hAnsiTheme="minorHAnsi" w:cstheme="minorHAnsi"/>
          <w:sz w:val="24"/>
          <w:szCs w:val="24"/>
        </w:rPr>
      </w:pPr>
    </w:p>
    <w:p w14:paraId="1E80FD7B" w14:textId="77777777" w:rsidR="00F67521" w:rsidRPr="002D1E60" w:rsidRDefault="00F67521" w:rsidP="00F67521">
      <w:pPr>
        <w:outlineLvl w:val="0"/>
        <w:rPr>
          <w:rFonts w:asciiTheme="minorHAnsi" w:hAnsiTheme="minorHAnsi" w:cstheme="minorHAnsi"/>
          <w:u w:val="single"/>
        </w:rPr>
      </w:pPr>
      <w:r w:rsidRPr="002D1E60">
        <w:rPr>
          <w:rFonts w:asciiTheme="minorHAnsi" w:hAnsiTheme="minorHAnsi" w:cstheme="minorHAnsi"/>
          <w:u w:val="single"/>
        </w:rPr>
        <w:t>Performance Test Data</w:t>
      </w:r>
    </w:p>
    <w:p w14:paraId="55890756" w14:textId="77777777" w:rsidR="00F67521" w:rsidRPr="002D1E60" w:rsidRDefault="00F67521" w:rsidP="00F67521">
      <w:pPr>
        <w:rPr>
          <w:rFonts w:asciiTheme="minorHAnsi" w:hAnsiTheme="minorHAnsi" w:cstheme="minorHAnsi"/>
        </w:rPr>
      </w:pPr>
    </w:p>
    <w:p w14:paraId="04EB5C2A" w14:textId="4EB9A719" w:rsidR="00F11016" w:rsidRPr="002D1E60" w:rsidRDefault="00F11016" w:rsidP="00F11016">
      <w:pPr>
        <w:jc w:val="both"/>
        <w:rPr>
          <w:rFonts w:asciiTheme="minorHAnsi" w:hAnsiTheme="minorHAnsi" w:cstheme="minorHAnsi"/>
        </w:rPr>
      </w:pPr>
      <w:r w:rsidRPr="002D1E60">
        <w:rPr>
          <w:rFonts w:asciiTheme="minorHAnsi" w:hAnsiTheme="minorHAnsi" w:cstheme="minorHAnsi"/>
        </w:rPr>
        <w:t>Emission testing is available in both normal operation and 1-unit RTO operation (‘partial bypass’) operations</w:t>
      </w:r>
      <w:r w:rsidR="002652CC" w:rsidRPr="002D1E60">
        <w:rPr>
          <w:rFonts w:asciiTheme="minorHAnsi" w:hAnsiTheme="minorHAnsi" w:cstheme="minorHAnsi"/>
        </w:rPr>
        <w:t xml:space="preserve">. </w:t>
      </w:r>
    </w:p>
    <w:p w14:paraId="543B7CA4" w14:textId="77777777" w:rsidR="00F11016" w:rsidRPr="002D1E60" w:rsidRDefault="00F11016" w:rsidP="00F11016">
      <w:pPr>
        <w:jc w:val="both"/>
        <w:rPr>
          <w:rFonts w:asciiTheme="minorHAnsi" w:hAnsiTheme="minorHAnsi" w:cstheme="minorHAnsi"/>
        </w:rPr>
      </w:pPr>
    </w:p>
    <w:p w14:paraId="09298110" w14:textId="72EE4421" w:rsidR="00F11016" w:rsidRPr="002D1E60" w:rsidRDefault="00DE47EB" w:rsidP="00F11016">
      <w:pPr>
        <w:jc w:val="both"/>
        <w:rPr>
          <w:rFonts w:asciiTheme="minorHAnsi" w:hAnsiTheme="minorHAnsi" w:cstheme="minorHAnsi"/>
        </w:rPr>
      </w:pPr>
      <w:r w:rsidRPr="002D1E60">
        <w:rPr>
          <w:rFonts w:asciiTheme="minorHAnsi" w:hAnsiTheme="minorHAnsi" w:cstheme="minorHAnsi"/>
        </w:rPr>
        <w:t xml:space="preserve">PM </w:t>
      </w:r>
      <w:r w:rsidR="00F11016" w:rsidRPr="002D1E60">
        <w:rPr>
          <w:rFonts w:asciiTheme="minorHAnsi" w:hAnsiTheme="minorHAnsi" w:cstheme="minorHAnsi"/>
        </w:rPr>
        <w:t xml:space="preserve">Testing from </w:t>
      </w:r>
      <w:r w:rsidR="00934E10" w:rsidRPr="002D1E60">
        <w:rPr>
          <w:rFonts w:asciiTheme="minorHAnsi" w:hAnsiTheme="minorHAnsi" w:cstheme="minorHAnsi"/>
        </w:rPr>
        <w:t>November</w:t>
      </w:r>
      <w:r w:rsidR="000863FF" w:rsidRPr="002D1E60">
        <w:rPr>
          <w:rFonts w:asciiTheme="minorHAnsi" w:hAnsiTheme="minorHAnsi" w:cstheme="minorHAnsi"/>
        </w:rPr>
        <w:t xml:space="preserve"> 201</w:t>
      </w:r>
      <w:r w:rsidR="00934E10" w:rsidRPr="002D1E60">
        <w:rPr>
          <w:rFonts w:asciiTheme="minorHAnsi" w:hAnsiTheme="minorHAnsi" w:cstheme="minorHAnsi"/>
        </w:rPr>
        <w:t>6</w:t>
      </w:r>
      <w:r w:rsidR="00F11016" w:rsidRPr="002D1E60">
        <w:rPr>
          <w:rFonts w:asciiTheme="minorHAnsi" w:hAnsiTheme="minorHAnsi" w:cstheme="minorHAnsi"/>
        </w:rPr>
        <w:t xml:space="preserve"> while in normal operation indicated PM10 emissions of </w:t>
      </w:r>
      <w:r w:rsidR="00934E10" w:rsidRPr="002D1E60">
        <w:rPr>
          <w:rFonts w:asciiTheme="minorHAnsi" w:hAnsiTheme="minorHAnsi" w:cstheme="minorHAnsi"/>
        </w:rPr>
        <w:t>4.0</w:t>
      </w:r>
      <w:r w:rsidR="000863FF" w:rsidRPr="002D1E60">
        <w:rPr>
          <w:rFonts w:asciiTheme="minorHAnsi" w:hAnsiTheme="minorHAnsi" w:cstheme="minorHAnsi"/>
        </w:rPr>
        <w:t xml:space="preserve"> </w:t>
      </w:r>
      <w:r w:rsidR="0091313E" w:rsidRPr="002D1E60">
        <w:rPr>
          <w:rFonts w:asciiTheme="minorHAnsi" w:hAnsiTheme="minorHAnsi" w:cstheme="minorHAnsi"/>
        </w:rPr>
        <w:t>pph</w:t>
      </w:r>
      <w:r w:rsidR="0032112B" w:rsidRPr="002D1E60">
        <w:rPr>
          <w:rFonts w:asciiTheme="minorHAnsi" w:hAnsiTheme="minorHAnsi" w:cstheme="minorHAnsi"/>
        </w:rPr>
        <w:t xml:space="preserve">, which is well under the permit limit of 29.8 </w:t>
      </w:r>
      <w:r w:rsidR="007267A8" w:rsidRPr="002D1E60">
        <w:rPr>
          <w:rFonts w:asciiTheme="minorHAnsi" w:hAnsiTheme="minorHAnsi" w:cstheme="minorHAnsi"/>
        </w:rPr>
        <w:t>lb.</w:t>
      </w:r>
      <w:r w:rsidR="0032112B" w:rsidRPr="002D1E60">
        <w:rPr>
          <w:rFonts w:asciiTheme="minorHAnsi" w:hAnsiTheme="minorHAnsi" w:cstheme="minorHAnsi"/>
        </w:rPr>
        <w:t>/</w:t>
      </w:r>
      <w:r w:rsidR="002652CC" w:rsidRPr="002D1E60">
        <w:rPr>
          <w:rFonts w:asciiTheme="minorHAnsi" w:hAnsiTheme="minorHAnsi" w:cstheme="minorHAnsi"/>
        </w:rPr>
        <w:t xml:space="preserve">hr. </w:t>
      </w:r>
    </w:p>
    <w:p w14:paraId="1849025B" w14:textId="77777777" w:rsidR="00F11016" w:rsidRPr="002D1E60" w:rsidRDefault="00F11016" w:rsidP="00F11016">
      <w:pPr>
        <w:jc w:val="both"/>
        <w:rPr>
          <w:rFonts w:asciiTheme="minorHAnsi" w:hAnsiTheme="minorHAnsi" w:cstheme="minorHAnsi"/>
        </w:rPr>
      </w:pPr>
    </w:p>
    <w:p w14:paraId="43EC11BC" w14:textId="7ACF929B" w:rsidR="00F11016" w:rsidRPr="002D1E60" w:rsidRDefault="00F11016" w:rsidP="00F11016">
      <w:pPr>
        <w:jc w:val="both"/>
        <w:rPr>
          <w:rFonts w:asciiTheme="minorHAnsi" w:hAnsiTheme="minorHAnsi" w:cstheme="minorHAnsi"/>
        </w:rPr>
      </w:pPr>
      <w:r w:rsidRPr="002D1E60">
        <w:rPr>
          <w:rFonts w:asciiTheme="minorHAnsi" w:hAnsiTheme="minorHAnsi" w:cstheme="minorHAnsi"/>
        </w:rPr>
        <w:t xml:space="preserve">Testing from </w:t>
      </w:r>
      <w:r w:rsidR="00934E10" w:rsidRPr="002D1E60">
        <w:rPr>
          <w:rFonts w:asciiTheme="minorHAnsi" w:hAnsiTheme="minorHAnsi" w:cstheme="minorHAnsi"/>
        </w:rPr>
        <w:t>November</w:t>
      </w:r>
      <w:r w:rsidR="00E45FB6" w:rsidRPr="002D1E60">
        <w:rPr>
          <w:rFonts w:asciiTheme="minorHAnsi" w:hAnsiTheme="minorHAnsi" w:cstheme="minorHAnsi"/>
        </w:rPr>
        <w:t xml:space="preserve"> 201</w:t>
      </w:r>
      <w:r w:rsidR="00934E10" w:rsidRPr="002D1E60">
        <w:rPr>
          <w:rFonts w:asciiTheme="minorHAnsi" w:hAnsiTheme="minorHAnsi" w:cstheme="minorHAnsi"/>
        </w:rPr>
        <w:t>6</w:t>
      </w:r>
      <w:r w:rsidRPr="002D1E60">
        <w:rPr>
          <w:rFonts w:asciiTheme="minorHAnsi" w:hAnsiTheme="minorHAnsi" w:cstheme="minorHAnsi"/>
        </w:rPr>
        <w:t xml:space="preserve"> while in </w:t>
      </w:r>
      <w:r w:rsidR="00EB7B50" w:rsidRPr="002D1E60">
        <w:rPr>
          <w:rFonts w:asciiTheme="minorHAnsi" w:hAnsiTheme="minorHAnsi" w:cstheme="minorHAnsi"/>
        </w:rPr>
        <w:t>operating with one RTO combustion chamber</w:t>
      </w:r>
      <w:r w:rsidRPr="002D1E60">
        <w:rPr>
          <w:rFonts w:asciiTheme="minorHAnsi" w:hAnsiTheme="minorHAnsi" w:cstheme="minorHAnsi"/>
        </w:rPr>
        <w:t xml:space="preserve"> </w:t>
      </w:r>
      <w:r w:rsidR="00DE47EB" w:rsidRPr="002D1E60">
        <w:rPr>
          <w:rFonts w:asciiTheme="minorHAnsi" w:hAnsiTheme="minorHAnsi" w:cstheme="minorHAnsi"/>
        </w:rPr>
        <w:t xml:space="preserve">in bypass </w:t>
      </w:r>
      <w:r w:rsidRPr="002D1E60">
        <w:rPr>
          <w:rFonts w:asciiTheme="minorHAnsi" w:hAnsiTheme="minorHAnsi" w:cstheme="minorHAnsi"/>
        </w:rPr>
        <w:t xml:space="preserve">indicated PM10 emissions of </w:t>
      </w:r>
      <w:r w:rsidR="00934E10" w:rsidRPr="002D1E60">
        <w:rPr>
          <w:rFonts w:asciiTheme="minorHAnsi" w:hAnsiTheme="minorHAnsi" w:cstheme="minorHAnsi"/>
        </w:rPr>
        <w:t>5.3</w:t>
      </w:r>
      <w:r w:rsidRPr="002D1E60">
        <w:rPr>
          <w:rFonts w:asciiTheme="minorHAnsi" w:hAnsiTheme="minorHAnsi" w:cstheme="minorHAnsi"/>
        </w:rPr>
        <w:t xml:space="preserve"> </w:t>
      </w:r>
      <w:r w:rsidR="0091313E" w:rsidRPr="002D1E60">
        <w:rPr>
          <w:rFonts w:asciiTheme="minorHAnsi" w:hAnsiTheme="minorHAnsi" w:cstheme="minorHAnsi"/>
        </w:rPr>
        <w:t>pph</w:t>
      </w:r>
      <w:r w:rsidR="0032112B" w:rsidRPr="002D1E60">
        <w:rPr>
          <w:rFonts w:asciiTheme="minorHAnsi" w:hAnsiTheme="minorHAnsi" w:cstheme="minorHAnsi"/>
        </w:rPr>
        <w:t xml:space="preserve">, which is well under the permit limit of 56.6 </w:t>
      </w:r>
      <w:r w:rsidR="007267A8" w:rsidRPr="002D1E60">
        <w:rPr>
          <w:rFonts w:asciiTheme="minorHAnsi" w:hAnsiTheme="minorHAnsi" w:cstheme="minorHAnsi"/>
        </w:rPr>
        <w:t>lb.</w:t>
      </w:r>
      <w:r w:rsidR="0032112B" w:rsidRPr="002D1E60">
        <w:rPr>
          <w:rFonts w:asciiTheme="minorHAnsi" w:hAnsiTheme="minorHAnsi" w:cstheme="minorHAnsi"/>
        </w:rPr>
        <w:t>/</w:t>
      </w:r>
      <w:r w:rsidR="002652CC" w:rsidRPr="002D1E60">
        <w:rPr>
          <w:rFonts w:asciiTheme="minorHAnsi" w:hAnsiTheme="minorHAnsi" w:cstheme="minorHAnsi"/>
        </w:rPr>
        <w:t xml:space="preserve">hr. </w:t>
      </w:r>
      <w:r w:rsidR="0014275C" w:rsidRPr="002D1E60">
        <w:rPr>
          <w:rFonts w:asciiTheme="minorHAnsi" w:hAnsiTheme="minorHAnsi" w:cstheme="minorHAnsi"/>
        </w:rPr>
        <w:t xml:space="preserve">Six-minute opacity readings </w:t>
      </w:r>
      <w:r w:rsidR="007267A8" w:rsidRPr="002D1E60">
        <w:rPr>
          <w:rFonts w:asciiTheme="minorHAnsi" w:hAnsiTheme="minorHAnsi" w:cstheme="minorHAnsi"/>
        </w:rPr>
        <w:t xml:space="preserve">averaged 5% during </w:t>
      </w:r>
      <w:r w:rsidR="00F503C3" w:rsidRPr="002D1E60">
        <w:rPr>
          <w:rFonts w:asciiTheme="minorHAnsi" w:hAnsiTheme="minorHAnsi" w:cstheme="minorHAnsi"/>
        </w:rPr>
        <w:t xml:space="preserve">the same </w:t>
      </w:r>
      <w:r w:rsidR="007267A8" w:rsidRPr="002D1E60">
        <w:rPr>
          <w:rFonts w:asciiTheme="minorHAnsi" w:hAnsiTheme="minorHAnsi" w:cstheme="minorHAnsi"/>
        </w:rPr>
        <w:t>PM10 testing with a range between 4% and 14%</w:t>
      </w:r>
      <w:r w:rsidR="002652CC" w:rsidRPr="002D1E60">
        <w:rPr>
          <w:rFonts w:asciiTheme="minorHAnsi" w:hAnsiTheme="minorHAnsi" w:cstheme="minorHAnsi"/>
        </w:rPr>
        <w:t xml:space="preserve">. </w:t>
      </w:r>
    </w:p>
    <w:p w14:paraId="5271275F" w14:textId="77777777" w:rsidR="00F11016" w:rsidRPr="002D1E60" w:rsidRDefault="00F11016" w:rsidP="00F11016">
      <w:pPr>
        <w:rPr>
          <w:rFonts w:asciiTheme="minorHAnsi" w:hAnsiTheme="minorHAnsi" w:cstheme="minorHAnsi"/>
        </w:rPr>
      </w:pPr>
    </w:p>
    <w:p w14:paraId="5A004BB1" w14:textId="62F20F1F" w:rsidR="00F11016" w:rsidRPr="00934E10" w:rsidRDefault="00F11016" w:rsidP="00F11016">
      <w:pPr>
        <w:rPr>
          <w:rFonts w:asciiTheme="minorHAnsi" w:hAnsiTheme="minorHAnsi" w:cstheme="minorHAnsi"/>
        </w:rPr>
      </w:pPr>
      <w:r w:rsidRPr="00934E10">
        <w:rPr>
          <w:rFonts w:asciiTheme="minorHAnsi" w:hAnsiTheme="minorHAnsi" w:cstheme="minorHAnsi"/>
        </w:rPr>
        <w:t>Both test results indicate mass emissions running well below the limitations in the permit</w:t>
      </w:r>
      <w:r w:rsidR="00F37EF9" w:rsidRPr="00934E10">
        <w:rPr>
          <w:rFonts w:asciiTheme="minorHAnsi" w:hAnsiTheme="minorHAnsi" w:cstheme="minorHAnsi"/>
        </w:rPr>
        <w:t>.</w:t>
      </w:r>
    </w:p>
    <w:p w14:paraId="21C5C2F9" w14:textId="3AD5978F" w:rsidR="00934E10" w:rsidRPr="00934E10" w:rsidRDefault="00934E10">
      <w:pPr>
        <w:rPr>
          <w:rFonts w:asciiTheme="minorHAnsi" w:hAnsiTheme="minorHAnsi" w:cstheme="minorHAnsi"/>
        </w:rPr>
      </w:pPr>
    </w:p>
    <w:p w14:paraId="2F241F45" w14:textId="5826FAF6" w:rsidR="00934E10" w:rsidRPr="00934E10" w:rsidRDefault="00934E10">
      <w:pPr>
        <w:rPr>
          <w:rFonts w:asciiTheme="minorHAnsi" w:hAnsiTheme="minorHAnsi" w:cstheme="minorHAnsi"/>
          <w:b/>
        </w:rPr>
      </w:pPr>
      <w:r w:rsidRPr="00934E10">
        <w:rPr>
          <w:rFonts w:asciiTheme="minorHAnsi" w:hAnsiTheme="minorHAnsi" w:cstheme="minorHAnsi"/>
          <w:b/>
        </w:rPr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410"/>
        <w:gridCol w:w="2335"/>
      </w:tblGrid>
      <w:tr w:rsidR="00934E10" w14:paraId="32B662E8" w14:textId="77777777" w:rsidTr="002257BE">
        <w:tc>
          <w:tcPr>
            <w:tcW w:w="1885" w:type="dxa"/>
          </w:tcPr>
          <w:p w14:paraId="2C3B2FC4" w14:textId="500B94A2" w:rsidR="00934E10" w:rsidRPr="00934E10" w:rsidRDefault="00934E10" w:rsidP="00934E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34E10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4410" w:type="dxa"/>
          </w:tcPr>
          <w:p w14:paraId="75A43736" w14:textId="2D3B6236" w:rsidR="00934E10" w:rsidRPr="00934E10" w:rsidRDefault="00934E10" w:rsidP="00934E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34E10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2335" w:type="dxa"/>
          </w:tcPr>
          <w:p w14:paraId="37E6F79F" w14:textId="11AAE54E" w:rsidR="00934E10" w:rsidRPr="00934E10" w:rsidRDefault="00934E10" w:rsidP="00934E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34E10">
              <w:rPr>
                <w:rFonts w:asciiTheme="minorHAnsi" w:hAnsiTheme="minorHAnsi" w:cstheme="minorHAnsi"/>
                <w:b/>
              </w:rPr>
              <w:t>Name</w:t>
            </w:r>
          </w:p>
        </w:tc>
      </w:tr>
      <w:tr w:rsidR="00F40F63" w14:paraId="3684E920" w14:textId="77777777" w:rsidTr="002257BE">
        <w:tc>
          <w:tcPr>
            <w:tcW w:w="1885" w:type="dxa"/>
          </w:tcPr>
          <w:p w14:paraId="7EDE26C6" w14:textId="19A3630B" w:rsidR="00F40F63" w:rsidRDefault="00A735CA" w:rsidP="00934E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10/2/2024</w:t>
            </w:r>
          </w:p>
        </w:tc>
        <w:tc>
          <w:tcPr>
            <w:tcW w:w="4410" w:type="dxa"/>
          </w:tcPr>
          <w:p w14:paraId="2B82763D" w14:textId="3396999D" w:rsidR="00F40F63" w:rsidRDefault="00F40F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Removed Method 9 and added WESP voltage to Table 1. </w:t>
            </w:r>
          </w:p>
        </w:tc>
        <w:tc>
          <w:tcPr>
            <w:tcW w:w="2335" w:type="dxa"/>
          </w:tcPr>
          <w:p w14:paraId="46FEC2D3" w14:textId="7E460B77" w:rsidR="00F40F63" w:rsidRDefault="00F40F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 Tadlock</w:t>
            </w:r>
          </w:p>
        </w:tc>
      </w:tr>
      <w:tr w:rsidR="00934E10" w14:paraId="71DFE60F" w14:textId="77777777" w:rsidTr="002257BE">
        <w:tc>
          <w:tcPr>
            <w:tcW w:w="1885" w:type="dxa"/>
          </w:tcPr>
          <w:p w14:paraId="0E697516" w14:textId="75284AD5" w:rsidR="00934E10" w:rsidRDefault="0094581C" w:rsidP="00934E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8/13/2021</w:t>
            </w:r>
          </w:p>
        </w:tc>
        <w:tc>
          <w:tcPr>
            <w:tcW w:w="4410" w:type="dxa"/>
          </w:tcPr>
          <w:p w14:paraId="7EBD8556" w14:textId="6E421FA5" w:rsidR="00934E10" w:rsidRDefault="009458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Added clarification </w:t>
            </w:r>
          </w:p>
        </w:tc>
        <w:tc>
          <w:tcPr>
            <w:tcW w:w="2335" w:type="dxa"/>
          </w:tcPr>
          <w:p w14:paraId="47B124DC" w14:textId="457D56AF" w:rsidR="00934E10" w:rsidRDefault="009458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Moss/LeBlanc</w:t>
            </w:r>
          </w:p>
        </w:tc>
      </w:tr>
      <w:tr w:rsidR="00934E10" w14:paraId="0680894F" w14:textId="77777777" w:rsidTr="002257BE">
        <w:tc>
          <w:tcPr>
            <w:tcW w:w="1885" w:type="dxa"/>
          </w:tcPr>
          <w:p w14:paraId="3589BAFF" w14:textId="2F837AC4" w:rsidR="00934E10" w:rsidRDefault="007267A8" w:rsidP="00934E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7/</w:t>
            </w:r>
            <w:r w:rsidR="005E68F4">
              <w:rPr>
                <w:rFonts w:asciiTheme="minorHAnsi" w:hAnsiTheme="minorHAnsi" w:cstheme="minorHAnsi"/>
              </w:rPr>
              <w:t>2</w:t>
            </w:r>
            <w:r w:rsidR="00F226D2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/</w:t>
            </w:r>
            <w:r w:rsidR="0032112B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4410" w:type="dxa"/>
          </w:tcPr>
          <w:p w14:paraId="7FD791B0" w14:textId="6FEB9B4E" w:rsidR="00934E10" w:rsidRDefault="003211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Updated per request of AQD during ROP renewal</w:t>
            </w:r>
            <w:r w:rsidR="002652CC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Added COMs</w:t>
            </w:r>
            <w:r w:rsidR="005E68F4">
              <w:rPr>
                <w:rFonts w:asciiTheme="minorHAnsi" w:hAnsiTheme="minorHAnsi" w:cstheme="minorHAnsi"/>
              </w:rPr>
              <w:t xml:space="preserve"> and avg. times</w:t>
            </w:r>
          </w:p>
        </w:tc>
        <w:tc>
          <w:tcPr>
            <w:tcW w:w="2335" w:type="dxa"/>
          </w:tcPr>
          <w:p w14:paraId="0BFD10F7" w14:textId="21B154E6" w:rsidR="00934E10" w:rsidRDefault="00062D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Moss/Vantil</w:t>
            </w:r>
          </w:p>
        </w:tc>
      </w:tr>
      <w:tr w:rsidR="00934E10" w14:paraId="5860924C" w14:textId="77777777" w:rsidTr="002257BE">
        <w:tc>
          <w:tcPr>
            <w:tcW w:w="1885" w:type="dxa"/>
          </w:tcPr>
          <w:p w14:paraId="0C204A4F" w14:textId="635C77E8" w:rsidR="00934E10" w:rsidRDefault="00934E10" w:rsidP="00934E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2/26/2019</w:t>
            </w:r>
          </w:p>
        </w:tc>
        <w:tc>
          <w:tcPr>
            <w:tcW w:w="4410" w:type="dxa"/>
          </w:tcPr>
          <w:p w14:paraId="4DCF6B6D" w14:textId="6F228086" w:rsidR="00934E10" w:rsidRDefault="00934E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Updated permit #, testing data, emissions,</w:t>
            </w:r>
            <w:r w:rsidR="002257B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added revision history</w:t>
            </w:r>
            <w:r w:rsidR="002257BE">
              <w:rPr>
                <w:rFonts w:asciiTheme="minorHAnsi" w:hAnsiTheme="minorHAnsi" w:cstheme="minorHAnsi"/>
              </w:rPr>
              <w:t xml:space="preserve"> &amp; page #’s. </w:t>
            </w:r>
          </w:p>
        </w:tc>
        <w:tc>
          <w:tcPr>
            <w:tcW w:w="2335" w:type="dxa"/>
          </w:tcPr>
          <w:p w14:paraId="29590D51" w14:textId="5BA70732" w:rsidR="00934E10" w:rsidRDefault="00934E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Kathi Moss</w:t>
            </w:r>
          </w:p>
        </w:tc>
      </w:tr>
    </w:tbl>
    <w:p w14:paraId="6A768156" w14:textId="77777777" w:rsidR="00934E10" w:rsidRPr="00934E10" w:rsidRDefault="00934E10">
      <w:pPr>
        <w:rPr>
          <w:rFonts w:asciiTheme="minorHAnsi" w:hAnsiTheme="minorHAnsi" w:cstheme="minorHAnsi"/>
        </w:rPr>
      </w:pPr>
    </w:p>
    <w:sectPr w:rsidR="00934E10" w:rsidRPr="00934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FACE8" w14:textId="77777777" w:rsidR="002050EF" w:rsidRDefault="002050EF">
      <w:r>
        <w:separator/>
      </w:r>
    </w:p>
  </w:endnote>
  <w:endnote w:type="continuationSeparator" w:id="0">
    <w:p w14:paraId="0EB84639" w14:textId="77777777" w:rsidR="002050EF" w:rsidRDefault="0020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CC5AD" w14:textId="77777777" w:rsidR="00921DCD" w:rsidRDefault="00921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7777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92F94" w14:textId="442B5FFA" w:rsidR="002257BE" w:rsidRDefault="002257BE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048CA1" w14:textId="77777777" w:rsidR="00F11016" w:rsidRDefault="00F11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5FF0D" w14:textId="77777777" w:rsidR="00921DCD" w:rsidRDefault="00921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322D0" w14:textId="77777777" w:rsidR="002050EF" w:rsidRDefault="002050EF">
      <w:r>
        <w:separator/>
      </w:r>
    </w:p>
  </w:footnote>
  <w:footnote w:type="continuationSeparator" w:id="0">
    <w:p w14:paraId="061AC512" w14:textId="77777777" w:rsidR="002050EF" w:rsidRDefault="0020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FA99E" w14:textId="77777777" w:rsidR="00921DCD" w:rsidRDefault="0092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48199" w14:textId="77777777" w:rsidR="00F11016" w:rsidRDefault="00F1101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6EFE6" w14:textId="77777777" w:rsidR="00921DCD" w:rsidRDefault="00921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F0FCD"/>
    <w:multiLevelType w:val="hybridMultilevel"/>
    <w:tmpl w:val="C2525C78"/>
    <w:lvl w:ilvl="0" w:tplc="17D83F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3863"/>
    <w:multiLevelType w:val="singleLevel"/>
    <w:tmpl w:val="D186C0D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224D23A9"/>
    <w:multiLevelType w:val="hybridMultilevel"/>
    <w:tmpl w:val="C46E4A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22443"/>
    <w:multiLevelType w:val="hybridMultilevel"/>
    <w:tmpl w:val="B74EBC44"/>
    <w:lvl w:ilvl="0" w:tplc="FDCAE316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C3F0A"/>
    <w:multiLevelType w:val="singleLevel"/>
    <w:tmpl w:val="D186C0D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5" w15:restartNumberingAfterBreak="0">
    <w:nsid w:val="48302EDC"/>
    <w:multiLevelType w:val="singleLevel"/>
    <w:tmpl w:val="D186C0D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6" w15:restartNumberingAfterBreak="0">
    <w:nsid w:val="53540D79"/>
    <w:multiLevelType w:val="hybridMultilevel"/>
    <w:tmpl w:val="11DEB1C8"/>
    <w:lvl w:ilvl="0" w:tplc="9E68996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54315"/>
    <w:multiLevelType w:val="singleLevel"/>
    <w:tmpl w:val="D186C0D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371807282">
    <w:abstractNumId w:val="5"/>
  </w:num>
  <w:num w:numId="2" w16cid:durableId="801390471">
    <w:abstractNumId w:val="7"/>
  </w:num>
  <w:num w:numId="3" w16cid:durableId="1811819954">
    <w:abstractNumId w:val="4"/>
  </w:num>
  <w:num w:numId="4" w16cid:durableId="1894852347">
    <w:abstractNumId w:val="3"/>
  </w:num>
  <w:num w:numId="5" w16cid:durableId="1868791166">
    <w:abstractNumId w:val="2"/>
  </w:num>
  <w:num w:numId="6" w16cid:durableId="2120636277">
    <w:abstractNumId w:val="1"/>
  </w:num>
  <w:num w:numId="7" w16cid:durableId="1471556724">
    <w:abstractNumId w:val="0"/>
  </w:num>
  <w:num w:numId="8" w16cid:durableId="1290211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21"/>
    <w:rsid w:val="00030599"/>
    <w:rsid w:val="00043CFA"/>
    <w:rsid w:val="00062D20"/>
    <w:rsid w:val="0006447A"/>
    <w:rsid w:val="000863FF"/>
    <w:rsid w:val="000D0F4F"/>
    <w:rsid w:val="000D1495"/>
    <w:rsid w:val="001023AF"/>
    <w:rsid w:val="001126AB"/>
    <w:rsid w:val="0014275C"/>
    <w:rsid w:val="001433B4"/>
    <w:rsid w:val="00194290"/>
    <w:rsid w:val="002050EF"/>
    <w:rsid w:val="002257BE"/>
    <w:rsid w:val="00246DB7"/>
    <w:rsid w:val="002520EB"/>
    <w:rsid w:val="00262A92"/>
    <w:rsid w:val="002652CC"/>
    <w:rsid w:val="00267E50"/>
    <w:rsid w:val="00281DDC"/>
    <w:rsid w:val="002823C9"/>
    <w:rsid w:val="00291D59"/>
    <w:rsid w:val="002963D1"/>
    <w:rsid w:val="00297D84"/>
    <w:rsid w:val="002C22C1"/>
    <w:rsid w:val="002D1E60"/>
    <w:rsid w:val="002D5222"/>
    <w:rsid w:val="00300C31"/>
    <w:rsid w:val="00317487"/>
    <w:rsid w:val="0032112B"/>
    <w:rsid w:val="00333707"/>
    <w:rsid w:val="00342E56"/>
    <w:rsid w:val="00367E55"/>
    <w:rsid w:val="003A1AA6"/>
    <w:rsid w:val="0040751D"/>
    <w:rsid w:val="00431240"/>
    <w:rsid w:val="00441C7D"/>
    <w:rsid w:val="004A1733"/>
    <w:rsid w:val="004B5A0A"/>
    <w:rsid w:val="004F2001"/>
    <w:rsid w:val="004F5DD9"/>
    <w:rsid w:val="005129AE"/>
    <w:rsid w:val="005337D4"/>
    <w:rsid w:val="00540D25"/>
    <w:rsid w:val="005629C6"/>
    <w:rsid w:val="00586567"/>
    <w:rsid w:val="005B2251"/>
    <w:rsid w:val="005B35C7"/>
    <w:rsid w:val="005C28F6"/>
    <w:rsid w:val="005E0F92"/>
    <w:rsid w:val="005E68F4"/>
    <w:rsid w:val="0062498E"/>
    <w:rsid w:val="006619EB"/>
    <w:rsid w:val="00676C07"/>
    <w:rsid w:val="006900D1"/>
    <w:rsid w:val="006D1234"/>
    <w:rsid w:val="00704447"/>
    <w:rsid w:val="00716AEE"/>
    <w:rsid w:val="00722594"/>
    <w:rsid w:val="007267A8"/>
    <w:rsid w:val="00760314"/>
    <w:rsid w:val="007705AE"/>
    <w:rsid w:val="00775E34"/>
    <w:rsid w:val="0078002E"/>
    <w:rsid w:val="007A4A9A"/>
    <w:rsid w:val="008303CA"/>
    <w:rsid w:val="00874CFF"/>
    <w:rsid w:val="008910AB"/>
    <w:rsid w:val="008A29EE"/>
    <w:rsid w:val="0091313E"/>
    <w:rsid w:val="009154FA"/>
    <w:rsid w:val="00921DCD"/>
    <w:rsid w:val="00934E10"/>
    <w:rsid w:val="00941D33"/>
    <w:rsid w:val="0094581C"/>
    <w:rsid w:val="0095478C"/>
    <w:rsid w:val="0099562A"/>
    <w:rsid w:val="009C4359"/>
    <w:rsid w:val="00A67DB1"/>
    <w:rsid w:val="00A735CA"/>
    <w:rsid w:val="00A804A7"/>
    <w:rsid w:val="00A863C4"/>
    <w:rsid w:val="00A86F79"/>
    <w:rsid w:val="00A91C83"/>
    <w:rsid w:val="00AA51B2"/>
    <w:rsid w:val="00AD324C"/>
    <w:rsid w:val="00B11286"/>
    <w:rsid w:val="00B6221F"/>
    <w:rsid w:val="00B860E6"/>
    <w:rsid w:val="00B90A92"/>
    <w:rsid w:val="00B90BC9"/>
    <w:rsid w:val="00B920BF"/>
    <w:rsid w:val="00BA4760"/>
    <w:rsid w:val="00BB5C22"/>
    <w:rsid w:val="00BE61EA"/>
    <w:rsid w:val="00C05506"/>
    <w:rsid w:val="00C24009"/>
    <w:rsid w:val="00C26502"/>
    <w:rsid w:val="00C3775D"/>
    <w:rsid w:val="00C37F93"/>
    <w:rsid w:val="00C94821"/>
    <w:rsid w:val="00C955D4"/>
    <w:rsid w:val="00C96F3A"/>
    <w:rsid w:val="00CA08E7"/>
    <w:rsid w:val="00CD249D"/>
    <w:rsid w:val="00D27B67"/>
    <w:rsid w:val="00D37BDC"/>
    <w:rsid w:val="00D4477E"/>
    <w:rsid w:val="00D44CB6"/>
    <w:rsid w:val="00DE47EB"/>
    <w:rsid w:val="00DF5624"/>
    <w:rsid w:val="00E20E79"/>
    <w:rsid w:val="00E45FB6"/>
    <w:rsid w:val="00EB7B50"/>
    <w:rsid w:val="00EF35CA"/>
    <w:rsid w:val="00F11016"/>
    <w:rsid w:val="00F1300D"/>
    <w:rsid w:val="00F226D2"/>
    <w:rsid w:val="00F37EF9"/>
    <w:rsid w:val="00F40F63"/>
    <w:rsid w:val="00F503C3"/>
    <w:rsid w:val="00F67521"/>
    <w:rsid w:val="00F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3A083714"/>
  <w15:chartTrackingRefBased/>
  <w15:docId w15:val="{4659FA05-F103-4D51-811C-EF120C4C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5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67521"/>
    <w:pPr>
      <w:numPr>
        <w:ilvl w:val="12"/>
      </w:numPr>
      <w:jc w:val="both"/>
    </w:pPr>
    <w:rPr>
      <w:rFonts w:ascii="Arial" w:hAnsi="Arial"/>
      <w:sz w:val="22"/>
      <w:szCs w:val="20"/>
    </w:rPr>
  </w:style>
  <w:style w:type="paragraph" w:styleId="BodyTextIndent2">
    <w:name w:val="Body Text Indent 2"/>
    <w:basedOn w:val="Normal"/>
    <w:rsid w:val="00F67521"/>
    <w:pPr>
      <w:spacing w:after="120" w:line="480" w:lineRule="auto"/>
      <w:ind w:left="360"/>
    </w:pPr>
    <w:rPr>
      <w:rFonts w:ascii="Arial" w:hAnsi="Arial"/>
      <w:sz w:val="22"/>
      <w:szCs w:val="20"/>
    </w:rPr>
  </w:style>
  <w:style w:type="paragraph" w:styleId="BodyTextIndent3">
    <w:name w:val="Body Text Indent 3"/>
    <w:basedOn w:val="Normal"/>
    <w:rsid w:val="00F67521"/>
    <w:pPr>
      <w:spacing w:after="120"/>
      <w:ind w:left="360"/>
    </w:pPr>
    <w:rPr>
      <w:rFonts w:ascii="Arial" w:hAnsi="Arial"/>
      <w:sz w:val="16"/>
      <w:szCs w:val="16"/>
    </w:rPr>
  </w:style>
  <w:style w:type="paragraph" w:styleId="Header">
    <w:name w:val="header"/>
    <w:basedOn w:val="Normal"/>
    <w:rsid w:val="00F675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6752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3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257BE"/>
    <w:rPr>
      <w:sz w:val="24"/>
      <w:szCs w:val="24"/>
    </w:rPr>
  </w:style>
  <w:style w:type="character" w:styleId="CommentReference">
    <w:name w:val="annotation reference"/>
    <w:basedOn w:val="DefaultParagraphFont"/>
    <w:rsid w:val="00D44C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4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4CB6"/>
  </w:style>
  <w:style w:type="paragraph" w:styleId="CommentSubject">
    <w:name w:val="annotation subject"/>
    <w:basedOn w:val="CommentText"/>
    <w:next w:val="CommentText"/>
    <w:link w:val="CommentSubjectChar"/>
    <w:rsid w:val="00D44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4CB6"/>
    <w:rPr>
      <w:b/>
      <w:bCs/>
    </w:rPr>
  </w:style>
  <w:style w:type="paragraph" w:styleId="Revision">
    <w:name w:val="Revision"/>
    <w:hidden/>
    <w:uiPriority w:val="99"/>
    <w:semiHidden/>
    <w:rsid w:val="000D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1096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Compliance Assurance Monitoring (CAM) Plan</vt:lpstr>
    </vt:vector>
  </TitlesOfParts>
  <Company>Madison Consulting, LLC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Assurance Monitoring (CAM) Plan</dc:title>
  <dc:subject/>
  <dc:creator>Tammi Van Til</dc:creator>
  <cp:keywords/>
  <dc:description/>
  <cp:lastModifiedBy>Tadlock, Timothy</cp:lastModifiedBy>
  <cp:revision>2</cp:revision>
  <cp:lastPrinted>2024-06-26T11:30:00Z</cp:lastPrinted>
  <dcterms:created xsi:type="dcterms:W3CDTF">2024-10-02T20:25:00Z</dcterms:created>
  <dcterms:modified xsi:type="dcterms:W3CDTF">2024-10-02T20:25:00Z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2021-07-22T13:34:15Z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f4172a9a-a075-42c8-969d-4a8b83d7a1b1</vt:lpwstr>
  </property>
  <property fmtid="{D5CDD505-2E9C-101B-9397-08002B2CF9AE}" pid="8" name="MSIP_Label_2f46dfe0-534f-4c95-815c-5b1af86b9823_ContentBits">
    <vt:lpwstr>0</vt:lpwstr>
  </property>
</Properties>
</file>