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CA2F" w14:textId="77777777" w:rsidR="00AF4326" w:rsidRDefault="00AF4326">
      <w:pPr>
        <w:pStyle w:val="Header"/>
        <w:tabs>
          <w:tab w:val="clear" w:pos="4320"/>
          <w:tab w:val="clear" w:pos="8640"/>
        </w:tabs>
        <w:rPr>
          <w:rFonts w:ascii="Arial" w:hAnsi="Arial"/>
          <w:sz w:val="18"/>
        </w:rPr>
      </w:pPr>
    </w:p>
    <w:tbl>
      <w:tblPr>
        <w:tblW w:w="10260" w:type="dxa"/>
        <w:tblInd w:w="18" w:type="dxa"/>
        <w:tblLayout w:type="fixed"/>
        <w:tblLook w:val="0000" w:firstRow="0" w:lastRow="0" w:firstColumn="0" w:lastColumn="0" w:noHBand="0" w:noVBand="0"/>
      </w:tblPr>
      <w:tblGrid>
        <w:gridCol w:w="2142"/>
        <w:gridCol w:w="180"/>
        <w:gridCol w:w="5476"/>
        <w:gridCol w:w="194"/>
        <w:gridCol w:w="2268"/>
      </w:tblGrid>
      <w:tr w:rsidR="00897BA1" w:rsidRPr="00897BA1" w14:paraId="49CD7C28" w14:textId="77777777" w:rsidTr="00897BA1">
        <w:tc>
          <w:tcPr>
            <w:tcW w:w="2142" w:type="dxa"/>
          </w:tcPr>
          <w:p w14:paraId="39551DC7" w14:textId="77777777" w:rsidR="00AF4326" w:rsidRPr="00897BA1" w:rsidRDefault="00AF4326">
            <w:pPr>
              <w:jc w:val="center"/>
              <w:rPr>
                <w:rFonts w:ascii="Arial" w:hAnsi="Arial"/>
                <w:sz w:val="16"/>
              </w:rPr>
            </w:pPr>
          </w:p>
        </w:tc>
        <w:tc>
          <w:tcPr>
            <w:tcW w:w="5850" w:type="dxa"/>
            <w:gridSpan w:val="3"/>
          </w:tcPr>
          <w:p w14:paraId="116437AF" w14:textId="7BE26E0E" w:rsidR="00AF4326" w:rsidRPr="00897BA1" w:rsidRDefault="00AF4326" w:rsidP="00135426">
            <w:pPr>
              <w:ind w:left="-108" w:right="-140"/>
              <w:jc w:val="center"/>
              <w:rPr>
                <w:rFonts w:ascii="Arial" w:hAnsi="Arial"/>
              </w:rPr>
            </w:pPr>
            <w:r w:rsidRPr="00897BA1">
              <w:rPr>
                <w:rFonts w:ascii="Arial" w:hAnsi="Arial"/>
              </w:rPr>
              <w:t xml:space="preserve">Michigan Department </w:t>
            </w:r>
            <w:r w:rsidR="00444F0F" w:rsidRPr="00897BA1">
              <w:rPr>
                <w:rFonts w:ascii="Arial" w:hAnsi="Arial"/>
              </w:rPr>
              <w:t>o</w:t>
            </w:r>
            <w:r w:rsidR="00135426" w:rsidRPr="00897BA1">
              <w:rPr>
                <w:rFonts w:ascii="Arial" w:hAnsi="Arial"/>
              </w:rPr>
              <w:t>f Environment</w:t>
            </w:r>
            <w:r w:rsidR="00912864" w:rsidRPr="00897BA1">
              <w:rPr>
                <w:rFonts w:ascii="Arial" w:hAnsi="Arial"/>
              </w:rPr>
              <w:t>, Great Lakes, and Energy</w:t>
            </w:r>
          </w:p>
          <w:p w14:paraId="4CB8E6A0" w14:textId="77777777" w:rsidR="00AF4326" w:rsidRPr="00897BA1" w:rsidRDefault="00AF4326">
            <w:pPr>
              <w:jc w:val="center"/>
              <w:rPr>
                <w:rFonts w:ascii="Arial" w:hAnsi="Arial"/>
                <w:sz w:val="16"/>
              </w:rPr>
            </w:pPr>
            <w:r w:rsidRPr="00897BA1">
              <w:rPr>
                <w:rFonts w:ascii="Arial" w:hAnsi="Arial"/>
              </w:rPr>
              <w:t>Air Quality Division</w:t>
            </w:r>
          </w:p>
        </w:tc>
        <w:tc>
          <w:tcPr>
            <w:tcW w:w="2268" w:type="dxa"/>
          </w:tcPr>
          <w:p w14:paraId="6C746ED9" w14:textId="77777777" w:rsidR="00AF4326" w:rsidRPr="00897BA1" w:rsidRDefault="00AF4326">
            <w:pPr>
              <w:jc w:val="center"/>
              <w:rPr>
                <w:rFonts w:ascii="Arial" w:hAnsi="Arial"/>
                <w:b/>
                <w:sz w:val="24"/>
              </w:rPr>
            </w:pPr>
          </w:p>
        </w:tc>
      </w:tr>
      <w:tr w:rsidR="00897BA1" w:rsidRPr="00897BA1" w14:paraId="35415ECE" w14:textId="77777777" w:rsidTr="00897BA1">
        <w:trPr>
          <w:cantSplit/>
          <w:trHeight w:val="146"/>
        </w:trPr>
        <w:tc>
          <w:tcPr>
            <w:tcW w:w="2322" w:type="dxa"/>
            <w:gridSpan w:val="2"/>
          </w:tcPr>
          <w:p w14:paraId="6B20F826" w14:textId="77777777" w:rsidR="00AF4326" w:rsidRPr="00897BA1" w:rsidRDefault="00AF4326">
            <w:pPr>
              <w:pStyle w:val="Header"/>
              <w:jc w:val="center"/>
              <w:rPr>
                <w:rFonts w:ascii="Arial" w:hAnsi="Arial"/>
                <w:b/>
                <w:sz w:val="16"/>
              </w:rPr>
            </w:pPr>
            <w:r w:rsidRPr="00897BA1">
              <w:rPr>
                <w:rFonts w:ascii="Arial" w:hAnsi="Arial"/>
                <w:b/>
                <w:sz w:val="16"/>
              </w:rPr>
              <w:t>State Registration Number</w:t>
            </w:r>
          </w:p>
        </w:tc>
        <w:tc>
          <w:tcPr>
            <w:tcW w:w="5476" w:type="dxa"/>
          </w:tcPr>
          <w:p w14:paraId="6ADCC00A" w14:textId="77777777" w:rsidR="00AF4326" w:rsidRPr="00897BA1" w:rsidRDefault="00AF4326">
            <w:pPr>
              <w:pStyle w:val="Header"/>
              <w:jc w:val="center"/>
              <w:rPr>
                <w:rFonts w:ascii="Arial" w:hAnsi="Arial"/>
                <w:b/>
                <w:sz w:val="28"/>
              </w:rPr>
            </w:pPr>
            <w:r w:rsidRPr="00897BA1">
              <w:rPr>
                <w:rFonts w:ascii="Arial" w:hAnsi="Arial"/>
                <w:b/>
                <w:sz w:val="28"/>
              </w:rPr>
              <w:t>RENEWABLE OPERATING PERMIT</w:t>
            </w:r>
          </w:p>
        </w:tc>
        <w:tc>
          <w:tcPr>
            <w:tcW w:w="2462" w:type="dxa"/>
            <w:gridSpan w:val="2"/>
          </w:tcPr>
          <w:p w14:paraId="31C031C0" w14:textId="77777777" w:rsidR="00AF4326" w:rsidRPr="00897BA1" w:rsidRDefault="00DB5924" w:rsidP="00AD754F">
            <w:pPr>
              <w:jc w:val="center"/>
              <w:rPr>
                <w:rFonts w:ascii="Arial" w:hAnsi="Arial"/>
                <w:b/>
                <w:sz w:val="16"/>
              </w:rPr>
            </w:pPr>
            <w:r w:rsidRPr="00897BA1">
              <w:rPr>
                <w:rFonts w:ascii="Arial" w:hAnsi="Arial"/>
                <w:b/>
                <w:sz w:val="16"/>
              </w:rPr>
              <w:t>ROP</w:t>
            </w:r>
            <w:r w:rsidR="00AF4326" w:rsidRPr="00897BA1">
              <w:rPr>
                <w:rFonts w:ascii="Arial" w:hAnsi="Arial"/>
                <w:b/>
                <w:sz w:val="16"/>
              </w:rPr>
              <w:t xml:space="preserve"> Number</w:t>
            </w:r>
          </w:p>
        </w:tc>
      </w:tr>
      <w:tr w:rsidR="00897BA1" w:rsidRPr="00897BA1" w14:paraId="3033EB15" w14:textId="77777777" w:rsidTr="00897BA1">
        <w:trPr>
          <w:cantSplit/>
          <w:trHeight w:val="145"/>
        </w:trPr>
        <w:tc>
          <w:tcPr>
            <w:tcW w:w="2322" w:type="dxa"/>
            <w:gridSpan w:val="2"/>
          </w:tcPr>
          <w:p w14:paraId="27DEC653" w14:textId="77777777" w:rsidR="00AF4326" w:rsidRPr="00897BA1" w:rsidRDefault="00BE7A68" w:rsidP="0092313C">
            <w:pPr>
              <w:pStyle w:val="Header"/>
              <w:jc w:val="center"/>
              <w:rPr>
                <w:rFonts w:ascii="Arial" w:hAnsi="Arial"/>
                <w:sz w:val="22"/>
                <w:szCs w:val="22"/>
              </w:rPr>
            </w:pPr>
            <w:r w:rsidRPr="00897BA1">
              <w:rPr>
                <w:rFonts w:ascii="Arial" w:hAnsi="Arial"/>
                <w:sz w:val="22"/>
              </w:rPr>
              <w:t>M4777</w:t>
            </w:r>
          </w:p>
        </w:tc>
        <w:tc>
          <w:tcPr>
            <w:tcW w:w="5476" w:type="dxa"/>
          </w:tcPr>
          <w:p w14:paraId="286B2E8D" w14:textId="77777777" w:rsidR="00AF4326" w:rsidRPr="00897BA1" w:rsidRDefault="00AF4326">
            <w:pPr>
              <w:jc w:val="center"/>
              <w:rPr>
                <w:rFonts w:ascii="Arial" w:hAnsi="Arial"/>
                <w:b/>
                <w:sz w:val="28"/>
                <w:szCs w:val="28"/>
              </w:rPr>
            </w:pPr>
            <w:r w:rsidRPr="00897BA1">
              <w:rPr>
                <w:rFonts w:ascii="Arial" w:hAnsi="Arial"/>
                <w:b/>
                <w:sz w:val="28"/>
                <w:szCs w:val="28"/>
              </w:rPr>
              <w:t>STAFF REPORT</w:t>
            </w:r>
          </w:p>
        </w:tc>
        <w:tc>
          <w:tcPr>
            <w:tcW w:w="2462" w:type="dxa"/>
            <w:gridSpan w:val="2"/>
          </w:tcPr>
          <w:p w14:paraId="32E5AD3E" w14:textId="34C58E4E" w:rsidR="00AF4326" w:rsidRPr="00897BA1" w:rsidRDefault="00BE7A68" w:rsidP="0092313C">
            <w:pPr>
              <w:pStyle w:val="Header"/>
              <w:jc w:val="center"/>
              <w:rPr>
                <w:rFonts w:ascii="Arial" w:hAnsi="Arial"/>
                <w:sz w:val="22"/>
                <w:szCs w:val="22"/>
              </w:rPr>
            </w:pPr>
            <w:r w:rsidRPr="00897BA1">
              <w:rPr>
                <w:rFonts w:ascii="Arial" w:hAnsi="Arial"/>
                <w:sz w:val="22"/>
                <w:szCs w:val="22"/>
              </w:rPr>
              <w:t>MI-ROP-M4777-</w:t>
            </w:r>
            <w:proofErr w:type="spellStart"/>
            <w:r w:rsidRPr="00897BA1">
              <w:rPr>
                <w:rFonts w:ascii="Arial" w:hAnsi="Arial"/>
                <w:sz w:val="22"/>
                <w:szCs w:val="22"/>
              </w:rPr>
              <w:t>201</w:t>
            </w:r>
            <w:r w:rsidR="00AE3CFA" w:rsidRPr="00897BA1">
              <w:rPr>
                <w:rFonts w:ascii="Arial" w:hAnsi="Arial"/>
                <w:sz w:val="22"/>
                <w:szCs w:val="22"/>
              </w:rPr>
              <w:t>5</w:t>
            </w:r>
            <w:r w:rsidR="00912864" w:rsidRPr="00897BA1">
              <w:rPr>
                <w:rFonts w:ascii="Arial" w:hAnsi="Arial"/>
                <w:sz w:val="22"/>
                <w:szCs w:val="22"/>
              </w:rPr>
              <w:t>b</w:t>
            </w:r>
            <w:proofErr w:type="spellEnd"/>
            <w:r w:rsidR="00982658" w:rsidRPr="00897BA1">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982658" w:rsidRPr="00897BA1">
              <w:rPr>
                <w:rFonts w:ascii="Arial" w:hAnsi="Arial"/>
                <w:sz w:val="22"/>
                <w:szCs w:val="22"/>
              </w:rPr>
              <w:instrText xml:space="preserve"> FORMTEXT </w:instrText>
            </w:r>
            <w:r w:rsidR="0080411D">
              <w:rPr>
                <w:rFonts w:ascii="Arial" w:hAnsi="Arial"/>
                <w:sz w:val="22"/>
                <w:szCs w:val="22"/>
              </w:rPr>
            </w:r>
            <w:r w:rsidR="0080411D">
              <w:rPr>
                <w:rFonts w:ascii="Arial" w:hAnsi="Arial"/>
                <w:sz w:val="22"/>
                <w:szCs w:val="22"/>
              </w:rPr>
              <w:fldChar w:fldCharType="separate"/>
            </w:r>
            <w:r w:rsidR="00982658" w:rsidRPr="00897BA1">
              <w:rPr>
                <w:rFonts w:ascii="Arial" w:hAnsi="Arial"/>
                <w:sz w:val="22"/>
                <w:szCs w:val="22"/>
              </w:rPr>
              <w:fldChar w:fldCharType="end"/>
            </w:r>
            <w:bookmarkEnd w:id="0"/>
          </w:p>
        </w:tc>
      </w:tr>
    </w:tbl>
    <w:p w14:paraId="52CE4A03" w14:textId="77777777" w:rsidR="00AF4326" w:rsidRPr="00897BA1" w:rsidRDefault="00AF4326">
      <w:pPr>
        <w:rPr>
          <w:rFonts w:ascii="Arial" w:hAnsi="Arial"/>
          <w:sz w:val="14"/>
        </w:rPr>
      </w:pPr>
    </w:p>
    <w:p w14:paraId="4EFA3692" w14:textId="77777777" w:rsidR="00AF4326" w:rsidRPr="00897BA1" w:rsidRDefault="00AF4326">
      <w:pPr>
        <w:jc w:val="center"/>
        <w:rPr>
          <w:rFonts w:ascii="Arial" w:hAnsi="Arial"/>
          <w:sz w:val="22"/>
        </w:rPr>
      </w:pPr>
    </w:p>
    <w:p w14:paraId="700C64F0" w14:textId="77777777" w:rsidR="003D6C8F" w:rsidRPr="00897BA1" w:rsidRDefault="00BE7A68">
      <w:pPr>
        <w:jc w:val="center"/>
        <w:rPr>
          <w:rFonts w:ascii="Arial" w:hAnsi="Arial"/>
          <w:b/>
          <w:sz w:val="24"/>
          <w:szCs w:val="24"/>
        </w:rPr>
      </w:pPr>
      <w:r w:rsidRPr="00897BA1">
        <w:rPr>
          <w:rFonts w:ascii="Arial" w:hAnsi="Arial"/>
          <w:b/>
          <w:sz w:val="24"/>
          <w:szCs w:val="24"/>
        </w:rPr>
        <w:t>BASF CORPORATION - PLASTICS PLANTS</w:t>
      </w:r>
    </w:p>
    <w:p w14:paraId="26894C97" w14:textId="77777777" w:rsidR="00AF4326" w:rsidRPr="00897BA1" w:rsidRDefault="00AF4326" w:rsidP="002F196B">
      <w:pPr>
        <w:jc w:val="center"/>
        <w:rPr>
          <w:rFonts w:ascii="Arial" w:hAnsi="Arial"/>
          <w:sz w:val="22"/>
        </w:rPr>
      </w:pPr>
    </w:p>
    <w:p w14:paraId="7C4C0B01" w14:textId="77777777" w:rsidR="00AF4326" w:rsidRPr="00897BA1" w:rsidRDefault="00AF4326">
      <w:pPr>
        <w:jc w:val="center"/>
        <w:rPr>
          <w:rFonts w:ascii="Arial" w:hAnsi="Arial"/>
          <w:sz w:val="22"/>
        </w:rPr>
      </w:pPr>
    </w:p>
    <w:p w14:paraId="0C4F1084" w14:textId="77777777" w:rsidR="00AF4326" w:rsidRPr="00897BA1" w:rsidRDefault="00AF4326">
      <w:pPr>
        <w:jc w:val="center"/>
        <w:rPr>
          <w:rFonts w:ascii="Arial" w:hAnsi="Arial"/>
          <w:sz w:val="22"/>
        </w:rPr>
      </w:pPr>
      <w:r w:rsidRPr="00897BA1">
        <w:rPr>
          <w:rFonts w:ascii="Arial" w:hAnsi="Arial"/>
          <w:sz w:val="22"/>
        </w:rPr>
        <w:t xml:space="preserve">SRN: </w:t>
      </w:r>
      <w:r w:rsidRPr="00897BA1">
        <w:rPr>
          <w:rFonts w:ascii="Arial" w:hAnsi="Arial"/>
          <w:sz w:val="22"/>
        </w:rPr>
        <w:fldChar w:fldCharType="begin" w:fldLock="1"/>
      </w:r>
      <w:r w:rsidRPr="00897BA1">
        <w:rPr>
          <w:rFonts w:ascii="Arial" w:hAnsi="Arial"/>
          <w:sz w:val="22"/>
        </w:rPr>
        <w:instrText xml:space="preserve"> REF SRN \h </w:instrText>
      </w:r>
      <w:r w:rsidRPr="00897BA1">
        <w:rPr>
          <w:rFonts w:ascii="Arial" w:hAnsi="Arial"/>
          <w:sz w:val="22"/>
        </w:rPr>
      </w:r>
      <w:r w:rsidRPr="00897BA1">
        <w:rPr>
          <w:rFonts w:ascii="Arial" w:hAnsi="Arial"/>
          <w:sz w:val="22"/>
        </w:rPr>
        <w:fldChar w:fldCharType="separate"/>
      </w:r>
      <w:r w:rsidR="00754277" w:rsidRPr="00897BA1">
        <w:rPr>
          <w:rFonts w:ascii="Arial" w:hAnsi="Arial"/>
          <w:sz w:val="22"/>
          <w:szCs w:val="22"/>
        </w:rPr>
        <w:t>M4777</w:t>
      </w:r>
      <w:r w:rsidRPr="00897BA1">
        <w:rPr>
          <w:rFonts w:ascii="Arial" w:hAnsi="Arial"/>
          <w:sz w:val="22"/>
        </w:rPr>
        <w:fldChar w:fldCharType="end"/>
      </w:r>
    </w:p>
    <w:p w14:paraId="503941D6" w14:textId="77777777" w:rsidR="00AF4326" w:rsidRPr="00897BA1" w:rsidRDefault="00AF4326">
      <w:pPr>
        <w:jc w:val="center"/>
        <w:rPr>
          <w:rFonts w:ascii="Arial" w:hAnsi="Arial"/>
          <w:sz w:val="22"/>
        </w:rPr>
      </w:pPr>
    </w:p>
    <w:p w14:paraId="3F9F9D30" w14:textId="77777777" w:rsidR="00AF4326" w:rsidRPr="00897BA1" w:rsidRDefault="001301E9">
      <w:pPr>
        <w:jc w:val="center"/>
        <w:outlineLvl w:val="0"/>
        <w:rPr>
          <w:rFonts w:ascii="Arial" w:hAnsi="Arial"/>
          <w:sz w:val="22"/>
        </w:rPr>
      </w:pPr>
      <w:r w:rsidRPr="00897BA1">
        <w:rPr>
          <w:rFonts w:ascii="Arial" w:hAnsi="Arial"/>
          <w:sz w:val="22"/>
        </w:rPr>
        <w:t>Located</w:t>
      </w:r>
      <w:r w:rsidR="00AF4326" w:rsidRPr="00897BA1">
        <w:rPr>
          <w:rFonts w:ascii="Arial" w:hAnsi="Arial"/>
          <w:sz w:val="22"/>
        </w:rPr>
        <w:t xml:space="preserve"> at</w:t>
      </w:r>
    </w:p>
    <w:p w14:paraId="695E0A3C" w14:textId="77777777" w:rsidR="006240B1" w:rsidRPr="00897BA1" w:rsidRDefault="006240B1">
      <w:pPr>
        <w:jc w:val="center"/>
        <w:outlineLvl w:val="0"/>
        <w:rPr>
          <w:rFonts w:ascii="Arial" w:hAnsi="Arial"/>
          <w:sz w:val="22"/>
        </w:rPr>
      </w:pPr>
    </w:p>
    <w:p w14:paraId="57BB8ACB" w14:textId="77777777" w:rsidR="00AF4326" w:rsidRPr="00897BA1" w:rsidRDefault="00BE7A68">
      <w:pPr>
        <w:jc w:val="center"/>
        <w:rPr>
          <w:rFonts w:ascii="Arial" w:hAnsi="Arial"/>
          <w:sz w:val="22"/>
        </w:rPr>
      </w:pPr>
      <w:r w:rsidRPr="00897BA1">
        <w:rPr>
          <w:rFonts w:ascii="Arial" w:hAnsi="Arial"/>
          <w:sz w:val="22"/>
        </w:rPr>
        <w:t>1690 Biddle Avenue, Wyandotte, Michigan 48192-3792</w:t>
      </w:r>
    </w:p>
    <w:p w14:paraId="50C87645" w14:textId="77777777" w:rsidR="00AF4326" w:rsidRPr="00897BA1" w:rsidRDefault="00AF4326">
      <w:pPr>
        <w:jc w:val="center"/>
        <w:rPr>
          <w:rFonts w:ascii="Arial" w:hAnsi="Arial"/>
          <w:sz w:val="22"/>
        </w:rPr>
      </w:pPr>
      <w:r w:rsidRPr="00897BA1">
        <w:rPr>
          <w:rFonts w:ascii="Arial" w:hAnsi="Arial"/>
          <w:sz w:val="22"/>
        </w:rPr>
        <w:t xml:space="preserve"> </w:t>
      </w:r>
    </w:p>
    <w:p w14:paraId="356E1DD1" w14:textId="48A2A29F" w:rsidR="00AF4326" w:rsidRPr="00897BA1" w:rsidRDefault="00AF4326">
      <w:pPr>
        <w:ind w:left="3150"/>
        <w:rPr>
          <w:rFonts w:ascii="Arial" w:hAnsi="Arial"/>
          <w:sz w:val="22"/>
        </w:rPr>
      </w:pPr>
      <w:r w:rsidRPr="00897BA1">
        <w:rPr>
          <w:rFonts w:ascii="Arial" w:hAnsi="Arial"/>
          <w:sz w:val="22"/>
        </w:rPr>
        <w:t>Permit Number:</w:t>
      </w:r>
      <w:r w:rsidRPr="00897BA1">
        <w:rPr>
          <w:rFonts w:ascii="Arial" w:hAnsi="Arial"/>
          <w:sz w:val="22"/>
        </w:rPr>
        <w:tab/>
      </w:r>
      <w:r w:rsidRPr="00897BA1">
        <w:rPr>
          <w:rFonts w:ascii="Arial" w:hAnsi="Arial"/>
          <w:sz w:val="22"/>
        </w:rPr>
        <w:tab/>
      </w:r>
      <w:r w:rsidR="00BE7A68" w:rsidRPr="00897BA1">
        <w:rPr>
          <w:rFonts w:ascii="Arial" w:hAnsi="Arial"/>
          <w:sz w:val="22"/>
        </w:rPr>
        <w:t>MI-ROP-M4777-</w:t>
      </w:r>
      <w:proofErr w:type="spellStart"/>
      <w:r w:rsidR="00BE7A68" w:rsidRPr="00897BA1">
        <w:rPr>
          <w:rFonts w:ascii="Arial" w:hAnsi="Arial"/>
          <w:sz w:val="22"/>
        </w:rPr>
        <w:t>201</w:t>
      </w:r>
      <w:r w:rsidR="00AE3CFA" w:rsidRPr="00897BA1">
        <w:rPr>
          <w:rFonts w:ascii="Arial" w:hAnsi="Arial"/>
          <w:sz w:val="22"/>
        </w:rPr>
        <w:t>5</w:t>
      </w:r>
      <w:r w:rsidR="00912864" w:rsidRPr="00897BA1">
        <w:rPr>
          <w:rFonts w:ascii="Arial" w:hAnsi="Arial"/>
          <w:sz w:val="22"/>
        </w:rPr>
        <w:t>b</w:t>
      </w:r>
      <w:proofErr w:type="spellEnd"/>
      <w:r w:rsidRPr="00897BA1">
        <w:rPr>
          <w:rFonts w:ascii="Arial" w:hAnsi="Arial"/>
          <w:sz w:val="22"/>
        </w:rPr>
        <w:fldChar w:fldCharType="begin" w:fldLock="1"/>
      </w:r>
      <w:r w:rsidRPr="00897BA1">
        <w:rPr>
          <w:rFonts w:ascii="Arial" w:hAnsi="Arial"/>
          <w:sz w:val="22"/>
        </w:rPr>
        <w:instrText xml:space="preserve"> REF ROP \h </w:instrText>
      </w:r>
      <w:r w:rsidRPr="00897BA1">
        <w:rPr>
          <w:rFonts w:ascii="Arial" w:hAnsi="Arial"/>
          <w:sz w:val="22"/>
        </w:rPr>
      </w:r>
      <w:r w:rsidRPr="00897BA1">
        <w:rPr>
          <w:rFonts w:ascii="Arial" w:hAnsi="Arial"/>
          <w:sz w:val="22"/>
        </w:rPr>
        <w:fldChar w:fldCharType="end"/>
      </w:r>
    </w:p>
    <w:p w14:paraId="5C7AB237" w14:textId="77777777" w:rsidR="00AF4326" w:rsidRPr="00897BA1" w:rsidRDefault="00AF4326">
      <w:pPr>
        <w:ind w:left="3150"/>
        <w:rPr>
          <w:rFonts w:ascii="Arial" w:hAnsi="Arial"/>
          <w:sz w:val="22"/>
        </w:rPr>
      </w:pPr>
    </w:p>
    <w:p w14:paraId="6A13D945" w14:textId="77777777" w:rsidR="00AF4326" w:rsidRPr="00897BA1" w:rsidRDefault="00AF4326">
      <w:pPr>
        <w:ind w:left="3150"/>
        <w:rPr>
          <w:rFonts w:ascii="Arial" w:hAnsi="Arial"/>
          <w:sz w:val="22"/>
        </w:rPr>
      </w:pPr>
      <w:r w:rsidRPr="00897BA1">
        <w:rPr>
          <w:rFonts w:ascii="Arial" w:hAnsi="Arial"/>
          <w:sz w:val="22"/>
        </w:rPr>
        <w:t>Staff Report Date:</w:t>
      </w:r>
      <w:r w:rsidRPr="00897BA1">
        <w:rPr>
          <w:rFonts w:ascii="Arial" w:hAnsi="Arial"/>
          <w:sz w:val="22"/>
        </w:rPr>
        <w:tab/>
      </w:r>
      <w:r w:rsidRPr="00897BA1">
        <w:rPr>
          <w:rFonts w:ascii="Arial" w:hAnsi="Arial"/>
          <w:sz w:val="22"/>
        </w:rPr>
        <w:tab/>
      </w:r>
      <w:r w:rsidR="00FE7A30" w:rsidRPr="00897BA1">
        <w:rPr>
          <w:rFonts w:ascii="Arial" w:hAnsi="Arial"/>
          <w:sz w:val="22"/>
        </w:rPr>
        <w:t>April 20</w:t>
      </w:r>
      <w:r w:rsidR="00D658B1" w:rsidRPr="00897BA1">
        <w:rPr>
          <w:rFonts w:ascii="Arial" w:hAnsi="Arial"/>
          <w:sz w:val="22"/>
        </w:rPr>
        <w:t>, 2015</w:t>
      </w:r>
    </w:p>
    <w:p w14:paraId="46265454" w14:textId="77777777" w:rsidR="00912864" w:rsidRPr="00897BA1" w:rsidRDefault="00912864">
      <w:pPr>
        <w:ind w:left="3150"/>
        <w:rPr>
          <w:rFonts w:ascii="Arial" w:hAnsi="Arial"/>
          <w:sz w:val="22"/>
        </w:rPr>
      </w:pPr>
    </w:p>
    <w:p w14:paraId="65621233" w14:textId="62E21EB9" w:rsidR="009B28AB" w:rsidRPr="00897BA1" w:rsidRDefault="00912864" w:rsidP="009B28AB">
      <w:pPr>
        <w:ind w:left="3150"/>
        <w:rPr>
          <w:rFonts w:ascii="Arial" w:hAnsi="Arial"/>
          <w:sz w:val="22"/>
        </w:rPr>
      </w:pPr>
      <w:r w:rsidRPr="00897BA1">
        <w:rPr>
          <w:rFonts w:ascii="Arial" w:hAnsi="Arial"/>
          <w:sz w:val="22"/>
        </w:rPr>
        <w:t>Amended Date:</w:t>
      </w:r>
      <w:r w:rsidRPr="00897BA1">
        <w:rPr>
          <w:rFonts w:ascii="Arial" w:hAnsi="Arial"/>
          <w:sz w:val="22"/>
        </w:rPr>
        <w:tab/>
      </w:r>
      <w:r w:rsidRPr="00897BA1">
        <w:rPr>
          <w:rFonts w:ascii="Arial" w:hAnsi="Arial"/>
          <w:sz w:val="22"/>
        </w:rPr>
        <w:tab/>
      </w:r>
      <w:r w:rsidR="009B28AB" w:rsidRPr="00897BA1">
        <w:rPr>
          <w:rFonts w:ascii="Arial" w:hAnsi="Arial"/>
          <w:sz w:val="22"/>
        </w:rPr>
        <w:t>September 21, 2023</w:t>
      </w:r>
    </w:p>
    <w:p w14:paraId="16831E7C" w14:textId="77777777" w:rsidR="00AF4326" w:rsidRPr="00897BA1" w:rsidRDefault="00AF4326">
      <w:pPr>
        <w:ind w:left="3150"/>
        <w:rPr>
          <w:rFonts w:ascii="Arial" w:hAnsi="Arial"/>
          <w:sz w:val="22"/>
        </w:rPr>
      </w:pPr>
    </w:p>
    <w:p w14:paraId="3F353C89" w14:textId="77777777" w:rsidR="00DB5924" w:rsidRPr="00897BA1" w:rsidRDefault="00DB5924">
      <w:pPr>
        <w:pStyle w:val="BodyText"/>
      </w:pPr>
    </w:p>
    <w:p w14:paraId="7860242A" w14:textId="77777777" w:rsidR="00644884" w:rsidRPr="00897BA1" w:rsidRDefault="00644884" w:rsidP="00DB5924">
      <w:pPr>
        <w:jc w:val="both"/>
        <w:rPr>
          <w:rFonts w:ascii="Arial" w:hAnsi="Arial"/>
          <w:sz w:val="22"/>
        </w:rPr>
      </w:pPr>
    </w:p>
    <w:p w14:paraId="1B585BA4" w14:textId="77777777" w:rsidR="00644884" w:rsidRDefault="00644884" w:rsidP="00DB5924">
      <w:pPr>
        <w:jc w:val="both"/>
        <w:rPr>
          <w:rFonts w:ascii="Arial" w:hAnsi="Arial"/>
          <w:sz w:val="22"/>
        </w:rPr>
      </w:pPr>
    </w:p>
    <w:p w14:paraId="27C06A23" w14:textId="77777777" w:rsidR="00644884" w:rsidRDefault="00644884" w:rsidP="00DB5924">
      <w:pPr>
        <w:jc w:val="both"/>
        <w:rPr>
          <w:rFonts w:ascii="Arial" w:hAnsi="Arial"/>
          <w:sz w:val="22"/>
        </w:rPr>
      </w:pPr>
    </w:p>
    <w:p w14:paraId="1BB4861A" w14:textId="3023A37B" w:rsidR="00AF4326" w:rsidRPr="00897BA1" w:rsidRDefault="00DB5924" w:rsidP="00DB5924">
      <w:pPr>
        <w:jc w:val="both"/>
        <w:rPr>
          <w:rFonts w:ascii="Arial" w:hAnsi="Arial"/>
          <w:sz w:val="22"/>
        </w:rPr>
      </w:pPr>
      <w:r w:rsidRPr="00897BA1">
        <w:rPr>
          <w:rFonts w:ascii="Arial" w:hAnsi="Arial"/>
          <w:sz w:val="22"/>
        </w:rPr>
        <w:t>This Staff Report is published in accordance with Sections 5506 and 5511 of Part 55, Air Pollution Control, of the Natural Resources and Environmental Protection Act, 1994 PA 451, as amended</w:t>
      </w:r>
      <w:r w:rsidR="00DB7D71" w:rsidRPr="00897BA1">
        <w:rPr>
          <w:rFonts w:ascii="Arial" w:hAnsi="Arial"/>
          <w:sz w:val="22"/>
        </w:rPr>
        <w:t xml:space="preserve"> (Act 451)</w:t>
      </w:r>
      <w:r w:rsidRPr="00897BA1">
        <w:rPr>
          <w:rFonts w:ascii="Arial" w:hAnsi="Arial"/>
          <w:sz w:val="22"/>
        </w:rPr>
        <w:t>.  Specifically</w:t>
      </w:r>
      <w:r w:rsidR="00C67104" w:rsidRPr="00897BA1">
        <w:rPr>
          <w:rFonts w:ascii="Arial" w:hAnsi="Arial"/>
          <w:sz w:val="22"/>
        </w:rPr>
        <w:t xml:space="preserve">, Rule 214(1) requires that the </w:t>
      </w:r>
      <w:r w:rsidR="00DB7D71" w:rsidRPr="00897BA1">
        <w:rPr>
          <w:rFonts w:ascii="Arial" w:hAnsi="Arial"/>
          <w:sz w:val="22"/>
        </w:rPr>
        <w:t xml:space="preserve">Michigan </w:t>
      </w:r>
      <w:r w:rsidRPr="00897BA1">
        <w:rPr>
          <w:rFonts w:ascii="Arial" w:hAnsi="Arial"/>
          <w:sz w:val="22"/>
        </w:rPr>
        <w:t>Department of Environment</w:t>
      </w:r>
      <w:r w:rsidR="00912864" w:rsidRPr="00897BA1">
        <w:rPr>
          <w:rFonts w:ascii="Arial" w:hAnsi="Arial"/>
          <w:sz w:val="22"/>
        </w:rPr>
        <w:t>, Great Lakes, and Energy</w:t>
      </w:r>
      <w:r w:rsidR="00135426" w:rsidRPr="00897BA1">
        <w:rPr>
          <w:rFonts w:ascii="Arial" w:hAnsi="Arial"/>
          <w:sz w:val="22"/>
        </w:rPr>
        <w:t xml:space="preserve"> </w:t>
      </w:r>
      <w:r w:rsidRPr="00897BA1">
        <w:rPr>
          <w:rFonts w:ascii="Arial" w:hAnsi="Arial"/>
          <w:sz w:val="22"/>
        </w:rPr>
        <w:t>(</w:t>
      </w:r>
      <w:r w:rsidR="00912864" w:rsidRPr="00897BA1">
        <w:rPr>
          <w:rFonts w:ascii="Arial" w:hAnsi="Arial"/>
          <w:sz w:val="22"/>
        </w:rPr>
        <w:t>EGLE</w:t>
      </w:r>
      <w:r w:rsidRPr="00897BA1">
        <w:rPr>
          <w:rFonts w:ascii="Arial" w:hAnsi="Arial"/>
          <w:sz w:val="22"/>
        </w:rPr>
        <w:t xml:space="preserve">), Air Quality Division (AQD), prepare a report that sets forth the factual basis for the terms and conditions of the Renewable Operating Permit (ROP).  </w:t>
      </w:r>
    </w:p>
    <w:p w14:paraId="77894E90" w14:textId="77777777" w:rsidR="00AF4326" w:rsidRPr="00897BA1" w:rsidRDefault="00AF4326">
      <w:pPr>
        <w:rPr>
          <w:rFonts w:ascii="Arial" w:hAnsi="Arial"/>
          <w:sz w:val="22"/>
        </w:rPr>
      </w:pPr>
    </w:p>
    <w:p w14:paraId="6997D036" w14:textId="77777777" w:rsidR="00AF4326" w:rsidRDefault="00644884" w:rsidP="00644884">
      <w:pPr>
        <w:rPr>
          <w:rFonts w:ascii="Arial" w:hAnsi="Arial"/>
          <w:sz w:val="22"/>
        </w:rPr>
      </w:pPr>
      <w:r>
        <w:rPr>
          <w:rFonts w:ascii="Arial" w:hAnsi="Arial"/>
          <w:sz w:val="22"/>
        </w:rPr>
        <w:br w:type="page"/>
      </w:r>
    </w:p>
    <w:p w14:paraId="001BA906" w14:textId="77777777" w:rsidR="00AF4326" w:rsidRDefault="00AF4326">
      <w:pPr>
        <w:jc w:val="center"/>
        <w:outlineLvl w:val="0"/>
        <w:rPr>
          <w:rFonts w:ascii="Arial" w:hAnsi="Arial"/>
          <w:b/>
          <w:sz w:val="22"/>
        </w:rPr>
      </w:pPr>
      <w:r>
        <w:rPr>
          <w:rFonts w:ascii="Arial" w:hAnsi="Arial"/>
          <w:b/>
          <w:sz w:val="22"/>
        </w:rPr>
        <w:lastRenderedPageBreak/>
        <w:t>TABLE OF CONTENTS</w:t>
      </w:r>
    </w:p>
    <w:p w14:paraId="2A2DC5EC" w14:textId="76FC8B76" w:rsidR="009B28AB" w:rsidRDefault="009259E0">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9B28AB">
        <w:rPr>
          <w:noProof/>
        </w:rPr>
        <w:t>APRIL 20, 2015 STAFF REPORT</w:t>
      </w:r>
      <w:r w:rsidR="009B28AB">
        <w:rPr>
          <w:noProof/>
        </w:rPr>
        <w:tab/>
      </w:r>
      <w:r w:rsidR="009B28AB">
        <w:rPr>
          <w:noProof/>
        </w:rPr>
        <w:fldChar w:fldCharType="begin"/>
      </w:r>
      <w:r w:rsidR="009B28AB">
        <w:rPr>
          <w:noProof/>
        </w:rPr>
        <w:instrText xml:space="preserve"> PAGEREF _Toc146111942 \h </w:instrText>
      </w:r>
      <w:r w:rsidR="009B28AB">
        <w:rPr>
          <w:noProof/>
        </w:rPr>
      </w:r>
      <w:r w:rsidR="009B28AB">
        <w:rPr>
          <w:noProof/>
        </w:rPr>
        <w:fldChar w:fldCharType="separate"/>
      </w:r>
      <w:r w:rsidR="009B28AB">
        <w:rPr>
          <w:noProof/>
        </w:rPr>
        <w:t>3</w:t>
      </w:r>
      <w:r w:rsidR="009B28AB">
        <w:rPr>
          <w:noProof/>
        </w:rPr>
        <w:fldChar w:fldCharType="end"/>
      </w:r>
    </w:p>
    <w:p w14:paraId="390EC3A1" w14:textId="0AB46397" w:rsidR="009B28AB" w:rsidRDefault="009B28AB">
      <w:pPr>
        <w:pStyle w:val="TOC1"/>
        <w:tabs>
          <w:tab w:val="right" w:pos="10214"/>
        </w:tabs>
        <w:rPr>
          <w:rFonts w:asciiTheme="minorHAnsi" w:eastAsiaTheme="minorEastAsia" w:hAnsiTheme="minorHAnsi" w:cstheme="minorBidi"/>
          <w:b w:val="0"/>
          <w:noProof/>
          <w:kern w:val="2"/>
          <w:szCs w:val="22"/>
          <w14:ligatures w14:val="standardContextual"/>
        </w:rPr>
      </w:pPr>
      <w:r w:rsidRPr="002F7A6F">
        <w:rPr>
          <w:rFonts w:cs="Arial"/>
          <w:noProof/>
        </w:rPr>
        <w:t>JUNE 5, 2015</w:t>
      </w:r>
      <w:r>
        <w:rPr>
          <w:noProof/>
        </w:rPr>
        <w:t xml:space="preserve"> STAFF REPORT ADDENDUM</w:t>
      </w:r>
      <w:r>
        <w:rPr>
          <w:noProof/>
        </w:rPr>
        <w:tab/>
      </w:r>
      <w:r>
        <w:rPr>
          <w:noProof/>
        </w:rPr>
        <w:fldChar w:fldCharType="begin"/>
      </w:r>
      <w:r>
        <w:rPr>
          <w:noProof/>
        </w:rPr>
        <w:instrText xml:space="preserve"> PAGEREF _Toc146111943 \h </w:instrText>
      </w:r>
      <w:r>
        <w:rPr>
          <w:noProof/>
        </w:rPr>
      </w:r>
      <w:r>
        <w:rPr>
          <w:noProof/>
        </w:rPr>
        <w:fldChar w:fldCharType="separate"/>
      </w:r>
      <w:r>
        <w:rPr>
          <w:noProof/>
        </w:rPr>
        <w:t>12</w:t>
      </w:r>
      <w:r>
        <w:rPr>
          <w:noProof/>
        </w:rPr>
        <w:fldChar w:fldCharType="end"/>
      </w:r>
    </w:p>
    <w:p w14:paraId="0673C99D" w14:textId="455C3974" w:rsidR="009B28AB" w:rsidRDefault="009B28AB">
      <w:pPr>
        <w:pStyle w:val="TOC1"/>
        <w:tabs>
          <w:tab w:val="right" w:pos="10214"/>
        </w:tabs>
        <w:rPr>
          <w:rFonts w:asciiTheme="minorHAnsi" w:eastAsiaTheme="minorEastAsia" w:hAnsiTheme="minorHAnsi" w:cstheme="minorBidi"/>
          <w:b w:val="0"/>
          <w:noProof/>
          <w:kern w:val="2"/>
          <w:szCs w:val="22"/>
          <w14:ligatures w14:val="standardContextual"/>
        </w:rPr>
      </w:pPr>
      <w:r w:rsidRPr="002F7A6F">
        <w:rPr>
          <w:rFonts w:cs="Arial"/>
          <w:noProof/>
        </w:rPr>
        <w:t>NOVEMBER 13, 2017</w:t>
      </w:r>
      <w:r>
        <w:rPr>
          <w:noProof/>
        </w:rPr>
        <w:t xml:space="preserve"> STAFF REPORT FOR RULE 217(2) REOPENING</w:t>
      </w:r>
      <w:r>
        <w:rPr>
          <w:noProof/>
        </w:rPr>
        <w:tab/>
      </w:r>
      <w:r>
        <w:rPr>
          <w:noProof/>
        </w:rPr>
        <w:fldChar w:fldCharType="begin"/>
      </w:r>
      <w:r>
        <w:rPr>
          <w:noProof/>
        </w:rPr>
        <w:instrText xml:space="preserve"> PAGEREF _Toc146111944 \h </w:instrText>
      </w:r>
      <w:r>
        <w:rPr>
          <w:noProof/>
        </w:rPr>
      </w:r>
      <w:r>
        <w:rPr>
          <w:noProof/>
        </w:rPr>
        <w:fldChar w:fldCharType="separate"/>
      </w:r>
      <w:r>
        <w:rPr>
          <w:noProof/>
        </w:rPr>
        <w:t>13</w:t>
      </w:r>
      <w:r>
        <w:rPr>
          <w:noProof/>
        </w:rPr>
        <w:fldChar w:fldCharType="end"/>
      </w:r>
    </w:p>
    <w:p w14:paraId="230A4283" w14:textId="6CDF9930" w:rsidR="009B28AB" w:rsidRDefault="009B28AB">
      <w:pPr>
        <w:pStyle w:val="TOC1"/>
        <w:tabs>
          <w:tab w:val="right" w:pos="10214"/>
        </w:tabs>
        <w:rPr>
          <w:rFonts w:asciiTheme="minorHAnsi" w:eastAsiaTheme="minorEastAsia" w:hAnsiTheme="minorHAnsi" w:cstheme="minorBidi"/>
          <w:b w:val="0"/>
          <w:noProof/>
          <w:kern w:val="2"/>
          <w:szCs w:val="22"/>
          <w14:ligatures w14:val="standardContextual"/>
        </w:rPr>
      </w:pPr>
      <w:r w:rsidRPr="002F7A6F">
        <w:rPr>
          <w:rFonts w:cs="Arial"/>
          <w:noProof/>
        </w:rPr>
        <w:t>DECEMBER 15, 2017</w:t>
      </w:r>
      <w:r>
        <w:rPr>
          <w:noProof/>
        </w:rPr>
        <w:t xml:space="preserve"> STAFF REPORT ADDENDUM FOR RULE 217(2) REOPENING</w:t>
      </w:r>
      <w:r>
        <w:rPr>
          <w:noProof/>
        </w:rPr>
        <w:tab/>
      </w:r>
      <w:r>
        <w:rPr>
          <w:noProof/>
        </w:rPr>
        <w:fldChar w:fldCharType="begin"/>
      </w:r>
      <w:r>
        <w:rPr>
          <w:noProof/>
        </w:rPr>
        <w:instrText xml:space="preserve"> PAGEREF _Toc146111945 \h </w:instrText>
      </w:r>
      <w:r>
        <w:rPr>
          <w:noProof/>
        </w:rPr>
      </w:r>
      <w:r>
        <w:rPr>
          <w:noProof/>
        </w:rPr>
        <w:fldChar w:fldCharType="separate"/>
      </w:r>
      <w:r>
        <w:rPr>
          <w:noProof/>
        </w:rPr>
        <w:t>17</w:t>
      </w:r>
      <w:r>
        <w:rPr>
          <w:noProof/>
        </w:rPr>
        <w:fldChar w:fldCharType="end"/>
      </w:r>
    </w:p>
    <w:p w14:paraId="5BA65116" w14:textId="33776348" w:rsidR="009B28AB" w:rsidRDefault="009B28AB">
      <w:pPr>
        <w:pStyle w:val="TOC1"/>
        <w:tabs>
          <w:tab w:val="right" w:pos="10214"/>
        </w:tabs>
        <w:rPr>
          <w:rFonts w:asciiTheme="minorHAnsi" w:eastAsiaTheme="minorEastAsia" w:hAnsiTheme="minorHAnsi" w:cstheme="minorBidi"/>
          <w:b w:val="0"/>
          <w:noProof/>
          <w:kern w:val="2"/>
          <w:szCs w:val="22"/>
          <w14:ligatures w14:val="standardContextual"/>
        </w:rPr>
      </w:pPr>
      <w:r w:rsidRPr="002F7A6F">
        <w:rPr>
          <w:rFonts w:cs="Arial"/>
          <w:noProof/>
        </w:rPr>
        <w:t xml:space="preserve">JANUARY 30, 2018 </w:t>
      </w:r>
      <w:r>
        <w:rPr>
          <w:noProof/>
        </w:rPr>
        <w:t>STAFF REPORT ADDENDUM FOR RULE 217(2) REOPENING</w:t>
      </w:r>
      <w:r>
        <w:rPr>
          <w:noProof/>
        </w:rPr>
        <w:tab/>
      </w:r>
      <w:r>
        <w:rPr>
          <w:noProof/>
        </w:rPr>
        <w:fldChar w:fldCharType="begin"/>
      </w:r>
      <w:r>
        <w:rPr>
          <w:noProof/>
        </w:rPr>
        <w:instrText xml:space="preserve"> PAGEREF _Toc146111946 \h </w:instrText>
      </w:r>
      <w:r>
        <w:rPr>
          <w:noProof/>
        </w:rPr>
      </w:r>
      <w:r>
        <w:rPr>
          <w:noProof/>
        </w:rPr>
        <w:fldChar w:fldCharType="separate"/>
      </w:r>
      <w:r>
        <w:rPr>
          <w:noProof/>
        </w:rPr>
        <w:t>18</w:t>
      </w:r>
      <w:r>
        <w:rPr>
          <w:noProof/>
        </w:rPr>
        <w:fldChar w:fldCharType="end"/>
      </w:r>
    </w:p>
    <w:p w14:paraId="1681AD5C" w14:textId="32225F3D" w:rsidR="009B28AB" w:rsidRDefault="009B28AB">
      <w:pPr>
        <w:pStyle w:val="TOC1"/>
        <w:tabs>
          <w:tab w:val="right" w:pos="10214"/>
        </w:tabs>
        <w:rPr>
          <w:rFonts w:asciiTheme="minorHAnsi" w:eastAsiaTheme="minorEastAsia" w:hAnsiTheme="minorHAnsi" w:cstheme="minorBidi"/>
          <w:b w:val="0"/>
          <w:noProof/>
          <w:kern w:val="2"/>
          <w:szCs w:val="22"/>
          <w14:ligatures w14:val="standardContextual"/>
        </w:rPr>
      </w:pPr>
      <w:r w:rsidRPr="00897BA1">
        <w:rPr>
          <w:rFonts w:cs="Arial"/>
          <w:noProof/>
        </w:rPr>
        <w:t>SEPTEMBER 21, 2023</w:t>
      </w:r>
      <w:r w:rsidRPr="00897BA1">
        <w:rPr>
          <w:noProof/>
        </w:rPr>
        <w:t xml:space="preserve"> -</w:t>
      </w:r>
      <w:r>
        <w:rPr>
          <w:noProof/>
        </w:rPr>
        <w:t xml:space="preserve"> STAFF REPORT FOR RULE 216(2) MINOR MODIFICATION</w:t>
      </w:r>
      <w:r>
        <w:rPr>
          <w:noProof/>
        </w:rPr>
        <w:tab/>
      </w:r>
      <w:r>
        <w:rPr>
          <w:noProof/>
        </w:rPr>
        <w:fldChar w:fldCharType="begin"/>
      </w:r>
      <w:r>
        <w:rPr>
          <w:noProof/>
        </w:rPr>
        <w:instrText xml:space="preserve"> PAGEREF _Toc146111947 \h </w:instrText>
      </w:r>
      <w:r>
        <w:rPr>
          <w:noProof/>
        </w:rPr>
      </w:r>
      <w:r>
        <w:rPr>
          <w:noProof/>
        </w:rPr>
        <w:fldChar w:fldCharType="separate"/>
      </w:r>
      <w:r>
        <w:rPr>
          <w:noProof/>
        </w:rPr>
        <w:t>19</w:t>
      </w:r>
      <w:r>
        <w:rPr>
          <w:noProof/>
        </w:rPr>
        <w:fldChar w:fldCharType="end"/>
      </w:r>
    </w:p>
    <w:p w14:paraId="59833528" w14:textId="07E45946" w:rsidR="00AF4326" w:rsidRDefault="009259E0">
      <w:pPr>
        <w:pStyle w:val="Header"/>
        <w:tabs>
          <w:tab w:val="clear" w:pos="4320"/>
          <w:tab w:val="clear" w:pos="8640"/>
        </w:tabs>
        <w:rPr>
          <w:rFonts w:ascii="Arial" w:hAnsi="Arial"/>
          <w:sz w:val="18"/>
        </w:rPr>
      </w:pPr>
      <w:r>
        <w:rPr>
          <w:rFonts w:ascii="Arial" w:hAnsi="Arial"/>
          <w:b/>
          <w:sz w:val="22"/>
        </w:rPr>
        <w:fldChar w:fldCharType="end"/>
      </w:r>
      <w:r w:rsidR="00AF4326">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4600B8B4" w14:textId="77777777">
        <w:tc>
          <w:tcPr>
            <w:tcW w:w="2430" w:type="dxa"/>
          </w:tcPr>
          <w:p w14:paraId="199B1540" w14:textId="77777777" w:rsidR="00AF4326" w:rsidRDefault="00AF4326">
            <w:pPr>
              <w:jc w:val="center"/>
              <w:rPr>
                <w:rFonts w:ascii="Arial" w:hAnsi="Arial"/>
                <w:sz w:val="16"/>
              </w:rPr>
            </w:pPr>
          </w:p>
        </w:tc>
        <w:tc>
          <w:tcPr>
            <w:tcW w:w="5456" w:type="dxa"/>
          </w:tcPr>
          <w:p w14:paraId="6D8B0A4B"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0A16DB7B" w14:textId="77777777" w:rsidR="00AF4326" w:rsidRDefault="00AF4326">
            <w:pPr>
              <w:jc w:val="center"/>
              <w:rPr>
                <w:rFonts w:ascii="Arial" w:hAnsi="Arial"/>
                <w:sz w:val="16"/>
              </w:rPr>
            </w:pPr>
            <w:r>
              <w:rPr>
                <w:rFonts w:ascii="Arial" w:hAnsi="Arial"/>
              </w:rPr>
              <w:t>Air Quality Division</w:t>
            </w:r>
          </w:p>
        </w:tc>
        <w:tc>
          <w:tcPr>
            <w:tcW w:w="2374" w:type="dxa"/>
          </w:tcPr>
          <w:p w14:paraId="29EEB774" w14:textId="77777777" w:rsidR="00AF4326" w:rsidRDefault="00AF4326">
            <w:pPr>
              <w:jc w:val="center"/>
              <w:rPr>
                <w:rFonts w:ascii="Arial" w:hAnsi="Arial"/>
                <w:sz w:val="16"/>
              </w:rPr>
            </w:pPr>
          </w:p>
        </w:tc>
      </w:tr>
      <w:tr w:rsidR="00AF4326" w14:paraId="0DDC081B" w14:textId="77777777">
        <w:trPr>
          <w:cantSplit/>
          <w:trHeight w:val="333"/>
        </w:trPr>
        <w:tc>
          <w:tcPr>
            <w:tcW w:w="2430" w:type="dxa"/>
          </w:tcPr>
          <w:p w14:paraId="24BAA9E2"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28140A6F"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23E11B2B" w14:textId="77777777" w:rsidR="00AF4326" w:rsidRPr="00DB5924" w:rsidRDefault="00DB5924">
            <w:pPr>
              <w:jc w:val="center"/>
              <w:rPr>
                <w:rFonts w:ascii="Arial" w:hAnsi="Arial"/>
                <w:b/>
                <w:sz w:val="16"/>
              </w:rPr>
            </w:pPr>
            <w:r w:rsidRPr="00DB5924">
              <w:rPr>
                <w:rFonts w:ascii="Arial" w:hAnsi="Arial"/>
                <w:b/>
                <w:sz w:val="16"/>
              </w:rPr>
              <w:t>RO</w:t>
            </w:r>
            <w:r w:rsidR="00AF4326" w:rsidRPr="00DB5924">
              <w:rPr>
                <w:rFonts w:ascii="Arial" w:hAnsi="Arial"/>
                <w:b/>
                <w:sz w:val="16"/>
              </w:rPr>
              <w:t>P</w:t>
            </w:r>
            <w:r w:rsidRPr="00DB5924">
              <w:rPr>
                <w:rFonts w:ascii="Arial" w:hAnsi="Arial"/>
                <w:b/>
                <w:sz w:val="16"/>
              </w:rPr>
              <w:t xml:space="preserve"> </w:t>
            </w:r>
            <w:r w:rsidR="00AF4326" w:rsidRPr="00DB5924">
              <w:rPr>
                <w:rFonts w:ascii="Arial" w:hAnsi="Arial"/>
                <w:b/>
                <w:sz w:val="16"/>
              </w:rPr>
              <w:t>Number</w:t>
            </w:r>
          </w:p>
        </w:tc>
      </w:tr>
      <w:tr w:rsidR="00AF4326" w14:paraId="417D45A1" w14:textId="77777777">
        <w:trPr>
          <w:cantSplit/>
          <w:trHeight w:val="428"/>
        </w:trPr>
        <w:tc>
          <w:tcPr>
            <w:tcW w:w="2430" w:type="dxa"/>
            <w:tcBorders>
              <w:bottom w:val="nil"/>
            </w:tcBorders>
          </w:tcPr>
          <w:p w14:paraId="4D2FB239" w14:textId="77777777" w:rsidR="00AF4326" w:rsidRPr="00910FEA" w:rsidRDefault="004D79E7" w:rsidP="00D36347">
            <w:pPr>
              <w:pStyle w:val="Header"/>
              <w:spacing w:before="60"/>
              <w:jc w:val="center"/>
              <w:rPr>
                <w:rFonts w:ascii="Arial" w:hAnsi="Arial"/>
                <w:sz w:val="22"/>
                <w:szCs w:val="22"/>
              </w:rPr>
            </w:pPr>
            <w:r>
              <w:rPr>
                <w:rFonts w:ascii="Arial" w:hAnsi="Arial"/>
                <w:sz w:val="22"/>
                <w:szCs w:val="22"/>
              </w:rPr>
              <w:t>M4777</w:t>
            </w:r>
          </w:p>
        </w:tc>
        <w:tc>
          <w:tcPr>
            <w:tcW w:w="5456" w:type="dxa"/>
            <w:tcBorders>
              <w:bottom w:val="nil"/>
            </w:tcBorders>
          </w:tcPr>
          <w:p w14:paraId="39D51A4F" w14:textId="77777777" w:rsidR="00AF4326" w:rsidRPr="0057400E" w:rsidRDefault="000241E6" w:rsidP="00D36347">
            <w:pPr>
              <w:pStyle w:val="Heading1"/>
              <w:spacing w:before="60"/>
              <w:rPr>
                <w:sz w:val="22"/>
                <w:szCs w:val="22"/>
              </w:rPr>
            </w:pPr>
            <w:bookmarkStart w:id="1" w:name="_Toc183429900"/>
            <w:bookmarkStart w:id="2" w:name="_Toc183430200"/>
            <w:bookmarkStart w:id="3" w:name="_Toc421258595"/>
            <w:bookmarkStart w:id="4" w:name="_Toc146111942"/>
            <w:r>
              <w:rPr>
                <w:sz w:val="22"/>
                <w:szCs w:val="22"/>
              </w:rPr>
              <w:t xml:space="preserve">APRIL 20, 2015 </w:t>
            </w:r>
            <w:r w:rsidR="001466CA" w:rsidRPr="006F475F">
              <w:rPr>
                <w:sz w:val="22"/>
                <w:szCs w:val="22"/>
              </w:rPr>
              <w:t>S</w:t>
            </w:r>
            <w:r w:rsidR="00AF4326" w:rsidRPr="006F475F">
              <w:rPr>
                <w:sz w:val="22"/>
                <w:szCs w:val="22"/>
              </w:rPr>
              <w:t xml:space="preserve">TAFF </w:t>
            </w:r>
            <w:r w:rsidR="00AF4326" w:rsidRPr="0057400E">
              <w:rPr>
                <w:sz w:val="22"/>
                <w:szCs w:val="22"/>
              </w:rPr>
              <w:t>REPORT</w:t>
            </w:r>
            <w:bookmarkEnd w:id="1"/>
            <w:bookmarkEnd w:id="2"/>
            <w:bookmarkEnd w:id="3"/>
            <w:bookmarkEnd w:id="4"/>
          </w:p>
        </w:tc>
        <w:tc>
          <w:tcPr>
            <w:tcW w:w="2374" w:type="dxa"/>
            <w:tcBorders>
              <w:bottom w:val="nil"/>
            </w:tcBorders>
          </w:tcPr>
          <w:p w14:paraId="3F5F2E3A" w14:textId="77777777" w:rsidR="00AF4326" w:rsidRPr="00910FEA" w:rsidRDefault="004D79E7" w:rsidP="00D36347">
            <w:pPr>
              <w:pStyle w:val="Header"/>
              <w:spacing w:before="60"/>
              <w:jc w:val="center"/>
              <w:rPr>
                <w:rFonts w:ascii="Arial" w:hAnsi="Arial"/>
                <w:b/>
                <w:sz w:val="22"/>
                <w:szCs w:val="22"/>
              </w:rPr>
            </w:pPr>
            <w:r>
              <w:rPr>
                <w:rFonts w:ascii="Arial" w:hAnsi="Arial"/>
                <w:sz w:val="22"/>
                <w:szCs w:val="22"/>
              </w:rPr>
              <w:t>MI-ROP-M4777-201</w:t>
            </w:r>
            <w:r w:rsidR="00AE3CFA">
              <w:rPr>
                <w:rFonts w:ascii="Arial" w:hAnsi="Arial"/>
                <w:sz w:val="22"/>
                <w:szCs w:val="22"/>
              </w:rPr>
              <w:t>5</w:t>
            </w:r>
          </w:p>
        </w:tc>
      </w:tr>
    </w:tbl>
    <w:p w14:paraId="7DE5142A" w14:textId="77777777" w:rsidR="00AF4326" w:rsidRDefault="00AF4326">
      <w:pPr>
        <w:rPr>
          <w:rFonts w:ascii="Arial" w:hAnsi="Arial"/>
          <w:b/>
          <w:sz w:val="22"/>
          <w:u w:val="single"/>
        </w:rPr>
      </w:pPr>
    </w:p>
    <w:p w14:paraId="584397ED" w14:textId="77777777" w:rsidR="00AF4326" w:rsidRDefault="00AF4326">
      <w:pPr>
        <w:rPr>
          <w:rFonts w:ascii="Arial" w:hAnsi="Arial"/>
          <w:b/>
          <w:sz w:val="22"/>
          <w:u w:val="single"/>
        </w:rPr>
      </w:pPr>
    </w:p>
    <w:p w14:paraId="342844ED" w14:textId="77777777" w:rsidR="00AF4326" w:rsidRPr="00290754" w:rsidRDefault="00AF4326">
      <w:pPr>
        <w:rPr>
          <w:rFonts w:ascii="Arial" w:hAnsi="Arial" w:cs="Arial"/>
          <w:b/>
          <w:sz w:val="22"/>
          <w:szCs w:val="22"/>
          <w:u w:val="single"/>
        </w:rPr>
      </w:pPr>
      <w:bookmarkStart w:id="5" w:name="_Toc480946816"/>
      <w:bookmarkStart w:id="6" w:name="_Toc482691111"/>
      <w:r w:rsidRPr="00290754">
        <w:rPr>
          <w:rFonts w:ascii="Arial" w:hAnsi="Arial" w:cs="Arial"/>
          <w:b/>
          <w:sz w:val="22"/>
          <w:szCs w:val="22"/>
          <w:u w:val="single"/>
        </w:rPr>
        <w:t>Purpose</w:t>
      </w:r>
      <w:bookmarkEnd w:id="5"/>
      <w:bookmarkEnd w:id="6"/>
    </w:p>
    <w:p w14:paraId="07E90C2C" w14:textId="77777777" w:rsidR="00AF4326" w:rsidRPr="00290754" w:rsidRDefault="00AF4326">
      <w:pPr>
        <w:jc w:val="both"/>
        <w:rPr>
          <w:rFonts w:ascii="Arial" w:hAnsi="Arial" w:cs="Arial"/>
          <w:sz w:val="22"/>
          <w:szCs w:val="22"/>
        </w:rPr>
      </w:pPr>
    </w:p>
    <w:p w14:paraId="12849FD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RO</w:t>
      </w:r>
      <w:r w:rsidR="0009079D">
        <w:rPr>
          <w:rFonts w:ascii="Arial" w:hAnsi="Arial" w:cs="Arial"/>
          <w:sz w:val="22"/>
          <w:szCs w:val="22"/>
        </w:rPr>
        <w:t>P</w:t>
      </w:r>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14:paraId="04F3F8BC" w14:textId="77777777" w:rsidR="00DB5924" w:rsidRPr="00290754" w:rsidRDefault="00DB5924" w:rsidP="00167B85">
      <w:pPr>
        <w:jc w:val="both"/>
        <w:rPr>
          <w:rFonts w:ascii="Arial" w:hAnsi="Arial" w:cs="Arial"/>
          <w:sz w:val="22"/>
          <w:szCs w:val="22"/>
        </w:rPr>
      </w:pPr>
    </w:p>
    <w:p w14:paraId="1E99F5AD"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372BC3A" w14:textId="77777777" w:rsidR="00DB5924" w:rsidRPr="00290754" w:rsidRDefault="00DB5924" w:rsidP="00DB5924">
      <w:pPr>
        <w:rPr>
          <w:rFonts w:ascii="Arial" w:hAnsi="Arial" w:cs="Arial"/>
          <w:sz w:val="22"/>
          <w:szCs w:val="22"/>
        </w:rPr>
      </w:pPr>
    </w:p>
    <w:p w14:paraId="33ABB066" w14:textId="77777777" w:rsidR="00AF4326" w:rsidRPr="00290754" w:rsidRDefault="00AF4326">
      <w:pPr>
        <w:rPr>
          <w:rFonts w:ascii="Arial" w:hAnsi="Arial" w:cs="Arial"/>
          <w:b/>
          <w:sz w:val="22"/>
          <w:szCs w:val="22"/>
          <w:u w:val="single"/>
        </w:rPr>
      </w:pPr>
      <w:bookmarkStart w:id="7" w:name="_Toc480946817"/>
      <w:bookmarkStart w:id="8" w:name="_Toc482691112"/>
      <w:r w:rsidRPr="00290754">
        <w:rPr>
          <w:rFonts w:ascii="Arial" w:hAnsi="Arial" w:cs="Arial"/>
          <w:b/>
          <w:sz w:val="22"/>
          <w:szCs w:val="22"/>
          <w:u w:val="single"/>
        </w:rPr>
        <w:t>General Information</w:t>
      </w:r>
      <w:bookmarkEnd w:id="7"/>
      <w:bookmarkEnd w:id="8"/>
    </w:p>
    <w:p w14:paraId="5C9AFCCA"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99B859D" w14:textId="77777777">
        <w:tc>
          <w:tcPr>
            <w:tcW w:w="5040" w:type="dxa"/>
          </w:tcPr>
          <w:p w14:paraId="40E0B304"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07406DEF" w14:textId="77777777" w:rsidR="001159B4" w:rsidRDefault="004D79E7">
            <w:pPr>
              <w:rPr>
                <w:rFonts w:ascii="Arial" w:hAnsi="Arial" w:cs="Arial"/>
                <w:sz w:val="22"/>
                <w:szCs w:val="22"/>
              </w:rPr>
            </w:pPr>
            <w:r>
              <w:rPr>
                <w:rFonts w:ascii="Arial" w:hAnsi="Arial" w:cs="Arial"/>
                <w:sz w:val="22"/>
                <w:szCs w:val="22"/>
              </w:rPr>
              <w:t>BASF Corporation – Plastics Plants</w:t>
            </w:r>
          </w:p>
          <w:p w14:paraId="4DC61642" w14:textId="77777777" w:rsidR="001159B4" w:rsidRDefault="004D79E7">
            <w:pPr>
              <w:rPr>
                <w:rFonts w:ascii="Arial" w:hAnsi="Arial" w:cs="Arial"/>
                <w:sz w:val="22"/>
                <w:szCs w:val="22"/>
              </w:rPr>
            </w:pPr>
            <w:r>
              <w:rPr>
                <w:rFonts w:ascii="Arial" w:hAnsi="Arial" w:cs="Arial"/>
                <w:sz w:val="22"/>
                <w:szCs w:val="22"/>
              </w:rPr>
              <w:t>1609 Biddle Avenue</w:t>
            </w:r>
          </w:p>
          <w:p w14:paraId="4350B0CD" w14:textId="77777777" w:rsidR="00AF4326" w:rsidRPr="00290754" w:rsidRDefault="004D79E7" w:rsidP="004D79E7">
            <w:pPr>
              <w:rPr>
                <w:rFonts w:ascii="Arial" w:hAnsi="Arial" w:cs="Arial"/>
                <w:sz w:val="22"/>
                <w:szCs w:val="22"/>
              </w:rPr>
            </w:pPr>
            <w:r>
              <w:rPr>
                <w:rFonts w:ascii="Arial" w:hAnsi="Arial" w:cs="Arial"/>
                <w:sz w:val="22"/>
                <w:szCs w:val="22"/>
              </w:rPr>
              <w:t>Wyandotte</w:t>
            </w:r>
            <w:r w:rsidR="00AF4326" w:rsidRPr="00290754">
              <w:rPr>
                <w:rFonts w:ascii="Arial" w:hAnsi="Arial" w:cs="Arial"/>
                <w:sz w:val="22"/>
                <w:szCs w:val="22"/>
              </w:rPr>
              <w:t>, Michigan</w:t>
            </w:r>
            <w:r w:rsidR="001159B4">
              <w:rPr>
                <w:rFonts w:ascii="Arial" w:hAnsi="Arial" w:cs="Arial"/>
                <w:sz w:val="22"/>
                <w:szCs w:val="22"/>
              </w:rPr>
              <w:t xml:space="preserve"> </w:t>
            </w:r>
            <w:r>
              <w:rPr>
                <w:rFonts w:ascii="Arial" w:hAnsi="Arial" w:cs="Arial"/>
                <w:sz w:val="22"/>
                <w:szCs w:val="22"/>
              </w:rPr>
              <w:t>48192-3729</w:t>
            </w:r>
            <w:r w:rsidR="00AF4326" w:rsidRPr="00290754">
              <w:rPr>
                <w:rFonts w:ascii="Arial" w:hAnsi="Arial" w:cs="Arial"/>
                <w:sz w:val="22"/>
                <w:szCs w:val="22"/>
              </w:rPr>
              <w:t xml:space="preserve"> </w:t>
            </w:r>
          </w:p>
        </w:tc>
      </w:tr>
      <w:tr w:rsidR="00AF4326" w:rsidRPr="00290754" w14:paraId="3D131016" w14:textId="77777777" w:rsidTr="00177285">
        <w:trPr>
          <w:trHeight w:val="273"/>
        </w:trPr>
        <w:tc>
          <w:tcPr>
            <w:tcW w:w="5040" w:type="dxa"/>
          </w:tcPr>
          <w:p w14:paraId="2E61830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220" w:type="dxa"/>
          </w:tcPr>
          <w:p w14:paraId="6DED20DF" w14:textId="77777777" w:rsidR="00AF4326" w:rsidRPr="00290754" w:rsidRDefault="004D79E7">
            <w:pPr>
              <w:rPr>
                <w:rFonts w:ascii="Arial" w:hAnsi="Arial" w:cs="Arial"/>
                <w:sz w:val="22"/>
                <w:szCs w:val="22"/>
              </w:rPr>
            </w:pPr>
            <w:r>
              <w:rPr>
                <w:rFonts w:ascii="Arial" w:hAnsi="Arial" w:cs="Arial"/>
                <w:sz w:val="22"/>
                <w:szCs w:val="22"/>
              </w:rPr>
              <w:t>M4777</w:t>
            </w:r>
          </w:p>
        </w:tc>
      </w:tr>
      <w:tr w:rsidR="00AF4326" w:rsidRPr="00290754" w14:paraId="1104C8DB" w14:textId="77777777">
        <w:tc>
          <w:tcPr>
            <w:tcW w:w="5040" w:type="dxa"/>
          </w:tcPr>
          <w:p w14:paraId="1F5CE640"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9F9D8F3" w14:textId="77777777" w:rsidR="00AF4326" w:rsidRPr="00290754" w:rsidRDefault="004D79E7">
            <w:pPr>
              <w:rPr>
                <w:rFonts w:ascii="Arial" w:hAnsi="Arial" w:cs="Arial"/>
                <w:sz w:val="22"/>
                <w:szCs w:val="22"/>
              </w:rPr>
            </w:pPr>
            <w:r>
              <w:rPr>
                <w:rFonts w:ascii="Arial" w:hAnsi="Arial" w:cs="Arial"/>
                <w:sz w:val="22"/>
                <w:szCs w:val="22"/>
              </w:rPr>
              <w:t>325991</w:t>
            </w:r>
          </w:p>
        </w:tc>
      </w:tr>
      <w:tr w:rsidR="00AF4326" w:rsidRPr="00290754" w14:paraId="03A39ABC" w14:textId="77777777">
        <w:tc>
          <w:tcPr>
            <w:tcW w:w="5040" w:type="dxa"/>
          </w:tcPr>
          <w:p w14:paraId="7F9A469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C92B7D7" w14:textId="77777777" w:rsidR="00AF4326" w:rsidRPr="00290754" w:rsidRDefault="004D79E7">
            <w:pPr>
              <w:rPr>
                <w:rFonts w:ascii="Arial" w:hAnsi="Arial" w:cs="Arial"/>
                <w:sz w:val="22"/>
                <w:szCs w:val="22"/>
              </w:rPr>
            </w:pPr>
            <w:r>
              <w:rPr>
                <w:rFonts w:ascii="Arial" w:hAnsi="Arial" w:cs="Arial"/>
                <w:sz w:val="22"/>
                <w:szCs w:val="22"/>
              </w:rPr>
              <w:t>2</w:t>
            </w:r>
          </w:p>
        </w:tc>
      </w:tr>
      <w:tr w:rsidR="00647809" w:rsidRPr="00290754" w14:paraId="10CBB1A4" w14:textId="77777777">
        <w:tc>
          <w:tcPr>
            <w:tcW w:w="5040" w:type="dxa"/>
          </w:tcPr>
          <w:p w14:paraId="3673D9CA"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576FCC4" w14:textId="77777777" w:rsidR="00647809" w:rsidRDefault="00BE7A68">
            <w:pPr>
              <w:rPr>
                <w:rFonts w:ascii="Arial" w:hAnsi="Arial" w:cs="Arial"/>
                <w:sz w:val="22"/>
                <w:szCs w:val="22"/>
              </w:rPr>
            </w:pPr>
            <w:r w:rsidRPr="00BE7A68">
              <w:rPr>
                <w:rFonts w:ascii="Arial" w:hAnsi="Arial" w:cs="Arial"/>
                <w:sz w:val="22"/>
                <w:szCs w:val="22"/>
              </w:rPr>
              <w:t>Renewal</w:t>
            </w:r>
          </w:p>
        </w:tc>
      </w:tr>
      <w:tr w:rsidR="00AF4326" w:rsidRPr="00290754" w14:paraId="71F48872" w14:textId="77777777">
        <w:tc>
          <w:tcPr>
            <w:tcW w:w="5040" w:type="dxa"/>
          </w:tcPr>
          <w:p w14:paraId="716A8A29"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1F433FD5" w14:textId="77777777" w:rsidR="00AF4326" w:rsidRPr="00290754" w:rsidRDefault="004D79E7">
            <w:pPr>
              <w:rPr>
                <w:rFonts w:ascii="Arial" w:hAnsi="Arial" w:cs="Arial"/>
                <w:sz w:val="22"/>
                <w:szCs w:val="22"/>
              </w:rPr>
            </w:pPr>
            <w:r>
              <w:rPr>
                <w:rFonts w:ascii="Arial" w:hAnsi="Arial" w:cs="Arial"/>
                <w:sz w:val="22"/>
                <w:szCs w:val="22"/>
              </w:rPr>
              <w:t>201400104</w:t>
            </w:r>
          </w:p>
        </w:tc>
      </w:tr>
      <w:tr w:rsidR="00AF4326" w:rsidRPr="00290754" w14:paraId="33AEA0ED" w14:textId="77777777">
        <w:tc>
          <w:tcPr>
            <w:tcW w:w="5040" w:type="dxa"/>
          </w:tcPr>
          <w:p w14:paraId="4D2374D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4469759" w14:textId="77777777" w:rsidR="003D6C8F" w:rsidRDefault="004D79E7">
            <w:pPr>
              <w:rPr>
                <w:rFonts w:ascii="Arial" w:hAnsi="Arial" w:cs="Arial"/>
                <w:sz w:val="22"/>
                <w:szCs w:val="22"/>
              </w:rPr>
            </w:pPr>
            <w:r>
              <w:rPr>
                <w:rFonts w:ascii="Arial" w:hAnsi="Arial" w:cs="Arial"/>
                <w:sz w:val="22"/>
                <w:szCs w:val="22"/>
              </w:rPr>
              <w:t>Greg Pflum</w:t>
            </w:r>
            <w:r w:rsidR="00CF37B7">
              <w:rPr>
                <w:rFonts w:ascii="Arial" w:hAnsi="Arial" w:cs="Arial"/>
                <w:sz w:val="22"/>
                <w:szCs w:val="22"/>
              </w:rPr>
              <w:t>,</w:t>
            </w:r>
            <w:r>
              <w:rPr>
                <w:rFonts w:ascii="Arial" w:hAnsi="Arial" w:cs="Arial"/>
                <w:sz w:val="22"/>
                <w:szCs w:val="22"/>
              </w:rPr>
              <w:t xml:space="preserve"> Vice President and General Manager</w:t>
            </w:r>
            <w:r w:rsidR="00CF37B7">
              <w:rPr>
                <w:rFonts w:ascii="Arial" w:hAnsi="Arial" w:cs="Arial"/>
                <w:sz w:val="22"/>
                <w:szCs w:val="22"/>
              </w:rPr>
              <w:t xml:space="preserve"> </w:t>
            </w:r>
          </w:p>
          <w:p w14:paraId="03292E77" w14:textId="77777777" w:rsidR="00AF4326" w:rsidRPr="00290754" w:rsidRDefault="004D79E7">
            <w:pPr>
              <w:rPr>
                <w:rFonts w:ascii="Arial" w:hAnsi="Arial" w:cs="Arial"/>
                <w:sz w:val="22"/>
                <w:szCs w:val="22"/>
              </w:rPr>
            </w:pPr>
            <w:r>
              <w:rPr>
                <w:rFonts w:ascii="Arial" w:hAnsi="Arial" w:cs="Arial"/>
                <w:sz w:val="22"/>
                <w:szCs w:val="22"/>
              </w:rPr>
              <w:t>BASF Corporation – Plastics Plants</w:t>
            </w:r>
          </w:p>
          <w:p w14:paraId="5DE84BBE" w14:textId="77777777" w:rsidR="00AF4326" w:rsidRPr="00290754" w:rsidRDefault="004D79E7">
            <w:pPr>
              <w:rPr>
                <w:rFonts w:ascii="Arial" w:hAnsi="Arial" w:cs="Arial"/>
                <w:sz w:val="22"/>
                <w:szCs w:val="22"/>
              </w:rPr>
            </w:pPr>
            <w:r>
              <w:rPr>
                <w:rFonts w:ascii="Arial" w:hAnsi="Arial" w:cs="Arial"/>
                <w:sz w:val="22"/>
                <w:szCs w:val="22"/>
              </w:rPr>
              <w:t>734-324-6161</w:t>
            </w:r>
          </w:p>
        </w:tc>
      </w:tr>
      <w:tr w:rsidR="00AF4326" w:rsidRPr="00290754" w14:paraId="1976968B" w14:textId="77777777">
        <w:tc>
          <w:tcPr>
            <w:tcW w:w="5040" w:type="dxa"/>
          </w:tcPr>
          <w:p w14:paraId="4D6079F7"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0933D8B8" w14:textId="77777777" w:rsidR="00AF4326" w:rsidRPr="00290754" w:rsidRDefault="004D79E7">
            <w:pPr>
              <w:rPr>
                <w:rFonts w:ascii="Arial" w:hAnsi="Arial" w:cs="Arial"/>
                <w:sz w:val="22"/>
                <w:szCs w:val="22"/>
              </w:rPr>
            </w:pPr>
            <w:r>
              <w:rPr>
                <w:rFonts w:ascii="Arial" w:hAnsi="Arial" w:cs="Arial"/>
                <w:sz w:val="22"/>
                <w:szCs w:val="22"/>
              </w:rPr>
              <w:t>Todd Zynda</w:t>
            </w:r>
            <w:r w:rsidR="00AF4326" w:rsidRPr="00290754">
              <w:rPr>
                <w:rFonts w:ascii="Arial" w:hAnsi="Arial" w:cs="Arial"/>
                <w:sz w:val="22"/>
                <w:szCs w:val="22"/>
              </w:rPr>
              <w:t xml:space="preserve">, </w:t>
            </w:r>
            <w:r>
              <w:rPr>
                <w:rFonts w:ascii="Arial" w:hAnsi="Arial" w:cs="Arial"/>
                <w:sz w:val="22"/>
                <w:szCs w:val="22"/>
              </w:rPr>
              <w:t>Environmental Engineer</w:t>
            </w:r>
          </w:p>
          <w:p w14:paraId="250DB21C" w14:textId="77777777" w:rsidR="00AF4326" w:rsidRPr="00290754" w:rsidRDefault="004D79E7">
            <w:pPr>
              <w:rPr>
                <w:rFonts w:ascii="Arial" w:hAnsi="Arial" w:cs="Arial"/>
                <w:sz w:val="22"/>
                <w:szCs w:val="22"/>
              </w:rPr>
            </w:pPr>
            <w:r>
              <w:rPr>
                <w:rFonts w:ascii="Arial" w:hAnsi="Arial" w:cs="Arial"/>
                <w:sz w:val="22"/>
                <w:szCs w:val="22"/>
              </w:rPr>
              <w:t>313-456-2761</w:t>
            </w:r>
          </w:p>
        </w:tc>
      </w:tr>
      <w:tr w:rsidR="00AF4326" w:rsidRPr="00290754" w14:paraId="52F68C92" w14:textId="77777777">
        <w:tc>
          <w:tcPr>
            <w:tcW w:w="5040" w:type="dxa"/>
          </w:tcPr>
          <w:p w14:paraId="757A191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820F226" w14:textId="77777777" w:rsidR="00AF4326" w:rsidRPr="00290754" w:rsidRDefault="004D79E7">
            <w:pPr>
              <w:rPr>
                <w:rFonts w:ascii="Arial" w:hAnsi="Arial" w:cs="Arial"/>
                <w:sz w:val="22"/>
                <w:szCs w:val="22"/>
              </w:rPr>
            </w:pPr>
            <w:r>
              <w:rPr>
                <w:rFonts w:ascii="Arial" w:hAnsi="Arial" w:cs="Arial"/>
                <w:sz w:val="22"/>
                <w:szCs w:val="22"/>
              </w:rPr>
              <w:t>June 23, 2014</w:t>
            </w:r>
          </w:p>
        </w:tc>
      </w:tr>
      <w:tr w:rsidR="00AF4326" w:rsidRPr="00290754" w14:paraId="251D4DDF" w14:textId="77777777">
        <w:trPr>
          <w:trHeight w:val="165"/>
        </w:trPr>
        <w:tc>
          <w:tcPr>
            <w:tcW w:w="5040" w:type="dxa"/>
          </w:tcPr>
          <w:p w14:paraId="577BA50A"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3D774EF8" w14:textId="77777777" w:rsidR="00AF4326" w:rsidRPr="00290754" w:rsidRDefault="00141A8C" w:rsidP="004D79E7">
            <w:pPr>
              <w:rPr>
                <w:rFonts w:ascii="Arial" w:hAnsi="Arial" w:cs="Arial"/>
                <w:sz w:val="22"/>
                <w:szCs w:val="22"/>
              </w:rPr>
            </w:pPr>
            <w:r>
              <w:rPr>
                <w:rFonts w:ascii="Arial" w:hAnsi="Arial" w:cs="Arial"/>
                <w:sz w:val="22"/>
                <w:szCs w:val="22"/>
              </w:rPr>
              <w:t>June 23, 2014</w:t>
            </w:r>
          </w:p>
        </w:tc>
      </w:tr>
      <w:tr w:rsidR="00AF4326" w:rsidRPr="00290754" w14:paraId="3F0144A0" w14:textId="77777777">
        <w:trPr>
          <w:trHeight w:val="165"/>
        </w:trPr>
        <w:tc>
          <w:tcPr>
            <w:tcW w:w="5040" w:type="dxa"/>
          </w:tcPr>
          <w:p w14:paraId="70412C51"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0F4E0422" w14:textId="77777777" w:rsidR="00AF4326" w:rsidRPr="00290754" w:rsidRDefault="00BE7A68">
            <w:pPr>
              <w:rPr>
                <w:rFonts w:ascii="Arial" w:hAnsi="Arial" w:cs="Arial"/>
                <w:sz w:val="22"/>
                <w:szCs w:val="22"/>
              </w:rPr>
            </w:pPr>
            <w:r w:rsidRPr="00BE7A68">
              <w:rPr>
                <w:rFonts w:ascii="Arial" w:hAnsi="Arial" w:cs="Arial"/>
                <w:sz w:val="22"/>
                <w:szCs w:val="22"/>
              </w:rPr>
              <w:t>Yes</w:t>
            </w:r>
          </w:p>
        </w:tc>
      </w:tr>
      <w:tr w:rsidR="00AF4326" w:rsidRPr="00290754" w14:paraId="69E127B7" w14:textId="77777777">
        <w:trPr>
          <w:trHeight w:val="165"/>
        </w:trPr>
        <w:tc>
          <w:tcPr>
            <w:tcW w:w="5040" w:type="dxa"/>
          </w:tcPr>
          <w:p w14:paraId="2EB2716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EB5A755" w14:textId="77777777" w:rsidR="00AF4326" w:rsidRPr="00290754" w:rsidRDefault="000241E6">
            <w:pPr>
              <w:rPr>
                <w:rFonts w:ascii="Arial" w:hAnsi="Arial" w:cs="Arial"/>
                <w:sz w:val="22"/>
                <w:szCs w:val="22"/>
              </w:rPr>
            </w:pPr>
            <w:r>
              <w:rPr>
                <w:rFonts w:ascii="Arial" w:hAnsi="Arial" w:cs="Arial"/>
                <w:sz w:val="22"/>
                <w:szCs w:val="22"/>
              </w:rPr>
              <w:t>April 20, 2015</w:t>
            </w:r>
          </w:p>
        </w:tc>
      </w:tr>
      <w:tr w:rsidR="00AF4326" w:rsidRPr="00290754" w14:paraId="35228DFC" w14:textId="77777777">
        <w:tc>
          <w:tcPr>
            <w:tcW w:w="5040" w:type="dxa"/>
          </w:tcPr>
          <w:p w14:paraId="7DBD8E6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6C0C7648" w14:textId="77777777" w:rsidR="00AF4326" w:rsidRPr="00290754" w:rsidRDefault="000241E6">
            <w:pPr>
              <w:rPr>
                <w:rFonts w:ascii="Arial" w:hAnsi="Arial" w:cs="Arial"/>
                <w:sz w:val="22"/>
                <w:szCs w:val="22"/>
              </w:rPr>
            </w:pPr>
            <w:r>
              <w:rPr>
                <w:rFonts w:ascii="Arial" w:hAnsi="Arial" w:cs="Arial"/>
                <w:sz w:val="22"/>
                <w:szCs w:val="22"/>
              </w:rPr>
              <w:t>May 20, 2015</w:t>
            </w:r>
          </w:p>
        </w:tc>
      </w:tr>
    </w:tbl>
    <w:p w14:paraId="09ADD0B2" w14:textId="77777777" w:rsidR="00AF4326" w:rsidRPr="00290754" w:rsidRDefault="00AF4326">
      <w:pPr>
        <w:rPr>
          <w:rFonts w:ascii="Arial" w:hAnsi="Arial" w:cs="Arial"/>
          <w:b/>
          <w:sz w:val="22"/>
          <w:szCs w:val="22"/>
          <w:u w:val="single"/>
        </w:rPr>
      </w:pPr>
    </w:p>
    <w:p w14:paraId="6C2BEF77" w14:textId="77777777" w:rsidR="00AF4326" w:rsidRPr="00290754" w:rsidRDefault="00AF4326">
      <w:pPr>
        <w:rPr>
          <w:rFonts w:ascii="Arial" w:hAnsi="Arial" w:cs="Arial"/>
          <w:b/>
          <w:sz w:val="22"/>
          <w:szCs w:val="22"/>
          <w:u w:val="single"/>
        </w:rPr>
      </w:pPr>
      <w:bookmarkStart w:id="9" w:name="_Toc480946818"/>
      <w:bookmarkStart w:id="10"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9"/>
      <w:bookmarkEnd w:id="10"/>
    </w:p>
    <w:p w14:paraId="6C8E87E9" w14:textId="77777777" w:rsidR="00AF4326" w:rsidRPr="00290754" w:rsidRDefault="00AF4326">
      <w:pPr>
        <w:rPr>
          <w:rFonts w:ascii="Arial" w:hAnsi="Arial" w:cs="Arial"/>
          <w:sz w:val="22"/>
          <w:szCs w:val="22"/>
        </w:rPr>
      </w:pPr>
    </w:p>
    <w:p w14:paraId="3300F433" w14:textId="77777777" w:rsidR="00EF6A39" w:rsidRDefault="00EF6A39" w:rsidP="00F64A3B">
      <w:pPr>
        <w:jc w:val="both"/>
        <w:rPr>
          <w:rFonts w:ascii="Arial" w:hAnsi="Arial" w:cs="Arial"/>
          <w:b/>
          <w:i/>
          <w:sz w:val="22"/>
          <w:szCs w:val="22"/>
        </w:rPr>
      </w:pPr>
      <w:r>
        <w:rPr>
          <w:rFonts w:ascii="Arial" w:hAnsi="Arial" w:cs="Arial"/>
          <w:sz w:val="22"/>
          <w:szCs w:val="22"/>
        </w:rPr>
        <w:t>BASF Corporation (BASF) is located in Wyandotte, Michigan in the County of Wayne on the east side of Biddle Avenue, along the Detroit River, between Goddard Road and Ford Road in a primarily industrial setting.  A mixture of commercial and residential areas is located immediately to the west across Biddle Avenue.</w:t>
      </w:r>
    </w:p>
    <w:p w14:paraId="46A51A6D" w14:textId="77777777" w:rsidR="00EF6A39" w:rsidRDefault="00EF6A39" w:rsidP="00F64A3B">
      <w:pPr>
        <w:jc w:val="both"/>
        <w:rPr>
          <w:rFonts w:ascii="Arial" w:hAnsi="Arial" w:cs="Arial"/>
          <w:sz w:val="22"/>
          <w:szCs w:val="22"/>
        </w:rPr>
      </w:pPr>
    </w:p>
    <w:p w14:paraId="46F38F87" w14:textId="77777777" w:rsidR="00EF6A39" w:rsidRDefault="00EF6A39" w:rsidP="00F64A3B">
      <w:pPr>
        <w:jc w:val="both"/>
        <w:rPr>
          <w:rFonts w:ascii="Arial" w:hAnsi="Arial" w:cs="Arial"/>
          <w:sz w:val="22"/>
          <w:szCs w:val="22"/>
        </w:rPr>
      </w:pPr>
      <w:r>
        <w:rPr>
          <w:rFonts w:ascii="Arial" w:hAnsi="Arial" w:cs="Arial"/>
          <w:sz w:val="22"/>
          <w:szCs w:val="22"/>
        </w:rPr>
        <w:t xml:space="preserve">BASF’s Wyandotte operations comprise three separate stationary sources: (1) chemical production plants with a Standard Industrial Classification (SIC) major grouping of 28 and identified as State Registration Number (SRN) </w:t>
      </w:r>
      <w:proofErr w:type="spellStart"/>
      <w:r>
        <w:rPr>
          <w:rFonts w:ascii="Arial" w:hAnsi="Arial" w:cs="Arial"/>
          <w:sz w:val="22"/>
          <w:szCs w:val="22"/>
        </w:rPr>
        <w:t>B4359</w:t>
      </w:r>
      <w:proofErr w:type="spellEnd"/>
      <w:r>
        <w:rPr>
          <w:rFonts w:ascii="Arial" w:hAnsi="Arial" w:cs="Arial"/>
          <w:sz w:val="22"/>
          <w:szCs w:val="22"/>
        </w:rPr>
        <w:t xml:space="preserve">; (2) plastics production plants with an SIC major grouping of 30 and identified as SRN M4777; (3) laboratory and research operations with an SIC major grouping of 87 and identified as SRN </w:t>
      </w:r>
      <w:proofErr w:type="spellStart"/>
      <w:r>
        <w:rPr>
          <w:rFonts w:ascii="Arial" w:hAnsi="Arial" w:cs="Arial"/>
          <w:sz w:val="22"/>
          <w:szCs w:val="22"/>
        </w:rPr>
        <w:t>M4808</w:t>
      </w:r>
      <w:proofErr w:type="spellEnd"/>
      <w:r>
        <w:rPr>
          <w:rFonts w:ascii="Arial" w:hAnsi="Arial" w:cs="Arial"/>
          <w:sz w:val="22"/>
          <w:szCs w:val="22"/>
        </w:rPr>
        <w:t>.</w:t>
      </w:r>
    </w:p>
    <w:p w14:paraId="08D61646" w14:textId="77777777" w:rsidR="00EF6A39" w:rsidRDefault="00EF6A39" w:rsidP="00F64A3B">
      <w:pPr>
        <w:jc w:val="both"/>
        <w:rPr>
          <w:rFonts w:ascii="Arial" w:hAnsi="Arial" w:cs="Arial"/>
          <w:sz w:val="22"/>
          <w:szCs w:val="22"/>
        </w:rPr>
      </w:pPr>
    </w:p>
    <w:p w14:paraId="182121F2" w14:textId="77777777" w:rsidR="00AF4326" w:rsidRDefault="00EF6A39" w:rsidP="00F64A3B">
      <w:pPr>
        <w:jc w:val="both"/>
        <w:rPr>
          <w:rFonts w:ascii="Arial" w:hAnsi="Arial" w:cs="Arial"/>
          <w:sz w:val="22"/>
          <w:szCs w:val="22"/>
        </w:rPr>
      </w:pPr>
      <w:r>
        <w:rPr>
          <w:rFonts w:ascii="Arial" w:hAnsi="Arial" w:cs="Arial"/>
          <w:sz w:val="22"/>
          <w:szCs w:val="22"/>
        </w:rPr>
        <w:t xml:space="preserve">The Plastics Plants stationary source, M4777, </w:t>
      </w:r>
      <w:r w:rsidR="00F70DBF">
        <w:rPr>
          <w:rFonts w:ascii="Arial" w:hAnsi="Arial" w:cs="Arial"/>
          <w:sz w:val="22"/>
          <w:szCs w:val="22"/>
        </w:rPr>
        <w:t xml:space="preserve">the subject of this report, </w:t>
      </w:r>
      <w:r>
        <w:rPr>
          <w:rFonts w:ascii="Arial" w:hAnsi="Arial" w:cs="Arial"/>
          <w:sz w:val="22"/>
          <w:szCs w:val="22"/>
        </w:rPr>
        <w:t xml:space="preserve">comprises the Engineering </w:t>
      </w:r>
      <w:r w:rsidR="00F64A3B">
        <w:rPr>
          <w:rFonts w:ascii="Arial" w:hAnsi="Arial" w:cs="Arial"/>
          <w:sz w:val="22"/>
          <w:szCs w:val="22"/>
        </w:rPr>
        <w:t>Plastics Compounding (EPC) Operations</w:t>
      </w:r>
      <w:r>
        <w:rPr>
          <w:rFonts w:ascii="Arial" w:hAnsi="Arial" w:cs="Arial"/>
          <w:sz w:val="22"/>
          <w:szCs w:val="22"/>
        </w:rPr>
        <w:t xml:space="preserve"> (Section 1) and the </w:t>
      </w:r>
      <w:proofErr w:type="spellStart"/>
      <w:r>
        <w:rPr>
          <w:rFonts w:ascii="Arial" w:hAnsi="Arial" w:cs="Arial"/>
          <w:sz w:val="22"/>
          <w:szCs w:val="22"/>
        </w:rPr>
        <w:t>Cellasto</w:t>
      </w:r>
      <w:proofErr w:type="spellEnd"/>
      <w:r>
        <w:rPr>
          <w:rFonts w:ascii="Arial" w:hAnsi="Arial" w:cs="Arial"/>
          <w:sz w:val="22"/>
          <w:szCs w:val="22"/>
        </w:rPr>
        <w:t xml:space="preserve"> </w:t>
      </w:r>
      <w:r w:rsidR="00F64A3B">
        <w:rPr>
          <w:rFonts w:ascii="Arial" w:hAnsi="Arial" w:cs="Arial"/>
          <w:sz w:val="22"/>
          <w:szCs w:val="22"/>
        </w:rPr>
        <w:t>P</w:t>
      </w:r>
      <w:r>
        <w:rPr>
          <w:rFonts w:ascii="Arial" w:hAnsi="Arial" w:cs="Arial"/>
          <w:sz w:val="22"/>
          <w:szCs w:val="22"/>
        </w:rPr>
        <w:t xml:space="preserve">lant (Section 2).   </w:t>
      </w:r>
    </w:p>
    <w:p w14:paraId="4A200253" w14:textId="77777777" w:rsidR="001C291F" w:rsidRDefault="001C291F" w:rsidP="00F64A3B">
      <w:pPr>
        <w:jc w:val="both"/>
        <w:rPr>
          <w:rFonts w:ascii="Arial" w:hAnsi="Arial" w:cs="Arial"/>
          <w:sz w:val="22"/>
          <w:szCs w:val="22"/>
        </w:rPr>
      </w:pPr>
    </w:p>
    <w:p w14:paraId="490619F2" w14:textId="77777777" w:rsidR="001C291F" w:rsidRPr="001C291F" w:rsidRDefault="001C291F" w:rsidP="00F64A3B">
      <w:pPr>
        <w:jc w:val="both"/>
        <w:rPr>
          <w:rFonts w:ascii="Arial" w:hAnsi="Arial" w:cs="Arial"/>
          <w:sz w:val="22"/>
          <w:szCs w:val="22"/>
        </w:rPr>
      </w:pPr>
      <w:r w:rsidRPr="001C291F">
        <w:rPr>
          <w:rFonts w:ascii="Arial" w:hAnsi="Arial" w:cs="Arial"/>
          <w:sz w:val="22"/>
          <w:szCs w:val="22"/>
        </w:rPr>
        <w:t xml:space="preserve">The EPC </w:t>
      </w:r>
      <w:r w:rsidR="00F64A3B">
        <w:rPr>
          <w:rFonts w:ascii="Arial" w:hAnsi="Arial" w:cs="Arial"/>
          <w:sz w:val="22"/>
          <w:szCs w:val="22"/>
        </w:rPr>
        <w:t>Operations (</w:t>
      </w:r>
      <w:r w:rsidR="0020299B" w:rsidRPr="0020299B">
        <w:rPr>
          <w:rFonts w:ascii="Arial" w:hAnsi="Arial" w:cs="Arial"/>
          <w:sz w:val="22"/>
          <w:szCs w:val="22"/>
        </w:rPr>
        <w:t xml:space="preserve">Section 1) </w:t>
      </w:r>
      <w:r w:rsidRPr="001C291F">
        <w:rPr>
          <w:rFonts w:ascii="Arial" w:hAnsi="Arial" w:cs="Arial"/>
          <w:sz w:val="22"/>
          <w:szCs w:val="22"/>
        </w:rPr>
        <w:t xml:space="preserve">produces plastic pellets from seven extruder lines.  Solid raw materials (filler, fiberglass, nylon, pigment) are poured from </w:t>
      </w:r>
      <w:proofErr w:type="spellStart"/>
      <w:r w:rsidRPr="001C291F">
        <w:rPr>
          <w:rFonts w:ascii="Arial" w:hAnsi="Arial" w:cs="Arial"/>
          <w:sz w:val="22"/>
          <w:szCs w:val="22"/>
        </w:rPr>
        <w:t>supersacs</w:t>
      </w:r>
      <w:proofErr w:type="spellEnd"/>
      <w:r w:rsidRPr="001C291F">
        <w:rPr>
          <w:rFonts w:ascii="Arial" w:hAnsi="Arial" w:cs="Arial"/>
          <w:sz w:val="22"/>
          <w:szCs w:val="22"/>
        </w:rPr>
        <w:t xml:space="preserve"> into mixing vessels which are then fed into the extruder hoppers.  The solids are melted into semi-solids under heat and extruded into thin wires which are cooled to harden, cut into pellets, and packaged.  Material handling and hopper charging operations are controlled by dust collectors.  Vapors from the extruders are controlled by water scrubbers.  EPC is divided into two sub-plants, EPC II and EPC III, each operating with its own extruders, dust collectors, and scrubber.</w:t>
      </w:r>
    </w:p>
    <w:p w14:paraId="0A1E330E" w14:textId="77777777" w:rsidR="001C291F" w:rsidRPr="001C291F" w:rsidRDefault="001C291F" w:rsidP="00F64A3B">
      <w:pPr>
        <w:jc w:val="both"/>
        <w:rPr>
          <w:rFonts w:ascii="Arial" w:hAnsi="Arial" w:cs="Arial"/>
          <w:sz w:val="18"/>
          <w:szCs w:val="18"/>
        </w:rPr>
      </w:pPr>
      <w:r w:rsidRPr="001C291F">
        <w:rPr>
          <w:rFonts w:ascii="Arial" w:hAnsi="Arial" w:cs="Arial"/>
          <w:szCs w:val="24"/>
        </w:rPr>
        <w:t> </w:t>
      </w:r>
    </w:p>
    <w:p w14:paraId="43996745" w14:textId="77777777" w:rsidR="001C291F" w:rsidRPr="001C291F" w:rsidRDefault="001C291F" w:rsidP="00F64A3B">
      <w:pPr>
        <w:jc w:val="both"/>
        <w:rPr>
          <w:rFonts w:ascii="Arial" w:hAnsi="Arial" w:cs="Arial"/>
          <w:sz w:val="22"/>
          <w:szCs w:val="22"/>
        </w:rPr>
      </w:pPr>
      <w:r w:rsidRPr="001C291F">
        <w:rPr>
          <w:rFonts w:ascii="Arial" w:hAnsi="Arial" w:cs="Arial"/>
          <w:sz w:val="22"/>
          <w:szCs w:val="22"/>
        </w:rPr>
        <w:t xml:space="preserve">The </w:t>
      </w:r>
      <w:proofErr w:type="spellStart"/>
      <w:r w:rsidRPr="001C291F">
        <w:rPr>
          <w:rFonts w:ascii="Arial" w:hAnsi="Arial" w:cs="Arial"/>
          <w:sz w:val="22"/>
          <w:szCs w:val="22"/>
        </w:rPr>
        <w:t>Cellasto</w:t>
      </w:r>
      <w:proofErr w:type="spellEnd"/>
      <w:r w:rsidRPr="001C291F">
        <w:rPr>
          <w:rFonts w:ascii="Arial" w:hAnsi="Arial" w:cs="Arial"/>
          <w:sz w:val="22"/>
          <w:szCs w:val="22"/>
        </w:rPr>
        <w:t xml:space="preserve"> plant </w:t>
      </w:r>
      <w:r w:rsidR="0020299B">
        <w:rPr>
          <w:rFonts w:ascii="Arial" w:hAnsi="Arial" w:cs="Arial"/>
          <w:sz w:val="22"/>
          <w:szCs w:val="22"/>
        </w:rPr>
        <w:t xml:space="preserve">(Section 2) </w:t>
      </w:r>
      <w:r w:rsidRPr="001C291F">
        <w:rPr>
          <w:rFonts w:ascii="Arial" w:hAnsi="Arial" w:cs="Arial"/>
          <w:sz w:val="22"/>
          <w:szCs w:val="22"/>
        </w:rPr>
        <w:t>manufactures automobile suspension parts by curing a mixture of polyol and diisocyanate with catalysts/inhibitors.  Polyol and diisocyanate are initially reacted under heat into a prepolymer in one of five reactors.  The prepolymer is dosed with an initiator into a heated mold and a urethane plastic is produced.  The plastics are cured in ovens and shaken (“deburred”) to remove imperfections.  Storage vessels and reactor vessels are controlled by carbon canisters.  Curing oven emissions are controlled by demisters (called scrubbers by the plant, but actually fabric filters).  Deburring machines are controlled with knock out boxes and mesh filters.</w:t>
      </w:r>
    </w:p>
    <w:p w14:paraId="6F1B8AF8" w14:textId="77777777" w:rsidR="001C291F" w:rsidRDefault="001C291F" w:rsidP="001C291F">
      <w:pPr>
        <w:rPr>
          <w:rFonts w:ascii="Arial" w:hAnsi="Arial" w:cs="Arial"/>
          <w:szCs w:val="24"/>
        </w:rPr>
      </w:pPr>
    </w:p>
    <w:p w14:paraId="0EAF422F"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Pr="00290754">
        <w:rPr>
          <w:rFonts w:ascii="Arial" w:hAnsi="Arial" w:cs="Arial"/>
          <w:sz w:val="22"/>
          <w:szCs w:val="22"/>
        </w:rPr>
        <w:t xml:space="preserve"> </w:t>
      </w:r>
      <w:r w:rsidR="000E43A8">
        <w:rPr>
          <w:rFonts w:ascii="Arial" w:hAnsi="Arial" w:cs="Arial"/>
          <w:sz w:val="22"/>
          <w:szCs w:val="22"/>
        </w:rPr>
        <w:t xml:space="preserve">in the </w:t>
      </w:r>
      <w:r w:rsidR="00810F0D">
        <w:rPr>
          <w:rFonts w:ascii="Arial" w:hAnsi="Arial" w:cs="Arial"/>
          <w:b/>
          <w:sz w:val="22"/>
          <w:szCs w:val="22"/>
        </w:rPr>
        <w:t>2013</w:t>
      </w:r>
      <w:r w:rsidR="00AF4326" w:rsidRPr="00290754">
        <w:rPr>
          <w:rFonts w:ascii="Arial" w:hAnsi="Arial" w:cs="Arial"/>
          <w:b/>
          <w:sz w:val="22"/>
          <w:szCs w:val="22"/>
        </w:rPr>
        <w:t xml:space="preserve"> </w:t>
      </w:r>
      <w:r w:rsidR="00AF4326" w:rsidRPr="00290754">
        <w:rPr>
          <w:rFonts w:ascii="Arial" w:hAnsi="Arial" w:cs="Arial"/>
          <w:sz w:val="22"/>
          <w:szCs w:val="22"/>
        </w:rPr>
        <w:t>submittal.</w:t>
      </w:r>
      <w:r w:rsidR="00AF4326" w:rsidRPr="00290754">
        <w:rPr>
          <w:rFonts w:ascii="Arial" w:hAnsi="Arial" w:cs="Arial"/>
          <w:b/>
          <w:sz w:val="22"/>
          <w:szCs w:val="22"/>
        </w:rPr>
        <w:t xml:space="preserve">  </w:t>
      </w:r>
    </w:p>
    <w:p w14:paraId="748AC2BD" w14:textId="77777777" w:rsidR="00113B82" w:rsidRDefault="00113B82" w:rsidP="00113B82">
      <w:pPr>
        <w:jc w:val="both"/>
        <w:outlineLvl w:val="0"/>
        <w:rPr>
          <w:rFonts w:ascii="Arial" w:hAnsi="Arial" w:cs="Arial"/>
          <w:sz w:val="22"/>
          <w:szCs w:val="22"/>
        </w:rPr>
      </w:pPr>
    </w:p>
    <w:p w14:paraId="0A5DB94F" w14:textId="77777777" w:rsidR="00AF4326" w:rsidRPr="00290754" w:rsidRDefault="00AF4326">
      <w:pPr>
        <w:rPr>
          <w:rFonts w:ascii="Arial" w:hAnsi="Arial" w:cs="Arial"/>
          <w:sz w:val="22"/>
          <w:szCs w:val="22"/>
        </w:rPr>
      </w:pPr>
    </w:p>
    <w:p w14:paraId="489ACDDC" w14:textId="77777777" w:rsidR="00AF4326" w:rsidRPr="00290754" w:rsidRDefault="00DB5924">
      <w:pPr>
        <w:jc w:val="center"/>
        <w:rPr>
          <w:rFonts w:ascii="Arial" w:hAnsi="Arial" w:cs="Arial"/>
          <w:b/>
          <w:sz w:val="22"/>
          <w:szCs w:val="22"/>
        </w:rPr>
      </w:pPr>
      <w:r w:rsidRPr="00290754">
        <w:rPr>
          <w:rFonts w:ascii="Arial" w:hAnsi="Arial" w:cs="Arial"/>
          <w:b/>
          <w:sz w:val="22"/>
          <w:szCs w:val="22"/>
        </w:rPr>
        <w:t>TOTAL STATIONARY SOURCE EMISSIONS</w:t>
      </w:r>
    </w:p>
    <w:p w14:paraId="75D859AB" w14:textId="77777777" w:rsidR="00DB5924" w:rsidRPr="00290754" w:rsidRDefault="00DB5924">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AF4326" w:rsidRPr="00290754" w14:paraId="70DD41A1" w14:textId="77777777">
        <w:trPr>
          <w:tblHeader/>
        </w:trPr>
        <w:tc>
          <w:tcPr>
            <w:tcW w:w="5130" w:type="dxa"/>
            <w:tcBorders>
              <w:top w:val="double" w:sz="6" w:space="0" w:color="auto"/>
              <w:bottom w:val="double" w:sz="6" w:space="0" w:color="auto"/>
              <w:right w:val="single" w:sz="6" w:space="0" w:color="auto"/>
            </w:tcBorders>
            <w:shd w:val="pct10" w:color="auto" w:fill="auto"/>
          </w:tcPr>
          <w:p w14:paraId="07F4F2C8" w14:textId="77777777" w:rsidR="00AF4326" w:rsidRPr="00290754" w:rsidRDefault="00AF4326">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5B12874B" w14:textId="77777777" w:rsidR="00AF4326" w:rsidRPr="00290754" w:rsidRDefault="00AF4326">
            <w:pPr>
              <w:jc w:val="center"/>
              <w:rPr>
                <w:rFonts w:ascii="Arial" w:hAnsi="Arial" w:cs="Arial"/>
                <w:b/>
                <w:sz w:val="22"/>
                <w:szCs w:val="22"/>
              </w:rPr>
            </w:pPr>
            <w:r w:rsidRPr="00290754">
              <w:rPr>
                <w:rFonts w:ascii="Arial" w:hAnsi="Arial" w:cs="Arial"/>
                <w:b/>
                <w:sz w:val="22"/>
                <w:szCs w:val="22"/>
              </w:rPr>
              <w:t>Tons per Year</w:t>
            </w:r>
          </w:p>
        </w:tc>
      </w:tr>
      <w:tr w:rsidR="00AF4326" w:rsidRPr="00290754" w14:paraId="59C4DB57" w14:textId="77777777">
        <w:tc>
          <w:tcPr>
            <w:tcW w:w="5130" w:type="dxa"/>
          </w:tcPr>
          <w:p w14:paraId="732BA137" w14:textId="77777777" w:rsidR="00AF4326" w:rsidRPr="00290754" w:rsidRDefault="00AF4326">
            <w:pPr>
              <w:rPr>
                <w:rFonts w:ascii="Arial" w:hAnsi="Arial" w:cs="Arial"/>
                <w:sz w:val="22"/>
                <w:szCs w:val="22"/>
              </w:rPr>
            </w:pPr>
            <w:r w:rsidRPr="00290754">
              <w:rPr>
                <w:rFonts w:ascii="Arial" w:hAnsi="Arial" w:cs="Arial"/>
                <w:sz w:val="22"/>
                <w:szCs w:val="22"/>
              </w:rPr>
              <w:t>Carbon Monoxide (CO)</w:t>
            </w:r>
          </w:p>
        </w:tc>
        <w:tc>
          <w:tcPr>
            <w:tcW w:w="5130" w:type="dxa"/>
          </w:tcPr>
          <w:p w14:paraId="6BD4B230" w14:textId="77777777" w:rsidR="00AF4326" w:rsidRPr="00290754" w:rsidRDefault="00F6200D">
            <w:pPr>
              <w:jc w:val="center"/>
              <w:rPr>
                <w:rFonts w:ascii="Arial" w:hAnsi="Arial" w:cs="Arial"/>
                <w:sz w:val="22"/>
                <w:szCs w:val="22"/>
              </w:rPr>
            </w:pPr>
            <w:r>
              <w:rPr>
                <w:rFonts w:ascii="Arial" w:hAnsi="Arial" w:cs="Arial"/>
                <w:sz w:val="22"/>
                <w:szCs w:val="22"/>
              </w:rPr>
              <w:t>None reported</w:t>
            </w:r>
          </w:p>
        </w:tc>
      </w:tr>
      <w:tr w:rsidR="00AF4326" w:rsidRPr="00290754" w14:paraId="7BDECF08" w14:textId="77777777">
        <w:tc>
          <w:tcPr>
            <w:tcW w:w="5130" w:type="dxa"/>
          </w:tcPr>
          <w:p w14:paraId="701F74D7" w14:textId="77777777" w:rsidR="00AF4326" w:rsidRPr="00290754" w:rsidRDefault="00AF4326">
            <w:pPr>
              <w:rPr>
                <w:rFonts w:ascii="Arial" w:hAnsi="Arial" w:cs="Arial"/>
                <w:sz w:val="22"/>
                <w:szCs w:val="22"/>
              </w:rPr>
            </w:pPr>
            <w:r w:rsidRPr="00290754">
              <w:rPr>
                <w:rFonts w:ascii="Arial" w:hAnsi="Arial" w:cs="Arial"/>
                <w:sz w:val="22"/>
                <w:szCs w:val="22"/>
              </w:rPr>
              <w:t>Lead  (Pb)</w:t>
            </w:r>
          </w:p>
        </w:tc>
        <w:tc>
          <w:tcPr>
            <w:tcW w:w="5130" w:type="dxa"/>
          </w:tcPr>
          <w:p w14:paraId="01D24CF4" w14:textId="77777777" w:rsidR="00AF4326" w:rsidRPr="00290754" w:rsidRDefault="00F6200D" w:rsidP="00F6200D">
            <w:pPr>
              <w:jc w:val="center"/>
              <w:rPr>
                <w:rFonts w:ascii="Arial" w:hAnsi="Arial" w:cs="Arial"/>
                <w:sz w:val="22"/>
                <w:szCs w:val="22"/>
              </w:rPr>
            </w:pPr>
            <w:r>
              <w:rPr>
                <w:rFonts w:ascii="Arial" w:hAnsi="Arial" w:cs="Arial"/>
                <w:sz w:val="22"/>
                <w:szCs w:val="22"/>
              </w:rPr>
              <w:t>None reported</w:t>
            </w:r>
          </w:p>
        </w:tc>
      </w:tr>
      <w:tr w:rsidR="00AF4326" w:rsidRPr="00290754" w14:paraId="14D6F620" w14:textId="77777777">
        <w:tc>
          <w:tcPr>
            <w:tcW w:w="5130" w:type="dxa"/>
          </w:tcPr>
          <w:p w14:paraId="2DB94E0F" w14:textId="77777777" w:rsidR="00AF4326" w:rsidRPr="00290754" w:rsidRDefault="00AF4326">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38F47270" w14:textId="77777777" w:rsidR="00AF4326" w:rsidRPr="00290754" w:rsidRDefault="00F6200D">
            <w:pPr>
              <w:jc w:val="center"/>
              <w:rPr>
                <w:rFonts w:ascii="Arial" w:hAnsi="Arial" w:cs="Arial"/>
                <w:sz w:val="22"/>
                <w:szCs w:val="22"/>
              </w:rPr>
            </w:pPr>
            <w:r>
              <w:rPr>
                <w:rFonts w:ascii="Arial" w:hAnsi="Arial" w:cs="Arial"/>
                <w:sz w:val="22"/>
                <w:szCs w:val="22"/>
              </w:rPr>
              <w:t>0.79</w:t>
            </w:r>
          </w:p>
        </w:tc>
      </w:tr>
      <w:tr w:rsidR="00AF4326" w:rsidRPr="00290754" w14:paraId="0D4D459D" w14:textId="77777777">
        <w:tc>
          <w:tcPr>
            <w:tcW w:w="5130" w:type="dxa"/>
          </w:tcPr>
          <w:p w14:paraId="15ACEF63" w14:textId="77777777" w:rsidR="00AF4326" w:rsidRPr="00290754" w:rsidRDefault="00AF4326">
            <w:pPr>
              <w:rPr>
                <w:rFonts w:ascii="Arial" w:hAnsi="Arial" w:cs="Arial"/>
                <w:sz w:val="22"/>
                <w:szCs w:val="22"/>
              </w:rPr>
            </w:pPr>
            <w:r w:rsidRPr="00290754">
              <w:rPr>
                <w:rFonts w:ascii="Arial" w:hAnsi="Arial" w:cs="Arial"/>
                <w:sz w:val="22"/>
                <w:szCs w:val="22"/>
              </w:rPr>
              <w:t>Particulate Matter  (PM)</w:t>
            </w:r>
          </w:p>
        </w:tc>
        <w:tc>
          <w:tcPr>
            <w:tcW w:w="5130" w:type="dxa"/>
          </w:tcPr>
          <w:p w14:paraId="26686090" w14:textId="77777777" w:rsidR="00AF4326" w:rsidRPr="00290754" w:rsidRDefault="00F6200D">
            <w:pPr>
              <w:jc w:val="center"/>
              <w:rPr>
                <w:rFonts w:ascii="Arial" w:hAnsi="Arial" w:cs="Arial"/>
                <w:sz w:val="22"/>
                <w:szCs w:val="22"/>
              </w:rPr>
            </w:pPr>
            <w:r>
              <w:rPr>
                <w:rFonts w:ascii="Arial" w:hAnsi="Arial" w:cs="Arial"/>
                <w:sz w:val="22"/>
                <w:szCs w:val="22"/>
              </w:rPr>
              <w:t>3.54</w:t>
            </w:r>
          </w:p>
        </w:tc>
      </w:tr>
      <w:tr w:rsidR="00AF4326" w:rsidRPr="00290754" w14:paraId="43E7833F" w14:textId="77777777">
        <w:tc>
          <w:tcPr>
            <w:tcW w:w="5130" w:type="dxa"/>
            <w:tcBorders>
              <w:bottom w:val="nil"/>
            </w:tcBorders>
          </w:tcPr>
          <w:p w14:paraId="68744E95" w14:textId="77777777" w:rsidR="00AF4326" w:rsidRPr="00290754" w:rsidRDefault="00AF4326">
            <w:pPr>
              <w:rPr>
                <w:rFonts w:ascii="Arial" w:hAnsi="Arial" w:cs="Arial"/>
                <w:sz w:val="22"/>
                <w:szCs w:val="22"/>
              </w:rPr>
            </w:pPr>
            <w:r w:rsidRPr="00290754">
              <w:rPr>
                <w:rFonts w:ascii="Arial" w:hAnsi="Arial" w:cs="Arial"/>
                <w:sz w:val="22"/>
                <w:szCs w:val="22"/>
              </w:rPr>
              <w:t>Sulfur Dioxide  (</w:t>
            </w:r>
            <w:proofErr w:type="spellStart"/>
            <w:r w:rsidRPr="00290754">
              <w:rPr>
                <w:rFonts w:ascii="Arial" w:hAnsi="Arial" w:cs="Arial"/>
                <w:sz w:val="22"/>
                <w:szCs w:val="22"/>
              </w:rPr>
              <w:t>SO</w:t>
            </w:r>
            <w:r w:rsidRPr="00290754">
              <w:rPr>
                <w:rFonts w:ascii="Arial" w:hAnsi="Arial" w:cs="Arial"/>
                <w:sz w:val="22"/>
                <w:szCs w:val="22"/>
                <w:vertAlign w:val="subscript"/>
              </w:rPr>
              <w:t>2</w:t>
            </w:r>
            <w:proofErr w:type="spellEnd"/>
            <w:r w:rsidRPr="00290754">
              <w:rPr>
                <w:rFonts w:ascii="Arial" w:hAnsi="Arial" w:cs="Arial"/>
                <w:sz w:val="22"/>
                <w:szCs w:val="22"/>
              </w:rPr>
              <w:t>)</w:t>
            </w:r>
          </w:p>
        </w:tc>
        <w:tc>
          <w:tcPr>
            <w:tcW w:w="5130" w:type="dxa"/>
            <w:tcBorders>
              <w:bottom w:val="nil"/>
            </w:tcBorders>
          </w:tcPr>
          <w:p w14:paraId="50F78CF5" w14:textId="77777777" w:rsidR="00AF4326" w:rsidRPr="00290754" w:rsidRDefault="00F6200D">
            <w:pPr>
              <w:jc w:val="center"/>
              <w:rPr>
                <w:rFonts w:ascii="Arial" w:hAnsi="Arial" w:cs="Arial"/>
                <w:sz w:val="22"/>
                <w:szCs w:val="22"/>
              </w:rPr>
            </w:pPr>
            <w:r>
              <w:rPr>
                <w:rFonts w:ascii="Arial" w:hAnsi="Arial" w:cs="Arial"/>
                <w:sz w:val="22"/>
                <w:szCs w:val="22"/>
              </w:rPr>
              <w:t>0.00</w:t>
            </w:r>
          </w:p>
        </w:tc>
      </w:tr>
      <w:tr w:rsidR="00AF4326" w:rsidRPr="00290754" w14:paraId="26E4C873" w14:textId="77777777" w:rsidTr="00F6200D">
        <w:tc>
          <w:tcPr>
            <w:tcW w:w="5130" w:type="dxa"/>
            <w:tcBorders>
              <w:top w:val="single" w:sz="6" w:space="0" w:color="auto"/>
              <w:bottom w:val="double" w:sz="6" w:space="0" w:color="auto"/>
            </w:tcBorders>
          </w:tcPr>
          <w:p w14:paraId="23A2E579" w14:textId="77777777" w:rsidR="00AF4326" w:rsidRPr="00290754" w:rsidRDefault="00AF4326">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14:paraId="3B4A27C7" w14:textId="77777777" w:rsidR="00AF4326" w:rsidRPr="00290754" w:rsidRDefault="00F6200D">
            <w:pPr>
              <w:jc w:val="center"/>
              <w:rPr>
                <w:rFonts w:ascii="Arial" w:hAnsi="Arial" w:cs="Arial"/>
                <w:sz w:val="22"/>
                <w:szCs w:val="22"/>
              </w:rPr>
            </w:pPr>
            <w:r>
              <w:rPr>
                <w:rFonts w:ascii="Arial" w:hAnsi="Arial" w:cs="Arial"/>
                <w:sz w:val="22"/>
                <w:szCs w:val="22"/>
              </w:rPr>
              <w:t>6.86</w:t>
            </w:r>
          </w:p>
        </w:tc>
      </w:tr>
    </w:tbl>
    <w:p w14:paraId="31EA9E5F" w14:textId="77777777" w:rsidR="000F73C3" w:rsidRDefault="000F73C3" w:rsidP="00956132">
      <w:pPr>
        <w:spacing w:before="240"/>
        <w:jc w:val="both"/>
        <w:rPr>
          <w:rFonts w:ascii="Arial" w:hAnsi="Arial" w:cs="Arial"/>
          <w:sz w:val="22"/>
          <w:szCs w:val="22"/>
        </w:rPr>
      </w:pPr>
      <w:r>
        <w:rPr>
          <w:rFonts w:ascii="Arial" w:hAnsi="Arial" w:cs="Arial"/>
          <w:sz w:val="22"/>
          <w:szCs w:val="22"/>
        </w:rPr>
        <w:t>In addition to the pollutants listed above that have been reported in MAERS, the potential to emit of Greenhouse Gases</w:t>
      </w:r>
      <w:r w:rsidR="0002430E">
        <w:rPr>
          <w:rFonts w:ascii="Arial" w:hAnsi="Arial" w:cs="Arial"/>
          <w:sz w:val="22"/>
          <w:szCs w:val="22"/>
        </w:rPr>
        <w:t xml:space="preserve"> (GHG)</w:t>
      </w:r>
      <w:r>
        <w:rPr>
          <w:rFonts w:ascii="Arial" w:hAnsi="Arial" w:cs="Arial"/>
          <w:sz w:val="22"/>
          <w:szCs w:val="22"/>
        </w:rPr>
        <w:t xml:space="preserve"> in tons per year of </w:t>
      </w:r>
      <w:proofErr w:type="spellStart"/>
      <w:r>
        <w:rPr>
          <w:rFonts w:ascii="Arial" w:hAnsi="Arial" w:cs="Arial"/>
          <w:sz w:val="22"/>
          <w:szCs w:val="22"/>
        </w:rPr>
        <w:t>CO</w:t>
      </w:r>
      <w:r w:rsidRPr="003A3829">
        <w:rPr>
          <w:rFonts w:ascii="Arial" w:hAnsi="Arial" w:cs="Arial"/>
          <w:sz w:val="22"/>
          <w:szCs w:val="22"/>
          <w:vertAlign w:val="subscript"/>
        </w:rPr>
        <w:t>2</w:t>
      </w:r>
      <w:r>
        <w:rPr>
          <w:rFonts w:ascii="Arial" w:hAnsi="Arial" w:cs="Arial"/>
          <w:sz w:val="22"/>
          <w:szCs w:val="22"/>
        </w:rPr>
        <w:t>e</w:t>
      </w:r>
      <w:proofErr w:type="spellEnd"/>
      <w:r w:rsidR="00956132">
        <w:rPr>
          <w:rFonts w:ascii="Arial" w:hAnsi="Arial" w:cs="Arial"/>
          <w:sz w:val="22"/>
          <w:szCs w:val="22"/>
        </w:rPr>
        <w:t xml:space="preserve"> (</w:t>
      </w:r>
      <w:r w:rsidR="00956132" w:rsidRPr="001560EF">
        <w:rPr>
          <w:rFonts w:ascii="Arial" w:hAnsi="Arial" w:cs="Arial"/>
          <w:sz w:val="22"/>
          <w:szCs w:val="22"/>
        </w:rPr>
        <w:t>carbon dioxide equivalents</w:t>
      </w:r>
      <w:r w:rsidR="00956132">
        <w:rPr>
          <w:rFonts w:ascii="Arial" w:hAnsi="Arial" w:cs="Arial"/>
          <w:sz w:val="22"/>
          <w:szCs w:val="22"/>
        </w:rPr>
        <w:t>)</w:t>
      </w:r>
      <w:r>
        <w:rPr>
          <w:rFonts w:ascii="Arial" w:hAnsi="Arial" w:cs="Arial"/>
          <w:sz w:val="22"/>
          <w:szCs w:val="22"/>
        </w:rPr>
        <w:t xml:space="preserve"> is </w:t>
      </w:r>
      <w:r w:rsidRPr="009F24C9">
        <w:rPr>
          <w:rFonts w:ascii="Arial" w:hAnsi="Arial" w:cs="Arial"/>
          <w:sz w:val="22"/>
          <w:szCs w:val="22"/>
        </w:rPr>
        <w:t xml:space="preserve">less than 100,000.  </w:t>
      </w:r>
      <w:proofErr w:type="spellStart"/>
      <w:r w:rsidRPr="001560EF">
        <w:rPr>
          <w:rFonts w:ascii="Arial" w:hAnsi="Arial" w:cs="Arial"/>
          <w:sz w:val="22"/>
          <w:szCs w:val="22"/>
        </w:rPr>
        <w:t>CO</w:t>
      </w:r>
      <w:r w:rsidRPr="003A3829">
        <w:rPr>
          <w:rFonts w:ascii="Arial" w:hAnsi="Arial" w:cs="Arial"/>
          <w:sz w:val="22"/>
          <w:szCs w:val="22"/>
          <w:vertAlign w:val="subscript"/>
        </w:rPr>
        <w:t>2</w:t>
      </w:r>
      <w:r w:rsidRPr="001560EF">
        <w:rPr>
          <w:rFonts w:ascii="Arial" w:hAnsi="Arial" w:cs="Arial"/>
          <w:sz w:val="22"/>
          <w:szCs w:val="22"/>
        </w:rPr>
        <w:t>e</w:t>
      </w:r>
      <w:proofErr w:type="spellEnd"/>
      <w:r w:rsidRPr="001560EF">
        <w:rPr>
          <w:rFonts w:ascii="Arial" w:hAnsi="Arial" w:cs="Arial"/>
          <w:sz w:val="22"/>
          <w:szCs w:val="22"/>
        </w:rPr>
        <w:t xml:space="preserve"> is a calculation of the combined global warming potentials of six G</w:t>
      </w:r>
      <w:r w:rsidR="0002430E">
        <w:rPr>
          <w:rFonts w:ascii="Arial" w:hAnsi="Arial" w:cs="Arial"/>
          <w:sz w:val="22"/>
          <w:szCs w:val="22"/>
        </w:rPr>
        <w:t>H</w:t>
      </w:r>
      <w:r w:rsidRPr="001560EF">
        <w:rPr>
          <w:rFonts w:ascii="Arial" w:hAnsi="Arial" w:cs="Arial"/>
          <w:sz w:val="22"/>
          <w:szCs w:val="22"/>
        </w:rPr>
        <w:t>G (carbon dioxide, methane, nitrous oxide, hydrofluorocarbons</w:t>
      </w:r>
      <w:r>
        <w:rPr>
          <w:rFonts w:ascii="Arial" w:hAnsi="Arial" w:cs="Arial"/>
          <w:sz w:val="22"/>
          <w:szCs w:val="22"/>
        </w:rPr>
        <w:t>, perfluorocarbons, and sulfur hexafluoride).</w:t>
      </w:r>
    </w:p>
    <w:p w14:paraId="10CA7E01" w14:textId="77777777" w:rsidR="000F73C3" w:rsidRDefault="000F73C3" w:rsidP="00167B85">
      <w:pPr>
        <w:jc w:val="both"/>
        <w:rPr>
          <w:rFonts w:ascii="Arial" w:hAnsi="Arial" w:cs="Arial"/>
          <w:sz w:val="22"/>
          <w:szCs w:val="22"/>
        </w:rPr>
      </w:pPr>
    </w:p>
    <w:p w14:paraId="4350978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05D1BB23" w14:textId="77777777" w:rsidR="00AF4326" w:rsidRPr="00290754" w:rsidRDefault="00AF4326">
      <w:pPr>
        <w:rPr>
          <w:rFonts w:ascii="Arial" w:hAnsi="Arial" w:cs="Arial"/>
          <w:sz w:val="22"/>
          <w:szCs w:val="22"/>
        </w:rPr>
      </w:pPr>
    </w:p>
    <w:p w14:paraId="5A04DDD1" w14:textId="77777777" w:rsidR="00AF4326" w:rsidRPr="00290754" w:rsidRDefault="00AF4326">
      <w:pPr>
        <w:rPr>
          <w:rFonts w:ascii="Arial" w:hAnsi="Arial" w:cs="Arial"/>
          <w:b/>
          <w:sz w:val="22"/>
          <w:szCs w:val="22"/>
          <w:u w:val="single"/>
        </w:rPr>
      </w:pPr>
      <w:bookmarkStart w:id="11" w:name="_Toc480946819"/>
      <w:bookmarkStart w:id="12" w:name="_Toc482691114"/>
      <w:r w:rsidRPr="00290754">
        <w:rPr>
          <w:rFonts w:ascii="Arial" w:hAnsi="Arial" w:cs="Arial"/>
          <w:b/>
          <w:sz w:val="22"/>
          <w:szCs w:val="22"/>
          <w:u w:val="single"/>
        </w:rPr>
        <w:lastRenderedPageBreak/>
        <w:t>Regulatory Analysis</w:t>
      </w:r>
      <w:bookmarkEnd w:id="11"/>
      <w:bookmarkEnd w:id="12"/>
    </w:p>
    <w:p w14:paraId="07BE8C4C" w14:textId="77777777" w:rsidR="00AF4326" w:rsidRPr="00290754" w:rsidRDefault="00AF4326" w:rsidP="00167B85">
      <w:pPr>
        <w:jc w:val="both"/>
        <w:rPr>
          <w:rFonts w:ascii="Arial" w:hAnsi="Arial" w:cs="Arial"/>
          <w:b/>
          <w:sz w:val="22"/>
          <w:szCs w:val="22"/>
        </w:rPr>
      </w:pPr>
    </w:p>
    <w:p w14:paraId="3418EC4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B2CD06F" w14:textId="77777777" w:rsidR="000F73C3" w:rsidRDefault="000F73C3" w:rsidP="000F73C3">
      <w:pPr>
        <w:jc w:val="both"/>
        <w:outlineLvl w:val="0"/>
        <w:rPr>
          <w:rFonts w:ascii="Arial" w:hAnsi="Arial" w:cs="Arial"/>
          <w:sz w:val="22"/>
          <w:szCs w:val="22"/>
        </w:rPr>
      </w:pPr>
    </w:p>
    <w:p w14:paraId="41450319" w14:textId="77777777" w:rsidR="00256B07" w:rsidRDefault="00256B07" w:rsidP="00256B07">
      <w:pPr>
        <w:jc w:val="both"/>
        <w:rPr>
          <w:rFonts w:ascii="Arial" w:hAnsi="Arial" w:cs="Arial"/>
          <w:sz w:val="22"/>
          <w:szCs w:val="22"/>
        </w:rPr>
      </w:pPr>
      <w:r>
        <w:rPr>
          <w:rFonts w:ascii="Arial" w:hAnsi="Arial" w:cs="Arial"/>
          <w:sz w:val="22"/>
          <w:szCs w:val="22"/>
        </w:rPr>
        <w:t xml:space="preserve">The stationary source is located in that portion of Wayne </w:t>
      </w:r>
      <w:r w:rsidRPr="00A458A7">
        <w:rPr>
          <w:rFonts w:ascii="Arial" w:hAnsi="Arial" w:cs="Arial"/>
          <w:sz w:val="22"/>
          <w:szCs w:val="22"/>
        </w:rPr>
        <w:t>County</w:t>
      </w:r>
      <w:r>
        <w:rPr>
          <w:rFonts w:ascii="Arial" w:hAnsi="Arial" w:cs="Arial"/>
          <w:sz w:val="22"/>
          <w:szCs w:val="22"/>
        </w:rPr>
        <w:t xml:space="preserve">, Michigan which is currently </w:t>
      </w:r>
      <w:r w:rsidRPr="00A458A7">
        <w:rPr>
          <w:rFonts w:ascii="Arial" w:hAnsi="Arial" w:cs="Arial"/>
          <w:sz w:val="22"/>
          <w:szCs w:val="22"/>
        </w:rPr>
        <w:t xml:space="preserve">designated 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A458A7">
        <w:rPr>
          <w:rFonts w:ascii="Arial" w:hAnsi="Arial" w:cs="Arial"/>
          <w:sz w:val="22"/>
          <w:szCs w:val="22"/>
        </w:rPr>
        <w:t>as a non</w:t>
      </w:r>
      <w:r>
        <w:rPr>
          <w:rFonts w:ascii="Arial" w:hAnsi="Arial" w:cs="Arial"/>
          <w:sz w:val="22"/>
          <w:szCs w:val="22"/>
        </w:rPr>
        <w:t>-</w:t>
      </w:r>
      <w:r w:rsidRPr="00A458A7">
        <w:rPr>
          <w:rFonts w:ascii="Arial" w:hAnsi="Arial" w:cs="Arial"/>
          <w:sz w:val="22"/>
          <w:szCs w:val="22"/>
        </w:rPr>
        <w:t>attai</w:t>
      </w:r>
      <w:r>
        <w:rPr>
          <w:rFonts w:ascii="Arial" w:hAnsi="Arial" w:cs="Arial"/>
          <w:sz w:val="22"/>
          <w:szCs w:val="22"/>
        </w:rPr>
        <w:t>nment area with respect to the 1</w:t>
      </w:r>
      <w:r w:rsidRPr="00A458A7">
        <w:rPr>
          <w:rFonts w:ascii="Arial" w:hAnsi="Arial" w:cs="Arial"/>
          <w:sz w:val="22"/>
          <w:szCs w:val="22"/>
        </w:rPr>
        <w:t xml:space="preserve">-hour </w:t>
      </w:r>
      <w:r>
        <w:rPr>
          <w:rFonts w:ascii="Arial" w:hAnsi="Arial" w:cs="Arial"/>
          <w:sz w:val="22"/>
          <w:szCs w:val="22"/>
        </w:rPr>
        <w:t>sulfur dioxide</w:t>
      </w:r>
      <w:r w:rsidRPr="00A458A7">
        <w:rPr>
          <w:rFonts w:ascii="Arial" w:hAnsi="Arial" w:cs="Arial"/>
          <w:sz w:val="22"/>
          <w:szCs w:val="22"/>
        </w:rPr>
        <w:t xml:space="preserve"> standard.</w:t>
      </w:r>
      <w:r>
        <w:rPr>
          <w:rFonts w:ascii="Arial" w:hAnsi="Arial" w:cs="Arial"/>
          <w:sz w:val="22"/>
          <w:szCs w:val="22"/>
        </w:rPr>
        <w:t xml:space="preserve">  Wayne</w:t>
      </w:r>
      <w:r w:rsidRPr="00290754">
        <w:rPr>
          <w:rFonts w:ascii="Arial" w:hAnsi="Arial" w:cs="Arial"/>
          <w:sz w:val="22"/>
          <w:szCs w:val="22"/>
        </w:rPr>
        <w:t xml:space="preserve"> County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 or unclassified</w:t>
      </w:r>
      <w:r w:rsidRPr="00290754">
        <w:rPr>
          <w:rFonts w:ascii="Arial" w:hAnsi="Arial" w:cs="Arial"/>
          <w:sz w:val="22"/>
          <w:szCs w:val="22"/>
        </w:rPr>
        <w:t xml:space="preserve"> for</w:t>
      </w:r>
      <w:r>
        <w:rPr>
          <w:rFonts w:ascii="Arial" w:hAnsi="Arial" w:cs="Arial"/>
          <w:sz w:val="22"/>
          <w:szCs w:val="22"/>
        </w:rPr>
        <w:t xml:space="preserve"> all other criteria pollutants. </w:t>
      </w:r>
    </w:p>
    <w:p w14:paraId="0F94A895" w14:textId="77777777" w:rsidR="00592D7D" w:rsidRDefault="00592D7D" w:rsidP="00592D7D">
      <w:pPr>
        <w:jc w:val="both"/>
        <w:outlineLvl w:val="0"/>
        <w:rPr>
          <w:rFonts w:ascii="Arial" w:hAnsi="Arial" w:cs="Arial"/>
          <w:sz w:val="22"/>
          <w:szCs w:val="22"/>
        </w:rPr>
      </w:pPr>
    </w:p>
    <w:p w14:paraId="55140F14" w14:textId="77777777" w:rsidR="00592D7D" w:rsidRPr="00B01933" w:rsidRDefault="00592D7D" w:rsidP="00592D7D">
      <w:pPr>
        <w:jc w:val="both"/>
        <w:outlineLvl w:val="0"/>
        <w:rPr>
          <w:rFonts w:ascii="Arial" w:hAnsi="Arial" w:cs="Arial"/>
          <w:sz w:val="22"/>
          <w:szCs w:val="22"/>
          <w:u w:val="single"/>
        </w:rPr>
      </w:pPr>
      <w:r>
        <w:rPr>
          <w:rFonts w:ascii="Arial" w:hAnsi="Arial" w:cs="Arial"/>
          <w:sz w:val="22"/>
          <w:szCs w:val="22"/>
          <w:u w:val="single"/>
        </w:rPr>
        <w:t>Title V of the Clean Air Act and the Renewable Operating Permit Program</w:t>
      </w:r>
    </w:p>
    <w:p w14:paraId="7D935FE2" w14:textId="77777777" w:rsidR="00592D7D" w:rsidRDefault="00592D7D" w:rsidP="00592D7D">
      <w:pPr>
        <w:jc w:val="both"/>
        <w:outlineLvl w:val="0"/>
        <w:rPr>
          <w:rFonts w:ascii="Arial" w:hAnsi="Arial" w:cs="Arial"/>
          <w:sz w:val="22"/>
          <w:szCs w:val="22"/>
        </w:rPr>
      </w:pPr>
      <w:r w:rsidRPr="00290754">
        <w:rPr>
          <w:rFonts w:ascii="Arial" w:hAnsi="Arial" w:cs="Arial"/>
          <w:sz w:val="22"/>
          <w:szCs w:val="22"/>
        </w:rPr>
        <w:t xml:space="preserve">The </w:t>
      </w:r>
      <w:r>
        <w:rPr>
          <w:rFonts w:ascii="Arial" w:hAnsi="Arial" w:cs="Arial"/>
          <w:sz w:val="22"/>
          <w:szCs w:val="22"/>
        </w:rPr>
        <w:t>M</w:t>
      </w:r>
      <w:r w:rsidR="008574C2">
        <w:rPr>
          <w:rFonts w:ascii="Arial" w:hAnsi="Arial" w:cs="Arial"/>
          <w:sz w:val="22"/>
          <w:szCs w:val="22"/>
        </w:rPr>
        <w:t>4777</w:t>
      </w:r>
      <w:r>
        <w:rPr>
          <w:rFonts w:ascii="Arial" w:hAnsi="Arial" w:cs="Arial"/>
          <w:sz w:val="22"/>
          <w:szCs w:val="22"/>
        </w:rPr>
        <w:t xml:space="preserv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w:t>
      </w:r>
      <w:r>
        <w:rPr>
          <w:rFonts w:ascii="Arial" w:hAnsi="Arial" w:cs="Arial"/>
          <w:sz w:val="22"/>
          <w:szCs w:val="22"/>
        </w:rPr>
        <w:t>either through 40 CFR 70.3(a)(1) and R 336.1211(1)(a)(</w:t>
      </w:r>
      <w:proofErr w:type="spellStart"/>
      <w:r>
        <w:rPr>
          <w:rFonts w:ascii="Arial" w:hAnsi="Arial" w:cs="Arial"/>
          <w:sz w:val="22"/>
          <w:szCs w:val="22"/>
        </w:rPr>
        <w:t>i</w:t>
      </w:r>
      <w:proofErr w:type="spellEnd"/>
      <w:r>
        <w:rPr>
          <w:rFonts w:ascii="Arial" w:hAnsi="Arial" w:cs="Arial"/>
          <w:sz w:val="22"/>
          <w:szCs w:val="22"/>
        </w:rPr>
        <w:t xml:space="preserve">) or through 40 CFR 70.3(a)(3) and </w:t>
      </w:r>
      <w:proofErr w:type="spellStart"/>
      <w:r>
        <w:rPr>
          <w:rFonts w:ascii="Arial" w:hAnsi="Arial" w:cs="Arial"/>
          <w:sz w:val="22"/>
          <w:szCs w:val="22"/>
        </w:rPr>
        <w:t>R336.1211</w:t>
      </w:r>
      <w:proofErr w:type="spellEnd"/>
      <w:r>
        <w:rPr>
          <w:rFonts w:ascii="Arial" w:hAnsi="Arial" w:cs="Arial"/>
          <w:sz w:val="22"/>
          <w:szCs w:val="22"/>
        </w:rPr>
        <w:t>(1)(f).</w:t>
      </w:r>
    </w:p>
    <w:p w14:paraId="19D25757" w14:textId="77777777" w:rsidR="00592D7D" w:rsidRDefault="00592D7D" w:rsidP="00592D7D">
      <w:pPr>
        <w:jc w:val="both"/>
        <w:outlineLvl w:val="0"/>
        <w:rPr>
          <w:rFonts w:ascii="Arial" w:hAnsi="Arial" w:cs="Arial"/>
          <w:sz w:val="22"/>
          <w:szCs w:val="22"/>
        </w:rPr>
      </w:pPr>
    </w:p>
    <w:p w14:paraId="356D705C" w14:textId="77777777" w:rsidR="00592D7D" w:rsidRDefault="00592D7D" w:rsidP="00592D7D">
      <w:pPr>
        <w:jc w:val="both"/>
        <w:outlineLvl w:val="0"/>
        <w:rPr>
          <w:rFonts w:ascii="Arial" w:hAnsi="Arial" w:cs="Arial"/>
          <w:sz w:val="22"/>
          <w:szCs w:val="22"/>
        </w:rPr>
      </w:pPr>
      <w:r>
        <w:rPr>
          <w:rFonts w:ascii="Arial" w:hAnsi="Arial" w:cs="Arial"/>
          <w:sz w:val="22"/>
          <w:szCs w:val="22"/>
        </w:rPr>
        <w:t xml:space="preserve">The BASF Wyandotte manufacturing and research site at 1609 Biddle Avenue is considered a single facility within the BASF corporate structure.  The various operations at the BASF Wyandotte site are segregated into three stationary sources for the administration of State and federal air quality regulations due to the three unique Standard Industrial Classification (SIC) code major groupings applicable to the activities at the site. Under the AQD administrative rules at R 336.1119(r), a stationary source is defined, in part, as “all buildings, structures, facilities, or installations which emit or have the potential to emit 1 or more air contaminants, which are located at 1 or more contiguous or adjacent properties, which are under the control of the same person, and which have the same 2-digit [SIC] major group code associated with their primary activity.”  Therefore, despite the singular nature of the site for BASF corporate governance, under AQD Rule 119(r) the Wyandotte site is split into three stationary sources assigned SRNs </w:t>
      </w:r>
      <w:proofErr w:type="spellStart"/>
      <w:r>
        <w:rPr>
          <w:rFonts w:ascii="Arial" w:hAnsi="Arial" w:cs="Arial"/>
          <w:sz w:val="22"/>
          <w:szCs w:val="22"/>
        </w:rPr>
        <w:t>B4359</w:t>
      </w:r>
      <w:proofErr w:type="spellEnd"/>
      <w:r>
        <w:rPr>
          <w:rFonts w:ascii="Arial" w:hAnsi="Arial" w:cs="Arial"/>
          <w:sz w:val="22"/>
          <w:szCs w:val="22"/>
        </w:rPr>
        <w:t xml:space="preserve">, M4777, and </w:t>
      </w:r>
      <w:proofErr w:type="spellStart"/>
      <w:r>
        <w:rPr>
          <w:rFonts w:ascii="Arial" w:hAnsi="Arial" w:cs="Arial"/>
          <w:sz w:val="22"/>
          <w:szCs w:val="22"/>
        </w:rPr>
        <w:t>M4808</w:t>
      </w:r>
      <w:proofErr w:type="spellEnd"/>
      <w:r>
        <w:rPr>
          <w:rFonts w:ascii="Arial" w:hAnsi="Arial" w:cs="Arial"/>
          <w:sz w:val="22"/>
          <w:szCs w:val="22"/>
        </w:rPr>
        <w:t xml:space="preserve"> comprising, respectively, the chemical manufacturing activities (SIC major grouping 28), the plastics manufacturing activities (SIC major grouping 30) and the research and development activities (SIC major grouping 87).</w:t>
      </w:r>
    </w:p>
    <w:p w14:paraId="427C4566" w14:textId="77777777" w:rsidR="00592D7D" w:rsidRDefault="00592D7D" w:rsidP="00592D7D">
      <w:pPr>
        <w:jc w:val="both"/>
        <w:outlineLvl w:val="0"/>
        <w:rPr>
          <w:rFonts w:ascii="Arial" w:hAnsi="Arial" w:cs="Arial"/>
          <w:sz w:val="22"/>
          <w:szCs w:val="22"/>
        </w:rPr>
      </w:pPr>
    </w:p>
    <w:p w14:paraId="347F3AF0" w14:textId="77777777" w:rsidR="00592D7D" w:rsidRDefault="00592D7D" w:rsidP="00592D7D">
      <w:pPr>
        <w:jc w:val="both"/>
        <w:outlineLvl w:val="0"/>
        <w:rPr>
          <w:rFonts w:ascii="Arial" w:hAnsi="Arial" w:cs="Arial"/>
          <w:sz w:val="22"/>
          <w:szCs w:val="22"/>
        </w:rPr>
      </w:pPr>
      <w:r>
        <w:rPr>
          <w:rFonts w:ascii="Arial" w:hAnsi="Arial" w:cs="Arial"/>
          <w:sz w:val="22"/>
          <w:szCs w:val="22"/>
        </w:rPr>
        <w:t xml:space="preserve">The Clean Air Act Amendments of 1990 introduced a definition for a “major source” of hazardous air pollutants under Section 112 of the Clean Air Act (CAA), as follows, in part: “[t]he term ‘major source’ means any stationary source or group of stationary sources located within a contiguous area and under common control that emits or has the potential to emit considering controls, in the aggregate, 10 tons per year or more of any hazardous pollutant or 25 tons per year or more of any combination of hazardous air pollutants.”  Section 112 defines an “area source” as “any stationary source of hazardous air pollutants that is not a major source.”  A “stationary source” under Section 112 is to have the same meaning as under Section 111(a): “any building, structure, facility, or installation which emits or may emit any air pollutant.”  These definitions for major source, area source, and stationary source are incorporated into the resultant National Regulations Standards for Hazardous Air Pollutants for Source Categories promulgated at 40 CFR, Part 63, otherwise known as the Maximum Achievable Control Technology (MACT) Standards.  Consequently, no matter the division of pollutant-emitting activities at the BASF Wyandotte site on the basis of SIC major groupings, the group of stationary sources </w:t>
      </w:r>
      <w:proofErr w:type="spellStart"/>
      <w:r>
        <w:rPr>
          <w:rFonts w:ascii="Arial" w:hAnsi="Arial" w:cs="Arial"/>
          <w:sz w:val="22"/>
          <w:szCs w:val="22"/>
        </w:rPr>
        <w:t>B4359</w:t>
      </w:r>
      <w:proofErr w:type="spellEnd"/>
      <w:r>
        <w:rPr>
          <w:rFonts w:ascii="Arial" w:hAnsi="Arial" w:cs="Arial"/>
          <w:sz w:val="22"/>
          <w:szCs w:val="22"/>
        </w:rPr>
        <w:t xml:space="preserve">, M4777, and </w:t>
      </w:r>
      <w:proofErr w:type="spellStart"/>
      <w:r>
        <w:rPr>
          <w:rFonts w:ascii="Arial" w:hAnsi="Arial" w:cs="Arial"/>
          <w:sz w:val="22"/>
          <w:szCs w:val="22"/>
        </w:rPr>
        <w:t>M4808</w:t>
      </w:r>
      <w:proofErr w:type="spellEnd"/>
      <w:r>
        <w:rPr>
          <w:rFonts w:ascii="Arial" w:hAnsi="Arial" w:cs="Arial"/>
          <w:sz w:val="22"/>
          <w:szCs w:val="22"/>
        </w:rPr>
        <w:t xml:space="preserve"> is a single entity when evaluated for “major source” applicability under Section 112 of the CAA and 40 CFR, Part 63. </w:t>
      </w:r>
    </w:p>
    <w:p w14:paraId="1004DDB6" w14:textId="77777777" w:rsidR="00592D7D" w:rsidRDefault="00592D7D" w:rsidP="00592D7D">
      <w:pPr>
        <w:jc w:val="both"/>
        <w:outlineLvl w:val="0"/>
        <w:rPr>
          <w:rFonts w:ascii="Arial" w:hAnsi="Arial" w:cs="Arial"/>
          <w:sz w:val="22"/>
          <w:szCs w:val="22"/>
        </w:rPr>
      </w:pPr>
    </w:p>
    <w:p w14:paraId="25BA3E66" w14:textId="77777777" w:rsidR="00592D7D" w:rsidRPr="00760837" w:rsidRDefault="00592D7D" w:rsidP="00592D7D">
      <w:pPr>
        <w:jc w:val="both"/>
        <w:outlineLvl w:val="0"/>
        <w:rPr>
          <w:rFonts w:ascii="Arial" w:hAnsi="Arial" w:cs="Arial"/>
          <w:sz w:val="22"/>
          <w:szCs w:val="22"/>
        </w:rPr>
      </w:pPr>
      <w:r>
        <w:rPr>
          <w:rFonts w:ascii="Arial" w:hAnsi="Arial" w:cs="Arial"/>
          <w:sz w:val="22"/>
          <w:szCs w:val="22"/>
        </w:rPr>
        <w:t xml:space="preserve">Prior to February 7, 2006, the group of stationary sources at BASF Wyandotte emitted or had the potential to emit, considering controls, 10 tons or greater of a single HAP or 25 tons or greater of any combination of HAPs; prior to this date, the group of stationary sources was considered a CAA Section 112 major source.  On February 7, 2006, </w:t>
      </w:r>
      <w:r w:rsidRPr="00760837">
        <w:rPr>
          <w:rFonts w:ascii="Arial" w:hAnsi="Arial" w:cs="Arial"/>
          <w:sz w:val="22"/>
          <w:szCs w:val="22"/>
        </w:rPr>
        <w:t xml:space="preserve">BASF obtained legal, enforceable permit limits (e.g. Permits to Install Nos. 289-05 for </w:t>
      </w:r>
      <w:proofErr w:type="spellStart"/>
      <w:r w:rsidRPr="00760837">
        <w:rPr>
          <w:rFonts w:ascii="Arial" w:hAnsi="Arial" w:cs="Arial"/>
          <w:sz w:val="22"/>
          <w:szCs w:val="22"/>
        </w:rPr>
        <w:t>B4359</w:t>
      </w:r>
      <w:proofErr w:type="spellEnd"/>
      <w:r w:rsidRPr="00760837">
        <w:rPr>
          <w:rFonts w:ascii="Arial" w:hAnsi="Arial" w:cs="Arial"/>
          <w:sz w:val="22"/>
          <w:szCs w:val="22"/>
        </w:rPr>
        <w:t xml:space="preserve">, 314-05 for </w:t>
      </w:r>
      <w:proofErr w:type="spellStart"/>
      <w:r w:rsidRPr="00760837">
        <w:rPr>
          <w:rFonts w:ascii="Arial" w:hAnsi="Arial" w:cs="Arial"/>
          <w:sz w:val="22"/>
          <w:szCs w:val="22"/>
        </w:rPr>
        <w:t>M4808</w:t>
      </w:r>
      <w:proofErr w:type="spellEnd"/>
      <w:r w:rsidRPr="00760837">
        <w:rPr>
          <w:rFonts w:ascii="Arial" w:hAnsi="Arial" w:cs="Arial"/>
          <w:sz w:val="22"/>
          <w:szCs w:val="22"/>
        </w:rPr>
        <w:t>, and 315-05 for M4777) for the group of stationary sources to restrict the potential to emit of any single HAP to less than 10 tons per year and the potential to emit of all HAPs combined to less than 25 tons per year; on and after this date, each stationary source at BASF Wyandotte is an area source under CAA Section 112.  These permit limits have been incorporated into the ROPs for each of the individual stationary sources under the source-wide requirements.</w:t>
      </w:r>
    </w:p>
    <w:p w14:paraId="74F89A21" w14:textId="77777777" w:rsidR="00592D7D" w:rsidRPr="00760837" w:rsidRDefault="00592D7D" w:rsidP="00592D7D">
      <w:pPr>
        <w:jc w:val="both"/>
        <w:outlineLvl w:val="0"/>
        <w:rPr>
          <w:rFonts w:ascii="Arial" w:hAnsi="Arial" w:cs="Arial"/>
          <w:sz w:val="22"/>
          <w:szCs w:val="22"/>
        </w:rPr>
      </w:pPr>
    </w:p>
    <w:p w14:paraId="003DE458" w14:textId="77777777" w:rsidR="00592D7D" w:rsidRPr="00760837" w:rsidRDefault="00592D7D" w:rsidP="00592D7D">
      <w:pPr>
        <w:jc w:val="both"/>
        <w:outlineLvl w:val="0"/>
        <w:rPr>
          <w:rFonts w:ascii="Arial" w:hAnsi="Arial" w:cs="Arial"/>
          <w:sz w:val="22"/>
          <w:szCs w:val="22"/>
        </w:rPr>
      </w:pPr>
      <w:r w:rsidRPr="00760837">
        <w:rPr>
          <w:rFonts w:ascii="Arial" w:hAnsi="Arial" w:cs="Arial"/>
          <w:sz w:val="22"/>
          <w:szCs w:val="22"/>
        </w:rPr>
        <w:t xml:space="preserve">BASF Wyandotte operates polyether polyols manufacturing process units at </w:t>
      </w:r>
      <w:proofErr w:type="spellStart"/>
      <w:r w:rsidRPr="00760837">
        <w:rPr>
          <w:rFonts w:ascii="Arial" w:hAnsi="Arial" w:cs="Arial"/>
          <w:sz w:val="22"/>
          <w:szCs w:val="22"/>
        </w:rPr>
        <w:t>B4359</w:t>
      </w:r>
      <w:proofErr w:type="spellEnd"/>
      <w:r w:rsidRPr="00760837">
        <w:rPr>
          <w:rFonts w:ascii="Arial" w:hAnsi="Arial" w:cs="Arial"/>
          <w:sz w:val="22"/>
          <w:szCs w:val="22"/>
        </w:rPr>
        <w:t xml:space="preserve"> that became an existing affected source under 40 CFR </w:t>
      </w:r>
      <w:r w:rsidR="00622458" w:rsidRPr="00760837">
        <w:rPr>
          <w:rFonts w:ascii="Arial" w:hAnsi="Arial" w:cs="Arial"/>
          <w:sz w:val="22"/>
          <w:szCs w:val="22"/>
        </w:rPr>
        <w:t xml:space="preserve">Part </w:t>
      </w:r>
      <w:r w:rsidRPr="00760837">
        <w:rPr>
          <w:rFonts w:ascii="Arial" w:hAnsi="Arial" w:cs="Arial"/>
          <w:sz w:val="22"/>
          <w:szCs w:val="22"/>
        </w:rPr>
        <w:t xml:space="preserve">63, Subpart PPP, the MACT standard for Polyether Polyols Production on the initial compliance date of June 1, 2002 (40 CFR 63.1422(c)).  BASF Wyandotte operates a flexible polyurethane foam process at M4777 that became an existing affected source under 40 CFR </w:t>
      </w:r>
      <w:r w:rsidR="00622458" w:rsidRPr="00760837">
        <w:rPr>
          <w:rFonts w:ascii="Arial" w:hAnsi="Arial" w:cs="Arial"/>
          <w:sz w:val="22"/>
          <w:szCs w:val="22"/>
        </w:rPr>
        <w:t xml:space="preserve">Part </w:t>
      </w:r>
      <w:r w:rsidRPr="00760837">
        <w:rPr>
          <w:rFonts w:ascii="Arial" w:hAnsi="Arial" w:cs="Arial"/>
          <w:sz w:val="22"/>
          <w:szCs w:val="22"/>
        </w:rPr>
        <w:t>63, Subpart III, the MACT standard for Flexible Polyurethane Foam Production on the initial compliance date of October 8, 2001 (40 CFR 63.1291(a)).</w:t>
      </w:r>
    </w:p>
    <w:p w14:paraId="616DBD4A" w14:textId="77777777" w:rsidR="00592D7D" w:rsidRPr="00760837" w:rsidRDefault="00592D7D" w:rsidP="00592D7D">
      <w:pPr>
        <w:jc w:val="both"/>
        <w:outlineLvl w:val="0"/>
        <w:rPr>
          <w:rFonts w:ascii="Arial" w:hAnsi="Arial" w:cs="Arial"/>
          <w:sz w:val="22"/>
          <w:szCs w:val="22"/>
        </w:rPr>
      </w:pPr>
    </w:p>
    <w:p w14:paraId="4A039800" w14:textId="77777777" w:rsidR="00592D7D" w:rsidRPr="00760837" w:rsidRDefault="00592D7D" w:rsidP="00592D7D">
      <w:pPr>
        <w:jc w:val="both"/>
        <w:outlineLvl w:val="0"/>
        <w:rPr>
          <w:rFonts w:ascii="Arial" w:hAnsi="Arial" w:cs="Arial"/>
          <w:sz w:val="22"/>
          <w:szCs w:val="22"/>
        </w:rPr>
      </w:pPr>
      <w:r w:rsidRPr="00760837">
        <w:rPr>
          <w:rFonts w:ascii="Arial" w:hAnsi="Arial" w:cs="Arial"/>
          <w:sz w:val="22"/>
          <w:szCs w:val="22"/>
        </w:rPr>
        <w:t>A May 16, 1995 memorandum authored by John S. Seitz, then Director, USEPA Office of Air Quality Planning and Standards (</w:t>
      </w:r>
      <w:proofErr w:type="spellStart"/>
      <w:r w:rsidRPr="00760837">
        <w:rPr>
          <w:rFonts w:ascii="Arial" w:hAnsi="Arial" w:cs="Arial"/>
          <w:sz w:val="22"/>
          <w:szCs w:val="22"/>
        </w:rPr>
        <w:t>OAQPS</w:t>
      </w:r>
      <w:proofErr w:type="spellEnd"/>
      <w:r w:rsidRPr="00760837">
        <w:rPr>
          <w:rFonts w:ascii="Arial" w:hAnsi="Arial" w:cs="Arial"/>
          <w:sz w:val="22"/>
          <w:szCs w:val="22"/>
        </w:rPr>
        <w:t xml:space="preserve">), and a March 23, 2000 memorandum authored by William T. Harnett, then Acting Director, Information Transfer and Program Integration Division, USEPA </w:t>
      </w:r>
      <w:proofErr w:type="spellStart"/>
      <w:r w:rsidRPr="00760837">
        <w:rPr>
          <w:rFonts w:ascii="Arial" w:hAnsi="Arial" w:cs="Arial"/>
          <w:sz w:val="22"/>
          <w:szCs w:val="22"/>
        </w:rPr>
        <w:t>OAQPS</w:t>
      </w:r>
      <w:proofErr w:type="spellEnd"/>
      <w:r w:rsidRPr="00760837">
        <w:rPr>
          <w:rFonts w:ascii="Arial" w:hAnsi="Arial" w:cs="Arial"/>
          <w:sz w:val="22"/>
          <w:szCs w:val="22"/>
        </w:rPr>
        <w:t>, establish and explain EPA’s “once in, always in” (</w:t>
      </w:r>
      <w:proofErr w:type="spellStart"/>
      <w:r w:rsidRPr="00760837">
        <w:rPr>
          <w:rFonts w:ascii="Arial" w:hAnsi="Arial" w:cs="Arial"/>
          <w:sz w:val="22"/>
          <w:szCs w:val="22"/>
        </w:rPr>
        <w:t>OIAI</w:t>
      </w:r>
      <w:proofErr w:type="spellEnd"/>
      <w:r w:rsidRPr="00760837">
        <w:rPr>
          <w:rFonts w:ascii="Arial" w:hAnsi="Arial" w:cs="Arial"/>
          <w:sz w:val="22"/>
          <w:szCs w:val="22"/>
        </w:rPr>
        <w:t xml:space="preserve">) policy.  The </w:t>
      </w:r>
      <w:proofErr w:type="spellStart"/>
      <w:r w:rsidRPr="00760837">
        <w:rPr>
          <w:rFonts w:ascii="Arial" w:hAnsi="Arial" w:cs="Arial"/>
          <w:sz w:val="22"/>
          <w:szCs w:val="22"/>
        </w:rPr>
        <w:t>OIAI</w:t>
      </w:r>
      <w:proofErr w:type="spellEnd"/>
      <w:r w:rsidRPr="00760837">
        <w:rPr>
          <w:rFonts w:ascii="Arial" w:hAnsi="Arial" w:cs="Arial"/>
          <w:sz w:val="22"/>
          <w:szCs w:val="22"/>
        </w:rPr>
        <w:t xml:space="preserve"> policy states “that facilities that are major sources for HAPs on the ‘first compliance date’ are required to comply permanently with the MACT standard to ensure that maximum achievable reductions in toxic emissions are achieved and maintained.” (Seitz, pg. 9)  However, </w:t>
      </w:r>
    </w:p>
    <w:p w14:paraId="06EB113E" w14:textId="77777777" w:rsidR="00592D7D" w:rsidRPr="00760837" w:rsidRDefault="00592D7D" w:rsidP="00592D7D">
      <w:pPr>
        <w:jc w:val="both"/>
        <w:outlineLvl w:val="0"/>
        <w:rPr>
          <w:rFonts w:ascii="Arial" w:hAnsi="Arial" w:cs="Arial"/>
          <w:sz w:val="22"/>
          <w:szCs w:val="22"/>
        </w:rPr>
      </w:pPr>
    </w:p>
    <w:p w14:paraId="030137D1" w14:textId="77777777" w:rsidR="00592D7D" w:rsidRPr="00760837" w:rsidRDefault="00592D7D" w:rsidP="00592D7D">
      <w:pPr>
        <w:ind w:left="720" w:right="720"/>
        <w:jc w:val="both"/>
        <w:outlineLvl w:val="0"/>
        <w:rPr>
          <w:rFonts w:ascii="Arial" w:hAnsi="Arial" w:cs="Arial"/>
          <w:sz w:val="22"/>
          <w:szCs w:val="22"/>
        </w:rPr>
      </w:pPr>
      <w:r w:rsidRPr="00760837">
        <w:rPr>
          <w:rFonts w:ascii="Arial" w:hAnsi="Arial" w:cs="Arial"/>
          <w:sz w:val="22"/>
          <w:szCs w:val="22"/>
        </w:rPr>
        <w:t>“[a] facility that is subject to a MACT standard is not necessarily a major source for future MACT standards.  For example, if after compliance with a MACT standard, a source’s potential to emit is less than the 10/25 tons per year applicability level, the EPA will consider the facility an area source for purposes of a subsequent standard.” (Seitz, pgs. 9-10)</w:t>
      </w:r>
    </w:p>
    <w:p w14:paraId="60C6FA8E" w14:textId="77777777" w:rsidR="00592D7D" w:rsidRPr="00760837" w:rsidRDefault="00592D7D" w:rsidP="00592D7D">
      <w:pPr>
        <w:jc w:val="both"/>
        <w:outlineLvl w:val="0"/>
        <w:rPr>
          <w:rFonts w:ascii="Arial" w:hAnsi="Arial" w:cs="Arial"/>
          <w:sz w:val="22"/>
          <w:szCs w:val="22"/>
        </w:rPr>
      </w:pPr>
    </w:p>
    <w:p w14:paraId="4C870B2E" w14:textId="77777777" w:rsidR="00592D7D" w:rsidRPr="00760837" w:rsidRDefault="00592D7D" w:rsidP="00592D7D">
      <w:pPr>
        <w:jc w:val="both"/>
        <w:outlineLvl w:val="0"/>
        <w:rPr>
          <w:rFonts w:ascii="Arial" w:hAnsi="Arial" w:cs="Arial"/>
          <w:sz w:val="22"/>
          <w:szCs w:val="22"/>
        </w:rPr>
      </w:pPr>
      <w:r w:rsidRPr="00760837">
        <w:rPr>
          <w:rFonts w:ascii="Arial" w:hAnsi="Arial" w:cs="Arial"/>
          <w:sz w:val="22"/>
          <w:szCs w:val="22"/>
        </w:rPr>
        <w:t xml:space="preserve">Thus, a facility may be simultaneously classified as a Section 112 major source and a Section 112 area source, depending on the MACT standard, as explained in the Harnett memorandum regarding a hypothetical source that was a Section 112 major source on the first compliance date of MACT T but then obtains legally enforceable limits on the potential to emit HAPs in order to become an area source for MACT </w:t>
      </w:r>
      <w:proofErr w:type="spellStart"/>
      <w:r w:rsidRPr="00760837">
        <w:rPr>
          <w:rFonts w:ascii="Arial" w:hAnsi="Arial" w:cs="Arial"/>
          <w:sz w:val="22"/>
          <w:szCs w:val="22"/>
        </w:rPr>
        <w:t>MMMM</w:t>
      </w:r>
      <w:proofErr w:type="spellEnd"/>
      <w:r w:rsidRPr="00760837">
        <w:rPr>
          <w:rFonts w:ascii="Arial" w:hAnsi="Arial" w:cs="Arial"/>
          <w:sz w:val="22"/>
          <w:szCs w:val="22"/>
        </w:rPr>
        <w:t xml:space="preserve">: </w:t>
      </w:r>
    </w:p>
    <w:p w14:paraId="73C4BC46" w14:textId="77777777" w:rsidR="00592D7D" w:rsidRPr="00760837" w:rsidRDefault="00592D7D" w:rsidP="00592D7D">
      <w:pPr>
        <w:jc w:val="both"/>
        <w:outlineLvl w:val="0"/>
        <w:rPr>
          <w:rFonts w:ascii="Arial" w:hAnsi="Arial" w:cs="Arial"/>
          <w:sz w:val="22"/>
          <w:szCs w:val="22"/>
        </w:rPr>
      </w:pPr>
    </w:p>
    <w:p w14:paraId="5D77BE17" w14:textId="77777777" w:rsidR="00592D7D" w:rsidRPr="00760837" w:rsidRDefault="00592D7D" w:rsidP="00592D7D">
      <w:pPr>
        <w:ind w:left="720" w:right="720"/>
        <w:jc w:val="both"/>
        <w:outlineLvl w:val="0"/>
        <w:rPr>
          <w:rFonts w:ascii="Arial" w:hAnsi="Arial" w:cs="Arial"/>
          <w:sz w:val="22"/>
          <w:szCs w:val="22"/>
        </w:rPr>
      </w:pPr>
      <w:r w:rsidRPr="00760837">
        <w:rPr>
          <w:rFonts w:ascii="Arial" w:hAnsi="Arial" w:cs="Arial"/>
          <w:sz w:val="22"/>
          <w:szCs w:val="22"/>
        </w:rPr>
        <w:t>“[</w:t>
      </w:r>
      <w:proofErr w:type="spellStart"/>
      <w:r w:rsidRPr="00760837">
        <w:rPr>
          <w:rFonts w:ascii="Arial" w:hAnsi="Arial" w:cs="Arial"/>
          <w:sz w:val="22"/>
          <w:szCs w:val="22"/>
        </w:rPr>
        <w:t>i</w:t>
      </w:r>
      <w:proofErr w:type="spellEnd"/>
      <w:r w:rsidRPr="00760837">
        <w:rPr>
          <w:rFonts w:ascii="Arial" w:hAnsi="Arial" w:cs="Arial"/>
          <w:sz w:val="22"/>
          <w:szCs w:val="22"/>
        </w:rPr>
        <w:t>]n this case, the facility would continue to be classified as a major source for the purposes of subpart T and title V, but would not be subject to the major source requirements under the Miscellaneous Metal Parts MACT standard.  Rather, area source requirements, if any, under this standard would apply to the facility.” (Harnett, pgs. 2-3)</w:t>
      </w:r>
    </w:p>
    <w:p w14:paraId="55C47183" w14:textId="77777777" w:rsidR="00592D7D" w:rsidRPr="00760837" w:rsidRDefault="00592D7D" w:rsidP="00592D7D">
      <w:pPr>
        <w:jc w:val="both"/>
        <w:outlineLvl w:val="0"/>
        <w:rPr>
          <w:rFonts w:ascii="Arial" w:hAnsi="Arial" w:cs="Arial"/>
          <w:sz w:val="22"/>
          <w:szCs w:val="22"/>
        </w:rPr>
      </w:pPr>
    </w:p>
    <w:p w14:paraId="6C43A3C6" w14:textId="77777777" w:rsidR="00592D7D" w:rsidRPr="00760837" w:rsidRDefault="00592D7D" w:rsidP="00592D7D">
      <w:pPr>
        <w:jc w:val="both"/>
        <w:outlineLvl w:val="0"/>
        <w:rPr>
          <w:rFonts w:ascii="Arial" w:hAnsi="Arial" w:cs="Arial"/>
          <w:sz w:val="22"/>
          <w:szCs w:val="22"/>
        </w:rPr>
      </w:pPr>
      <w:r w:rsidRPr="00760837">
        <w:rPr>
          <w:rFonts w:ascii="Arial" w:hAnsi="Arial" w:cs="Arial"/>
          <w:sz w:val="22"/>
          <w:szCs w:val="22"/>
        </w:rPr>
        <w:t xml:space="preserve">As a result of the </w:t>
      </w:r>
      <w:proofErr w:type="spellStart"/>
      <w:r w:rsidRPr="00760837">
        <w:rPr>
          <w:rFonts w:ascii="Arial" w:hAnsi="Arial" w:cs="Arial"/>
          <w:sz w:val="22"/>
          <w:szCs w:val="22"/>
        </w:rPr>
        <w:t>OIAI</w:t>
      </w:r>
      <w:proofErr w:type="spellEnd"/>
      <w:r w:rsidRPr="00760837">
        <w:rPr>
          <w:rFonts w:ascii="Arial" w:hAnsi="Arial" w:cs="Arial"/>
          <w:sz w:val="22"/>
          <w:szCs w:val="22"/>
        </w:rPr>
        <w:t xml:space="preserve"> policy, the group of stationary sources </w:t>
      </w:r>
      <w:proofErr w:type="spellStart"/>
      <w:r w:rsidRPr="00760837">
        <w:rPr>
          <w:rFonts w:ascii="Arial" w:hAnsi="Arial" w:cs="Arial"/>
          <w:sz w:val="22"/>
          <w:szCs w:val="22"/>
        </w:rPr>
        <w:t>B4359</w:t>
      </w:r>
      <w:proofErr w:type="spellEnd"/>
      <w:r w:rsidRPr="00760837">
        <w:rPr>
          <w:rFonts w:ascii="Arial" w:hAnsi="Arial" w:cs="Arial"/>
          <w:sz w:val="22"/>
          <w:szCs w:val="22"/>
        </w:rPr>
        <w:t xml:space="preserve">, M4777, and </w:t>
      </w:r>
      <w:proofErr w:type="spellStart"/>
      <w:r w:rsidRPr="00760837">
        <w:rPr>
          <w:rFonts w:ascii="Arial" w:hAnsi="Arial" w:cs="Arial"/>
          <w:sz w:val="22"/>
          <w:szCs w:val="22"/>
        </w:rPr>
        <w:t>M4808</w:t>
      </w:r>
      <w:proofErr w:type="spellEnd"/>
      <w:r w:rsidRPr="00760837">
        <w:rPr>
          <w:rFonts w:ascii="Arial" w:hAnsi="Arial" w:cs="Arial"/>
          <w:sz w:val="22"/>
          <w:szCs w:val="22"/>
        </w:rPr>
        <w:t xml:space="preserve"> remains a Section 112 major source for MACT standards PPP and III.  The stationary sources </w:t>
      </w:r>
      <w:proofErr w:type="spellStart"/>
      <w:r w:rsidRPr="00760837">
        <w:rPr>
          <w:rFonts w:ascii="Arial" w:hAnsi="Arial" w:cs="Arial"/>
          <w:sz w:val="22"/>
          <w:szCs w:val="22"/>
        </w:rPr>
        <w:t>B4359</w:t>
      </w:r>
      <w:proofErr w:type="spellEnd"/>
      <w:r w:rsidRPr="00760837">
        <w:rPr>
          <w:rFonts w:ascii="Arial" w:hAnsi="Arial" w:cs="Arial"/>
          <w:sz w:val="22"/>
          <w:szCs w:val="22"/>
        </w:rPr>
        <w:t xml:space="preserve">, M4777, and </w:t>
      </w:r>
      <w:proofErr w:type="spellStart"/>
      <w:r w:rsidRPr="00760837">
        <w:rPr>
          <w:rFonts w:ascii="Arial" w:hAnsi="Arial" w:cs="Arial"/>
          <w:sz w:val="22"/>
          <w:szCs w:val="22"/>
        </w:rPr>
        <w:t>M4808</w:t>
      </w:r>
      <w:proofErr w:type="spellEnd"/>
      <w:r w:rsidRPr="00760837">
        <w:rPr>
          <w:rFonts w:ascii="Arial" w:hAnsi="Arial" w:cs="Arial"/>
          <w:sz w:val="22"/>
          <w:szCs w:val="22"/>
        </w:rPr>
        <w:t xml:space="preserve"> are eligible for Section 112 area source status only for those MACT standards with initial compliance dates of February 7, 2006 and after.</w:t>
      </w:r>
    </w:p>
    <w:p w14:paraId="79EEE66D" w14:textId="77777777" w:rsidR="00592D7D" w:rsidRDefault="00592D7D" w:rsidP="00592D7D">
      <w:pPr>
        <w:jc w:val="both"/>
        <w:outlineLvl w:val="0"/>
        <w:rPr>
          <w:rFonts w:ascii="Arial" w:hAnsi="Arial" w:cs="Arial"/>
          <w:sz w:val="22"/>
          <w:szCs w:val="22"/>
        </w:rPr>
      </w:pPr>
    </w:p>
    <w:p w14:paraId="5D0ADB68" w14:textId="77777777" w:rsidR="00592D7D" w:rsidRDefault="00592D7D" w:rsidP="00592D7D">
      <w:pPr>
        <w:jc w:val="both"/>
        <w:outlineLvl w:val="0"/>
        <w:rPr>
          <w:rFonts w:ascii="Arial" w:hAnsi="Arial" w:cs="Arial"/>
          <w:sz w:val="22"/>
          <w:szCs w:val="22"/>
        </w:rPr>
      </w:pPr>
      <w:r>
        <w:rPr>
          <w:rFonts w:ascii="Arial" w:hAnsi="Arial" w:cs="Arial"/>
          <w:sz w:val="22"/>
          <w:szCs w:val="22"/>
        </w:rPr>
        <w:t>Section 501(2) defines a “major source” under Title V of the CAA as “any stationary source (or any group of stationary sources located within a contiguous area and under common control) that is either of the following: (A) A major source as defined in section 112. (B) A major stationary source as defined in section 302 or part D of title I.”  Under 40 CFR 70.3, a State Title V permitting program must permit any Section 112 major source (40 CFR 70.3(a)(1)) and “[a]</w:t>
      </w:r>
      <w:proofErr w:type="spellStart"/>
      <w:r>
        <w:rPr>
          <w:rFonts w:ascii="Arial" w:hAnsi="Arial" w:cs="Arial"/>
          <w:sz w:val="22"/>
          <w:szCs w:val="22"/>
        </w:rPr>
        <w:t>ny</w:t>
      </w:r>
      <w:proofErr w:type="spellEnd"/>
      <w:r>
        <w:rPr>
          <w:rFonts w:ascii="Arial" w:hAnsi="Arial" w:cs="Arial"/>
          <w:sz w:val="22"/>
          <w:szCs w:val="22"/>
        </w:rPr>
        <w:t xml:space="preserve"> source, including an area source, subject to a standard or other requirement under section 112 of the Act . . .” (40 CFR 70.3(a)(3)).  AQD rules require a Renewable Operating Permit (i.e. a Title V permit) for any “major source under section 112 of the clean air act . . .” (R 336.1210(1), R 336.1211(1)(a)(</w:t>
      </w:r>
      <w:proofErr w:type="spellStart"/>
      <w:r>
        <w:rPr>
          <w:rFonts w:ascii="Arial" w:hAnsi="Arial" w:cs="Arial"/>
          <w:sz w:val="22"/>
          <w:szCs w:val="22"/>
        </w:rPr>
        <w:t>i</w:t>
      </w:r>
      <w:proofErr w:type="spellEnd"/>
      <w:r>
        <w:rPr>
          <w:rFonts w:ascii="Arial" w:hAnsi="Arial" w:cs="Arial"/>
          <w:sz w:val="22"/>
          <w:szCs w:val="22"/>
        </w:rPr>
        <w:t>)) and for “[a]</w:t>
      </w:r>
      <w:proofErr w:type="spellStart"/>
      <w:r>
        <w:rPr>
          <w:rFonts w:ascii="Arial" w:hAnsi="Arial" w:cs="Arial"/>
          <w:sz w:val="22"/>
          <w:szCs w:val="22"/>
        </w:rPr>
        <w:t>ny</w:t>
      </w:r>
      <w:proofErr w:type="spellEnd"/>
      <w:r>
        <w:rPr>
          <w:rFonts w:ascii="Arial" w:hAnsi="Arial" w:cs="Arial"/>
          <w:sz w:val="22"/>
          <w:szCs w:val="22"/>
        </w:rPr>
        <w:t xml:space="preserve"> stationary source in a source category designated by the administrator of the United States environmental protection agency under 40 C.F.R. §70.3 . . .” (R 336.1210(1), R 336.1211(1)(f))  Therefore, each of the individual stationary sources within the group of stationary sources at BASF Wyandotte, i.e. the Section 112 major source, must operate in compliance with an ROP.</w:t>
      </w:r>
    </w:p>
    <w:p w14:paraId="04900FB5" w14:textId="77777777" w:rsidR="00592D7D" w:rsidRDefault="00592D7D" w:rsidP="000F73C3">
      <w:pPr>
        <w:jc w:val="both"/>
        <w:outlineLvl w:val="0"/>
        <w:rPr>
          <w:rFonts w:ascii="Arial" w:hAnsi="Arial" w:cs="Arial"/>
          <w:sz w:val="22"/>
          <w:szCs w:val="22"/>
        </w:rPr>
      </w:pPr>
    </w:p>
    <w:p w14:paraId="25B74DF3" w14:textId="48C9E807" w:rsidR="0080411D" w:rsidRDefault="0080411D">
      <w:pPr>
        <w:rPr>
          <w:rFonts w:ascii="Arial" w:hAnsi="Arial" w:cs="Arial"/>
          <w:sz w:val="22"/>
          <w:szCs w:val="22"/>
        </w:rPr>
      </w:pPr>
      <w:r>
        <w:rPr>
          <w:rFonts w:ascii="Arial" w:hAnsi="Arial" w:cs="Arial"/>
          <w:sz w:val="22"/>
          <w:szCs w:val="22"/>
        </w:rPr>
        <w:br w:type="page"/>
      </w:r>
    </w:p>
    <w:p w14:paraId="04D71F66" w14:textId="77777777" w:rsidR="00BE7A68" w:rsidRDefault="00BE7A68" w:rsidP="000F73C3">
      <w:pPr>
        <w:jc w:val="both"/>
        <w:outlineLvl w:val="0"/>
        <w:rPr>
          <w:rFonts w:ascii="Arial" w:hAnsi="Arial" w:cs="Arial"/>
          <w:sz w:val="22"/>
          <w:szCs w:val="22"/>
        </w:rPr>
      </w:pPr>
    </w:p>
    <w:p w14:paraId="043629CA" w14:textId="77777777" w:rsidR="009D278B" w:rsidRPr="00B01933" w:rsidRDefault="009D278B" w:rsidP="009D278B">
      <w:pPr>
        <w:jc w:val="both"/>
        <w:outlineLvl w:val="0"/>
        <w:rPr>
          <w:rFonts w:ascii="Arial" w:hAnsi="Arial" w:cs="Arial"/>
          <w:sz w:val="22"/>
          <w:szCs w:val="22"/>
          <w:u w:val="single"/>
        </w:rPr>
      </w:pPr>
      <w:r>
        <w:rPr>
          <w:rFonts w:ascii="Arial" w:hAnsi="Arial" w:cs="Arial"/>
          <w:sz w:val="22"/>
          <w:szCs w:val="22"/>
          <w:u w:val="single"/>
        </w:rPr>
        <w:t>New Source Review and the Permit to Install Permit Program</w:t>
      </w:r>
    </w:p>
    <w:p w14:paraId="2CEDDAF0" w14:textId="77777777" w:rsidR="000F73C3" w:rsidRPr="00290754" w:rsidRDefault="000F73C3" w:rsidP="000F73C3">
      <w:pPr>
        <w:jc w:val="both"/>
        <w:rPr>
          <w:rFonts w:ascii="Arial" w:hAnsi="Arial" w:cs="Arial"/>
          <w:sz w:val="22"/>
          <w:szCs w:val="22"/>
        </w:rPr>
      </w:pPr>
    </w:p>
    <w:p w14:paraId="3BF4F7A3" w14:textId="77777777" w:rsidR="000F73C3" w:rsidRPr="00295FBF" w:rsidRDefault="000F73C3" w:rsidP="000F73C3">
      <w:pPr>
        <w:jc w:val="both"/>
        <w:rPr>
          <w:rFonts w:ascii="Arial" w:hAnsi="Arial" w:cs="Arial"/>
          <w:color w:val="0000FF"/>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D04D02" w:rsidRPr="00D04D02">
        <w:rPr>
          <w:rFonts w:ascii="Arial" w:hAnsi="Arial" w:cs="Arial"/>
          <w:sz w:val="22"/>
          <w:szCs w:val="22"/>
        </w:rPr>
        <w:t>each criteria pollutant was less than 250 tons per year</w:t>
      </w:r>
      <w:r w:rsidRPr="00290754">
        <w:rPr>
          <w:rFonts w:ascii="Arial" w:hAnsi="Arial" w:cs="Arial"/>
          <w:sz w:val="22"/>
          <w:szCs w:val="22"/>
        </w:rPr>
        <w:t xml:space="preserve">.  </w:t>
      </w:r>
    </w:p>
    <w:p w14:paraId="3FCD08DF" w14:textId="77777777" w:rsidR="00604E76" w:rsidRPr="00604E76" w:rsidRDefault="00604E76" w:rsidP="000F73C3">
      <w:pPr>
        <w:jc w:val="both"/>
        <w:rPr>
          <w:rFonts w:ascii="Arial" w:hAnsi="Arial" w:cs="Arial"/>
          <w:sz w:val="22"/>
          <w:szCs w:val="22"/>
        </w:rPr>
      </w:pPr>
    </w:p>
    <w:p w14:paraId="37DA38FD" w14:textId="77777777" w:rsidR="00D9396A" w:rsidRDefault="00D9396A" w:rsidP="006D314B">
      <w:pPr>
        <w:jc w:val="both"/>
        <w:outlineLvl w:val="0"/>
        <w:rPr>
          <w:rFonts w:ascii="Arial" w:hAnsi="Arial" w:cs="Arial"/>
          <w:sz w:val="22"/>
          <w:szCs w:val="22"/>
          <w:u w:val="single"/>
        </w:rPr>
      </w:pPr>
      <w:r w:rsidRPr="002713D0">
        <w:rPr>
          <w:rFonts w:ascii="Arial" w:hAnsi="Arial" w:cs="Arial"/>
          <w:sz w:val="22"/>
          <w:szCs w:val="22"/>
          <w:u w:val="single"/>
        </w:rPr>
        <w:t xml:space="preserve">NSPS Subpart </w:t>
      </w:r>
      <w:proofErr w:type="spellStart"/>
      <w:r w:rsidRPr="002713D0">
        <w:rPr>
          <w:rFonts w:ascii="Arial" w:hAnsi="Arial" w:cs="Arial"/>
          <w:sz w:val="22"/>
          <w:szCs w:val="22"/>
          <w:u w:val="single"/>
        </w:rPr>
        <w:t>Kb</w:t>
      </w:r>
      <w:proofErr w:type="spellEnd"/>
    </w:p>
    <w:p w14:paraId="49C923EB" w14:textId="77777777" w:rsidR="00D9396A" w:rsidRDefault="002713D0" w:rsidP="006D314B">
      <w:pPr>
        <w:jc w:val="both"/>
        <w:outlineLvl w:val="0"/>
        <w:rPr>
          <w:rFonts w:ascii="Arial" w:hAnsi="Arial" w:cs="Arial"/>
          <w:sz w:val="22"/>
          <w:szCs w:val="22"/>
        </w:rPr>
      </w:pPr>
      <w:r>
        <w:rPr>
          <w:rFonts w:ascii="Arial" w:hAnsi="Arial" w:cs="Arial"/>
          <w:sz w:val="22"/>
          <w:szCs w:val="22"/>
        </w:rPr>
        <w:t xml:space="preserve">40 CFR Part 60, Subpart </w:t>
      </w:r>
      <w:proofErr w:type="spellStart"/>
      <w:r>
        <w:rPr>
          <w:rFonts w:ascii="Arial" w:hAnsi="Arial" w:cs="Arial"/>
          <w:sz w:val="22"/>
          <w:szCs w:val="22"/>
        </w:rPr>
        <w:t>Kb</w:t>
      </w:r>
      <w:proofErr w:type="spellEnd"/>
      <w:r>
        <w:rPr>
          <w:rFonts w:ascii="Arial" w:hAnsi="Arial" w:cs="Arial"/>
          <w:sz w:val="22"/>
          <w:szCs w:val="22"/>
        </w:rPr>
        <w:t xml:space="preserve"> (Standards of Performance for Volatile Organic Liquid Storage Vessels [including Petroleum Liquid Storage Vessels] for Which Construction, Reconstruction, or Modification Commenced After July 23, 1984) does not apply to storage tanks that have a capacity </w:t>
      </w:r>
      <w:r w:rsidR="00A65AF2">
        <w:rPr>
          <w:rFonts w:ascii="Arial" w:hAnsi="Arial" w:cs="Arial"/>
          <w:sz w:val="22"/>
          <w:szCs w:val="22"/>
        </w:rPr>
        <w:t>less</w:t>
      </w:r>
      <w:r>
        <w:rPr>
          <w:rFonts w:ascii="Arial" w:hAnsi="Arial" w:cs="Arial"/>
          <w:sz w:val="22"/>
          <w:szCs w:val="22"/>
        </w:rPr>
        <w:t xml:space="preserve"> than 75 </w:t>
      </w:r>
      <w:r w:rsidR="00A65AF2">
        <w:rPr>
          <w:rFonts w:ascii="Arial" w:hAnsi="Arial" w:cs="Arial"/>
          <w:sz w:val="22"/>
          <w:szCs w:val="22"/>
        </w:rPr>
        <w:t>cubic meters (</w:t>
      </w:r>
      <w:proofErr w:type="spellStart"/>
      <w:r w:rsidR="00A65AF2">
        <w:rPr>
          <w:rFonts w:ascii="Arial" w:hAnsi="Arial" w:cs="Arial"/>
          <w:sz w:val="22"/>
          <w:szCs w:val="22"/>
        </w:rPr>
        <w:t>m</w:t>
      </w:r>
      <w:r w:rsidR="00A65AF2" w:rsidRPr="002713D0">
        <w:rPr>
          <w:rFonts w:ascii="Arial" w:hAnsi="Arial" w:cs="Arial"/>
          <w:sz w:val="22"/>
          <w:szCs w:val="22"/>
          <w:vertAlign w:val="superscript"/>
        </w:rPr>
        <w:t>3</w:t>
      </w:r>
      <w:proofErr w:type="spellEnd"/>
      <w:r w:rsidR="00A65AF2">
        <w:rPr>
          <w:rFonts w:ascii="Arial" w:hAnsi="Arial" w:cs="Arial"/>
          <w:sz w:val="22"/>
          <w:szCs w:val="22"/>
        </w:rPr>
        <w:t>). The storage tanks at BASF Plastics Plants have a capacity less than 75 cubic meters (</w:t>
      </w:r>
      <w:proofErr w:type="spellStart"/>
      <w:r w:rsidR="00A65AF2">
        <w:rPr>
          <w:rFonts w:ascii="Arial" w:hAnsi="Arial" w:cs="Arial"/>
          <w:sz w:val="22"/>
          <w:szCs w:val="22"/>
        </w:rPr>
        <w:t>m</w:t>
      </w:r>
      <w:r w:rsidR="00A65AF2" w:rsidRPr="002713D0">
        <w:rPr>
          <w:rFonts w:ascii="Arial" w:hAnsi="Arial" w:cs="Arial"/>
          <w:sz w:val="22"/>
          <w:szCs w:val="22"/>
          <w:vertAlign w:val="superscript"/>
        </w:rPr>
        <w:t>3</w:t>
      </w:r>
      <w:proofErr w:type="spellEnd"/>
      <w:r w:rsidR="00A65AF2">
        <w:rPr>
          <w:rFonts w:ascii="Arial" w:hAnsi="Arial" w:cs="Arial"/>
          <w:sz w:val="22"/>
          <w:szCs w:val="22"/>
        </w:rPr>
        <w:t xml:space="preserve">), with the exception of </w:t>
      </w:r>
      <w:proofErr w:type="spellStart"/>
      <w:r w:rsidR="00A65AF2">
        <w:rPr>
          <w:rFonts w:ascii="Arial" w:hAnsi="Arial" w:cs="Arial"/>
          <w:sz w:val="22"/>
          <w:szCs w:val="22"/>
        </w:rPr>
        <w:t>EUELATK</w:t>
      </w:r>
      <w:proofErr w:type="spellEnd"/>
      <w:r w:rsidR="00A65AF2">
        <w:rPr>
          <w:rFonts w:ascii="Arial" w:hAnsi="Arial" w:cs="Arial"/>
          <w:sz w:val="22"/>
          <w:szCs w:val="22"/>
        </w:rPr>
        <w:t xml:space="preserve">-103 which has a capacity of 25,000 gallons or 94.63 </w:t>
      </w:r>
      <w:proofErr w:type="spellStart"/>
      <w:r w:rsidR="00A65AF2">
        <w:rPr>
          <w:rFonts w:ascii="Arial" w:hAnsi="Arial" w:cs="Arial"/>
          <w:sz w:val="22"/>
          <w:szCs w:val="22"/>
        </w:rPr>
        <w:t>m</w:t>
      </w:r>
      <w:r w:rsidR="00A65AF2" w:rsidRPr="002713D0">
        <w:rPr>
          <w:rFonts w:ascii="Arial" w:hAnsi="Arial" w:cs="Arial"/>
          <w:sz w:val="22"/>
          <w:szCs w:val="22"/>
          <w:vertAlign w:val="superscript"/>
        </w:rPr>
        <w:t>3</w:t>
      </w:r>
      <w:proofErr w:type="spellEnd"/>
      <w:r w:rsidR="00A65AF2">
        <w:rPr>
          <w:rFonts w:ascii="Arial" w:hAnsi="Arial" w:cs="Arial"/>
          <w:sz w:val="22"/>
          <w:szCs w:val="22"/>
        </w:rPr>
        <w:t xml:space="preserve">.  Subpart </w:t>
      </w:r>
      <w:proofErr w:type="spellStart"/>
      <w:r w:rsidR="00A65AF2">
        <w:rPr>
          <w:rFonts w:ascii="Arial" w:hAnsi="Arial" w:cs="Arial"/>
          <w:sz w:val="22"/>
          <w:szCs w:val="22"/>
        </w:rPr>
        <w:t>Kb</w:t>
      </w:r>
      <w:proofErr w:type="spellEnd"/>
      <w:r w:rsidR="00A65AF2">
        <w:rPr>
          <w:rFonts w:ascii="Arial" w:hAnsi="Arial" w:cs="Arial"/>
          <w:sz w:val="22"/>
          <w:szCs w:val="22"/>
        </w:rPr>
        <w:t xml:space="preserve"> (§</w:t>
      </w:r>
      <w:proofErr w:type="spellStart"/>
      <w:r w:rsidR="00A65AF2">
        <w:rPr>
          <w:rFonts w:ascii="Arial" w:hAnsi="Arial" w:cs="Arial"/>
          <w:sz w:val="22"/>
          <w:szCs w:val="22"/>
        </w:rPr>
        <w:t>60.110b</w:t>
      </w:r>
      <w:proofErr w:type="spellEnd"/>
      <w:r w:rsidR="00A65AF2">
        <w:rPr>
          <w:rFonts w:ascii="Arial" w:hAnsi="Arial" w:cs="Arial"/>
          <w:sz w:val="22"/>
          <w:szCs w:val="22"/>
        </w:rPr>
        <w:t xml:space="preserve">(b)) also states that “the subpart does not apply to storage vessels…with a capacity greater than equal to 75 </w:t>
      </w:r>
      <w:proofErr w:type="spellStart"/>
      <w:r w:rsidR="00A65AF2">
        <w:rPr>
          <w:rFonts w:ascii="Arial" w:hAnsi="Arial" w:cs="Arial"/>
          <w:sz w:val="22"/>
          <w:szCs w:val="22"/>
        </w:rPr>
        <w:t>m</w:t>
      </w:r>
      <w:r w:rsidR="00A65AF2" w:rsidRPr="00FF2343">
        <w:rPr>
          <w:rFonts w:ascii="Arial" w:hAnsi="Arial" w:cs="Arial"/>
          <w:sz w:val="22"/>
          <w:szCs w:val="22"/>
          <w:vertAlign w:val="superscript"/>
        </w:rPr>
        <w:t>3</w:t>
      </w:r>
      <w:proofErr w:type="spellEnd"/>
      <w:r w:rsidR="00A65AF2">
        <w:rPr>
          <w:rFonts w:ascii="Arial" w:hAnsi="Arial" w:cs="Arial"/>
          <w:sz w:val="22"/>
          <w:szCs w:val="22"/>
        </w:rPr>
        <w:t xml:space="preserve"> but less than 151</w:t>
      </w:r>
      <w:r w:rsidR="00FF2343" w:rsidRPr="00FF2343">
        <w:rPr>
          <w:rFonts w:ascii="Arial" w:hAnsi="Arial" w:cs="Arial"/>
          <w:sz w:val="22"/>
          <w:szCs w:val="22"/>
        </w:rPr>
        <w:t xml:space="preserve"> </w:t>
      </w:r>
      <w:proofErr w:type="spellStart"/>
      <w:r w:rsidR="00FF2343">
        <w:rPr>
          <w:rFonts w:ascii="Arial" w:hAnsi="Arial" w:cs="Arial"/>
          <w:sz w:val="22"/>
          <w:szCs w:val="22"/>
        </w:rPr>
        <w:t>m</w:t>
      </w:r>
      <w:r w:rsidR="00FF2343" w:rsidRPr="00FF2343">
        <w:rPr>
          <w:rFonts w:ascii="Arial" w:hAnsi="Arial" w:cs="Arial"/>
          <w:sz w:val="22"/>
          <w:szCs w:val="22"/>
          <w:vertAlign w:val="superscript"/>
        </w:rPr>
        <w:t>3</w:t>
      </w:r>
      <w:proofErr w:type="spellEnd"/>
      <w:r w:rsidR="00A65AF2">
        <w:rPr>
          <w:rFonts w:ascii="Arial" w:hAnsi="Arial" w:cs="Arial"/>
          <w:sz w:val="22"/>
          <w:szCs w:val="22"/>
        </w:rPr>
        <w:t xml:space="preserve"> storing a liquid with a maximum true vapor pressure less than 15.0 </w:t>
      </w:r>
      <w:r w:rsidR="00445233">
        <w:rPr>
          <w:rFonts w:ascii="Arial" w:hAnsi="Arial" w:cs="Arial"/>
          <w:sz w:val="22"/>
          <w:szCs w:val="22"/>
        </w:rPr>
        <w:t>kilopascals (kPa).</w:t>
      </w:r>
      <w:r w:rsidR="00A65AF2">
        <w:rPr>
          <w:rFonts w:ascii="Arial" w:hAnsi="Arial" w:cs="Arial"/>
          <w:sz w:val="22"/>
          <w:szCs w:val="22"/>
        </w:rPr>
        <w:t xml:space="preserve">”  </w:t>
      </w:r>
      <w:r>
        <w:rPr>
          <w:rFonts w:ascii="Arial" w:hAnsi="Arial" w:cs="Arial"/>
          <w:sz w:val="22"/>
          <w:szCs w:val="22"/>
        </w:rPr>
        <w:t xml:space="preserve">Currently, storage tanks located at BASF Plastics Plants store liquids having a true vapor pressure less than 1.5 pounds per square inch absolute (psia) or 10.34 kPa.  Therefore the BASF Plastics Plants </w:t>
      </w:r>
      <w:r w:rsidR="00A65AF2">
        <w:rPr>
          <w:rFonts w:ascii="Arial" w:hAnsi="Arial" w:cs="Arial"/>
          <w:sz w:val="22"/>
          <w:szCs w:val="22"/>
        </w:rPr>
        <w:t xml:space="preserve">storage </w:t>
      </w:r>
      <w:r>
        <w:rPr>
          <w:rFonts w:ascii="Arial" w:hAnsi="Arial" w:cs="Arial"/>
          <w:sz w:val="22"/>
          <w:szCs w:val="22"/>
        </w:rPr>
        <w:t xml:space="preserve">tanks (including </w:t>
      </w:r>
      <w:proofErr w:type="spellStart"/>
      <w:r>
        <w:rPr>
          <w:rFonts w:ascii="Arial" w:hAnsi="Arial" w:cs="Arial"/>
          <w:sz w:val="22"/>
          <w:szCs w:val="22"/>
        </w:rPr>
        <w:t>EUELATK</w:t>
      </w:r>
      <w:proofErr w:type="spellEnd"/>
      <w:r>
        <w:rPr>
          <w:rFonts w:ascii="Arial" w:hAnsi="Arial" w:cs="Arial"/>
          <w:sz w:val="22"/>
          <w:szCs w:val="22"/>
        </w:rPr>
        <w:t xml:space="preserve">-103) are not subject to 40 CFR Part 60, Subpart </w:t>
      </w:r>
      <w:proofErr w:type="spellStart"/>
      <w:r>
        <w:rPr>
          <w:rFonts w:ascii="Arial" w:hAnsi="Arial" w:cs="Arial"/>
          <w:sz w:val="22"/>
          <w:szCs w:val="22"/>
        </w:rPr>
        <w:t>Kb</w:t>
      </w:r>
      <w:proofErr w:type="spellEnd"/>
      <w:r w:rsidR="00A65AF2">
        <w:rPr>
          <w:rFonts w:ascii="Arial" w:hAnsi="Arial" w:cs="Arial"/>
          <w:sz w:val="22"/>
          <w:szCs w:val="22"/>
        </w:rPr>
        <w:t xml:space="preserve">. </w:t>
      </w:r>
    </w:p>
    <w:p w14:paraId="4473B853" w14:textId="77777777" w:rsidR="00A65AF2" w:rsidRDefault="00A65AF2" w:rsidP="006D314B">
      <w:pPr>
        <w:jc w:val="both"/>
        <w:outlineLvl w:val="0"/>
        <w:rPr>
          <w:rFonts w:ascii="Arial" w:hAnsi="Arial" w:cs="Arial"/>
          <w:sz w:val="22"/>
          <w:szCs w:val="22"/>
          <w:u w:val="single"/>
        </w:rPr>
      </w:pPr>
    </w:p>
    <w:p w14:paraId="26732CB5" w14:textId="77777777" w:rsidR="006D314B" w:rsidRPr="00FA532B" w:rsidRDefault="006D314B" w:rsidP="006D314B">
      <w:pPr>
        <w:jc w:val="both"/>
        <w:outlineLvl w:val="0"/>
        <w:rPr>
          <w:rFonts w:ascii="Arial" w:hAnsi="Arial" w:cs="Arial"/>
          <w:sz w:val="22"/>
          <w:szCs w:val="22"/>
          <w:u w:val="single"/>
        </w:rPr>
      </w:pPr>
      <w:r w:rsidRPr="00FA532B">
        <w:rPr>
          <w:rFonts w:ascii="Arial" w:hAnsi="Arial" w:cs="Arial"/>
          <w:sz w:val="22"/>
          <w:szCs w:val="22"/>
          <w:u w:val="single"/>
        </w:rPr>
        <w:t>NESHAP FF</w:t>
      </w:r>
    </w:p>
    <w:p w14:paraId="2B86EC74" w14:textId="77777777" w:rsidR="006D314B" w:rsidRDefault="006D314B" w:rsidP="006D314B">
      <w:pPr>
        <w:jc w:val="both"/>
        <w:outlineLvl w:val="0"/>
        <w:rPr>
          <w:rFonts w:ascii="Arial" w:hAnsi="Arial" w:cs="Arial"/>
          <w:sz w:val="22"/>
          <w:szCs w:val="22"/>
        </w:rPr>
      </w:pPr>
      <w:r>
        <w:rPr>
          <w:rFonts w:ascii="Arial" w:hAnsi="Arial" w:cs="Arial"/>
          <w:sz w:val="22"/>
          <w:szCs w:val="22"/>
        </w:rPr>
        <w:t xml:space="preserve">The National Emission Standard (NESHAP) for Benzene Waste Operations is published at 40 CFR </w:t>
      </w:r>
      <w:r w:rsidR="00622458">
        <w:rPr>
          <w:rFonts w:ascii="Arial" w:hAnsi="Arial" w:cs="Arial"/>
          <w:sz w:val="22"/>
          <w:szCs w:val="22"/>
        </w:rPr>
        <w:t xml:space="preserve">Part </w:t>
      </w:r>
      <w:r>
        <w:rPr>
          <w:rFonts w:ascii="Arial" w:hAnsi="Arial" w:cs="Arial"/>
          <w:sz w:val="22"/>
          <w:szCs w:val="22"/>
        </w:rPr>
        <w:t>61, Subparts A and FF.  The provisions of NESHAP FF apply to chemical manufacturing plants (40 CFR 61.340(a)).  The preamble to the March 7, 1990 final rule states at 55 FR 8319:</w:t>
      </w:r>
    </w:p>
    <w:p w14:paraId="7229E9AA" w14:textId="77777777" w:rsidR="006D314B" w:rsidRDefault="006D314B" w:rsidP="006D314B">
      <w:pPr>
        <w:jc w:val="both"/>
        <w:outlineLvl w:val="0"/>
        <w:rPr>
          <w:rFonts w:ascii="Arial" w:hAnsi="Arial" w:cs="Arial"/>
          <w:sz w:val="22"/>
          <w:szCs w:val="22"/>
        </w:rPr>
      </w:pPr>
    </w:p>
    <w:p w14:paraId="4CF6228E" w14:textId="77777777" w:rsidR="006D314B" w:rsidRDefault="006D314B" w:rsidP="006D314B">
      <w:pPr>
        <w:ind w:left="360" w:right="324"/>
        <w:jc w:val="both"/>
        <w:outlineLvl w:val="0"/>
        <w:rPr>
          <w:rFonts w:ascii="Arial" w:hAnsi="Arial" w:cs="Arial"/>
          <w:sz w:val="22"/>
          <w:szCs w:val="22"/>
        </w:rPr>
      </w:pPr>
      <w:r>
        <w:rPr>
          <w:rFonts w:ascii="Arial" w:hAnsi="Arial" w:cs="Arial"/>
          <w:sz w:val="22"/>
          <w:szCs w:val="22"/>
        </w:rPr>
        <w:t xml:space="preserve">The final rule is applicable to facilities in the following industry sectors: petroleum refineries, coke by-product recovery plants, chemical plants, and commercial </w:t>
      </w:r>
      <w:proofErr w:type="spellStart"/>
      <w:r>
        <w:rPr>
          <w:rFonts w:ascii="Arial" w:hAnsi="Arial" w:cs="Arial"/>
          <w:sz w:val="22"/>
          <w:szCs w:val="22"/>
        </w:rPr>
        <w:t>TSDF</w:t>
      </w:r>
      <w:proofErr w:type="spellEnd"/>
      <w:r>
        <w:rPr>
          <w:rFonts w:ascii="Arial" w:hAnsi="Arial" w:cs="Arial"/>
          <w:sz w:val="22"/>
          <w:szCs w:val="22"/>
        </w:rPr>
        <w:t xml:space="preserve"> that manages wastes generated by the other three industries (i.e., petroleum refineries, coke by-product recovery plants, and chemical plants).  Examples of affected industries include SIC codes 2911, 3312, </w:t>
      </w:r>
      <w:proofErr w:type="spellStart"/>
      <w:r>
        <w:rPr>
          <w:rFonts w:ascii="Arial" w:hAnsi="Arial" w:cs="Arial"/>
          <w:sz w:val="22"/>
          <w:szCs w:val="22"/>
        </w:rPr>
        <w:t>2800’s</w:t>
      </w:r>
      <w:proofErr w:type="spellEnd"/>
      <w:r>
        <w:rPr>
          <w:rFonts w:ascii="Arial" w:hAnsi="Arial" w:cs="Arial"/>
          <w:sz w:val="22"/>
          <w:szCs w:val="22"/>
        </w:rPr>
        <w:t>, 4959, and 9511.</w:t>
      </w:r>
    </w:p>
    <w:p w14:paraId="19988EE9" w14:textId="77777777" w:rsidR="006D314B" w:rsidRDefault="006D314B" w:rsidP="006D314B">
      <w:pPr>
        <w:jc w:val="both"/>
        <w:outlineLvl w:val="0"/>
        <w:rPr>
          <w:rFonts w:ascii="Arial" w:hAnsi="Arial" w:cs="Arial"/>
          <w:sz w:val="22"/>
          <w:szCs w:val="22"/>
        </w:rPr>
      </w:pPr>
    </w:p>
    <w:p w14:paraId="0CAF34A6" w14:textId="77777777" w:rsidR="006D314B" w:rsidRDefault="006D314B" w:rsidP="006D314B">
      <w:pPr>
        <w:jc w:val="both"/>
        <w:rPr>
          <w:rFonts w:ascii="Arial" w:hAnsi="Arial" w:cs="Arial"/>
          <w:sz w:val="22"/>
          <w:szCs w:val="22"/>
        </w:rPr>
      </w:pPr>
      <w:r>
        <w:rPr>
          <w:rFonts w:ascii="Arial" w:hAnsi="Arial" w:cs="Arial"/>
          <w:sz w:val="22"/>
          <w:szCs w:val="22"/>
        </w:rPr>
        <w:t xml:space="preserve">BASF’s chemical production plants (SRN 4359) have an SIC major grouping of 28 and therefore represent “chemical manufacturing plants” within the meaning of Subpart FF.  BASF’s plastics production plants (SRN M4777) and laboratory/research operations (SRN </w:t>
      </w:r>
      <w:proofErr w:type="spellStart"/>
      <w:r>
        <w:rPr>
          <w:rFonts w:ascii="Arial" w:hAnsi="Arial" w:cs="Arial"/>
          <w:sz w:val="22"/>
          <w:szCs w:val="22"/>
        </w:rPr>
        <w:t>M4808</w:t>
      </w:r>
      <w:proofErr w:type="spellEnd"/>
      <w:r>
        <w:rPr>
          <w:rFonts w:ascii="Arial" w:hAnsi="Arial" w:cs="Arial"/>
          <w:sz w:val="22"/>
          <w:szCs w:val="22"/>
        </w:rPr>
        <w:t xml:space="preserve">) have SIC major groupings of 30 and 87, respectively, and therefore appear to not fall within the meaning of “chemical production plants” as defined in Subpart FF.  </w:t>
      </w:r>
    </w:p>
    <w:p w14:paraId="38837A07" w14:textId="77777777" w:rsidR="006D314B" w:rsidRDefault="006D314B" w:rsidP="006D314B">
      <w:pPr>
        <w:jc w:val="both"/>
        <w:rPr>
          <w:rFonts w:ascii="Arial" w:hAnsi="Arial" w:cs="Arial"/>
          <w:sz w:val="22"/>
          <w:szCs w:val="22"/>
        </w:rPr>
      </w:pPr>
    </w:p>
    <w:p w14:paraId="26ED4173" w14:textId="77777777" w:rsidR="006D314B" w:rsidRPr="001236C8" w:rsidRDefault="006D314B" w:rsidP="006D314B">
      <w:pPr>
        <w:jc w:val="both"/>
        <w:rPr>
          <w:rFonts w:ascii="Arial" w:hAnsi="Arial" w:cs="Arial"/>
          <w:sz w:val="22"/>
          <w:szCs w:val="22"/>
        </w:rPr>
      </w:pPr>
      <w:r w:rsidRPr="001236C8">
        <w:rPr>
          <w:rFonts w:ascii="Arial" w:hAnsi="Arial" w:cs="Arial"/>
          <w:sz w:val="22"/>
          <w:szCs w:val="22"/>
        </w:rPr>
        <w:t xml:space="preserve">In addition, as it relates to laboratory waste generally, even at a chemical production facility, EPA explains within the publication “Benzene NESHAP FAQ Handbook for Subparts BB and FF” of September 1997 (EPA/305-B-97-009) </w:t>
      </w:r>
      <w:r>
        <w:rPr>
          <w:rFonts w:ascii="Arial" w:hAnsi="Arial" w:cs="Arial"/>
          <w:sz w:val="22"/>
          <w:szCs w:val="22"/>
        </w:rPr>
        <w:t xml:space="preserve">at page 30 </w:t>
      </w:r>
      <w:r w:rsidRPr="001236C8">
        <w:rPr>
          <w:rFonts w:ascii="Arial" w:hAnsi="Arial" w:cs="Arial"/>
          <w:sz w:val="22"/>
          <w:szCs w:val="22"/>
        </w:rPr>
        <w:t xml:space="preserve">that waste disposal typically subject to </w:t>
      </w:r>
      <w:r>
        <w:rPr>
          <w:rFonts w:ascii="Arial" w:hAnsi="Arial" w:cs="Arial"/>
          <w:sz w:val="22"/>
          <w:szCs w:val="22"/>
        </w:rPr>
        <w:t xml:space="preserve">review and </w:t>
      </w:r>
      <w:r w:rsidRPr="001236C8">
        <w:rPr>
          <w:rFonts w:ascii="Arial" w:hAnsi="Arial" w:cs="Arial"/>
          <w:sz w:val="22"/>
          <w:szCs w:val="22"/>
        </w:rPr>
        <w:t xml:space="preserve">regulation under the Resource Conservation and Recovery Act (RCRA), such as waste drums, etc., is not regulated under 40 CFR </w:t>
      </w:r>
      <w:r w:rsidR="00622458">
        <w:rPr>
          <w:rFonts w:ascii="Arial" w:hAnsi="Arial" w:cs="Arial"/>
          <w:sz w:val="22"/>
          <w:szCs w:val="22"/>
        </w:rPr>
        <w:t xml:space="preserve">Part </w:t>
      </w:r>
      <w:r w:rsidRPr="001236C8">
        <w:rPr>
          <w:rFonts w:ascii="Arial" w:hAnsi="Arial" w:cs="Arial"/>
          <w:sz w:val="22"/>
          <w:szCs w:val="22"/>
        </w:rPr>
        <w:t>61, Subpart FF:</w:t>
      </w:r>
    </w:p>
    <w:p w14:paraId="76F4A99F" w14:textId="77777777" w:rsidR="006D314B" w:rsidRPr="001236C8" w:rsidRDefault="006D314B" w:rsidP="006D314B">
      <w:pPr>
        <w:jc w:val="both"/>
        <w:rPr>
          <w:rFonts w:ascii="Arial" w:hAnsi="Arial" w:cs="Arial"/>
          <w:sz w:val="22"/>
          <w:szCs w:val="22"/>
        </w:rPr>
      </w:pPr>
    </w:p>
    <w:p w14:paraId="231C3897" w14:textId="77777777" w:rsidR="006D314B" w:rsidRDefault="006D314B" w:rsidP="006D314B">
      <w:pPr>
        <w:autoSpaceDE w:val="0"/>
        <w:autoSpaceDN w:val="0"/>
        <w:adjustRightInd w:val="0"/>
        <w:ind w:left="720" w:right="720"/>
        <w:rPr>
          <w:rFonts w:ascii="Arial" w:hAnsi="Arial" w:cs="Arial"/>
          <w:sz w:val="22"/>
          <w:szCs w:val="22"/>
        </w:rPr>
      </w:pPr>
      <w:r w:rsidRPr="001236C8">
        <w:rPr>
          <w:rFonts w:ascii="Arial" w:hAnsi="Arial" w:cs="Arial"/>
          <w:sz w:val="22"/>
          <w:szCs w:val="22"/>
        </w:rPr>
        <w:t>Was 40 CFR Part 61, Subpart FF designed to regulate the waste</w:t>
      </w:r>
      <w:r>
        <w:rPr>
          <w:rFonts w:ascii="Arial" w:hAnsi="Arial" w:cs="Arial"/>
          <w:sz w:val="22"/>
          <w:szCs w:val="22"/>
        </w:rPr>
        <w:t xml:space="preserve"> </w:t>
      </w:r>
      <w:r w:rsidRPr="001236C8">
        <w:rPr>
          <w:rFonts w:ascii="Arial" w:hAnsi="Arial" w:cs="Arial"/>
          <w:sz w:val="22"/>
          <w:szCs w:val="22"/>
        </w:rPr>
        <w:t>generated in subject facilities laboratories from counter top</w:t>
      </w:r>
      <w:r>
        <w:rPr>
          <w:rFonts w:ascii="Arial" w:hAnsi="Arial" w:cs="Arial"/>
          <w:sz w:val="22"/>
          <w:szCs w:val="22"/>
        </w:rPr>
        <w:t xml:space="preserve"> </w:t>
      </w:r>
      <w:r w:rsidRPr="001236C8">
        <w:rPr>
          <w:rFonts w:ascii="Arial" w:hAnsi="Arial" w:cs="Arial"/>
          <w:sz w:val="22"/>
          <w:szCs w:val="22"/>
        </w:rPr>
        <w:t>applications, of less than 1 gallon at a time? 55 gallon drums?</w:t>
      </w:r>
    </w:p>
    <w:p w14:paraId="0CB3CE34" w14:textId="77777777" w:rsidR="006D314B" w:rsidRPr="001236C8" w:rsidRDefault="006D314B" w:rsidP="006D314B">
      <w:pPr>
        <w:autoSpaceDE w:val="0"/>
        <w:autoSpaceDN w:val="0"/>
        <w:adjustRightInd w:val="0"/>
        <w:ind w:left="720" w:right="720"/>
        <w:rPr>
          <w:rFonts w:ascii="Arial" w:hAnsi="Arial" w:cs="Arial"/>
          <w:sz w:val="22"/>
          <w:szCs w:val="22"/>
        </w:rPr>
      </w:pPr>
    </w:p>
    <w:p w14:paraId="68FA5018" w14:textId="77777777" w:rsidR="006D314B" w:rsidRPr="001236C8" w:rsidRDefault="006D314B" w:rsidP="00D36347">
      <w:pPr>
        <w:autoSpaceDE w:val="0"/>
        <w:autoSpaceDN w:val="0"/>
        <w:adjustRightInd w:val="0"/>
        <w:ind w:left="720" w:right="720"/>
        <w:jc w:val="both"/>
        <w:rPr>
          <w:rFonts w:ascii="Arial" w:hAnsi="Arial" w:cs="Arial"/>
          <w:sz w:val="22"/>
          <w:szCs w:val="22"/>
        </w:rPr>
      </w:pPr>
      <w:r w:rsidRPr="001236C8">
        <w:rPr>
          <w:rFonts w:ascii="Arial" w:hAnsi="Arial" w:cs="Arial"/>
          <w:sz w:val="22"/>
          <w:szCs w:val="22"/>
        </w:rPr>
        <w:t>No. As stated in the memorandum dated March 13, 1991 from Ms. Carolyn J.</w:t>
      </w:r>
      <w:r>
        <w:rPr>
          <w:rFonts w:ascii="Arial" w:hAnsi="Arial" w:cs="Arial"/>
          <w:sz w:val="22"/>
          <w:szCs w:val="22"/>
        </w:rPr>
        <w:t xml:space="preserve"> </w:t>
      </w:r>
      <w:r w:rsidRPr="001236C8">
        <w:rPr>
          <w:rFonts w:ascii="Arial" w:hAnsi="Arial" w:cs="Arial"/>
          <w:sz w:val="22"/>
          <w:szCs w:val="22"/>
        </w:rPr>
        <w:t>Pina, Environmental Engineer, Control Technology and Compliance Section,</w:t>
      </w:r>
      <w:r>
        <w:rPr>
          <w:rFonts w:ascii="Arial" w:hAnsi="Arial" w:cs="Arial"/>
          <w:sz w:val="22"/>
          <w:szCs w:val="22"/>
        </w:rPr>
        <w:t xml:space="preserve"> </w:t>
      </w:r>
      <w:r w:rsidRPr="001236C8">
        <w:rPr>
          <w:rFonts w:ascii="Arial" w:hAnsi="Arial" w:cs="Arial"/>
          <w:sz w:val="22"/>
          <w:szCs w:val="22"/>
        </w:rPr>
        <w:t>EPA Region 1 to Daniel Couturier, EPA Stationary Source Compliance</w:t>
      </w:r>
      <w:r>
        <w:rPr>
          <w:rFonts w:ascii="Arial" w:hAnsi="Arial" w:cs="Arial"/>
          <w:sz w:val="22"/>
          <w:szCs w:val="22"/>
        </w:rPr>
        <w:t xml:space="preserve"> </w:t>
      </w:r>
      <w:r w:rsidRPr="001236C8">
        <w:rPr>
          <w:rFonts w:ascii="Arial" w:hAnsi="Arial" w:cs="Arial"/>
          <w:sz w:val="22"/>
          <w:szCs w:val="22"/>
        </w:rPr>
        <w:t>Division (now the Manufacturing, Energy &amp; Transportation Division), if lab</w:t>
      </w:r>
      <w:r>
        <w:rPr>
          <w:rFonts w:ascii="Arial" w:hAnsi="Arial" w:cs="Arial"/>
          <w:sz w:val="22"/>
          <w:szCs w:val="22"/>
        </w:rPr>
        <w:t xml:space="preserve"> </w:t>
      </w:r>
      <w:r w:rsidRPr="001236C8">
        <w:rPr>
          <w:rFonts w:ascii="Arial" w:hAnsi="Arial" w:cs="Arial"/>
          <w:sz w:val="22"/>
          <w:szCs w:val="22"/>
        </w:rPr>
        <w:t xml:space="preserve">work is performed under a hood, no </w:t>
      </w:r>
      <w:proofErr w:type="spellStart"/>
      <w:r w:rsidRPr="001236C8">
        <w:rPr>
          <w:rFonts w:ascii="Arial" w:hAnsi="Arial" w:cs="Arial"/>
          <w:sz w:val="22"/>
          <w:szCs w:val="22"/>
        </w:rPr>
        <w:t>wastestreams</w:t>
      </w:r>
      <w:proofErr w:type="spellEnd"/>
      <w:r w:rsidRPr="001236C8">
        <w:rPr>
          <w:rFonts w:ascii="Arial" w:hAnsi="Arial" w:cs="Arial"/>
          <w:sz w:val="22"/>
          <w:szCs w:val="22"/>
        </w:rPr>
        <w:t xml:space="preserve"> are generated, and if</w:t>
      </w:r>
      <w:r>
        <w:rPr>
          <w:rFonts w:ascii="Arial" w:hAnsi="Arial" w:cs="Arial"/>
          <w:sz w:val="22"/>
          <w:szCs w:val="22"/>
        </w:rPr>
        <w:t xml:space="preserve"> </w:t>
      </w:r>
      <w:r w:rsidRPr="001236C8">
        <w:rPr>
          <w:rFonts w:ascii="Arial" w:hAnsi="Arial" w:cs="Arial"/>
          <w:sz w:val="22"/>
          <w:szCs w:val="22"/>
        </w:rPr>
        <w:t>everything is bottled and disposed of through waste transfer operations,</w:t>
      </w:r>
      <w:r>
        <w:rPr>
          <w:rFonts w:ascii="Arial" w:hAnsi="Arial" w:cs="Arial"/>
          <w:sz w:val="22"/>
          <w:szCs w:val="22"/>
        </w:rPr>
        <w:t xml:space="preserve"> </w:t>
      </w:r>
      <w:r w:rsidRPr="001236C8">
        <w:rPr>
          <w:rFonts w:ascii="Arial" w:hAnsi="Arial" w:cs="Arial"/>
          <w:sz w:val="22"/>
          <w:szCs w:val="22"/>
        </w:rPr>
        <w:t>Subpart FF does not apply. For 55 gallon drums, unless waste transferred into</w:t>
      </w:r>
      <w:r>
        <w:rPr>
          <w:rFonts w:ascii="Arial" w:hAnsi="Arial" w:cs="Arial"/>
          <w:sz w:val="22"/>
          <w:szCs w:val="22"/>
        </w:rPr>
        <w:t xml:space="preserve"> </w:t>
      </w:r>
      <w:r w:rsidRPr="001236C8">
        <w:rPr>
          <w:rFonts w:ascii="Arial" w:hAnsi="Arial" w:cs="Arial"/>
          <w:sz w:val="22"/>
          <w:szCs w:val="22"/>
        </w:rPr>
        <w:lastRenderedPageBreak/>
        <w:t xml:space="preserve">drums is transferred from a </w:t>
      </w:r>
      <w:proofErr w:type="spellStart"/>
      <w:r w:rsidRPr="001236C8">
        <w:rPr>
          <w:rFonts w:ascii="Arial" w:hAnsi="Arial" w:cs="Arial"/>
          <w:sz w:val="22"/>
          <w:szCs w:val="22"/>
        </w:rPr>
        <w:t>wastestream</w:t>
      </w:r>
      <w:proofErr w:type="spellEnd"/>
      <w:r w:rsidRPr="001236C8">
        <w:rPr>
          <w:rFonts w:ascii="Arial" w:hAnsi="Arial" w:cs="Arial"/>
          <w:sz w:val="22"/>
          <w:szCs w:val="22"/>
        </w:rPr>
        <w:t xml:space="preserve"> (in which case the </w:t>
      </w:r>
      <w:proofErr w:type="spellStart"/>
      <w:r w:rsidRPr="001236C8">
        <w:rPr>
          <w:rFonts w:ascii="Arial" w:hAnsi="Arial" w:cs="Arial"/>
          <w:sz w:val="22"/>
          <w:szCs w:val="22"/>
        </w:rPr>
        <w:t>wastestream</w:t>
      </w:r>
      <w:proofErr w:type="spellEnd"/>
      <w:r w:rsidRPr="001236C8">
        <w:rPr>
          <w:rFonts w:ascii="Arial" w:hAnsi="Arial" w:cs="Arial"/>
          <w:sz w:val="22"/>
          <w:szCs w:val="22"/>
        </w:rPr>
        <w:t xml:space="preserve"> itself</w:t>
      </w:r>
      <w:r>
        <w:rPr>
          <w:rFonts w:ascii="Arial" w:hAnsi="Arial" w:cs="Arial"/>
          <w:sz w:val="22"/>
          <w:szCs w:val="22"/>
        </w:rPr>
        <w:t xml:space="preserve"> </w:t>
      </w:r>
      <w:r w:rsidRPr="001236C8">
        <w:rPr>
          <w:rFonts w:ascii="Arial" w:hAnsi="Arial" w:cs="Arial"/>
          <w:sz w:val="22"/>
          <w:szCs w:val="22"/>
        </w:rPr>
        <w:t>falls under Subpart FF) the drums are covered under RCRA, not Subpart FF.</w:t>
      </w:r>
    </w:p>
    <w:p w14:paraId="65DF9331" w14:textId="77777777" w:rsidR="006D314B" w:rsidRDefault="006D314B" w:rsidP="00D36347">
      <w:pPr>
        <w:autoSpaceDE w:val="0"/>
        <w:autoSpaceDN w:val="0"/>
        <w:adjustRightInd w:val="0"/>
        <w:ind w:left="720" w:right="720"/>
        <w:jc w:val="both"/>
        <w:rPr>
          <w:rFonts w:ascii="Arial" w:hAnsi="Arial" w:cs="Arial"/>
          <w:sz w:val="22"/>
          <w:szCs w:val="22"/>
        </w:rPr>
      </w:pPr>
    </w:p>
    <w:p w14:paraId="4D1E9CE9" w14:textId="77777777" w:rsidR="006D314B" w:rsidRPr="001236C8" w:rsidRDefault="006D314B" w:rsidP="00D36347">
      <w:pPr>
        <w:autoSpaceDE w:val="0"/>
        <w:autoSpaceDN w:val="0"/>
        <w:adjustRightInd w:val="0"/>
        <w:ind w:left="720" w:right="720"/>
        <w:jc w:val="both"/>
        <w:rPr>
          <w:rFonts w:ascii="Arial" w:hAnsi="Arial" w:cs="Arial"/>
          <w:sz w:val="22"/>
          <w:szCs w:val="22"/>
        </w:rPr>
      </w:pPr>
      <w:r w:rsidRPr="001236C8">
        <w:rPr>
          <w:rFonts w:ascii="Arial" w:hAnsi="Arial" w:cs="Arial"/>
          <w:sz w:val="22"/>
          <w:szCs w:val="22"/>
        </w:rPr>
        <w:t>[Citation: letter from Carolyn Pina, EPA Region 1, dated March 13, 1991</w:t>
      </w:r>
      <w:r>
        <w:rPr>
          <w:rFonts w:ascii="Arial" w:hAnsi="Arial" w:cs="Arial"/>
          <w:sz w:val="22"/>
          <w:szCs w:val="22"/>
        </w:rPr>
        <w:t xml:space="preserve"> </w:t>
      </w:r>
      <w:r w:rsidRPr="001236C8">
        <w:rPr>
          <w:rFonts w:ascii="Arial" w:hAnsi="Arial" w:cs="Arial"/>
          <w:sz w:val="22"/>
          <w:szCs w:val="22"/>
        </w:rPr>
        <w:t>to Daniel Couturier, EPA Stationary Source Compliance Division]</w:t>
      </w:r>
    </w:p>
    <w:p w14:paraId="2A7675E1" w14:textId="77777777" w:rsidR="006D314B" w:rsidRDefault="006D314B" w:rsidP="00D36347">
      <w:pPr>
        <w:jc w:val="both"/>
        <w:rPr>
          <w:rFonts w:ascii="Arial" w:hAnsi="Arial" w:cs="Arial"/>
          <w:sz w:val="22"/>
          <w:szCs w:val="22"/>
        </w:rPr>
      </w:pPr>
    </w:p>
    <w:p w14:paraId="1D950D69" w14:textId="77777777" w:rsidR="006D314B" w:rsidRPr="001236C8" w:rsidRDefault="006D314B" w:rsidP="006D314B">
      <w:pPr>
        <w:jc w:val="both"/>
        <w:rPr>
          <w:rFonts w:ascii="Arial" w:hAnsi="Arial" w:cs="Arial"/>
          <w:sz w:val="22"/>
          <w:szCs w:val="22"/>
        </w:rPr>
      </w:pPr>
      <w:r w:rsidRPr="001236C8">
        <w:rPr>
          <w:rFonts w:ascii="Arial" w:hAnsi="Arial" w:cs="Arial"/>
          <w:sz w:val="22"/>
          <w:szCs w:val="22"/>
        </w:rPr>
        <w:t xml:space="preserve">As a result, unlike the HAP potential to emit permit limits, the special conditions associated with 40 CFR </w:t>
      </w:r>
      <w:r w:rsidR="00622458">
        <w:rPr>
          <w:rFonts w:ascii="Arial" w:hAnsi="Arial" w:cs="Arial"/>
          <w:sz w:val="22"/>
          <w:szCs w:val="22"/>
        </w:rPr>
        <w:t xml:space="preserve">Part </w:t>
      </w:r>
      <w:r w:rsidRPr="001236C8">
        <w:rPr>
          <w:rFonts w:ascii="Arial" w:hAnsi="Arial" w:cs="Arial"/>
          <w:sz w:val="22"/>
          <w:szCs w:val="22"/>
        </w:rPr>
        <w:t xml:space="preserve">61 Subparts A and FF appear only within the ROP for </w:t>
      </w:r>
      <w:proofErr w:type="spellStart"/>
      <w:r w:rsidRPr="001236C8">
        <w:rPr>
          <w:rFonts w:ascii="Arial" w:hAnsi="Arial" w:cs="Arial"/>
          <w:sz w:val="22"/>
          <w:szCs w:val="22"/>
        </w:rPr>
        <w:t>B4359</w:t>
      </w:r>
      <w:proofErr w:type="spellEnd"/>
      <w:r w:rsidRPr="001236C8">
        <w:rPr>
          <w:rFonts w:ascii="Arial" w:hAnsi="Arial" w:cs="Arial"/>
          <w:sz w:val="22"/>
          <w:szCs w:val="22"/>
        </w:rPr>
        <w:t xml:space="preserve"> and not within the ROPs for M4777 or </w:t>
      </w:r>
      <w:proofErr w:type="spellStart"/>
      <w:r w:rsidRPr="001236C8">
        <w:rPr>
          <w:rFonts w:ascii="Arial" w:hAnsi="Arial" w:cs="Arial"/>
          <w:sz w:val="22"/>
          <w:szCs w:val="22"/>
        </w:rPr>
        <w:t>M4808</w:t>
      </w:r>
      <w:proofErr w:type="spellEnd"/>
      <w:r w:rsidRPr="001236C8">
        <w:rPr>
          <w:rFonts w:ascii="Arial" w:hAnsi="Arial" w:cs="Arial"/>
          <w:sz w:val="22"/>
          <w:szCs w:val="22"/>
        </w:rPr>
        <w:t>.</w:t>
      </w:r>
    </w:p>
    <w:p w14:paraId="7A30325C" w14:textId="77777777" w:rsidR="000F73C3" w:rsidRPr="00290754" w:rsidRDefault="000F73C3" w:rsidP="000F73C3">
      <w:pPr>
        <w:jc w:val="both"/>
        <w:rPr>
          <w:rFonts w:ascii="Arial" w:hAnsi="Arial" w:cs="Arial"/>
          <w:b/>
          <w:sz w:val="22"/>
          <w:szCs w:val="22"/>
        </w:rPr>
      </w:pPr>
    </w:p>
    <w:p w14:paraId="2608DCA0" w14:textId="77777777" w:rsidR="00C45B4E" w:rsidRPr="00B01933" w:rsidRDefault="00C45B4E" w:rsidP="00C45B4E">
      <w:pPr>
        <w:jc w:val="both"/>
        <w:outlineLvl w:val="0"/>
        <w:rPr>
          <w:rFonts w:ascii="Arial" w:hAnsi="Arial" w:cs="Arial"/>
          <w:sz w:val="22"/>
          <w:szCs w:val="22"/>
          <w:u w:val="single"/>
        </w:rPr>
      </w:pPr>
      <w:r>
        <w:rPr>
          <w:rFonts w:ascii="Arial" w:hAnsi="Arial" w:cs="Arial"/>
          <w:sz w:val="22"/>
          <w:szCs w:val="22"/>
          <w:u w:val="single"/>
        </w:rPr>
        <w:t>MACT Standards</w:t>
      </w:r>
    </w:p>
    <w:p w14:paraId="3D049A80" w14:textId="77777777" w:rsidR="006E4034" w:rsidRDefault="006E4034" w:rsidP="00C45B4E">
      <w:pPr>
        <w:jc w:val="both"/>
        <w:outlineLvl w:val="0"/>
        <w:rPr>
          <w:rFonts w:ascii="Arial" w:hAnsi="Arial" w:cs="Arial"/>
          <w:sz w:val="22"/>
          <w:szCs w:val="22"/>
          <w:highlight w:val="yellow"/>
        </w:rPr>
      </w:pPr>
    </w:p>
    <w:p w14:paraId="74A7F910" w14:textId="77777777" w:rsidR="005B4363" w:rsidRDefault="00F544A7" w:rsidP="006E4034">
      <w:pPr>
        <w:jc w:val="both"/>
        <w:rPr>
          <w:rFonts w:ascii="Arial" w:hAnsi="Arial" w:cs="Arial"/>
          <w:sz w:val="22"/>
          <w:szCs w:val="22"/>
        </w:rPr>
      </w:pPr>
      <w:r>
        <w:rPr>
          <w:rFonts w:ascii="Arial" w:hAnsi="Arial" w:cs="Arial"/>
          <w:sz w:val="22"/>
          <w:szCs w:val="22"/>
        </w:rPr>
        <w:t xml:space="preserve">Equipment listed under </w:t>
      </w:r>
      <w:proofErr w:type="spellStart"/>
      <w:r>
        <w:rPr>
          <w:rFonts w:ascii="Arial" w:hAnsi="Arial" w:cs="Arial"/>
          <w:sz w:val="22"/>
          <w:szCs w:val="22"/>
        </w:rPr>
        <w:t>FG</w:t>
      </w:r>
      <w:r w:rsidR="006E4034">
        <w:rPr>
          <w:rFonts w:ascii="Arial" w:hAnsi="Arial" w:cs="Arial"/>
          <w:sz w:val="22"/>
          <w:szCs w:val="22"/>
        </w:rPr>
        <w:t>ELAMACTS</w:t>
      </w:r>
      <w:proofErr w:type="spellEnd"/>
      <w:r w:rsidR="006E4034">
        <w:rPr>
          <w:rFonts w:ascii="Arial" w:hAnsi="Arial" w:cs="Arial"/>
          <w:sz w:val="22"/>
          <w:szCs w:val="22"/>
        </w:rPr>
        <w:t xml:space="preserve"> at t</w:t>
      </w:r>
      <w:r w:rsidR="006E4034" w:rsidRPr="00290754">
        <w:rPr>
          <w:rFonts w:ascii="Arial" w:hAnsi="Arial" w:cs="Arial"/>
          <w:sz w:val="22"/>
          <w:szCs w:val="22"/>
        </w:rPr>
        <w:t>he stationary source</w:t>
      </w:r>
      <w:r w:rsidR="00295669">
        <w:rPr>
          <w:rFonts w:ascii="Arial" w:hAnsi="Arial" w:cs="Arial"/>
          <w:sz w:val="22"/>
          <w:szCs w:val="22"/>
        </w:rPr>
        <w:t xml:space="preserve"> (M4777)</w:t>
      </w:r>
      <w:r w:rsidR="006E4034">
        <w:rPr>
          <w:rFonts w:ascii="Arial" w:hAnsi="Arial" w:cs="Arial"/>
          <w:sz w:val="22"/>
          <w:szCs w:val="22"/>
        </w:rPr>
        <w:t xml:space="preserve"> </w:t>
      </w:r>
      <w:r w:rsidR="00D04D02">
        <w:rPr>
          <w:rFonts w:ascii="Arial" w:hAnsi="Arial" w:cs="Arial"/>
          <w:sz w:val="22"/>
          <w:szCs w:val="22"/>
        </w:rPr>
        <w:t xml:space="preserve">is </w:t>
      </w:r>
      <w:r w:rsidR="006E4034" w:rsidRPr="00290754">
        <w:rPr>
          <w:rFonts w:ascii="Arial" w:hAnsi="Arial" w:cs="Arial"/>
          <w:sz w:val="22"/>
          <w:szCs w:val="22"/>
        </w:rPr>
        <w:t xml:space="preserve">subject to the </w:t>
      </w:r>
      <w:r w:rsidR="006E4034" w:rsidRPr="00CB0D4C">
        <w:rPr>
          <w:rFonts w:ascii="Arial" w:hAnsi="Arial" w:cs="Arial"/>
          <w:sz w:val="22"/>
          <w:szCs w:val="22"/>
        </w:rPr>
        <w:t xml:space="preserve">National Emission Standard for Hazardous Air Pollutants </w:t>
      </w:r>
      <w:r w:rsidR="006E4034" w:rsidRPr="00290754">
        <w:rPr>
          <w:rFonts w:ascii="Arial" w:hAnsi="Arial" w:cs="Arial"/>
          <w:sz w:val="22"/>
          <w:szCs w:val="22"/>
        </w:rPr>
        <w:t xml:space="preserve">for </w:t>
      </w:r>
      <w:r w:rsidR="006E4034">
        <w:rPr>
          <w:rFonts w:ascii="Arial" w:hAnsi="Arial" w:cs="Arial"/>
          <w:sz w:val="22"/>
          <w:szCs w:val="22"/>
        </w:rPr>
        <w:t>Flexible Polyurethane Foam Production</w:t>
      </w:r>
      <w:r w:rsidR="006E4034" w:rsidRPr="00290754">
        <w:rPr>
          <w:rFonts w:ascii="Arial" w:hAnsi="Arial" w:cs="Arial"/>
          <w:sz w:val="22"/>
          <w:szCs w:val="22"/>
        </w:rPr>
        <w:t xml:space="preserve"> promulgated in 40 </w:t>
      </w:r>
      <w:r w:rsidR="006E4034">
        <w:rPr>
          <w:rFonts w:ascii="Arial" w:hAnsi="Arial" w:cs="Arial"/>
          <w:sz w:val="22"/>
          <w:szCs w:val="22"/>
        </w:rPr>
        <w:t xml:space="preserve">CFR </w:t>
      </w:r>
      <w:r w:rsidR="006E4034" w:rsidRPr="00290754">
        <w:rPr>
          <w:rFonts w:ascii="Arial" w:hAnsi="Arial" w:cs="Arial"/>
          <w:sz w:val="22"/>
          <w:szCs w:val="22"/>
        </w:rPr>
        <w:t>Part 63</w:t>
      </w:r>
      <w:r w:rsidR="006E4034">
        <w:rPr>
          <w:rFonts w:ascii="Arial" w:hAnsi="Arial" w:cs="Arial"/>
          <w:sz w:val="22"/>
          <w:szCs w:val="22"/>
        </w:rPr>
        <w:t>,</w:t>
      </w:r>
      <w:r w:rsidR="006E4034" w:rsidRPr="00290754">
        <w:rPr>
          <w:rFonts w:ascii="Arial" w:hAnsi="Arial" w:cs="Arial"/>
          <w:sz w:val="22"/>
          <w:szCs w:val="22"/>
        </w:rPr>
        <w:t xml:space="preserve"> Subparts A and </w:t>
      </w:r>
      <w:r w:rsidR="006E4034">
        <w:rPr>
          <w:rFonts w:ascii="Arial" w:hAnsi="Arial" w:cs="Arial"/>
          <w:sz w:val="22"/>
          <w:szCs w:val="22"/>
        </w:rPr>
        <w:t>III</w:t>
      </w:r>
      <w:r w:rsidR="006E4034" w:rsidRPr="00290754">
        <w:rPr>
          <w:rFonts w:ascii="Arial" w:hAnsi="Arial" w:cs="Arial"/>
          <w:sz w:val="22"/>
          <w:szCs w:val="22"/>
        </w:rPr>
        <w:t>.</w:t>
      </w:r>
      <w:r w:rsidR="006E4034">
        <w:rPr>
          <w:rFonts w:ascii="Arial" w:hAnsi="Arial" w:cs="Arial"/>
          <w:sz w:val="22"/>
          <w:szCs w:val="22"/>
        </w:rPr>
        <w:t xml:space="preserve">  </w:t>
      </w:r>
    </w:p>
    <w:p w14:paraId="6B0ACF79" w14:textId="77777777" w:rsidR="00526C87" w:rsidRDefault="00526C87" w:rsidP="006E4034">
      <w:pPr>
        <w:jc w:val="both"/>
        <w:rPr>
          <w:rFonts w:ascii="Arial" w:hAnsi="Arial" w:cs="Arial"/>
          <w:sz w:val="22"/>
          <w:szCs w:val="22"/>
        </w:rPr>
      </w:pPr>
    </w:p>
    <w:p w14:paraId="18C64E1E" w14:textId="77777777" w:rsidR="00526C87" w:rsidRDefault="00526C87" w:rsidP="00526C87">
      <w:pPr>
        <w:jc w:val="both"/>
        <w:rPr>
          <w:rFonts w:ascii="Arial" w:hAnsi="Arial" w:cs="Arial"/>
          <w:sz w:val="22"/>
          <w:szCs w:val="22"/>
        </w:rPr>
      </w:pPr>
      <w:r>
        <w:rPr>
          <w:rFonts w:ascii="Arial" w:hAnsi="Arial" w:cs="Arial"/>
          <w:sz w:val="22"/>
          <w:szCs w:val="22"/>
        </w:rPr>
        <w:t xml:space="preserve">Equipment listed under </w:t>
      </w:r>
      <w:proofErr w:type="spellStart"/>
      <w:r>
        <w:rPr>
          <w:rFonts w:ascii="Arial" w:hAnsi="Arial" w:cs="Arial"/>
          <w:sz w:val="22"/>
          <w:szCs w:val="22"/>
        </w:rPr>
        <w:t>FGELAMACTS</w:t>
      </w:r>
      <w:proofErr w:type="spellEnd"/>
      <w:r>
        <w:rPr>
          <w:rFonts w:ascii="Arial" w:hAnsi="Arial" w:cs="Arial"/>
          <w:sz w:val="22"/>
          <w:szCs w:val="22"/>
        </w:rPr>
        <w:t xml:space="preserve"> at the stationary source (M4777) is not subject to the National Emission Standard for Hazardous Air Pollutants for Flexible Polyurethane Foam Production and Fabrication Area Sources promulgated in 40 CFR Part 63, Subparts A and </w:t>
      </w:r>
      <w:proofErr w:type="spellStart"/>
      <w:r>
        <w:rPr>
          <w:rFonts w:ascii="Arial" w:hAnsi="Arial" w:cs="Arial"/>
          <w:sz w:val="22"/>
          <w:szCs w:val="22"/>
        </w:rPr>
        <w:t>OOOOOO</w:t>
      </w:r>
      <w:proofErr w:type="spellEnd"/>
      <w:r w:rsidR="00495927">
        <w:rPr>
          <w:rFonts w:ascii="Arial" w:hAnsi="Arial" w:cs="Arial"/>
          <w:sz w:val="22"/>
          <w:szCs w:val="22"/>
        </w:rPr>
        <w:t xml:space="preserve"> due to the </w:t>
      </w:r>
      <w:proofErr w:type="spellStart"/>
      <w:r w:rsidR="00495927">
        <w:rPr>
          <w:rFonts w:ascii="Arial" w:hAnsi="Arial" w:cs="Arial"/>
          <w:sz w:val="22"/>
          <w:szCs w:val="22"/>
        </w:rPr>
        <w:t>OIAI</w:t>
      </w:r>
      <w:proofErr w:type="spellEnd"/>
      <w:r w:rsidR="00495927">
        <w:rPr>
          <w:rFonts w:ascii="Arial" w:hAnsi="Arial" w:cs="Arial"/>
          <w:sz w:val="22"/>
          <w:szCs w:val="22"/>
        </w:rPr>
        <w:t xml:space="preserve"> policy described above and</w:t>
      </w:r>
      <w:r>
        <w:rPr>
          <w:rFonts w:ascii="Arial" w:hAnsi="Arial" w:cs="Arial"/>
          <w:sz w:val="22"/>
          <w:szCs w:val="22"/>
        </w:rPr>
        <w:t xml:space="preserve"> because the stationary source M4777</w:t>
      </w:r>
      <w:r w:rsidR="00495927">
        <w:rPr>
          <w:rFonts w:ascii="Arial" w:hAnsi="Arial" w:cs="Arial"/>
          <w:sz w:val="22"/>
          <w:szCs w:val="22"/>
        </w:rPr>
        <w:t xml:space="preserve"> remains a “major source” for the flexible polyurethane foam production source category</w:t>
      </w:r>
      <w:r w:rsidR="0024020F">
        <w:rPr>
          <w:rFonts w:ascii="Arial" w:hAnsi="Arial" w:cs="Arial"/>
          <w:sz w:val="22"/>
          <w:szCs w:val="22"/>
        </w:rPr>
        <w:t xml:space="preserve"> (40 CFR Part 63, Subpart III)</w:t>
      </w:r>
      <w:r>
        <w:rPr>
          <w:rFonts w:ascii="Arial" w:hAnsi="Arial" w:cs="Arial"/>
          <w:sz w:val="22"/>
          <w:szCs w:val="22"/>
        </w:rPr>
        <w:t>.</w:t>
      </w:r>
    </w:p>
    <w:p w14:paraId="0AAFA3CD" w14:textId="77777777" w:rsidR="005B4363" w:rsidRDefault="005B4363" w:rsidP="006E4034">
      <w:pPr>
        <w:jc w:val="both"/>
        <w:rPr>
          <w:rFonts w:ascii="Arial" w:hAnsi="Arial" w:cs="Arial"/>
          <w:sz w:val="22"/>
          <w:szCs w:val="22"/>
        </w:rPr>
      </w:pPr>
    </w:p>
    <w:p w14:paraId="0F2BAD38" w14:textId="77777777" w:rsidR="006E4034" w:rsidRPr="00FE3327" w:rsidRDefault="00FE3327" w:rsidP="00C45B4E">
      <w:pPr>
        <w:jc w:val="both"/>
        <w:outlineLvl w:val="0"/>
        <w:rPr>
          <w:rFonts w:ascii="Arial" w:hAnsi="Arial" w:cs="Arial"/>
          <w:sz w:val="22"/>
          <w:szCs w:val="22"/>
        </w:rPr>
      </w:pPr>
      <w:r w:rsidRPr="00FE3327">
        <w:rPr>
          <w:rFonts w:ascii="Arial" w:hAnsi="Arial" w:cs="Arial"/>
          <w:sz w:val="22"/>
          <w:szCs w:val="22"/>
        </w:rPr>
        <w:t xml:space="preserve">On </w:t>
      </w:r>
      <w:r>
        <w:rPr>
          <w:rFonts w:ascii="Arial" w:hAnsi="Arial" w:cs="Arial"/>
          <w:sz w:val="22"/>
          <w:szCs w:val="22"/>
        </w:rPr>
        <w:t xml:space="preserve">August 13, 2010, BASF submitted a declaration of non-applicability for the National Emission Standards for Hazardous Air Pollutants for Chemical Manufacturing Area Sources promulgated in 40 CFR </w:t>
      </w:r>
      <w:r w:rsidR="00776A80">
        <w:rPr>
          <w:rFonts w:ascii="Arial" w:hAnsi="Arial" w:cs="Arial"/>
          <w:sz w:val="22"/>
          <w:szCs w:val="22"/>
        </w:rPr>
        <w:t xml:space="preserve">Part </w:t>
      </w:r>
      <w:r>
        <w:rPr>
          <w:rFonts w:ascii="Arial" w:hAnsi="Arial" w:cs="Arial"/>
          <w:sz w:val="22"/>
          <w:szCs w:val="22"/>
        </w:rPr>
        <w:t xml:space="preserve">63, Subpart A and </w:t>
      </w:r>
      <w:proofErr w:type="spellStart"/>
      <w:r>
        <w:rPr>
          <w:rFonts w:ascii="Arial" w:hAnsi="Arial" w:cs="Arial"/>
          <w:sz w:val="22"/>
          <w:szCs w:val="22"/>
        </w:rPr>
        <w:t>VVVVVV</w:t>
      </w:r>
      <w:proofErr w:type="spellEnd"/>
      <w:r>
        <w:rPr>
          <w:rFonts w:ascii="Arial" w:hAnsi="Arial" w:cs="Arial"/>
          <w:sz w:val="22"/>
          <w:szCs w:val="22"/>
        </w:rPr>
        <w:t xml:space="preserve">.  BASF Plastic Plants (M4777) does not appear to be subject to Subpart </w:t>
      </w:r>
      <w:proofErr w:type="spellStart"/>
      <w:r>
        <w:rPr>
          <w:rFonts w:ascii="Arial" w:hAnsi="Arial" w:cs="Arial"/>
          <w:sz w:val="22"/>
          <w:szCs w:val="22"/>
        </w:rPr>
        <w:t>VVVVVV</w:t>
      </w:r>
      <w:proofErr w:type="spellEnd"/>
      <w:r w:rsidR="00AD5C20">
        <w:rPr>
          <w:rFonts w:ascii="Arial" w:hAnsi="Arial" w:cs="Arial"/>
          <w:sz w:val="22"/>
          <w:szCs w:val="22"/>
        </w:rPr>
        <w:t>.  As required by §63.11494(a), BASF</w:t>
      </w:r>
      <w:r>
        <w:rPr>
          <w:rFonts w:ascii="Arial" w:hAnsi="Arial" w:cs="Arial"/>
          <w:sz w:val="22"/>
          <w:szCs w:val="22"/>
        </w:rPr>
        <w:t xml:space="preserve"> Plastic Plants do not use or produce the products listed in Table 1. </w:t>
      </w:r>
    </w:p>
    <w:p w14:paraId="19A0E43C" w14:textId="77777777" w:rsidR="006414DE" w:rsidRDefault="006414DE" w:rsidP="000F73C3">
      <w:pPr>
        <w:jc w:val="both"/>
        <w:outlineLvl w:val="0"/>
        <w:rPr>
          <w:rFonts w:ascii="Arial" w:hAnsi="Arial" w:cs="Arial"/>
          <w:sz w:val="22"/>
          <w:szCs w:val="22"/>
        </w:rPr>
      </w:pPr>
    </w:p>
    <w:p w14:paraId="4C608FB0" w14:textId="77777777" w:rsidR="00C45B4E" w:rsidRPr="001905E5" w:rsidRDefault="00C45B4E" w:rsidP="00C45B4E">
      <w:pPr>
        <w:jc w:val="both"/>
        <w:rPr>
          <w:rFonts w:ascii="Arial" w:hAnsi="Arial" w:cs="Arial"/>
          <w:sz w:val="22"/>
          <w:szCs w:val="22"/>
          <w:u w:val="single"/>
        </w:rPr>
      </w:pPr>
      <w:r w:rsidRPr="001905E5">
        <w:rPr>
          <w:rFonts w:ascii="Arial" w:hAnsi="Arial" w:cs="Arial"/>
          <w:sz w:val="22"/>
          <w:szCs w:val="22"/>
          <w:u w:val="single"/>
        </w:rPr>
        <w:t>Compliance Assurance Monitoring (CAM)</w:t>
      </w:r>
    </w:p>
    <w:p w14:paraId="2F752E20" w14:textId="77777777" w:rsidR="00C45B4E" w:rsidRPr="00CC7CF8" w:rsidRDefault="00C45B4E" w:rsidP="00776A80">
      <w:pPr>
        <w:autoSpaceDE w:val="0"/>
        <w:autoSpaceDN w:val="0"/>
        <w:adjustRightInd w:val="0"/>
        <w:jc w:val="both"/>
        <w:rPr>
          <w:rFonts w:ascii="Arial" w:hAnsi="Arial" w:cs="Arial"/>
          <w:sz w:val="22"/>
          <w:szCs w:val="22"/>
        </w:rPr>
      </w:pPr>
      <w:r>
        <w:rPr>
          <w:rFonts w:ascii="Arial" w:hAnsi="Arial" w:cs="Arial"/>
          <w:sz w:val="22"/>
          <w:szCs w:val="22"/>
        </w:rPr>
        <w:t xml:space="preserve">No emission units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w:t>
      </w:r>
    </w:p>
    <w:p w14:paraId="3D775DA3" w14:textId="77777777" w:rsidR="000F73C3" w:rsidRDefault="000F73C3" w:rsidP="000F73C3">
      <w:pPr>
        <w:jc w:val="both"/>
        <w:rPr>
          <w:rFonts w:ascii="Arial" w:hAnsi="Arial" w:cs="Arial"/>
          <w:sz w:val="22"/>
          <w:szCs w:val="22"/>
        </w:rPr>
      </w:pPr>
    </w:p>
    <w:p w14:paraId="27501227"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5D53723" w14:textId="77777777" w:rsidR="000F73C3" w:rsidRPr="00EC0D9E" w:rsidRDefault="000F73C3" w:rsidP="000F73C3">
      <w:pPr>
        <w:jc w:val="both"/>
        <w:rPr>
          <w:rFonts w:ascii="Arial" w:hAnsi="Arial" w:cs="Arial"/>
          <w:b/>
          <w:sz w:val="22"/>
          <w:szCs w:val="22"/>
        </w:rPr>
      </w:pPr>
    </w:p>
    <w:p w14:paraId="1FB112CF"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72B418D" w14:textId="77777777" w:rsidR="000F73C3" w:rsidRDefault="000F73C3" w:rsidP="000F73C3">
      <w:pPr>
        <w:jc w:val="both"/>
        <w:rPr>
          <w:rFonts w:ascii="Arial" w:hAnsi="Arial" w:cs="Arial"/>
          <w:sz w:val="22"/>
          <w:szCs w:val="22"/>
        </w:rPr>
      </w:pPr>
    </w:p>
    <w:p w14:paraId="017E9A77"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70F86B58" w14:textId="77777777" w:rsidR="000F73C3" w:rsidRPr="00290754" w:rsidRDefault="000F73C3" w:rsidP="000F73C3">
      <w:pPr>
        <w:jc w:val="both"/>
        <w:rPr>
          <w:rFonts w:ascii="Arial" w:hAnsi="Arial" w:cs="Arial"/>
          <w:sz w:val="22"/>
          <w:szCs w:val="22"/>
        </w:rPr>
      </w:pPr>
    </w:p>
    <w:p w14:paraId="053AFDF1" w14:textId="77777777" w:rsidR="002B11E3" w:rsidRPr="009D278B" w:rsidRDefault="000F73C3" w:rsidP="000F73C3">
      <w:pPr>
        <w:jc w:val="both"/>
        <w:rPr>
          <w:rFonts w:ascii="Arial" w:hAnsi="Arial" w:cs="Arial"/>
          <w:sz w:val="22"/>
          <w:szCs w:val="22"/>
        </w:rPr>
      </w:pPr>
      <w:r>
        <w:rPr>
          <w:rFonts w:ascii="Arial" w:hAnsi="Arial" w:cs="Arial"/>
          <w:sz w:val="22"/>
          <w:szCs w:val="22"/>
        </w:rPr>
        <w:t xml:space="preserve">Rule </w:t>
      </w:r>
      <w:proofErr w:type="spellStart"/>
      <w:r>
        <w:rPr>
          <w:rFonts w:ascii="Arial" w:hAnsi="Arial" w:cs="Arial"/>
          <w:sz w:val="22"/>
          <w:szCs w:val="22"/>
        </w:rPr>
        <w:t>214a</w:t>
      </w:r>
      <w:proofErr w:type="spellEnd"/>
      <w:r>
        <w:rPr>
          <w:rFonts w:ascii="Arial" w:hAnsi="Arial" w:cs="Arial"/>
          <w:sz w:val="22"/>
          <w:szCs w:val="22"/>
        </w:rPr>
        <w:t xml:space="preserve"> requires the issuance of a Source-wide PTI within the ROP for conditions established pursuant to Rule 201.  All terms and conditions that were initially established in a PTI are identified with a footnote designation in the integrated ROP/PTI document.  </w:t>
      </w:r>
    </w:p>
    <w:p w14:paraId="432CC604" w14:textId="77777777" w:rsidR="002B11E3" w:rsidRPr="00BC4F1E" w:rsidRDefault="002B11E3" w:rsidP="000F73C3">
      <w:pPr>
        <w:jc w:val="both"/>
        <w:rPr>
          <w:rFonts w:ascii="Arial" w:hAnsi="Arial" w:cs="Arial"/>
          <w:sz w:val="22"/>
          <w:szCs w:val="22"/>
        </w:rPr>
      </w:pPr>
    </w:p>
    <w:p w14:paraId="27B55B86"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ROP No. </w:t>
      </w:r>
      <w:r w:rsidR="00256B07">
        <w:rPr>
          <w:rFonts w:ascii="Arial" w:hAnsi="Arial" w:cs="Arial"/>
          <w:bCs/>
          <w:sz w:val="22"/>
        </w:rPr>
        <w:t>MI-ROP-M4777-2009</w:t>
      </w:r>
      <w:r w:rsidRPr="00962036">
        <w:rPr>
          <w:rFonts w:ascii="Arial" w:hAnsi="Arial" w:cs="Arial"/>
          <w:bCs/>
          <w:sz w:val="22"/>
        </w:rPr>
        <w:t xml:space="preserve"> are identified in Appendix 6 of the ROP.</w:t>
      </w:r>
    </w:p>
    <w:p w14:paraId="7384F5E0" w14:textId="77777777"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07979A75" w14:textId="77777777"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14:paraId="4ED9762E"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BE7A68" w:rsidRPr="00290754" w14:paraId="05561E2A" w14:textId="77777777" w:rsidTr="00F478F0">
        <w:tc>
          <w:tcPr>
            <w:tcW w:w="2565" w:type="dxa"/>
          </w:tcPr>
          <w:p w14:paraId="5E0D2284" w14:textId="77777777" w:rsidR="00BE7A68" w:rsidRPr="00290754" w:rsidRDefault="00BE7A68" w:rsidP="00F478F0">
            <w:pPr>
              <w:rPr>
                <w:rFonts w:ascii="Arial" w:hAnsi="Arial" w:cs="Arial"/>
                <w:sz w:val="22"/>
                <w:szCs w:val="22"/>
              </w:rPr>
            </w:pPr>
            <w:r>
              <w:rPr>
                <w:rFonts w:ascii="Arial" w:hAnsi="Arial" w:cs="Arial"/>
                <w:sz w:val="22"/>
                <w:szCs w:val="22"/>
              </w:rPr>
              <w:t>315-05</w:t>
            </w:r>
          </w:p>
        </w:tc>
        <w:tc>
          <w:tcPr>
            <w:tcW w:w="2565" w:type="dxa"/>
          </w:tcPr>
          <w:p w14:paraId="38F1FBA5" w14:textId="77777777" w:rsidR="00BE7A68" w:rsidRPr="00F86C9C" w:rsidRDefault="00BE7A68" w:rsidP="00FF732B"/>
        </w:tc>
        <w:tc>
          <w:tcPr>
            <w:tcW w:w="2565" w:type="dxa"/>
          </w:tcPr>
          <w:p w14:paraId="364FACAD" w14:textId="77777777" w:rsidR="00BE7A68" w:rsidRPr="00F86C9C" w:rsidRDefault="00BE7A68" w:rsidP="00FF732B"/>
        </w:tc>
        <w:tc>
          <w:tcPr>
            <w:tcW w:w="2565" w:type="dxa"/>
          </w:tcPr>
          <w:p w14:paraId="29A04A7B" w14:textId="77777777" w:rsidR="00BE7A68" w:rsidRPr="00F86C9C" w:rsidRDefault="00BE7A68" w:rsidP="00FF732B"/>
        </w:tc>
      </w:tr>
    </w:tbl>
    <w:p w14:paraId="76570EC2" w14:textId="49C50AF6" w:rsidR="0080411D" w:rsidRDefault="0080411D" w:rsidP="000F73C3">
      <w:pPr>
        <w:rPr>
          <w:rFonts w:ascii="Arial" w:hAnsi="Arial" w:cs="Arial"/>
          <w:sz w:val="22"/>
          <w:szCs w:val="22"/>
        </w:rPr>
      </w:pPr>
    </w:p>
    <w:p w14:paraId="274258E9" w14:textId="77777777" w:rsidR="0080411D" w:rsidRDefault="0080411D">
      <w:pPr>
        <w:rPr>
          <w:rFonts w:ascii="Arial" w:hAnsi="Arial" w:cs="Arial"/>
          <w:sz w:val="22"/>
          <w:szCs w:val="22"/>
        </w:rPr>
      </w:pPr>
      <w:r>
        <w:rPr>
          <w:rFonts w:ascii="Arial" w:hAnsi="Arial" w:cs="Arial"/>
          <w:sz w:val="22"/>
          <w:szCs w:val="22"/>
        </w:rPr>
        <w:br w:type="page"/>
      </w:r>
    </w:p>
    <w:p w14:paraId="5E2197AF" w14:textId="77777777" w:rsidR="000F73C3" w:rsidRPr="00290754" w:rsidRDefault="000F73C3" w:rsidP="000F73C3">
      <w:pPr>
        <w:rPr>
          <w:rFonts w:ascii="Arial" w:hAnsi="Arial" w:cs="Arial"/>
          <w:sz w:val="22"/>
          <w:szCs w:val="22"/>
        </w:rPr>
      </w:pPr>
    </w:p>
    <w:p w14:paraId="04DE203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58869BA5" w14:textId="77777777" w:rsidR="000F73C3" w:rsidRPr="00DA122E" w:rsidRDefault="000F73C3" w:rsidP="000F73C3">
      <w:pPr>
        <w:rPr>
          <w:rFonts w:ascii="Arial" w:hAnsi="Arial" w:cs="Arial"/>
          <w:sz w:val="22"/>
          <w:szCs w:val="22"/>
        </w:rPr>
      </w:pPr>
    </w:p>
    <w:p w14:paraId="3F0DF596"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1BD3E151" w14:textId="77777777" w:rsidR="000F73C3" w:rsidRPr="00290754" w:rsidRDefault="000F73C3" w:rsidP="000F73C3">
      <w:pPr>
        <w:rPr>
          <w:rFonts w:ascii="Arial" w:hAnsi="Arial" w:cs="Arial"/>
          <w:b/>
          <w:sz w:val="22"/>
          <w:szCs w:val="22"/>
          <w:u w:val="single"/>
        </w:rPr>
      </w:pPr>
    </w:p>
    <w:p w14:paraId="526B167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1498C66" w14:textId="77777777" w:rsidR="000F73C3" w:rsidRPr="00290754" w:rsidRDefault="000F73C3" w:rsidP="000F73C3">
      <w:pPr>
        <w:rPr>
          <w:rFonts w:ascii="Arial" w:hAnsi="Arial" w:cs="Arial"/>
          <w:b/>
          <w:sz w:val="22"/>
          <w:szCs w:val="22"/>
          <w:u w:val="single"/>
        </w:rPr>
      </w:pPr>
    </w:p>
    <w:p w14:paraId="2D9C1599"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w:t>
      </w:r>
    </w:p>
    <w:p w14:paraId="57F561D4" w14:textId="77777777" w:rsidR="00FE7A30" w:rsidRDefault="000F73C3" w:rsidP="000F73C3">
      <w:pPr>
        <w:jc w:val="both"/>
        <w:rPr>
          <w:rFonts w:ascii="Arial" w:hAnsi="Arial" w:cs="Arial"/>
          <w:sz w:val="22"/>
          <w:szCs w:val="22"/>
        </w:rPr>
      </w:pPr>
      <w:r w:rsidRPr="00290754">
        <w:rPr>
          <w:rFonts w:ascii="Arial" w:hAnsi="Arial" w:cs="Arial"/>
          <w:sz w:val="22"/>
          <w:szCs w:val="22"/>
        </w:rPr>
        <w:t xml:space="preserve">Rule 213(6)(a)(ii). </w:t>
      </w:r>
    </w:p>
    <w:p w14:paraId="7BB6D449" w14:textId="77777777" w:rsidR="00FE7A30" w:rsidRDefault="00FE7A30" w:rsidP="000F73C3">
      <w:pPr>
        <w:jc w:val="both"/>
        <w:rPr>
          <w:rFonts w:ascii="Arial" w:hAnsi="Arial" w:cs="Arial"/>
          <w:sz w:val="22"/>
          <w:szCs w:val="22"/>
        </w:rPr>
      </w:pPr>
    </w:p>
    <w:p w14:paraId="2FFADF4B" w14:textId="77777777" w:rsidR="000F73C3" w:rsidRPr="00FE7A30" w:rsidRDefault="00FE7A30" w:rsidP="000F73C3">
      <w:pPr>
        <w:jc w:val="both"/>
        <w:rPr>
          <w:rFonts w:ascii="Arial" w:hAnsi="Arial" w:cs="Arial"/>
          <w:sz w:val="22"/>
          <w:szCs w:val="22"/>
        </w:rPr>
      </w:pPr>
      <w:r w:rsidRPr="00FE7A30">
        <w:rPr>
          <w:rFonts w:ascii="Arial" w:hAnsi="Arial" w:cs="Arial"/>
          <w:sz w:val="22"/>
          <w:szCs w:val="22"/>
        </w:rPr>
        <w:t>During the working draft review of the ROP, BASF requested that 40 CFR</w:t>
      </w:r>
      <w:r w:rsidR="000F73C3" w:rsidRPr="00FE7A30">
        <w:rPr>
          <w:rFonts w:ascii="Arial" w:hAnsi="Arial" w:cs="Arial"/>
          <w:sz w:val="22"/>
          <w:szCs w:val="22"/>
        </w:rPr>
        <w:t xml:space="preserve"> </w:t>
      </w:r>
      <w:r w:rsidR="00776A80">
        <w:rPr>
          <w:rFonts w:ascii="Arial" w:hAnsi="Arial" w:cs="Arial"/>
          <w:sz w:val="22"/>
          <w:szCs w:val="22"/>
        </w:rPr>
        <w:t xml:space="preserve">Part </w:t>
      </w:r>
      <w:r w:rsidRPr="00FE7A30">
        <w:rPr>
          <w:rFonts w:ascii="Arial" w:hAnsi="Arial" w:cs="Arial"/>
          <w:sz w:val="22"/>
          <w:szCs w:val="22"/>
        </w:rPr>
        <w:t xml:space="preserve">63, Subpart </w:t>
      </w:r>
      <w:proofErr w:type="spellStart"/>
      <w:r w:rsidRPr="00FE7A30">
        <w:rPr>
          <w:rFonts w:ascii="Arial" w:hAnsi="Arial" w:cs="Arial"/>
          <w:sz w:val="22"/>
          <w:szCs w:val="22"/>
        </w:rPr>
        <w:t>OOOOOO</w:t>
      </w:r>
      <w:proofErr w:type="spellEnd"/>
      <w:r w:rsidRPr="00FE7A30">
        <w:rPr>
          <w:rFonts w:ascii="Arial" w:hAnsi="Arial" w:cs="Arial"/>
          <w:sz w:val="22"/>
          <w:szCs w:val="22"/>
        </w:rPr>
        <w:t xml:space="preserve"> be included in the non-applicable requirements in </w:t>
      </w:r>
      <w:r w:rsidR="00776A80">
        <w:rPr>
          <w:rFonts w:ascii="Arial" w:hAnsi="Arial" w:cs="Arial"/>
          <w:sz w:val="22"/>
          <w:szCs w:val="22"/>
        </w:rPr>
        <w:t xml:space="preserve">Part E of Section </w:t>
      </w:r>
      <w:r w:rsidRPr="00FE7A30">
        <w:rPr>
          <w:rFonts w:ascii="Arial" w:hAnsi="Arial" w:cs="Arial"/>
          <w:sz w:val="22"/>
          <w:szCs w:val="22"/>
        </w:rPr>
        <w:t xml:space="preserve">2.  The AQD agrees that the facility is not subject to the area source flexible polyurethane foam production requirements of Subpart </w:t>
      </w:r>
      <w:proofErr w:type="spellStart"/>
      <w:r w:rsidRPr="00FE7A30">
        <w:rPr>
          <w:rFonts w:ascii="Arial" w:hAnsi="Arial" w:cs="Arial"/>
          <w:sz w:val="22"/>
          <w:szCs w:val="22"/>
        </w:rPr>
        <w:t>OOOOOO</w:t>
      </w:r>
      <w:proofErr w:type="spellEnd"/>
      <w:r w:rsidRPr="00FE7A30">
        <w:rPr>
          <w:rFonts w:ascii="Arial" w:hAnsi="Arial" w:cs="Arial"/>
          <w:sz w:val="22"/>
          <w:szCs w:val="22"/>
        </w:rPr>
        <w:t xml:space="preserve"> as described above in the Regulatory Analysis. However, future installations or modifications may be subject to the flexible </w:t>
      </w:r>
      <w:r>
        <w:rPr>
          <w:rFonts w:ascii="Arial" w:hAnsi="Arial" w:cs="Arial"/>
          <w:sz w:val="22"/>
          <w:szCs w:val="22"/>
        </w:rPr>
        <w:t xml:space="preserve">polyurethane </w:t>
      </w:r>
      <w:r w:rsidRPr="00FE7A30">
        <w:rPr>
          <w:rFonts w:ascii="Arial" w:hAnsi="Arial" w:cs="Arial"/>
          <w:sz w:val="22"/>
          <w:szCs w:val="22"/>
        </w:rPr>
        <w:t xml:space="preserve">foam fabrication requirements under 40 CFR </w:t>
      </w:r>
      <w:r w:rsidR="00776A80">
        <w:rPr>
          <w:rFonts w:ascii="Arial" w:hAnsi="Arial" w:cs="Arial"/>
          <w:sz w:val="22"/>
          <w:szCs w:val="22"/>
        </w:rPr>
        <w:t xml:space="preserve">Part </w:t>
      </w:r>
      <w:r w:rsidRPr="00FE7A30">
        <w:rPr>
          <w:rFonts w:ascii="Arial" w:hAnsi="Arial" w:cs="Arial"/>
          <w:sz w:val="22"/>
          <w:szCs w:val="22"/>
        </w:rPr>
        <w:t xml:space="preserve">63, Subpart </w:t>
      </w:r>
      <w:proofErr w:type="spellStart"/>
      <w:r w:rsidRPr="00FE7A30">
        <w:rPr>
          <w:rFonts w:ascii="Arial" w:hAnsi="Arial" w:cs="Arial"/>
          <w:sz w:val="22"/>
          <w:szCs w:val="22"/>
        </w:rPr>
        <w:t>OOOOOO</w:t>
      </w:r>
      <w:proofErr w:type="spellEnd"/>
      <w:r>
        <w:rPr>
          <w:rFonts w:ascii="Arial" w:hAnsi="Arial" w:cs="Arial"/>
          <w:sz w:val="22"/>
          <w:szCs w:val="22"/>
        </w:rPr>
        <w:t>.</w:t>
      </w:r>
    </w:p>
    <w:p w14:paraId="465513F1" w14:textId="77777777" w:rsidR="000F73C3" w:rsidRPr="00290754" w:rsidRDefault="000F73C3" w:rsidP="000F73C3">
      <w:pPr>
        <w:rPr>
          <w:rFonts w:ascii="Arial" w:hAnsi="Arial" w:cs="Arial"/>
          <w:b/>
          <w:sz w:val="22"/>
          <w:szCs w:val="22"/>
        </w:rPr>
      </w:pPr>
    </w:p>
    <w:p w14:paraId="48EADA4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4C45B1C" w14:textId="77777777" w:rsidR="000F73C3" w:rsidRPr="00290754" w:rsidRDefault="000F73C3" w:rsidP="000F73C3">
      <w:pPr>
        <w:rPr>
          <w:rFonts w:ascii="Arial" w:hAnsi="Arial" w:cs="Arial"/>
          <w:sz w:val="22"/>
          <w:szCs w:val="22"/>
        </w:rPr>
      </w:pPr>
    </w:p>
    <w:p w14:paraId="2BE83D6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788788E" w14:textId="77777777" w:rsidR="000F73C3" w:rsidRPr="00290754" w:rsidRDefault="000F73C3" w:rsidP="000F73C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4410"/>
        <w:gridCol w:w="1890"/>
        <w:gridCol w:w="1620"/>
      </w:tblGrid>
      <w:tr w:rsidR="000F73C3" w:rsidRPr="00290754" w14:paraId="79F78E68" w14:textId="77777777" w:rsidTr="003276B1">
        <w:trPr>
          <w:tblHeader/>
        </w:trPr>
        <w:tc>
          <w:tcPr>
            <w:tcW w:w="2250" w:type="dxa"/>
            <w:tcBorders>
              <w:top w:val="double" w:sz="6" w:space="0" w:color="auto"/>
              <w:bottom w:val="double" w:sz="6" w:space="0" w:color="auto"/>
              <w:right w:val="single" w:sz="6" w:space="0" w:color="auto"/>
            </w:tcBorders>
            <w:shd w:val="pct10" w:color="auto" w:fill="auto"/>
          </w:tcPr>
          <w:p w14:paraId="198594C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14:paraId="34A9BB8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410" w:type="dxa"/>
            <w:tcBorders>
              <w:top w:val="double" w:sz="6" w:space="0" w:color="auto"/>
              <w:bottom w:val="double" w:sz="6" w:space="0" w:color="auto"/>
              <w:right w:val="single" w:sz="6" w:space="0" w:color="auto"/>
            </w:tcBorders>
            <w:shd w:val="pct10" w:color="auto" w:fill="auto"/>
          </w:tcPr>
          <w:p w14:paraId="6E8B57E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14:paraId="72B8CF93"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14:paraId="37002853"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1C17BD9D" w14:textId="77777777"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1620" w:type="dxa"/>
            <w:tcBorders>
              <w:top w:val="double" w:sz="6" w:space="0" w:color="auto"/>
              <w:left w:val="single" w:sz="4" w:space="0" w:color="auto"/>
              <w:bottom w:val="double" w:sz="6" w:space="0" w:color="auto"/>
              <w:right w:val="double" w:sz="6" w:space="0" w:color="auto"/>
            </w:tcBorders>
            <w:shd w:val="pct10" w:color="auto" w:fill="auto"/>
          </w:tcPr>
          <w:p w14:paraId="55D1F21F" w14:textId="77777777" w:rsidR="000F73C3" w:rsidRPr="00290754" w:rsidRDefault="000F73C3" w:rsidP="00F478F0">
            <w:pPr>
              <w:jc w:val="center"/>
              <w:rPr>
                <w:rFonts w:ascii="Arial" w:hAnsi="Arial" w:cs="Arial"/>
                <w:b/>
                <w:sz w:val="22"/>
                <w:szCs w:val="22"/>
              </w:rPr>
            </w:pPr>
            <w:r>
              <w:rPr>
                <w:rFonts w:ascii="Arial" w:hAnsi="Arial" w:cs="Arial"/>
                <w:b/>
                <w:sz w:val="22"/>
                <w:szCs w:val="22"/>
              </w:rPr>
              <w:t>Rule 201</w:t>
            </w:r>
          </w:p>
          <w:p w14:paraId="7242710A"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0F73C3" w:rsidRPr="00290754" w14:paraId="161A4C70" w14:textId="77777777" w:rsidTr="003276B1">
        <w:tc>
          <w:tcPr>
            <w:tcW w:w="2250" w:type="dxa"/>
          </w:tcPr>
          <w:p w14:paraId="291F1CB3" w14:textId="77777777" w:rsidR="000F73C3" w:rsidRPr="00290754" w:rsidRDefault="00AE6F3C" w:rsidP="00F478F0">
            <w:pPr>
              <w:rPr>
                <w:rFonts w:ascii="Arial" w:hAnsi="Arial" w:cs="Arial"/>
                <w:sz w:val="22"/>
                <w:szCs w:val="22"/>
              </w:rPr>
            </w:pPr>
            <w:proofErr w:type="spellStart"/>
            <w:r>
              <w:rPr>
                <w:rFonts w:ascii="Arial" w:hAnsi="Arial" w:cs="Arial"/>
                <w:sz w:val="22"/>
                <w:szCs w:val="22"/>
              </w:rPr>
              <w:t>EUELATK</w:t>
            </w:r>
            <w:proofErr w:type="spellEnd"/>
            <w:r>
              <w:rPr>
                <w:rFonts w:ascii="Arial" w:hAnsi="Arial" w:cs="Arial"/>
                <w:sz w:val="22"/>
                <w:szCs w:val="22"/>
              </w:rPr>
              <w:t>-101</w:t>
            </w:r>
          </w:p>
        </w:tc>
        <w:tc>
          <w:tcPr>
            <w:tcW w:w="4410" w:type="dxa"/>
          </w:tcPr>
          <w:p w14:paraId="299CCEAE" w14:textId="77777777" w:rsidR="000F73C3" w:rsidRPr="00290754" w:rsidRDefault="00AE6F3C" w:rsidP="00F478F0">
            <w:pPr>
              <w:rPr>
                <w:rFonts w:ascii="Arial" w:hAnsi="Arial" w:cs="Arial"/>
                <w:sz w:val="22"/>
                <w:szCs w:val="22"/>
              </w:rPr>
            </w:pPr>
            <w:r>
              <w:rPr>
                <w:rFonts w:ascii="Arial" w:hAnsi="Arial" w:cs="Arial"/>
                <w:sz w:val="22"/>
                <w:szCs w:val="22"/>
              </w:rPr>
              <w:t>6,000 gallon tank dedicated to storing liquid having a true vapor pressure less 1.5 psia</w:t>
            </w:r>
          </w:p>
        </w:tc>
        <w:tc>
          <w:tcPr>
            <w:tcW w:w="1890" w:type="dxa"/>
          </w:tcPr>
          <w:p w14:paraId="7FB19FE8" w14:textId="77777777" w:rsidR="000F73C3" w:rsidRPr="00290754" w:rsidRDefault="00AE6F3C" w:rsidP="00F478F0">
            <w:pPr>
              <w:jc w:val="center"/>
              <w:rPr>
                <w:rFonts w:ascii="Arial" w:hAnsi="Arial" w:cs="Arial"/>
                <w:sz w:val="22"/>
                <w:szCs w:val="22"/>
              </w:rPr>
            </w:pPr>
            <w:r>
              <w:rPr>
                <w:rFonts w:ascii="Arial" w:hAnsi="Arial" w:cs="Arial"/>
                <w:sz w:val="22"/>
                <w:szCs w:val="22"/>
              </w:rPr>
              <w:t>Rule 212(4)(c)</w:t>
            </w:r>
          </w:p>
        </w:tc>
        <w:tc>
          <w:tcPr>
            <w:tcW w:w="1620" w:type="dxa"/>
          </w:tcPr>
          <w:p w14:paraId="5C50780C" w14:textId="77777777" w:rsidR="000F73C3" w:rsidRPr="00290754" w:rsidRDefault="00AE6F3C" w:rsidP="00F478F0">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0EE4A672" w14:textId="77777777" w:rsidTr="003276B1">
        <w:tc>
          <w:tcPr>
            <w:tcW w:w="2250" w:type="dxa"/>
          </w:tcPr>
          <w:p w14:paraId="09F323A2" w14:textId="77777777" w:rsidR="00403659" w:rsidRPr="00290754" w:rsidRDefault="00403659" w:rsidP="00F478F0">
            <w:pPr>
              <w:rPr>
                <w:rFonts w:ascii="Arial" w:hAnsi="Arial" w:cs="Arial"/>
                <w:sz w:val="22"/>
                <w:szCs w:val="22"/>
              </w:rPr>
            </w:pPr>
            <w:proofErr w:type="spellStart"/>
            <w:r>
              <w:rPr>
                <w:rFonts w:ascii="Arial" w:hAnsi="Arial" w:cs="Arial"/>
                <w:sz w:val="22"/>
                <w:szCs w:val="22"/>
              </w:rPr>
              <w:t>EUELATK</w:t>
            </w:r>
            <w:proofErr w:type="spellEnd"/>
            <w:r>
              <w:rPr>
                <w:rFonts w:ascii="Arial" w:hAnsi="Arial" w:cs="Arial"/>
                <w:sz w:val="22"/>
                <w:szCs w:val="22"/>
              </w:rPr>
              <w:t>-102</w:t>
            </w:r>
          </w:p>
        </w:tc>
        <w:tc>
          <w:tcPr>
            <w:tcW w:w="4410" w:type="dxa"/>
          </w:tcPr>
          <w:p w14:paraId="4FAAA124" w14:textId="77777777" w:rsidR="00403659" w:rsidRPr="00290754" w:rsidRDefault="00403659" w:rsidP="00F478F0">
            <w:pPr>
              <w:rPr>
                <w:rFonts w:ascii="Arial" w:hAnsi="Arial" w:cs="Arial"/>
                <w:sz w:val="22"/>
                <w:szCs w:val="22"/>
              </w:rPr>
            </w:pPr>
            <w:r>
              <w:rPr>
                <w:rFonts w:ascii="Arial" w:hAnsi="Arial" w:cs="Arial"/>
                <w:sz w:val="22"/>
                <w:szCs w:val="22"/>
              </w:rPr>
              <w:t>12,000 gallon tank dedicated to storing liquid having a true vapor pressure less 1.5 psia</w:t>
            </w:r>
          </w:p>
        </w:tc>
        <w:tc>
          <w:tcPr>
            <w:tcW w:w="1890" w:type="dxa"/>
          </w:tcPr>
          <w:p w14:paraId="5FF4D11F"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4E077371"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2E6219B4" w14:textId="77777777" w:rsidTr="003276B1">
        <w:tc>
          <w:tcPr>
            <w:tcW w:w="2250" w:type="dxa"/>
          </w:tcPr>
          <w:p w14:paraId="74D22892" w14:textId="77777777" w:rsidR="00403659" w:rsidRPr="00290754" w:rsidRDefault="00403659" w:rsidP="00AE6F3C">
            <w:pPr>
              <w:rPr>
                <w:rFonts w:ascii="Arial" w:hAnsi="Arial" w:cs="Arial"/>
                <w:sz w:val="22"/>
                <w:szCs w:val="22"/>
              </w:rPr>
            </w:pPr>
            <w:proofErr w:type="spellStart"/>
            <w:r>
              <w:rPr>
                <w:rFonts w:ascii="Arial" w:hAnsi="Arial" w:cs="Arial"/>
                <w:sz w:val="22"/>
                <w:szCs w:val="22"/>
              </w:rPr>
              <w:t>EUELATK</w:t>
            </w:r>
            <w:proofErr w:type="spellEnd"/>
            <w:r>
              <w:rPr>
                <w:rFonts w:ascii="Arial" w:hAnsi="Arial" w:cs="Arial"/>
                <w:sz w:val="22"/>
                <w:szCs w:val="22"/>
              </w:rPr>
              <w:t>-111</w:t>
            </w:r>
          </w:p>
        </w:tc>
        <w:tc>
          <w:tcPr>
            <w:tcW w:w="4410" w:type="dxa"/>
          </w:tcPr>
          <w:p w14:paraId="3D6B5BFB" w14:textId="77777777" w:rsidR="00403659" w:rsidRPr="00290754" w:rsidRDefault="00403659" w:rsidP="00F478F0">
            <w:pPr>
              <w:rPr>
                <w:rFonts w:ascii="Arial" w:hAnsi="Arial" w:cs="Arial"/>
                <w:sz w:val="22"/>
                <w:szCs w:val="22"/>
              </w:rPr>
            </w:pPr>
            <w:r>
              <w:rPr>
                <w:rFonts w:ascii="Arial" w:hAnsi="Arial" w:cs="Arial"/>
                <w:sz w:val="22"/>
                <w:szCs w:val="22"/>
              </w:rPr>
              <w:t>3,000 gallon tank dedicated to storing liquid having a true vapor pressure less 1.5 psia</w:t>
            </w:r>
          </w:p>
        </w:tc>
        <w:tc>
          <w:tcPr>
            <w:tcW w:w="1890" w:type="dxa"/>
          </w:tcPr>
          <w:p w14:paraId="5AB4783C"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58757DA5"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05D6BC20" w14:textId="77777777" w:rsidTr="003276B1">
        <w:tc>
          <w:tcPr>
            <w:tcW w:w="2250" w:type="dxa"/>
          </w:tcPr>
          <w:p w14:paraId="0480E46A" w14:textId="77777777" w:rsidR="00403659" w:rsidRPr="00290754" w:rsidRDefault="00403659" w:rsidP="00F478F0">
            <w:pPr>
              <w:rPr>
                <w:rFonts w:ascii="Arial" w:hAnsi="Arial" w:cs="Arial"/>
                <w:sz w:val="22"/>
                <w:szCs w:val="22"/>
              </w:rPr>
            </w:pPr>
            <w:proofErr w:type="spellStart"/>
            <w:r>
              <w:rPr>
                <w:rFonts w:ascii="Arial" w:hAnsi="Arial" w:cs="Arial"/>
                <w:sz w:val="22"/>
                <w:szCs w:val="22"/>
              </w:rPr>
              <w:t>EUELATK</w:t>
            </w:r>
            <w:proofErr w:type="spellEnd"/>
            <w:r>
              <w:rPr>
                <w:rFonts w:ascii="Arial" w:hAnsi="Arial" w:cs="Arial"/>
                <w:sz w:val="22"/>
                <w:szCs w:val="22"/>
              </w:rPr>
              <w:t>-112</w:t>
            </w:r>
          </w:p>
        </w:tc>
        <w:tc>
          <w:tcPr>
            <w:tcW w:w="4410" w:type="dxa"/>
          </w:tcPr>
          <w:p w14:paraId="5FC757B3" w14:textId="77777777" w:rsidR="00403659" w:rsidRPr="00290754" w:rsidRDefault="00403659" w:rsidP="00773D77">
            <w:pPr>
              <w:rPr>
                <w:rFonts w:ascii="Arial" w:hAnsi="Arial" w:cs="Arial"/>
                <w:sz w:val="22"/>
                <w:szCs w:val="22"/>
              </w:rPr>
            </w:pPr>
            <w:r>
              <w:rPr>
                <w:rFonts w:ascii="Arial" w:hAnsi="Arial" w:cs="Arial"/>
                <w:sz w:val="22"/>
                <w:szCs w:val="22"/>
              </w:rPr>
              <w:t>3,000 gallon tank dedicated to storing liquid having a true vapor pressure less 1.5 psia</w:t>
            </w:r>
          </w:p>
        </w:tc>
        <w:tc>
          <w:tcPr>
            <w:tcW w:w="1890" w:type="dxa"/>
          </w:tcPr>
          <w:p w14:paraId="7D7C59C5"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268CE26A"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585E07E3" w14:textId="77777777" w:rsidTr="003276B1">
        <w:tc>
          <w:tcPr>
            <w:tcW w:w="2250" w:type="dxa"/>
          </w:tcPr>
          <w:p w14:paraId="19FBD345" w14:textId="77777777" w:rsidR="00403659" w:rsidRPr="00290754" w:rsidRDefault="00403659" w:rsidP="00F478F0">
            <w:pPr>
              <w:rPr>
                <w:rFonts w:ascii="Arial" w:hAnsi="Arial" w:cs="Arial"/>
                <w:sz w:val="22"/>
                <w:szCs w:val="22"/>
              </w:rPr>
            </w:pPr>
            <w:proofErr w:type="spellStart"/>
            <w:r>
              <w:rPr>
                <w:rFonts w:ascii="Arial" w:hAnsi="Arial" w:cs="Arial"/>
                <w:sz w:val="22"/>
                <w:szCs w:val="22"/>
              </w:rPr>
              <w:t>EUELATK</w:t>
            </w:r>
            <w:proofErr w:type="spellEnd"/>
            <w:r>
              <w:rPr>
                <w:rFonts w:ascii="Arial" w:hAnsi="Arial" w:cs="Arial"/>
                <w:sz w:val="22"/>
                <w:szCs w:val="22"/>
              </w:rPr>
              <w:t>-210</w:t>
            </w:r>
          </w:p>
        </w:tc>
        <w:tc>
          <w:tcPr>
            <w:tcW w:w="4410" w:type="dxa"/>
          </w:tcPr>
          <w:p w14:paraId="6CE4C805" w14:textId="77777777" w:rsidR="00403659" w:rsidRPr="00290754" w:rsidRDefault="00403659" w:rsidP="00F478F0">
            <w:pPr>
              <w:rPr>
                <w:rFonts w:ascii="Arial" w:hAnsi="Arial" w:cs="Arial"/>
                <w:sz w:val="22"/>
                <w:szCs w:val="22"/>
              </w:rPr>
            </w:pPr>
            <w:r>
              <w:rPr>
                <w:rFonts w:ascii="Arial" w:hAnsi="Arial" w:cs="Arial"/>
                <w:sz w:val="22"/>
                <w:szCs w:val="22"/>
              </w:rPr>
              <w:t>300 gallon tank dedicated to storing liquid having a true vapor pressure less 1.5 psia</w:t>
            </w:r>
          </w:p>
        </w:tc>
        <w:tc>
          <w:tcPr>
            <w:tcW w:w="1890" w:type="dxa"/>
          </w:tcPr>
          <w:p w14:paraId="1FDA4C5F"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14B0A95D"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7108605E" w14:textId="77777777" w:rsidTr="003276B1">
        <w:tc>
          <w:tcPr>
            <w:tcW w:w="2250" w:type="dxa"/>
          </w:tcPr>
          <w:p w14:paraId="2A6164A9" w14:textId="77777777" w:rsidR="00403659" w:rsidRPr="00290754" w:rsidRDefault="00403659" w:rsidP="00AE6F3C">
            <w:pPr>
              <w:rPr>
                <w:rFonts w:ascii="Arial" w:hAnsi="Arial" w:cs="Arial"/>
                <w:sz w:val="22"/>
                <w:szCs w:val="22"/>
              </w:rPr>
            </w:pPr>
            <w:proofErr w:type="spellStart"/>
            <w:r>
              <w:rPr>
                <w:rFonts w:ascii="Arial" w:hAnsi="Arial" w:cs="Arial"/>
                <w:sz w:val="22"/>
                <w:szCs w:val="22"/>
              </w:rPr>
              <w:t>EUELATK-310A</w:t>
            </w:r>
            <w:proofErr w:type="spellEnd"/>
          </w:p>
        </w:tc>
        <w:tc>
          <w:tcPr>
            <w:tcW w:w="4410" w:type="dxa"/>
          </w:tcPr>
          <w:p w14:paraId="755F6F06" w14:textId="77777777" w:rsidR="00403659" w:rsidRPr="00290754" w:rsidRDefault="00403659" w:rsidP="00F478F0">
            <w:pPr>
              <w:rPr>
                <w:rFonts w:ascii="Arial" w:hAnsi="Arial" w:cs="Arial"/>
                <w:sz w:val="22"/>
                <w:szCs w:val="22"/>
              </w:rPr>
            </w:pPr>
            <w:r>
              <w:rPr>
                <w:rFonts w:ascii="Arial" w:hAnsi="Arial" w:cs="Arial"/>
                <w:sz w:val="22"/>
                <w:szCs w:val="22"/>
              </w:rPr>
              <w:t>375 gallon tank dedicated to storing liquid having a true vapor pressure less 1.5 psia</w:t>
            </w:r>
          </w:p>
        </w:tc>
        <w:tc>
          <w:tcPr>
            <w:tcW w:w="1890" w:type="dxa"/>
          </w:tcPr>
          <w:p w14:paraId="69332BE5"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6B27CDA0"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71764961" w14:textId="77777777" w:rsidTr="003276B1">
        <w:tc>
          <w:tcPr>
            <w:tcW w:w="2250" w:type="dxa"/>
          </w:tcPr>
          <w:p w14:paraId="6965F00E" w14:textId="77777777" w:rsidR="00403659" w:rsidRPr="00290754" w:rsidRDefault="00403659" w:rsidP="00F478F0">
            <w:pPr>
              <w:rPr>
                <w:rFonts w:ascii="Arial" w:hAnsi="Arial" w:cs="Arial"/>
                <w:sz w:val="22"/>
                <w:szCs w:val="22"/>
              </w:rPr>
            </w:pPr>
            <w:proofErr w:type="spellStart"/>
            <w:r>
              <w:rPr>
                <w:rFonts w:ascii="Arial" w:hAnsi="Arial" w:cs="Arial"/>
                <w:sz w:val="22"/>
                <w:szCs w:val="22"/>
              </w:rPr>
              <w:t>EUELATK</w:t>
            </w:r>
            <w:proofErr w:type="spellEnd"/>
            <w:r>
              <w:rPr>
                <w:rFonts w:ascii="Arial" w:hAnsi="Arial" w:cs="Arial"/>
                <w:sz w:val="22"/>
                <w:szCs w:val="22"/>
              </w:rPr>
              <w:t>-103</w:t>
            </w:r>
          </w:p>
        </w:tc>
        <w:tc>
          <w:tcPr>
            <w:tcW w:w="4410" w:type="dxa"/>
          </w:tcPr>
          <w:p w14:paraId="06B7374F" w14:textId="77777777" w:rsidR="00403659" w:rsidRPr="00290754" w:rsidRDefault="00403659" w:rsidP="00F478F0">
            <w:pPr>
              <w:rPr>
                <w:rFonts w:ascii="Arial" w:hAnsi="Arial" w:cs="Arial"/>
                <w:sz w:val="22"/>
                <w:szCs w:val="22"/>
              </w:rPr>
            </w:pPr>
            <w:r>
              <w:rPr>
                <w:rFonts w:ascii="Arial" w:hAnsi="Arial" w:cs="Arial"/>
                <w:sz w:val="22"/>
                <w:szCs w:val="22"/>
              </w:rPr>
              <w:t>25,000 gallon tank dedicated to storing liquid having a true vapor pressure less 1.5 psia</w:t>
            </w:r>
          </w:p>
        </w:tc>
        <w:tc>
          <w:tcPr>
            <w:tcW w:w="1890" w:type="dxa"/>
          </w:tcPr>
          <w:p w14:paraId="3DD18C98"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2B0B7438"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6A152CAF" w14:textId="77777777" w:rsidTr="003276B1">
        <w:tc>
          <w:tcPr>
            <w:tcW w:w="2250" w:type="dxa"/>
          </w:tcPr>
          <w:p w14:paraId="61EA018D" w14:textId="77777777" w:rsidR="00403659" w:rsidRPr="00290754" w:rsidRDefault="00403659" w:rsidP="00F478F0">
            <w:pPr>
              <w:rPr>
                <w:rFonts w:ascii="Arial" w:hAnsi="Arial" w:cs="Arial"/>
                <w:sz w:val="22"/>
                <w:szCs w:val="22"/>
              </w:rPr>
            </w:pPr>
            <w:proofErr w:type="spellStart"/>
            <w:r>
              <w:rPr>
                <w:rFonts w:ascii="Arial" w:hAnsi="Arial" w:cs="Arial"/>
                <w:sz w:val="22"/>
                <w:szCs w:val="22"/>
              </w:rPr>
              <w:t>EUELAD</w:t>
            </w:r>
            <w:proofErr w:type="spellEnd"/>
            <w:r>
              <w:rPr>
                <w:rFonts w:ascii="Arial" w:hAnsi="Arial" w:cs="Arial"/>
                <w:sz w:val="22"/>
                <w:szCs w:val="22"/>
              </w:rPr>
              <w:t>-202</w:t>
            </w:r>
          </w:p>
        </w:tc>
        <w:tc>
          <w:tcPr>
            <w:tcW w:w="4410" w:type="dxa"/>
          </w:tcPr>
          <w:p w14:paraId="694A6D0A" w14:textId="77777777" w:rsidR="00403659" w:rsidRPr="00290754" w:rsidRDefault="00403659" w:rsidP="00F478F0">
            <w:pPr>
              <w:rPr>
                <w:rFonts w:ascii="Arial" w:hAnsi="Arial" w:cs="Arial"/>
                <w:sz w:val="22"/>
                <w:szCs w:val="22"/>
              </w:rPr>
            </w:pPr>
            <w:r>
              <w:rPr>
                <w:rFonts w:ascii="Arial" w:hAnsi="Arial" w:cs="Arial"/>
                <w:sz w:val="22"/>
                <w:szCs w:val="22"/>
              </w:rPr>
              <w:t>250 gallon tank dedicated to storing liquid having a true vapor pressure less 1.5 psia</w:t>
            </w:r>
          </w:p>
        </w:tc>
        <w:tc>
          <w:tcPr>
            <w:tcW w:w="1890" w:type="dxa"/>
          </w:tcPr>
          <w:p w14:paraId="67460B45"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052B52D3"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r w:rsidR="00403659" w:rsidRPr="00290754" w14:paraId="1344FDE2" w14:textId="77777777" w:rsidTr="003276B1">
        <w:tc>
          <w:tcPr>
            <w:tcW w:w="2250" w:type="dxa"/>
          </w:tcPr>
          <w:p w14:paraId="49603314" w14:textId="77777777" w:rsidR="00403659" w:rsidRPr="00290754" w:rsidRDefault="00403659" w:rsidP="00F478F0">
            <w:pPr>
              <w:rPr>
                <w:rFonts w:ascii="Arial" w:hAnsi="Arial" w:cs="Arial"/>
                <w:sz w:val="22"/>
                <w:szCs w:val="22"/>
              </w:rPr>
            </w:pPr>
            <w:proofErr w:type="spellStart"/>
            <w:r>
              <w:rPr>
                <w:rFonts w:ascii="Arial" w:hAnsi="Arial" w:cs="Arial"/>
                <w:sz w:val="22"/>
                <w:szCs w:val="22"/>
              </w:rPr>
              <w:t>EUELAD</w:t>
            </w:r>
            <w:proofErr w:type="spellEnd"/>
            <w:r>
              <w:rPr>
                <w:rFonts w:ascii="Arial" w:hAnsi="Arial" w:cs="Arial"/>
                <w:sz w:val="22"/>
                <w:szCs w:val="22"/>
              </w:rPr>
              <w:t>-203</w:t>
            </w:r>
          </w:p>
        </w:tc>
        <w:tc>
          <w:tcPr>
            <w:tcW w:w="4410" w:type="dxa"/>
          </w:tcPr>
          <w:p w14:paraId="0A9469A0" w14:textId="77777777" w:rsidR="00403659" w:rsidRPr="00290754" w:rsidRDefault="00403659" w:rsidP="00F478F0">
            <w:pPr>
              <w:rPr>
                <w:rFonts w:ascii="Arial" w:hAnsi="Arial" w:cs="Arial"/>
                <w:sz w:val="22"/>
                <w:szCs w:val="22"/>
              </w:rPr>
            </w:pPr>
            <w:r>
              <w:rPr>
                <w:rFonts w:ascii="Arial" w:hAnsi="Arial" w:cs="Arial"/>
                <w:sz w:val="22"/>
                <w:szCs w:val="22"/>
              </w:rPr>
              <w:t>75 gallon tank dedicated to storing liquid having a true vapor pressure less 1.5 psia</w:t>
            </w:r>
          </w:p>
        </w:tc>
        <w:tc>
          <w:tcPr>
            <w:tcW w:w="1890" w:type="dxa"/>
          </w:tcPr>
          <w:p w14:paraId="7AA4CD0E" w14:textId="77777777" w:rsidR="00403659" w:rsidRPr="00290754" w:rsidRDefault="00403659" w:rsidP="00773D77">
            <w:pPr>
              <w:jc w:val="center"/>
              <w:rPr>
                <w:rFonts w:ascii="Arial" w:hAnsi="Arial" w:cs="Arial"/>
                <w:sz w:val="22"/>
                <w:szCs w:val="22"/>
              </w:rPr>
            </w:pPr>
            <w:r>
              <w:rPr>
                <w:rFonts w:ascii="Arial" w:hAnsi="Arial" w:cs="Arial"/>
                <w:sz w:val="22"/>
                <w:szCs w:val="22"/>
              </w:rPr>
              <w:t>Rule 212(4)(c)</w:t>
            </w:r>
          </w:p>
        </w:tc>
        <w:tc>
          <w:tcPr>
            <w:tcW w:w="1620" w:type="dxa"/>
          </w:tcPr>
          <w:p w14:paraId="1F5B7931" w14:textId="77777777" w:rsidR="00403659" w:rsidRPr="00290754" w:rsidRDefault="00403659" w:rsidP="00773D77">
            <w:pPr>
              <w:jc w:val="center"/>
              <w:rPr>
                <w:rFonts w:ascii="Arial" w:hAnsi="Arial" w:cs="Arial"/>
                <w:sz w:val="22"/>
                <w:szCs w:val="22"/>
              </w:rPr>
            </w:pPr>
            <w:r>
              <w:rPr>
                <w:rFonts w:ascii="Arial" w:hAnsi="Arial" w:cs="Arial"/>
                <w:sz w:val="22"/>
                <w:szCs w:val="22"/>
              </w:rPr>
              <w:t>Rule 284(</w:t>
            </w:r>
            <w:proofErr w:type="spellStart"/>
            <w:r>
              <w:rPr>
                <w:rFonts w:ascii="Arial" w:hAnsi="Arial" w:cs="Arial"/>
                <w:sz w:val="22"/>
                <w:szCs w:val="22"/>
              </w:rPr>
              <w:t>i</w:t>
            </w:r>
            <w:proofErr w:type="spellEnd"/>
            <w:r>
              <w:rPr>
                <w:rFonts w:ascii="Arial" w:hAnsi="Arial" w:cs="Arial"/>
                <w:sz w:val="22"/>
                <w:szCs w:val="22"/>
              </w:rPr>
              <w:t>)</w:t>
            </w:r>
          </w:p>
        </w:tc>
      </w:tr>
    </w:tbl>
    <w:p w14:paraId="58CC799A" w14:textId="77777777" w:rsidR="003276B1" w:rsidRDefault="003276B1" w:rsidP="000F73C3">
      <w:pPr>
        <w:rPr>
          <w:rFonts w:ascii="Arial" w:hAnsi="Arial" w:cs="Arial"/>
          <w:sz w:val="22"/>
          <w:szCs w:val="22"/>
        </w:rPr>
      </w:pPr>
    </w:p>
    <w:p w14:paraId="3761F31F" w14:textId="77777777" w:rsidR="003276B1" w:rsidRDefault="003276B1">
      <w:pPr>
        <w:rPr>
          <w:rFonts w:ascii="Arial" w:hAnsi="Arial" w:cs="Arial"/>
          <w:sz w:val="22"/>
          <w:szCs w:val="22"/>
        </w:rPr>
      </w:pPr>
      <w:r>
        <w:rPr>
          <w:rFonts w:ascii="Arial" w:hAnsi="Arial" w:cs="Arial"/>
          <w:sz w:val="22"/>
          <w:szCs w:val="22"/>
        </w:rPr>
        <w:br w:type="page"/>
      </w:r>
    </w:p>
    <w:p w14:paraId="43B8AE80" w14:textId="77777777" w:rsidR="000F73C3" w:rsidRDefault="000F73C3" w:rsidP="000F73C3">
      <w:pPr>
        <w:rPr>
          <w:rFonts w:ascii="Arial" w:hAnsi="Arial" w:cs="Arial"/>
          <w:sz w:val="22"/>
          <w:szCs w:val="22"/>
        </w:rPr>
      </w:pPr>
    </w:p>
    <w:p w14:paraId="1F0B2DDB" w14:textId="77777777" w:rsidR="005B4363" w:rsidRPr="00290754" w:rsidRDefault="005B4363" w:rsidP="005B4363">
      <w:pPr>
        <w:rPr>
          <w:rFonts w:ascii="Arial" w:hAnsi="Arial" w:cs="Arial"/>
          <w:b/>
          <w:sz w:val="22"/>
          <w:szCs w:val="22"/>
          <w:u w:val="single"/>
        </w:rPr>
      </w:pPr>
      <w:r w:rsidRPr="00290754">
        <w:rPr>
          <w:rFonts w:ascii="Arial" w:hAnsi="Arial" w:cs="Arial"/>
          <w:b/>
          <w:sz w:val="22"/>
          <w:szCs w:val="22"/>
          <w:u w:val="single"/>
        </w:rPr>
        <w:t xml:space="preserve">Processes in Application Identified </w:t>
      </w:r>
      <w:r>
        <w:rPr>
          <w:rFonts w:ascii="Arial" w:hAnsi="Arial" w:cs="Arial"/>
          <w:b/>
          <w:sz w:val="22"/>
          <w:szCs w:val="22"/>
          <w:u w:val="single"/>
        </w:rPr>
        <w:t>as Exempt by Rule 281(h)</w:t>
      </w:r>
    </w:p>
    <w:p w14:paraId="0AEAFDBC" w14:textId="77777777" w:rsidR="005B4363" w:rsidRPr="00290754" w:rsidRDefault="005B4363" w:rsidP="005B4363">
      <w:pPr>
        <w:rPr>
          <w:rFonts w:ascii="Arial" w:hAnsi="Arial" w:cs="Arial"/>
          <w:sz w:val="22"/>
          <w:szCs w:val="22"/>
        </w:rPr>
      </w:pPr>
    </w:p>
    <w:p w14:paraId="7414BA3C" w14:textId="77777777" w:rsidR="005B4363" w:rsidRPr="00290754" w:rsidRDefault="005B4363" w:rsidP="005B4363">
      <w:pPr>
        <w:jc w:val="both"/>
        <w:rPr>
          <w:rFonts w:ascii="Arial" w:hAnsi="Arial" w:cs="Arial"/>
          <w:sz w:val="22"/>
          <w:szCs w:val="22"/>
        </w:rPr>
      </w:pPr>
      <w:r w:rsidRPr="00290754">
        <w:rPr>
          <w:rFonts w:ascii="Arial" w:hAnsi="Arial" w:cs="Arial"/>
          <w:sz w:val="22"/>
          <w:szCs w:val="22"/>
        </w:rPr>
        <w:t>The following table lists processes that were included in the ROP application as exempt devices under Rule 212(</w:t>
      </w:r>
      <w:r>
        <w:rPr>
          <w:rFonts w:ascii="Arial" w:hAnsi="Arial" w:cs="Arial"/>
          <w:sz w:val="22"/>
          <w:szCs w:val="22"/>
        </w:rPr>
        <w:t>4</w:t>
      </w:r>
      <w:r w:rsidRPr="00290754">
        <w:rPr>
          <w:rFonts w:ascii="Arial" w:hAnsi="Arial" w:cs="Arial"/>
          <w:sz w:val="22"/>
          <w:szCs w:val="22"/>
        </w:rPr>
        <w:t>)</w:t>
      </w:r>
      <w:r>
        <w:rPr>
          <w:rFonts w:ascii="Arial" w:hAnsi="Arial" w:cs="Arial"/>
          <w:sz w:val="22"/>
          <w:szCs w:val="22"/>
        </w:rPr>
        <w:t>(a)</w:t>
      </w:r>
      <w:r w:rsidRPr="00290754">
        <w:rPr>
          <w:rFonts w:ascii="Arial" w:hAnsi="Arial" w:cs="Arial"/>
          <w:sz w:val="22"/>
          <w:szCs w:val="22"/>
        </w:rPr>
        <w:t>.  These processes are subject to process-</w:t>
      </w:r>
      <w:r>
        <w:rPr>
          <w:rFonts w:ascii="Arial" w:hAnsi="Arial" w:cs="Arial"/>
          <w:sz w:val="22"/>
          <w:szCs w:val="22"/>
        </w:rPr>
        <w:t>specific emission limits and</w:t>
      </w:r>
      <w:r w:rsidRPr="00290754">
        <w:rPr>
          <w:rFonts w:ascii="Arial" w:hAnsi="Arial" w:cs="Arial"/>
          <w:sz w:val="22"/>
          <w:szCs w:val="22"/>
        </w:rPr>
        <w:t xml:space="preserve"> standards </w:t>
      </w:r>
      <w:r>
        <w:rPr>
          <w:rFonts w:ascii="Arial" w:hAnsi="Arial" w:cs="Arial"/>
          <w:sz w:val="22"/>
          <w:szCs w:val="22"/>
        </w:rPr>
        <w:t>at R</w:t>
      </w:r>
      <w:r w:rsidR="00D36347">
        <w:rPr>
          <w:rFonts w:ascii="Arial" w:hAnsi="Arial" w:cs="Arial"/>
          <w:sz w:val="22"/>
          <w:szCs w:val="22"/>
        </w:rPr>
        <w:t> </w:t>
      </w:r>
      <w:r>
        <w:rPr>
          <w:rFonts w:ascii="Arial" w:hAnsi="Arial" w:cs="Arial"/>
          <w:sz w:val="22"/>
          <w:szCs w:val="22"/>
        </w:rPr>
        <w:t xml:space="preserve">336.1281(h) and the flexible unit conditions of either </w:t>
      </w:r>
      <w:proofErr w:type="spellStart"/>
      <w:r>
        <w:rPr>
          <w:rFonts w:ascii="Arial" w:hAnsi="Arial" w:cs="Arial"/>
          <w:sz w:val="22"/>
          <w:szCs w:val="22"/>
        </w:rPr>
        <w:t>FGEPCCOLDLEANERS</w:t>
      </w:r>
      <w:proofErr w:type="spellEnd"/>
      <w:r>
        <w:rPr>
          <w:rFonts w:ascii="Arial" w:hAnsi="Arial" w:cs="Arial"/>
          <w:sz w:val="22"/>
          <w:szCs w:val="22"/>
        </w:rPr>
        <w:t xml:space="preserve"> (Section 1) or </w:t>
      </w:r>
      <w:proofErr w:type="spellStart"/>
      <w:r>
        <w:rPr>
          <w:rFonts w:ascii="Arial" w:hAnsi="Arial" w:cs="Arial"/>
          <w:sz w:val="22"/>
          <w:szCs w:val="22"/>
        </w:rPr>
        <w:t>FGELACOLDCLEANERS</w:t>
      </w:r>
      <w:proofErr w:type="spellEnd"/>
      <w:r>
        <w:rPr>
          <w:rFonts w:ascii="Arial" w:hAnsi="Arial" w:cs="Arial"/>
          <w:sz w:val="22"/>
          <w:szCs w:val="22"/>
        </w:rPr>
        <w:t xml:space="preserve"> (Section 2).</w:t>
      </w:r>
    </w:p>
    <w:p w14:paraId="5A397EB1" w14:textId="77777777" w:rsidR="005B4363" w:rsidRPr="00290754" w:rsidRDefault="005B4363" w:rsidP="005B436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00"/>
        <w:gridCol w:w="4680"/>
        <w:gridCol w:w="2790"/>
      </w:tblGrid>
      <w:tr w:rsidR="005B4363" w:rsidRPr="00290754" w14:paraId="48F6D40A" w14:textId="77777777" w:rsidTr="00FF732B">
        <w:trPr>
          <w:tblHeader/>
        </w:trPr>
        <w:tc>
          <w:tcPr>
            <w:tcW w:w="2700" w:type="dxa"/>
            <w:tcBorders>
              <w:top w:val="double" w:sz="6" w:space="0" w:color="auto"/>
              <w:bottom w:val="double" w:sz="6" w:space="0" w:color="auto"/>
              <w:right w:val="single" w:sz="6" w:space="0" w:color="auto"/>
            </w:tcBorders>
            <w:shd w:val="pct10" w:color="auto" w:fill="auto"/>
          </w:tcPr>
          <w:p w14:paraId="6ABE1F8B"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Exempt</w:t>
            </w:r>
          </w:p>
          <w:p w14:paraId="1ACD1022"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Emission Unit ID</w:t>
            </w:r>
          </w:p>
        </w:tc>
        <w:tc>
          <w:tcPr>
            <w:tcW w:w="4680" w:type="dxa"/>
            <w:tcBorders>
              <w:top w:val="double" w:sz="6" w:space="0" w:color="auto"/>
              <w:bottom w:val="double" w:sz="6" w:space="0" w:color="auto"/>
              <w:right w:val="single" w:sz="6" w:space="0" w:color="auto"/>
            </w:tcBorders>
            <w:shd w:val="pct10" w:color="auto" w:fill="auto"/>
          </w:tcPr>
          <w:p w14:paraId="47F0ACC3"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Description of</w:t>
            </w:r>
          </w:p>
          <w:p w14:paraId="77208875"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Exempt Emission Unit</w:t>
            </w:r>
          </w:p>
        </w:tc>
        <w:tc>
          <w:tcPr>
            <w:tcW w:w="2790" w:type="dxa"/>
            <w:tcBorders>
              <w:top w:val="double" w:sz="6" w:space="0" w:color="auto"/>
              <w:left w:val="single" w:sz="4" w:space="0" w:color="auto"/>
              <w:bottom w:val="double" w:sz="6" w:space="0" w:color="auto"/>
              <w:right w:val="double" w:sz="6" w:space="0" w:color="auto"/>
            </w:tcBorders>
            <w:shd w:val="pct10" w:color="auto" w:fill="auto"/>
          </w:tcPr>
          <w:p w14:paraId="361FE59E" w14:textId="77777777" w:rsidR="005B4363" w:rsidRPr="00290754" w:rsidRDefault="005B4363" w:rsidP="00FF732B">
            <w:pPr>
              <w:jc w:val="center"/>
              <w:rPr>
                <w:rFonts w:ascii="Arial" w:hAnsi="Arial" w:cs="Arial"/>
                <w:b/>
                <w:sz w:val="22"/>
                <w:szCs w:val="22"/>
              </w:rPr>
            </w:pPr>
            <w:r>
              <w:rPr>
                <w:rFonts w:ascii="Arial" w:hAnsi="Arial" w:cs="Arial"/>
                <w:b/>
                <w:sz w:val="22"/>
                <w:szCs w:val="22"/>
              </w:rPr>
              <w:t>ROP Rule 290</w:t>
            </w:r>
          </w:p>
          <w:p w14:paraId="00B8B4A5" w14:textId="77777777" w:rsidR="005B4363" w:rsidRPr="00290754" w:rsidRDefault="005B4363" w:rsidP="00FF732B">
            <w:pPr>
              <w:jc w:val="center"/>
              <w:rPr>
                <w:rFonts w:ascii="Arial" w:hAnsi="Arial" w:cs="Arial"/>
                <w:b/>
                <w:sz w:val="22"/>
                <w:szCs w:val="22"/>
              </w:rPr>
            </w:pPr>
            <w:r>
              <w:rPr>
                <w:rFonts w:ascii="Arial" w:hAnsi="Arial" w:cs="Arial"/>
                <w:b/>
                <w:sz w:val="22"/>
                <w:szCs w:val="22"/>
              </w:rPr>
              <w:t>Flexible Group</w:t>
            </w:r>
          </w:p>
        </w:tc>
      </w:tr>
      <w:tr w:rsidR="005B4363" w:rsidRPr="00290754" w14:paraId="3B0A0F3D" w14:textId="77777777" w:rsidTr="00FF732B">
        <w:tc>
          <w:tcPr>
            <w:tcW w:w="2700" w:type="dxa"/>
          </w:tcPr>
          <w:p w14:paraId="40316305"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EUEPCCOLDCLEANER</w:t>
            </w:r>
            <w:proofErr w:type="spellEnd"/>
          </w:p>
        </w:tc>
        <w:tc>
          <w:tcPr>
            <w:tcW w:w="4680" w:type="dxa"/>
          </w:tcPr>
          <w:p w14:paraId="41B07E86" w14:textId="77777777" w:rsidR="005B4363" w:rsidRPr="00290754" w:rsidRDefault="005B4363" w:rsidP="00FF732B">
            <w:pPr>
              <w:rPr>
                <w:rFonts w:ascii="Arial" w:hAnsi="Arial" w:cs="Arial"/>
                <w:sz w:val="22"/>
                <w:szCs w:val="22"/>
              </w:rPr>
            </w:pPr>
            <w:r>
              <w:rPr>
                <w:rFonts w:ascii="Arial" w:hAnsi="Arial" w:cs="Arial"/>
                <w:sz w:val="22"/>
                <w:szCs w:val="22"/>
              </w:rPr>
              <w:t>Cold cleaner for the EPC Plant.</w:t>
            </w:r>
          </w:p>
        </w:tc>
        <w:tc>
          <w:tcPr>
            <w:tcW w:w="2790" w:type="dxa"/>
          </w:tcPr>
          <w:p w14:paraId="2AF2AE00"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FGEPCCOLDCLEANERS</w:t>
            </w:r>
            <w:proofErr w:type="spellEnd"/>
          </w:p>
        </w:tc>
      </w:tr>
      <w:tr w:rsidR="005B4363" w:rsidRPr="00290754" w14:paraId="39440346" w14:textId="77777777" w:rsidTr="00FF732B">
        <w:tc>
          <w:tcPr>
            <w:tcW w:w="2700" w:type="dxa"/>
          </w:tcPr>
          <w:p w14:paraId="0BF77DD1"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EUELACOLDCLEAN</w:t>
            </w:r>
            <w:r w:rsidR="00ED697B">
              <w:rPr>
                <w:rFonts w:ascii="Arial" w:hAnsi="Arial" w:cs="Arial"/>
                <w:sz w:val="22"/>
                <w:szCs w:val="22"/>
              </w:rPr>
              <w:t>ER</w:t>
            </w:r>
            <w:proofErr w:type="spellEnd"/>
          </w:p>
        </w:tc>
        <w:tc>
          <w:tcPr>
            <w:tcW w:w="4680" w:type="dxa"/>
          </w:tcPr>
          <w:p w14:paraId="30A2688F" w14:textId="77777777" w:rsidR="005B4363" w:rsidRPr="00290754" w:rsidRDefault="005B4363" w:rsidP="00FF732B">
            <w:pPr>
              <w:rPr>
                <w:rFonts w:ascii="Arial" w:hAnsi="Arial" w:cs="Arial"/>
                <w:sz w:val="22"/>
                <w:szCs w:val="22"/>
              </w:rPr>
            </w:pPr>
            <w:r>
              <w:rPr>
                <w:rFonts w:ascii="Arial" w:hAnsi="Arial" w:cs="Arial"/>
                <w:sz w:val="22"/>
                <w:szCs w:val="22"/>
              </w:rPr>
              <w:t xml:space="preserve">Cold cleaner for the </w:t>
            </w:r>
            <w:proofErr w:type="spellStart"/>
            <w:r>
              <w:rPr>
                <w:rFonts w:ascii="Arial" w:hAnsi="Arial" w:cs="Arial"/>
                <w:sz w:val="22"/>
                <w:szCs w:val="22"/>
              </w:rPr>
              <w:t>Cellasto</w:t>
            </w:r>
            <w:proofErr w:type="spellEnd"/>
            <w:r>
              <w:rPr>
                <w:rFonts w:ascii="Arial" w:hAnsi="Arial" w:cs="Arial"/>
                <w:sz w:val="22"/>
                <w:szCs w:val="22"/>
              </w:rPr>
              <w:t xml:space="preserve"> Plant.</w:t>
            </w:r>
          </w:p>
        </w:tc>
        <w:tc>
          <w:tcPr>
            <w:tcW w:w="2790" w:type="dxa"/>
          </w:tcPr>
          <w:p w14:paraId="6192012D"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FGELACOLDCLEANERS</w:t>
            </w:r>
            <w:proofErr w:type="spellEnd"/>
          </w:p>
        </w:tc>
      </w:tr>
    </w:tbl>
    <w:p w14:paraId="013E6BCD" w14:textId="77777777" w:rsidR="005B4363" w:rsidRDefault="005B4363" w:rsidP="005B4363">
      <w:pPr>
        <w:rPr>
          <w:rFonts w:ascii="Arial" w:hAnsi="Arial" w:cs="Arial"/>
          <w:sz w:val="22"/>
          <w:szCs w:val="22"/>
        </w:rPr>
      </w:pPr>
    </w:p>
    <w:p w14:paraId="52BA4301" w14:textId="77777777" w:rsidR="005B4363" w:rsidRPr="00290754" w:rsidRDefault="005B4363" w:rsidP="005B4363">
      <w:pPr>
        <w:rPr>
          <w:rFonts w:ascii="Arial" w:hAnsi="Arial" w:cs="Arial"/>
          <w:b/>
          <w:sz w:val="22"/>
          <w:szCs w:val="22"/>
          <w:u w:val="single"/>
        </w:rPr>
      </w:pPr>
      <w:r w:rsidRPr="00290754">
        <w:rPr>
          <w:rFonts w:ascii="Arial" w:hAnsi="Arial" w:cs="Arial"/>
          <w:b/>
          <w:sz w:val="22"/>
          <w:szCs w:val="22"/>
          <w:u w:val="single"/>
        </w:rPr>
        <w:t xml:space="preserve">Processes in Application Identified </w:t>
      </w:r>
      <w:r>
        <w:rPr>
          <w:rFonts w:ascii="Arial" w:hAnsi="Arial" w:cs="Arial"/>
          <w:b/>
          <w:sz w:val="22"/>
          <w:szCs w:val="22"/>
          <w:u w:val="single"/>
        </w:rPr>
        <w:t>as Exempt by Rule 290</w:t>
      </w:r>
    </w:p>
    <w:p w14:paraId="4EA96BA9" w14:textId="77777777" w:rsidR="005B4363" w:rsidRPr="00290754" w:rsidRDefault="005B4363" w:rsidP="005B4363">
      <w:pPr>
        <w:rPr>
          <w:rFonts w:ascii="Arial" w:hAnsi="Arial" w:cs="Arial"/>
          <w:sz w:val="22"/>
          <w:szCs w:val="22"/>
        </w:rPr>
      </w:pPr>
    </w:p>
    <w:p w14:paraId="5493FFB8" w14:textId="77777777" w:rsidR="005B4363" w:rsidRPr="00290754" w:rsidRDefault="005B4363" w:rsidP="005B4363">
      <w:pPr>
        <w:jc w:val="both"/>
        <w:rPr>
          <w:rFonts w:ascii="Arial" w:hAnsi="Arial" w:cs="Arial"/>
          <w:sz w:val="22"/>
          <w:szCs w:val="22"/>
        </w:rPr>
      </w:pPr>
      <w:r w:rsidRPr="00290754">
        <w:rPr>
          <w:rFonts w:ascii="Arial" w:hAnsi="Arial" w:cs="Arial"/>
          <w:sz w:val="22"/>
          <w:szCs w:val="22"/>
        </w:rPr>
        <w:t>The following table lists processes that were included in the ROP application as exempt devices under Rule 212(</w:t>
      </w:r>
      <w:r>
        <w:rPr>
          <w:rFonts w:ascii="Arial" w:hAnsi="Arial" w:cs="Arial"/>
          <w:sz w:val="22"/>
          <w:szCs w:val="22"/>
        </w:rPr>
        <w:t>4</w:t>
      </w:r>
      <w:r w:rsidRPr="00290754">
        <w:rPr>
          <w:rFonts w:ascii="Arial" w:hAnsi="Arial" w:cs="Arial"/>
          <w:sz w:val="22"/>
          <w:szCs w:val="22"/>
        </w:rPr>
        <w:t>)</w:t>
      </w:r>
      <w:r>
        <w:rPr>
          <w:rFonts w:ascii="Arial" w:hAnsi="Arial" w:cs="Arial"/>
          <w:sz w:val="22"/>
          <w:szCs w:val="22"/>
        </w:rPr>
        <w:t>(g)</w:t>
      </w:r>
      <w:r w:rsidRPr="00290754">
        <w:rPr>
          <w:rFonts w:ascii="Arial" w:hAnsi="Arial" w:cs="Arial"/>
          <w:sz w:val="22"/>
          <w:szCs w:val="22"/>
        </w:rPr>
        <w:t>.  These processes are subject to process-</w:t>
      </w:r>
      <w:r>
        <w:rPr>
          <w:rFonts w:ascii="Arial" w:hAnsi="Arial" w:cs="Arial"/>
          <w:sz w:val="22"/>
          <w:szCs w:val="22"/>
        </w:rPr>
        <w:t>specific emission limits and</w:t>
      </w:r>
      <w:r w:rsidRPr="00290754">
        <w:rPr>
          <w:rFonts w:ascii="Arial" w:hAnsi="Arial" w:cs="Arial"/>
          <w:sz w:val="22"/>
          <w:szCs w:val="22"/>
        </w:rPr>
        <w:t xml:space="preserve"> standards </w:t>
      </w:r>
      <w:r>
        <w:rPr>
          <w:rFonts w:ascii="Arial" w:hAnsi="Arial" w:cs="Arial"/>
          <w:sz w:val="22"/>
          <w:szCs w:val="22"/>
        </w:rPr>
        <w:t>at R</w:t>
      </w:r>
      <w:r w:rsidR="00D36347">
        <w:rPr>
          <w:rFonts w:ascii="Arial" w:hAnsi="Arial" w:cs="Arial"/>
          <w:sz w:val="22"/>
          <w:szCs w:val="22"/>
        </w:rPr>
        <w:t> </w:t>
      </w:r>
      <w:r>
        <w:rPr>
          <w:rFonts w:ascii="Arial" w:hAnsi="Arial" w:cs="Arial"/>
          <w:sz w:val="22"/>
          <w:szCs w:val="22"/>
        </w:rPr>
        <w:t xml:space="preserve">336.1290 and the flexible unit conditions of either </w:t>
      </w:r>
      <w:proofErr w:type="spellStart"/>
      <w:r>
        <w:rPr>
          <w:rFonts w:ascii="Arial" w:hAnsi="Arial" w:cs="Arial"/>
          <w:sz w:val="22"/>
          <w:szCs w:val="22"/>
        </w:rPr>
        <w:t>FGEPCRULE290</w:t>
      </w:r>
      <w:proofErr w:type="spellEnd"/>
      <w:r>
        <w:rPr>
          <w:rFonts w:ascii="Arial" w:hAnsi="Arial" w:cs="Arial"/>
          <w:sz w:val="22"/>
          <w:szCs w:val="22"/>
        </w:rPr>
        <w:t xml:space="preserve"> (Section 1) or </w:t>
      </w:r>
      <w:proofErr w:type="spellStart"/>
      <w:r>
        <w:rPr>
          <w:rFonts w:ascii="Arial" w:hAnsi="Arial" w:cs="Arial"/>
          <w:sz w:val="22"/>
          <w:szCs w:val="22"/>
        </w:rPr>
        <w:t>FGELARULE290</w:t>
      </w:r>
      <w:proofErr w:type="spellEnd"/>
      <w:r>
        <w:rPr>
          <w:rFonts w:ascii="Arial" w:hAnsi="Arial" w:cs="Arial"/>
          <w:sz w:val="22"/>
          <w:szCs w:val="22"/>
        </w:rPr>
        <w:t xml:space="preserve"> (Section 2).</w:t>
      </w:r>
    </w:p>
    <w:p w14:paraId="4CC62111" w14:textId="77777777" w:rsidR="005B4363" w:rsidRPr="00290754" w:rsidRDefault="005B4363" w:rsidP="005B436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5580"/>
        <w:gridCol w:w="2070"/>
      </w:tblGrid>
      <w:tr w:rsidR="005B4363" w:rsidRPr="00290754" w14:paraId="29BB2DEC" w14:textId="77777777" w:rsidTr="003276B1">
        <w:trPr>
          <w:tblHeader/>
        </w:trPr>
        <w:tc>
          <w:tcPr>
            <w:tcW w:w="2520" w:type="dxa"/>
            <w:tcBorders>
              <w:top w:val="double" w:sz="6" w:space="0" w:color="auto"/>
              <w:bottom w:val="double" w:sz="6" w:space="0" w:color="auto"/>
              <w:right w:val="single" w:sz="6" w:space="0" w:color="auto"/>
            </w:tcBorders>
            <w:shd w:val="pct10" w:color="auto" w:fill="auto"/>
          </w:tcPr>
          <w:p w14:paraId="67EF603E"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Exempt</w:t>
            </w:r>
          </w:p>
          <w:p w14:paraId="654C06E8"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Emission Unit ID</w:t>
            </w:r>
          </w:p>
        </w:tc>
        <w:tc>
          <w:tcPr>
            <w:tcW w:w="5580" w:type="dxa"/>
            <w:tcBorders>
              <w:top w:val="double" w:sz="6" w:space="0" w:color="auto"/>
              <w:bottom w:val="double" w:sz="6" w:space="0" w:color="auto"/>
              <w:right w:val="single" w:sz="6" w:space="0" w:color="auto"/>
            </w:tcBorders>
            <w:shd w:val="pct10" w:color="auto" w:fill="auto"/>
          </w:tcPr>
          <w:p w14:paraId="30B1F110"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Description of</w:t>
            </w:r>
          </w:p>
          <w:p w14:paraId="3579B32D" w14:textId="77777777" w:rsidR="005B4363" w:rsidRPr="00290754" w:rsidRDefault="005B4363" w:rsidP="00FF732B">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left w:val="single" w:sz="4" w:space="0" w:color="auto"/>
              <w:bottom w:val="double" w:sz="6" w:space="0" w:color="auto"/>
              <w:right w:val="double" w:sz="6" w:space="0" w:color="auto"/>
            </w:tcBorders>
            <w:shd w:val="pct10" w:color="auto" w:fill="auto"/>
          </w:tcPr>
          <w:p w14:paraId="18DBA050" w14:textId="77777777" w:rsidR="005B4363" w:rsidRPr="00290754" w:rsidRDefault="005B4363" w:rsidP="00FF732B">
            <w:pPr>
              <w:jc w:val="center"/>
              <w:rPr>
                <w:rFonts w:ascii="Arial" w:hAnsi="Arial" w:cs="Arial"/>
                <w:b/>
                <w:sz w:val="22"/>
                <w:szCs w:val="22"/>
              </w:rPr>
            </w:pPr>
            <w:r>
              <w:rPr>
                <w:rFonts w:ascii="Arial" w:hAnsi="Arial" w:cs="Arial"/>
                <w:b/>
                <w:sz w:val="22"/>
                <w:szCs w:val="22"/>
              </w:rPr>
              <w:t>ROP Rule 290</w:t>
            </w:r>
          </w:p>
          <w:p w14:paraId="3CA1E42C" w14:textId="77777777" w:rsidR="005B4363" w:rsidRPr="00290754" w:rsidRDefault="005B4363" w:rsidP="00FF732B">
            <w:pPr>
              <w:jc w:val="center"/>
              <w:rPr>
                <w:rFonts w:ascii="Arial" w:hAnsi="Arial" w:cs="Arial"/>
                <w:b/>
                <w:sz w:val="22"/>
                <w:szCs w:val="22"/>
              </w:rPr>
            </w:pPr>
            <w:r>
              <w:rPr>
                <w:rFonts w:ascii="Arial" w:hAnsi="Arial" w:cs="Arial"/>
                <w:b/>
                <w:sz w:val="22"/>
                <w:szCs w:val="22"/>
              </w:rPr>
              <w:t>Flexible Group</w:t>
            </w:r>
          </w:p>
        </w:tc>
      </w:tr>
      <w:tr w:rsidR="005B4363" w:rsidRPr="00290754" w14:paraId="34C3D640" w14:textId="77777777" w:rsidTr="003276B1">
        <w:tc>
          <w:tcPr>
            <w:tcW w:w="2520" w:type="dxa"/>
          </w:tcPr>
          <w:p w14:paraId="0CDD8A95"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EUEPCO</w:t>
            </w:r>
            <w:r w:rsidR="00ED697B">
              <w:rPr>
                <w:rFonts w:ascii="Arial" w:hAnsi="Arial" w:cs="Arial"/>
                <w:sz w:val="22"/>
                <w:szCs w:val="22"/>
              </w:rPr>
              <w:t>VEN</w:t>
            </w:r>
            <w:proofErr w:type="spellEnd"/>
          </w:p>
        </w:tc>
        <w:tc>
          <w:tcPr>
            <w:tcW w:w="5580" w:type="dxa"/>
          </w:tcPr>
          <w:p w14:paraId="2A1A336C" w14:textId="77777777" w:rsidR="005B4363" w:rsidRPr="00290754" w:rsidRDefault="005B4363" w:rsidP="00FF732B">
            <w:pPr>
              <w:rPr>
                <w:rFonts w:ascii="Arial" w:hAnsi="Arial" w:cs="Arial"/>
                <w:sz w:val="22"/>
                <w:szCs w:val="22"/>
              </w:rPr>
            </w:pPr>
            <w:r>
              <w:rPr>
                <w:rFonts w:ascii="Arial" w:hAnsi="Arial" w:cs="Arial"/>
                <w:sz w:val="22"/>
                <w:szCs w:val="22"/>
              </w:rPr>
              <w:t>A pyrolysis furnace for cleaning plastic materials from extruder parts.  The furnace is equipped with an afterburner.</w:t>
            </w:r>
          </w:p>
        </w:tc>
        <w:tc>
          <w:tcPr>
            <w:tcW w:w="2070" w:type="dxa"/>
          </w:tcPr>
          <w:p w14:paraId="4A33800A"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FGEPCRULE290</w:t>
            </w:r>
            <w:proofErr w:type="spellEnd"/>
          </w:p>
        </w:tc>
      </w:tr>
      <w:tr w:rsidR="005B4363" w:rsidRPr="00290754" w14:paraId="27545CB1" w14:textId="77777777" w:rsidTr="003276B1">
        <w:tc>
          <w:tcPr>
            <w:tcW w:w="2520" w:type="dxa"/>
          </w:tcPr>
          <w:p w14:paraId="57FF2E30" w14:textId="77777777" w:rsidR="005B4363" w:rsidRPr="00290754" w:rsidRDefault="005B4363" w:rsidP="00ED697B">
            <w:pPr>
              <w:rPr>
                <w:rFonts w:ascii="Arial" w:hAnsi="Arial" w:cs="Arial"/>
                <w:sz w:val="22"/>
                <w:szCs w:val="22"/>
              </w:rPr>
            </w:pPr>
            <w:proofErr w:type="spellStart"/>
            <w:r>
              <w:rPr>
                <w:rFonts w:ascii="Arial" w:hAnsi="Arial" w:cs="Arial"/>
                <w:sz w:val="22"/>
                <w:szCs w:val="22"/>
              </w:rPr>
              <w:t>EUE</w:t>
            </w:r>
            <w:r w:rsidR="00ED697B">
              <w:rPr>
                <w:rFonts w:ascii="Arial" w:hAnsi="Arial" w:cs="Arial"/>
                <w:sz w:val="22"/>
                <w:szCs w:val="22"/>
              </w:rPr>
              <w:t>PCFILLERHNDLG</w:t>
            </w:r>
            <w:proofErr w:type="spellEnd"/>
          </w:p>
        </w:tc>
        <w:tc>
          <w:tcPr>
            <w:tcW w:w="5580" w:type="dxa"/>
          </w:tcPr>
          <w:p w14:paraId="739BD894" w14:textId="77777777" w:rsidR="005B4363" w:rsidRPr="00290754" w:rsidRDefault="005B4363" w:rsidP="00FF732B">
            <w:pPr>
              <w:rPr>
                <w:rFonts w:ascii="Arial" w:hAnsi="Arial" w:cs="Arial"/>
                <w:sz w:val="22"/>
                <w:szCs w:val="22"/>
              </w:rPr>
            </w:pPr>
            <w:r>
              <w:rPr>
                <w:rFonts w:ascii="Arial" w:hAnsi="Arial" w:cs="Arial"/>
                <w:sz w:val="22"/>
                <w:szCs w:val="22"/>
              </w:rPr>
              <w:t>Equipment used to blend various materials with plastic resin pellets prior to being compounded at the extruders.  Baghouses, vent filters, and scrubbers are installed as pollution control devices.</w:t>
            </w:r>
          </w:p>
        </w:tc>
        <w:tc>
          <w:tcPr>
            <w:tcW w:w="2070" w:type="dxa"/>
          </w:tcPr>
          <w:p w14:paraId="3CD08A3F"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FGEPCRULE290</w:t>
            </w:r>
            <w:proofErr w:type="spellEnd"/>
          </w:p>
        </w:tc>
      </w:tr>
      <w:tr w:rsidR="005B4363" w:rsidRPr="00290754" w14:paraId="0DCBDF96" w14:textId="77777777" w:rsidTr="003276B1">
        <w:tc>
          <w:tcPr>
            <w:tcW w:w="2520" w:type="dxa"/>
          </w:tcPr>
          <w:p w14:paraId="6A74C8EA"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EUELAOVEN101</w:t>
            </w:r>
            <w:proofErr w:type="spellEnd"/>
          </w:p>
        </w:tc>
        <w:tc>
          <w:tcPr>
            <w:tcW w:w="5580" w:type="dxa"/>
          </w:tcPr>
          <w:p w14:paraId="1D4CB850"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23479FD8"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5AE1FCD0" w14:textId="77777777" w:rsidTr="003276B1">
        <w:tc>
          <w:tcPr>
            <w:tcW w:w="2520" w:type="dxa"/>
          </w:tcPr>
          <w:p w14:paraId="614D4738"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EUELAOVEN102</w:t>
            </w:r>
            <w:proofErr w:type="spellEnd"/>
          </w:p>
        </w:tc>
        <w:tc>
          <w:tcPr>
            <w:tcW w:w="5580" w:type="dxa"/>
          </w:tcPr>
          <w:p w14:paraId="6CB2255A"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094FF120"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7DD306A5" w14:textId="77777777" w:rsidTr="003276B1">
        <w:tc>
          <w:tcPr>
            <w:tcW w:w="2520" w:type="dxa"/>
          </w:tcPr>
          <w:p w14:paraId="2AACAD80"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EUELAOVEN103</w:t>
            </w:r>
            <w:proofErr w:type="spellEnd"/>
          </w:p>
        </w:tc>
        <w:tc>
          <w:tcPr>
            <w:tcW w:w="5580" w:type="dxa"/>
          </w:tcPr>
          <w:p w14:paraId="3D88DD98"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46A9DEBE"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1DFA05CD" w14:textId="77777777" w:rsidTr="003276B1">
        <w:tc>
          <w:tcPr>
            <w:tcW w:w="2520" w:type="dxa"/>
          </w:tcPr>
          <w:p w14:paraId="23B2F02A"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EUELAOVEN104</w:t>
            </w:r>
            <w:proofErr w:type="spellEnd"/>
          </w:p>
        </w:tc>
        <w:tc>
          <w:tcPr>
            <w:tcW w:w="5580" w:type="dxa"/>
          </w:tcPr>
          <w:p w14:paraId="22B4376D"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76BF24F7"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55C3BAB9" w14:textId="77777777" w:rsidTr="003276B1">
        <w:tc>
          <w:tcPr>
            <w:tcW w:w="2520" w:type="dxa"/>
          </w:tcPr>
          <w:p w14:paraId="1BBD5CDF"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EUELAOVEN105</w:t>
            </w:r>
            <w:proofErr w:type="spellEnd"/>
          </w:p>
        </w:tc>
        <w:tc>
          <w:tcPr>
            <w:tcW w:w="5580" w:type="dxa"/>
          </w:tcPr>
          <w:p w14:paraId="4AA090DB"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0CE20418"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52DAEB95" w14:textId="77777777" w:rsidTr="003276B1">
        <w:tc>
          <w:tcPr>
            <w:tcW w:w="2520" w:type="dxa"/>
          </w:tcPr>
          <w:p w14:paraId="50DF3947"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EUELAOVEN106</w:t>
            </w:r>
            <w:proofErr w:type="spellEnd"/>
          </w:p>
        </w:tc>
        <w:tc>
          <w:tcPr>
            <w:tcW w:w="5580" w:type="dxa"/>
          </w:tcPr>
          <w:p w14:paraId="1EA52C1E"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419A2DC6"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75354CA0" w14:textId="77777777" w:rsidTr="003276B1">
        <w:tc>
          <w:tcPr>
            <w:tcW w:w="2520" w:type="dxa"/>
          </w:tcPr>
          <w:p w14:paraId="338C8720"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EUELAOVEN107</w:t>
            </w:r>
            <w:proofErr w:type="spellEnd"/>
          </w:p>
        </w:tc>
        <w:tc>
          <w:tcPr>
            <w:tcW w:w="5580" w:type="dxa"/>
          </w:tcPr>
          <w:p w14:paraId="3128A1DB"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7ED6101E"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3E10A00B" w14:textId="77777777" w:rsidTr="003276B1">
        <w:tc>
          <w:tcPr>
            <w:tcW w:w="2520" w:type="dxa"/>
          </w:tcPr>
          <w:p w14:paraId="18C98E8A"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EUELAOVEN108</w:t>
            </w:r>
            <w:proofErr w:type="spellEnd"/>
          </w:p>
        </w:tc>
        <w:tc>
          <w:tcPr>
            <w:tcW w:w="5580" w:type="dxa"/>
          </w:tcPr>
          <w:p w14:paraId="076DF3B7"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202B7412"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3293EE99" w14:textId="77777777" w:rsidTr="003276B1">
        <w:tc>
          <w:tcPr>
            <w:tcW w:w="2520" w:type="dxa"/>
          </w:tcPr>
          <w:p w14:paraId="1ED8A71B" w14:textId="77777777" w:rsidR="005B4363" w:rsidRPr="00290754" w:rsidRDefault="005B4363" w:rsidP="00FF732B">
            <w:pPr>
              <w:rPr>
                <w:rFonts w:ascii="Arial" w:hAnsi="Arial" w:cs="Arial"/>
                <w:sz w:val="22"/>
                <w:szCs w:val="22"/>
              </w:rPr>
            </w:pPr>
            <w:proofErr w:type="spellStart"/>
            <w:r>
              <w:rPr>
                <w:rFonts w:ascii="Arial" w:hAnsi="Arial" w:cs="Arial"/>
                <w:sz w:val="22"/>
                <w:szCs w:val="22"/>
              </w:rPr>
              <w:t>EUELAOVEN109</w:t>
            </w:r>
            <w:proofErr w:type="spellEnd"/>
          </w:p>
        </w:tc>
        <w:tc>
          <w:tcPr>
            <w:tcW w:w="5580" w:type="dxa"/>
          </w:tcPr>
          <w:p w14:paraId="788F79DE" w14:textId="77777777" w:rsidR="005B4363" w:rsidRPr="00290754" w:rsidRDefault="005B4363" w:rsidP="00FF732B">
            <w:pPr>
              <w:rPr>
                <w:rFonts w:ascii="Arial" w:hAnsi="Arial" w:cs="Arial"/>
                <w:sz w:val="22"/>
                <w:szCs w:val="22"/>
              </w:rPr>
            </w:pPr>
            <w:r>
              <w:rPr>
                <w:rFonts w:ascii="Arial" w:hAnsi="Arial" w:cs="Arial"/>
                <w:sz w:val="22"/>
                <w:szCs w:val="22"/>
              </w:rPr>
              <w:t>An oven for curing polyurethane parts controlled by a mist eliminator.</w:t>
            </w:r>
          </w:p>
        </w:tc>
        <w:tc>
          <w:tcPr>
            <w:tcW w:w="2070" w:type="dxa"/>
          </w:tcPr>
          <w:p w14:paraId="3343294B"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6A3D681C" w14:textId="77777777" w:rsidTr="003276B1">
        <w:tc>
          <w:tcPr>
            <w:tcW w:w="2520" w:type="dxa"/>
          </w:tcPr>
          <w:p w14:paraId="703540F1" w14:textId="77777777" w:rsidR="005B4363" w:rsidRDefault="005B4363" w:rsidP="00FF732B">
            <w:pPr>
              <w:rPr>
                <w:rFonts w:ascii="Arial" w:hAnsi="Arial" w:cs="Arial"/>
                <w:sz w:val="22"/>
                <w:szCs w:val="22"/>
              </w:rPr>
            </w:pPr>
            <w:proofErr w:type="spellStart"/>
            <w:r>
              <w:rPr>
                <w:rFonts w:ascii="Arial" w:hAnsi="Arial" w:cs="Arial"/>
                <w:sz w:val="22"/>
                <w:szCs w:val="22"/>
              </w:rPr>
              <w:t>EUELADEBURRING</w:t>
            </w:r>
            <w:proofErr w:type="spellEnd"/>
          </w:p>
        </w:tc>
        <w:tc>
          <w:tcPr>
            <w:tcW w:w="5580" w:type="dxa"/>
          </w:tcPr>
          <w:p w14:paraId="460943D4" w14:textId="77777777" w:rsidR="005B4363" w:rsidRDefault="005B4363" w:rsidP="00FF732B">
            <w:pPr>
              <w:rPr>
                <w:rFonts w:ascii="Arial" w:hAnsi="Arial" w:cs="Arial"/>
                <w:sz w:val="22"/>
                <w:szCs w:val="22"/>
              </w:rPr>
            </w:pPr>
            <w:r>
              <w:rPr>
                <w:rFonts w:ascii="Arial" w:hAnsi="Arial" w:cs="Arial"/>
                <w:sz w:val="22"/>
                <w:szCs w:val="22"/>
              </w:rPr>
              <w:t>Equipment used to remove burrs and flash from polyurethane parts.  Filter socks are installed for particulate control.</w:t>
            </w:r>
          </w:p>
        </w:tc>
        <w:tc>
          <w:tcPr>
            <w:tcW w:w="2070" w:type="dxa"/>
          </w:tcPr>
          <w:p w14:paraId="6C7BF39B"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r w:rsidR="005B4363" w:rsidRPr="00290754" w14:paraId="0E898D90" w14:textId="77777777" w:rsidTr="003276B1">
        <w:tc>
          <w:tcPr>
            <w:tcW w:w="2520" w:type="dxa"/>
          </w:tcPr>
          <w:p w14:paraId="50CFDC1A" w14:textId="77777777" w:rsidR="005B4363" w:rsidRDefault="005B4363" w:rsidP="00FF732B">
            <w:pPr>
              <w:rPr>
                <w:rFonts w:ascii="Arial" w:hAnsi="Arial" w:cs="Arial"/>
                <w:sz w:val="22"/>
                <w:szCs w:val="22"/>
              </w:rPr>
            </w:pPr>
            <w:proofErr w:type="spellStart"/>
            <w:r>
              <w:rPr>
                <w:rFonts w:ascii="Arial" w:hAnsi="Arial" w:cs="Arial"/>
                <w:sz w:val="22"/>
                <w:szCs w:val="22"/>
              </w:rPr>
              <w:t>EUELAREACTOR</w:t>
            </w:r>
            <w:r w:rsidR="00ED697B">
              <w:rPr>
                <w:rFonts w:ascii="Arial" w:hAnsi="Arial" w:cs="Arial"/>
                <w:sz w:val="22"/>
                <w:szCs w:val="22"/>
              </w:rPr>
              <w:t>210</w:t>
            </w:r>
            <w:proofErr w:type="spellEnd"/>
            <w:r w:rsidR="00ED697B">
              <w:rPr>
                <w:rFonts w:ascii="Arial" w:hAnsi="Arial" w:cs="Arial"/>
                <w:sz w:val="22"/>
                <w:szCs w:val="22"/>
              </w:rPr>
              <w:t>, 220, 230, 240, and 250</w:t>
            </w:r>
          </w:p>
        </w:tc>
        <w:tc>
          <w:tcPr>
            <w:tcW w:w="5580" w:type="dxa"/>
          </w:tcPr>
          <w:p w14:paraId="513BBACB" w14:textId="77777777" w:rsidR="005B4363" w:rsidRDefault="005B4363" w:rsidP="00FF732B">
            <w:pPr>
              <w:rPr>
                <w:rFonts w:ascii="Arial" w:hAnsi="Arial" w:cs="Arial"/>
                <w:sz w:val="22"/>
                <w:szCs w:val="22"/>
              </w:rPr>
            </w:pPr>
            <w:r>
              <w:rPr>
                <w:rFonts w:ascii="Arial" w:hAnsi="Arial" w:cs="Arial"/>
                <w:sz w:val="22"/>
                <w:szCs w:val="22"/>
              </w:rPr>
              <w:t xml:space="preserve">Production of prepolymer for use in the polyurethane molding operations.  Carbon adsorbers are installed </w:t>
            </w:r>
            <w:r>
              <w:rPr>
                <w:rFonts w:ascii="Arial" w:hAnsi="Arial" w:cs="Arial"/>
                <w:sz w:val="22"/>
                <w:szCs w:val="22"/>
              </w:rPr>
              <w:lastRenderedPageBreak/>
              <w:t>for volatile organic compound control.</w:t>
            </w:r>
            <w:r w:rsidR="00ED697B">
              <w:rPr>
                <w:rFonts w:ascii="Arial" w:hAnsi="Arial" w:cs="Arial"/>
                <w:sz w:val="22"/>
                <w:szCs w:val="22"/>
              </w:rPr>
              <w:t xml:space="preserve"> The emission units include pre-polymer reactor and associated equipment (storage and feed tanks, flake hopper, piping pumps, and dosing tanks). </w:t>
            </w:r>
          </w:p>
        </w:tc>
        <w:tc>
          <w:tcPr>
            <w:tcW w:w="2070" w:type="dxa"/>
          </w:tcPr>
          <w:p w14:paraId="7B79E66B"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lastRenderedPageBreak/>
              <w:t>FGELARULE290</w:t>
            </w:r>
            <w:proofErr w:type="spellEnd"/>
          </w:p>
        </w:tc>
      </w:tr>
      <w:tr w:rsidR="005B4363" w:rsidRPr="00290754" w14:paraId="44867259" w14:textId="77777777" w:rsidTr="003276B1">
        <w:tc>
          <w:tcPr>
            <w:tcW w:w="2520" w:type="dxa"/>
          </w:tcPr>
          <w:p w14:paraId="4E0875FF" w14:textId="77777777" w:rsidR="005B4363" w:rsidRDefault="005B4363" w:rsidP="00FF732B">
            <w:pPr>
              <w:rPr>
                <w:rFonts w:ascii="Arial" w:hAnsi="Arial" w:cs="Arial"/>
                <w:sz w:val="22"/>
                <w:szCs w:val="22"/>
              </w:rPr>
            </w:pPr>
            <w:proofErr w:type="spellStart"/>
            <w:r>
              <w:rPr>
                <w:rFonts w:ascii="Arial" w:hAnsi="Arial" w:cs="Arial"/>
                <w:sz w:val="22"/>
                <w:szCs w:val="22"/>
              </w:rPr>
              <w:t>EUELAMOLDING</w:t>
            </w:r>
            <w:proofErr w:type="spellEnd"/>
          </w:p>
        </w:tc>
        <w:tc>
          <w:tcPr>
            <w:tcW w:w="5580" w:type="dxa"/>
          </w:tcPr>
          <w:p w14:paraId="35A3A9AE" w14:textId="77777777" w:rsidR="005B4363" w:rsidRDefault="005B4363" w:rsidP="00FF732B">
            <w:pPr>
              <w:rPr>
                <w:rFonts w:ascii="Arial" w:hAnsi="Arial" w:cs="Arial"/>
                <w:sz w:val="22"/>
                <w:szCs w:val="22"/>
              </w:rPr>
            </w:pPr>
            <w:r>
              <w:rPr>
                <w:rFonts w:ascii="Arial" w:hAnsi="Arial" w:cs="Arial"/>
                <w:sz w:val="22"/>
                <w:szCs w:val="22"/>
              </w:rPr>
              <w:t>Equipment for the reaction injection molding of polyurethane parts.</w:t>
            </w:r>
          </w:p>
        </w:tc>
        <w:tc>
          <w:tcPr>
            <w:tcW w:w="2070" w:type="dxa"/>
          </w:tcPr>
          <w:p w14:paraId="62B13D38" w14:textId="77777777" w:rsidR="005B4363" w:rsidRPr="00290754" w:rsidRDefault="005B4363" w:rsidP="00FF732B">
            <w:pPr>
              <w:jc w:val="center"/>
              <w:rPr>
                <w:rFonts w:ascii="Arial" w:hAnsi="Arial" w:cs="Arial"/>
                <w:sz w:val="22"/>
                <w:szCs w:val="22"/>
              </w:rPr>
            </w:pPr>
            <w:proofErr w:type="spellStart"/>
            <w:r>
              <w:rPr>
                <w:rFonts w:ascii="Arial" w:hAnsi="Arial" w:cs="Arial"/>
                <w:sz w:val="22"/>
                <w:szCs w:val="22"/>
              </w:rPr>
              <w:t>FGELARULE290</w:t>
            </w:r>
            <w:proofErr w:type="spellEnd"/>
          </w:p>
        </w:tc>
      </w:tr>
    </w:tbl>
    <w:p w14:paraId="74DD9479" w14:textId="77777777" w:rsidR="006414DE" w:rsidRPr="00290754" w:rsidRDefault="006414DE" w:rsidP="000F73C3">
      <w:pPr>
        <w:rPr>
          <w:rFonts w:ascii="Arial" w:hAnsi="Arial" w:cs="Arial"/>
          <w:sz w:val="22"/>
          <w:szCs w:val="22"/>
        </w:rPr>
      </w:pPr>
    </w:p>
    <w:p w14:paraId="7395E57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891A5E1" w14:textId="77777777" w:rsidR="000F73C3" w:rsidRPr="00290754" w:rsidRDefault="000F73C3" w:rsidP="000F73C3">
      <w:pPr>
        <w:rPr>
          <w:rFonts w:ascii="Arial" w:hAnsi="Arial" w:cs="Arial"/>
          <w:sz w:val="22"/>
          <w:szCs w:val="22"/>
        </w:rPr>
      </w:pPr>
    </w:p>
    <w:p w14:paraId="66958EDD"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1296A43B" w14:textId="77777777" w:rsidR="000F73C3" w:rsidRPr="00290754" w:rsidRDefault="000F73C3" w:rsidP="000F73C3">
      <w:pPr>
        <w:rPr>
          <w:rFonts w:ascii="Arial" w:hAnsi="Arial" w:cs="Arial"/>
          <w:sz w:val="22"/>
          <w:szCs w:val="22"/>
        </w:rPr>
      </w:pPr>
    </w:p>
    <w:p w14:paraId="38272D2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51FBC9BE" w14:textId="77777777" w:rsidR="000F73C3" w:rsidRPr="00EC0D9E" w:rsidRDefault="000F73C3" w:rsidP="000F73C3">
      <w:pPr>
        <w:rPr>
          <w:rFonts w:ascii="Arial" w:hAnsi="Arial" w:cs="Arial"/>
          <w:sz w:val="22"/>
          <w:szCs w:val="22"/>
        </w:rPr>
      </w:pPr>
    </w:p>
    <w:p w14:paraId="43776E0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7C564AD" w14:textId="77777777" w:rsidR="000F73C3" w:rsidRDefault="000F73C3" w:rsidP="000F73C3">
      <w:pPr>
        <w:jc w:val="both"/>
        <w:rPr>
          <w:rFonts w:ascii="Arial" w:hAnsi="Arial" w:cs="Arial"/>
          <w:sz w:val="22"/>
          <w:szCs w:val="22"/>
        </w:rPr>
      </w:pPr>
    </w:p>
    <w:p w14:paraId="4AB4220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proofErr w:type="spellStart"/>
      <w:r w:rsidR="00956132">
        <w:rPr>
          <w:rFonts w:ascii="Arial" w:hAnsi="Arial" w:cs="Arial"/>
          <w:b/>
          <w:sz w:val="22"/>
          <w:szCs w:val="22"/>
          <w:u w:val="single"/>
        </w:rPr>
        <w:t>M</w:t>
      </w:r>
      <w:r>
        <w:rPr>
          <w:rFonts w:ascii="Arial" w:hAnsi="Arial" w:cs="Arial"/>
          <w:b/>
          <w:sz w:val="22"/>
          <w:szCs w:val="22"/>
          <w:u w:val="single"/>
        </w:rPr>
        <w:t>DEQ</w:t>
      </w:r>
      <w:proofErr w:type="spellEnd"/>
      <w:r w:rsidR="00956132">
        <w:rPr>
          <w:rFonts w:ascii="Arial" w:hAnsi="Arial" w:cs="Arial"/>
          <w:b/>
          <w:sz w:val="22"/>
          <w:szCs w:val="22"/>
          <w:u w:val="single"/>
        </w:rPr>
        <w:t>, AQD</w:t>
      </w:r>
    </w:p>
    <w:p w14:paraId="7B8A56EF" w14:textId="77777777" w:rsidR="000F73C3" w:rsidRPr="00290754" w:rsidRDefault="000F73C3" w:rsidP="000F73C3">
      <w:pPr>
        <w:jc w:val="both"/>
        <w:rPr>
          <w:rFonts w:ascii="Arial" w:hAnsi="Arial" w:cs="Arial"/>
          <w:sz w:val="22"/>
          <w:szCs w:val="22"/>
        </w:rPr>
      </w:pPr>
    </w:p>
    <w:p w14:paraId="0535FA5A"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ROP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 </w:t>
      </w:r>
      <w:r w:rsidR="009D278B">
        <w:rPr>
          <w:rFonts w:ascii="Arial" w:hAnsi="Arial" w:cs="Arial"/>
          <w:sz w:val="22"/>
          <w:szCs w:val="22"/>
        </w:rPr>
        <w:t>Wilhemina McLemore</w:t>
      </w:r>
      <w:r w:rsidRPr="00290754">
        <w:rPr>
          <w:rFonts w:ascii="Arial" w:hAnsi="Arial" w:cs="Arial"/>
          <w:sz w:val="22"/>
          <w:szCs w:val="22"/>
        </w:rPr>
        <w:t xml:space="preserve">, </w:t>
      </w:r>
      <w:r w:rsidR="009D278B">
        <w:rPr>
          <w:rFonts w:ascii="Arial" w:hAnsi="Arial" w:cs="Arial"/>
          <w:sz w:val="22"/>
          <w:szCs w:val="22"/>
        </w:rPr>
        <w:t>Detroit</w:t>
      </w:r>
      <w:r w:rsidRPr="00290754">
        <w:rPr>
          <w:rFonts w:ascii="Arial" w:hAnsi="Arial" w:cs="Arial"/>
          <w:sz w:val="22"/>
          <w:szCs w:val="22"/>
        </w:rPr>
        <w:t xml:space="preserve"> District Supervisor.  The final determination for ROP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2D1F4FD" w14:textId="77777777" w:rsidR="00D45402" w:rsidRDefault="00D45402">
      <w:pPr>
        <w:rPr>
          <w:rFonts w:ascii="Arial" w:hAnsi="Arial" w:cs="Arial"/>
          <w:sz w:val="22"/>
          <w:szCs w:val="22"/>
        </w:rPr>
      </w:pPr>
      <w:r>
        <w:rPr>
          <w:rFonts w:ascii="Arial" w:hAnsi="Arial" w:cs="Arial"/>
          <w:sz w:val="22"/>
          <w:szCs w:val="22"/>
        </w:rPr>
        <w:br w:type="page"/>
      </w:r>
    </w:p>
    <w:p w14:paraId="4BB03A6B" w14:textId="77777777" w:rsidR="00D45402" w:rsidRDefault="00D45402">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D45402" w14:paraId="1B35119C" w14:textId="77777777" w:rsidTr="00FF732B">
        <w:tc>
          <w:tcPr>
            <w:tcW w:w="2520" w:type="dxa"/>
          </w:tcPr>
          <w:p w14:paraId="42BDF0AB" w14:textId="77777777" w:rsidR="00D45402" w:rsidRDefault="00D45402">
            <w:pPr>
              <w:jc w:val="center"/>
              <w:rPr>
                <w:rFonts w:ascii="Arial" w:hAnsi="Arial"/>
                <w:sz w:val="16"/>
              </w:rPr>
            </w:pPr>
          </w:p>
        </w:tc>
        <w:tc>
          <w:tcPr>
            <w:tcW w:w="5400" w:type="dxa"/>
          </w:tcPr>
          <w:p w14:paraId="0BC699C7" w14:textId="77777777" w:rsidR="00D45402" w:rsidRDefault="00D45402" w:rsidP="00FF732B">
            <w:pPr>
              <w:ind w:left="-108" w:right="-108"/>
              <w:jc w:val="center"/>
              <w:rPr>
                <w:rFonts w:ascii="Arial" w:hAnsi="Arial"/>
              </w:rPr>
            </w:pPr>
            <w:r>
              <w:rPr>
                <w:rFonts w:ascii="Arial" w:hAnsi="Arial"/>
              </w:rPr>
              <w:t>Michigan Department of Environmental Quality</w:t>
            </w:r>
          </w:p>
          <w:p w14:paraId="5D062FF9" w14:textId="77777777" w:rsidR="00D45402" w:rsidRDefault="00D45402">
            <w:pPr>
              <w:jc w:val="center"/>
              <w:rPr>
                <w:rFonts w:ascii="Arial" w:hAnsi="Arial"/>
                <w:sz w:val="16"/>
              </w:rPr>
            </w:pPr>
            <w:r>
              <w:rPr>
                <w:rFonts w:ascii="Arial" w:hAnsi="Arial"/>
              </w:rPr>
              <w:t>Air Quality Division</w:t>
            </w:r>
          </w:p>
        </w:tc>
        <w:tc>
          <w:tcPr>
            <w:tcW w:w="2430" w:type="dxa"/>
          </w:tcPr>
          <w:p w14:paraId="516B44A3" w14:textId="77777777" w:rsidR="00D45402" w:rsidRDefault="00D45402">
            <w:pPr>
              <w:jc w:val="center"/>
              <w:rPr>
                <w:rFonts w:ascii="Arial" w:hAnsi="Arial"/>
                <w:sz w:val="16"/>
              </w:rPr>
            </w:pPr>
          </w:p>
        </w:tc>
      </w:tr>
      <w:tr w:rsidR="00D45402" w14:paraId="2B752132" w14:textId="77777777" w:rsidTr="00FF732B">
        <w:trPr>
          <w:cantSplit/>
          <w:trHeight w:val="333"/>
        </w:trPr>
        <w:tc>
          <w:tcPr>
            <w:tcW w:w="2520" w:type="dxa"/>
          </w:tcPr>
          <w:p w14:paraId="5DF152D4" w14:textId="77777777" w:rsidR="00D45402" w:rsidRPr="0087483C" w:rsidRDefault="00D45402">
            <w:pPr>
              <w:pStyle w:val="Header"/>
              <w:jc w:val="center"/>
              <w:rPr>
                <w:rFonts w:ascii="Arial" w:hAnsi="Arial"/>
                <w:b/>
                <w:sz w:val="16"/>
              </w:rPr>
            </w:pPr>
            <w:r w:rsidRPr="0087483C">
              <w:rPr>
                <w:rFonts w:ascii="Arial" w:hAnsi="Arial"/>
                <w:b/>
                <w:sz w:val="16"/>
              </w:rPr>
              <w:t>State Registration Number</w:t>
            </w:r>
          </w:p>
        </w:tc>
        <w:tc>
          <w:tcPr>
            <w:tcW w:w="5400" w:type="dxa"/>
          </w:tcPr>
          <w:p w14:paraId="0E0381F6" w14:textId="77777777" w:rsidR="00D45402" w:rsidRDefault="00D45402">
            <w:pPr>
              <w:jc w:val="center"/>
              <w:rPr>
                <w:rFonts w:ascii="Arial" w:hAnsi="Arial"/>
                <w:b/>
                <w:sz w:val="28"/>
              </w:rPr>
            </w:pPr>
            <w:r>
              <w:rPr>
                <w:rFonts w:ascii="Arial" w:hAnsi="Arial"/>
                <w:b/>
                <w:sz w:val="28"/>
              </w:rPr>
              <w:t>RENEWABLE OPERATING PERMIT</w:t>
            </w:r>
          </w:p>
        </w:tc>
        <w:tc>
          <w:tcPr>
            <w:tcW w:w="2430" w:type="dxa"/>
          </w:tcPr>
          <w:p w14:paraId="379D5FE8" w14:textId="77777777" w:rsidR="00D45402" w:rsidRPr="0087483C" w:rsidRDefault="00D45402">
            <w:pPr>
              <w:jc w:val="center"/>
              <w:rPr>
                <w:rFonts w:ascii="Arial" w:hAnsi="Arial"/>
                <w:b/>
                <w:sz w:val="16"/>
              </w:rPr>
            </w:pPr>
            <w:r w:rsidRPr="0087483C">
              <w:rPr>
                <w:rFonts w:ascii="Arial" w:hAnsi="Arial"/>
                <w:b/>
                <w:sz w:val="16"/>
              </w:rPr>
              <w:t>ROP Number</w:t>
            </w:r>
          </w:p>
        </w:tc>
      </w:tr>
      <w:tr w:rsidR="00D45402" w14:paraId="5D48A960" w14:textId="77777777" w:rsidTr="00D36347">
        <w:trPr>
          <w:cantSplit/>
          <w:trHeight w:val="360"/>
        </w:trPr>
        <w:tc>
          <w:tcPr>
            <w:tcW w:w="2520" w:type="dxa"/>
            <w:tcBorders>
              <w:bottom w:val="nil"/>
            </w:tcBorders>
          </w:tcPr>
          <w:p w14:paraId="478753CE" w14:textId="77777777" w:rsidR="00D45402" w:rsidRPr="001B0825" w:rsidRDefault="002F196B" w:rsidP="00D36347">
            <w:pPr>
              <w:pStyle w:val="Header"/>
              <w:spacing w:before="60"/>
              <w:jc w:val="center"/>
              <w:rPr>
                <w:rFonts w:ascii="Arial" w:hAnsi="Arial"/>
                <w:sz w:val="22"/>
                <w:szCs w:val="22"/>
              </w:rPr>
            </w:pPr>
            <w:r w:rsidRPr="002F196B">
              <w:rPr>
                <w:rFonts w:ascii="Arial" w:hAnsi="Arial" w:cs="Arial"/>
                <w:bCs/>
                <w:sz w:val="22"/>
                <w:szCs w:val="22"/>
              </w:rPr>
              <w:t>M4777</w:t>
            </w:r>
          </w:p>
        </w:tc>
        <w:tc>
          <w:tcPr>
            <w:tcW w:w="5400" w:type="dxa"/>
            <w:tcBorders>
              <w:bottom w:val="nil"/>
            </w:tcBorders>
          </w:tcPr>
          <w:p w14:paraId="2DA6DB1B" w14:textId="77777777" w:rsidR="00D45402" w:rsidRPr="001B3E2F" w:rsidRDefault="003276B1" w:rsidP="00D36347">
            <w:pPr>
              <w:pStyle w:val="Heading1"/>
              <w:spacing w:before="60" w:after="0"/>
              <w:rPr>
                <w:sz w:val="22"/>
                <w:szCs w:val="22"/>
              </w:rPr>
            </w:pPr>
            <w:bookmarkStart w:id="13" w:name="_Toc421258596"/>
            <w:bookmarkStart w:id="14" w:name="_Toc146111943"/>
            <w:r w:rsidRPr="003276B1">
              <w:rPr>
                <w:rFonts w:cs="Arial"/>
                <w:sz w:val="22"/>
                <w:szCs w:val="22"/>
              </w:rPr>
              <w:t>JUNE 5, 2015</w:t>
            </w:r>
            <w:bookmarkStart w:id="15" w:name="_Toc495294691"/>
            <w:r w:rsidR="00D45402" w:rsidRPr="001B3E2F">
              <w:rPr>
                <w:sz w:val="22"/>
                <w:szCs w:val="22"/>
              </w:rPr>
              <w:t xml:space="preserve"> STAFF REPORT ADDENDUM</w:t>
            </w:r>
            <w:bookmarkEnd w:id="13"/>
            <w:bookmarkEnd w:id="15"/>
            <w:bookmarkEnd w:id="14"/>
          </w:p>
        </w:tc>
        <w:tc>
          <w:tcPr>
            <w:tcW w:w="2430" w:type="dxa"/>
            <w:tcBorders>
              <w:bottom w:val="nil"/>
            </w:tcBorders>
          </w:tcPr>
          <w:p w14:paraId="75306968" w14:textId="77777777" w:rsidR="00D45402" w:rsidRPr="001B0825" w:rsidRDefault="002F196B" w:rsidP="00C77AAC">
            <w:pPr>
              <w:pStyle w:val="Header"/>
              <w:spacing w:before="60"/>
              <w:jc w:val="center"/>
              <w:rPr>
                <w:rFonts w:ascii="Arial" w:hAnsi="Arial"/>
                <w:sz w:val="22"/>
                <w:szCs w:val="22"/>
              </w:rPr>
            </w:pPr>
            <w:bookmarkStart w:id="16" w:name="Text18"/>
            <w:r w:rsidRPr="002F196B">
              <w:rPr>
                <w:rFonts w:ascii="Arial" w:hAnsi="Arial" w:cs="Arial"/>
                <w:sz w:val="22"/>
                <w:szCs w:val="22"/>
              </w:rPr>
              <w:t>MI-ROP-M4777-201</w:t>
            </w:r>
            <w:bookmarkEnd w:id="16"/>
            <w:r w:rsidR="00AE3CFA">
              <w:rPr>
                <w:rFonts w:ascii="Arial" w:hAnsi="Arial" w:cs="Arial"/>
                <w:sz w:val="22"/>
                <w:szCs w:val="22"/>
              </w:rPr>
              <w:t>5</w:t>
            </w:r>
          </w:p>
        </w:tc>
      </w:tr>
    </w:tbl>
    <w:p w14:paraId="4796A59C" w14:textId="77777777" w:rsidR="00D45402" w:rsidRDefault="00D45402">
      <w:pPr>
        <w:rPr>
          <w:rFonts w:ascii="Arial" w:hAnsi="Arial"/>
          <w:sz w:val="22"/>
        </w:rPr>
      </w:pPr>
    </w:p>
    <w:p w14:paraId="795C346D" w14:textId="77777777" w:rsidR="00D45402" w:rsidRDefault="00D45402">
      <w:pPr>
        <w:rPr>
          <w:rFonts w:ascii="Arial" w:hAnsi="Arial"/>
          <w:b/>
          <w:sz w:val="22"/>
          <w:u w:val="single"/>
        </w:rPr>
      </w:pPr>
      <w:bookmarkStart w:id="17" w:name="_Toc482691122"/>
      <w:r>
        <w:rPr>
          <w:rFonts w:ascii="Arial" w:hAnsi="Arial"/>
          <w:b/>
          <w:sz w:val="22"/>
          <w:u w:val="single"/>
        </w:rPr>
        <w:t>Purpose</w:t>
      </w:r>
      <w:bookmarkEnd w:id="17"/>
    </w:p>
    <w:p w14:paraId="615422DF" w14:textId="77777777" w:rsidR="00D45402" w:rsidRDefault="00D45402">
      <w:pPr>
        <w:rPr>
          <w:rFonts w:ascii="Arial" w:hAnsi="Arial"/>
          <w:sz w:val="22"/>
        </w:rPr>
      </w:pPr>
    </w:p>
    <w:p w14:paraId="73CAA6CA" w14:textId="77777777" w:rsidR="00D45402" w:rsidRDefault="003276B1">
      <w:pPr>
        <w:jc w:val="both"/>
        <w:rPr>
          <w:rFonts w:ascii="Arial" w:hAnsi="Arial"/>
          <w:sz w:val="22"/>
        </w:rPr>
      </w:pPr>
      <w:r w:rsidRPr="003276B1">
        <w:rPr>
          <w:rFonts w:ascii="Arial" w:hAnsi="Arial"/>
          <w:sz w:val="22"/>
        </w:rPr>
        <w:t>A Staff Report dated April 20, 2015, was developed in order to set forth the applicable requirements and factual basis for the draft Renewable Operating Permit (ROP) terms and conditions as required by R</w:t>
      </w:r>
      <w:r w:rsidR="00A25412">
        <w:rPr>
          <w:rFonts w:ascii="Arial" w:hAnsi="Arial"/>
          <w:sz w:val="22"/>
        </w:rPr>
        <w:t> </w:t>
      </w:r>
      <w:r w:rsidRPr="003276B1">
        <w:rPr>
          <w:rFonts w:ascii="Arial" w:hAnsi="Arial"/>
          <w:sz w:val="22"/>
        </w:rPr>
        <w:t>336.1214(1).  The purpose of this Staff Report Addendum is to summarize any significant comments received on the draft ROP during the 30-day public comment period as described in R 336.1214(3).  In addition, this addendum describes any changes to the draft ROP resulting from these pertinent comments.</w:t>
      </w:r>
    </w:p>
    <w:p w14:paraId="406D9529" w14:textId="77777777" w:rsidR="00D45402" w:rsidRDefault="00D45402">
      <w:pPr>
        <w:rPr>
          <w:rFonts w:ascii="Arial" w:hAnsi="Arial"/>
          <w:sz w:val="22"/>
        </w:rPr>
      </w:pPr>
    </w:p>
    <w:p w14:paraId="47001073" w14:textId="77777777" w:rsidR="00D45402" w:rsidRDefault="00D45402">
      <w:pPr>
        <w:rPr>
          <w:rFonts w:ascii="Arial" w:hAnsi="Arial"/>
          <w:b/>
          <w:sz w:val="22"/>
          <w:u w:val="single"/>
        </w:rPr>
      </w:pPr>
      <w:r>
        <w:rPr>
          <w:rFonts w:ascii="Arial" w:hAnsi="Arial"/>
          <w:b/>
          <w:sz w:val="22"/>
          <w:u w:val="single"/>
        </w:rPr>
        <w:t>General Information</w:t>
      </w:r>
    </w:p>
    <w:p w14:paraId="6883DB59" w14:textId="77777777" w:rsidR="00D45402" w:rsidRDefault="00D4540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45402" w14:paraId="6CC1C218" w14:textId="77777777">
        <w:tc>
          <w:tcPr>
            <w:tcW w:w="4464" w:type="dxa"/>
          </w:tcPr>
          <w:p w14:paraId="2582E1CA" w14:textId="77777777" w:rsidR="00D45402" w:rsidRDefault="00D45402" w:rsidP="00FF732B">
            <w:pPr>
              <w:tabs>
                <w:tab w:val="left" w:pos="3424"/>
              </w:tabs>
              <w:rPr>
                <w:rFonts w:ascii="Arial" w:hAnsi="Arial"/>
                <w:sz w:val="22"/>
              </w:rPr>
            </w:pPr>
            <w:r>
              <w:rPr>
                <w:rFonts w:ascii="Arial" w:hAnsi="Arial"/>
                <w:sz w:val="22"/>
              </w:rPr>
              <w:t>Responsible Official:</w:t>
            </w:r>
            <w:r>
              <w:rPr>
                <w:rFonts w:ascii="Arial" w:hAnsi="Arial"/>
                <w:sz w:val="22"/>
              </w:rPr>
              <w:tab/>
            </w:r>
          </w:p>
        </w:tc>
        <w:tc>
          <w:tcPr>
            <w:tcW w:w="5796" w:type="dxa"/>
          </w:tcPr>
          <w:p w14:paraId="291CD0E9" w14:textId="77777777" w:rsidR="001B0825" w:rsidRDefault="001B0825" w:rsidP="001B0825">
            <w:pPr>
              <w:rPr>
                <w:rFonts w:ascii="Arial" w:hAnsi="Arial" w:cs="Arial"/>
                <w:sz w:val="22"/>
                <w:szCs w:val="22"/>
              </w:rPr>
            </w:pPr>
            <w:r>
              <w:rPr>
                <w:rFonts w:ascii="Arial" w:hAnsi="Arial" w:cs="Arial"/>
                <w:sz w:val="22"/>
                <w:szCs w:val="22"/>
              </w:rPr>
              <w:t xml:space="preserve">Greg Pflum, Vice President and General Manager </w:t>
            </w:r>
          </w:p>
          <w:p w14:paraId="51873BE8" w14:textId="77777777" w:rsidR="001B0825" w:rsidRPr="00290754" w:rsidRDefault="001B0825" w:rsidP="001B0825">
            <w:pPr>
              <w:rPr>
                <w:rFonts w:ascii="Arial" w:hAnsi="Arial" w:cs="Arial"/>
                <w:sz w:val="22"/>
                <w:szCs w:val="22"/>
              </w:rPr>
            </w:pPr>
            <w:r>
              <w:rPr>
                <w:rFonts w:ascii="Arial" w:hAnsi="Arial" w:cs="Arial"/>
                <w:sz w:val="22"/>
                <w:szCs w:val="22"/>
              </w:rPr>
              <w:t>BASF Corporation – Plastics Plants</w:t>
            </w:r>
          </w:p>
          <w:p w14:paraId="4C121523" w14:textId="77777777" w:rsidR="00D45402" w:rsidRDefault="001B0825" w:rsidP="001B0825">
            <w:pPr>
              <w:rPr>
                <w:rFonts w:ascii="Arial" w:hAnsi="Arial"/>
                <w:sz w:val="22"/>
              </w:rPr>
            </w:pPr>
            <w:r>
              <w:rPr>
                <w:rFonts w:ascii="Arial" w:hAnsi="Arial" w:cs="Arial"/>
                <w:sz w:val="22"/>
                <w:szCs w:val="22"/>
              </w:rPr>
              <w:t>734-324-6161</w:t>
            </w:r>
          </w:p>
        </w:tc>
      </w:tr>
      <w:tr w:rsidR="00D45402" w14:paraId="1884D5B2" w14:textId="77777777">
        <w:tc>
          <w:tcPr>
            <w:tcW w:w="4464" w:type="dxa"/>
          </w:tcPr>
          <w:p w14:paraId="603FFF83" w14:textId="77777777" w:rsidR="00D45402" w:rsidRDefault="00D45402">
            <w:pPr>
              <w:rPr>
                <w:rFonts w:ascii="Arial" w:hAnsi="Arial"/>
                <w:sz w:val="22"/>
              </w:rPr>
            </w:pPr>
            <w:r>
              <w:rPr>
                <w:rFonts w:ascii="Arial" w:hAnsi="Arial"/>
                <w:sz w:val="22"/>
              </w:rPr>
              <w:t>AQD Contact:</w:t>
            </w:r>
          </w:p>
        </w:tc>
        <w:tc>
          <w:tcPr>
            <w:tcW w:w="5796" w:type="dxa"/>
          </w:tcPr>
          <w:p w14:paraId="123A3AE8" w14:textId="77777777" w:rsidR="00D45402" w:rsidRPr="00CA06E7" w:rsidRDefault="001B0825" w:rsidP="00FF732B">
            <w:pPr>
              <w:rPr>
                <w:rFonts w:ascii="Arial" w:hAnsi="Arial" w:cs="Arial"/>
                <w:sz w:val="22"/>
                <w:szCs w:val="22"/>
              </w:rPr>
            </w:pPr>
            <w:r>
              <w:rPr>
                <w:rFonts w:ascii="Arial" w:hAnsi="Arial" w:cs="Arial"/>
                <w:sz w:val="22"/>
                <w:szCs w:val="22"/>
              </w:rPr>
              <w:t>Todd Zynda</w:t>
            </w:r>
            <w:r w:rsidR="00D45402"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18" w:name="Text22"/>
            <w:r w:rsidR="00D45402" w:rsidRPr="00CA06E7">
              <w:rPr>
                <w:rFonts w:ascii="Arial" w:hAnsi="Arial" w:cs="Arial"/>
                <w:sz w:val="22"/>
                <w:szCs w:val="22"/>
              </w:rPr>
              <w:instrText xml:space="preserve"> FORMTEXT </w:instrText>
            </w:r>
            <w:r w:rsidR="0080411D">
              <w:rPr>
                <w:rFonts w:ascii="Arial" w:hAnsi="Arial" w:cs="Arial"/>
                <w:sz w:val="22"/>
                <w:szCs w:val="22"/>
              </w:rPr>
            </w:r>
            <w:r w:rsidR="0080411D">
              <w:rPr>
                <w:rFonts w:ascii="Arial" w:hAnsi="Arial" w:cs="Arial"/>
                <w:sz w:val="22"/>
                <w:szCs w:val="22"/>
              </w:rPr>
              <w:fldChar w:fldCharType="separate"/>
            </w:r>
            <w:r w:rsidR="00D45402" w:rsidRPr="00CA06E7">
              <w:rPr>
                <w:rFonts w:ascii="Arial" w:hAnsi="Arial" w:cs="Arial"/>
                <w:sz w:val="22"/>
                <w:szCs w:val="22"/>
              </w:rPr>
              <w:fldChar w:fldCharType="end"/>
            </w:r>
            <w:bookmarkEnd w:id="18"/>
            <w:r w:rsidR="00D45402" w:rsidRPr="00CA06E7">
              <w:rPr>
                <w:rFonts w:ascii="Arial" w:hAnsi="Arial" w:cs="Arial"/>
                <w:sz w:val="22"/>
                <w:szCs w:val="22"/>
              </w:rPr>
              <w:t xml:space="preserve">, </w:t>
            </w:r>
            <w:r>
              <w:rPr>
                <w:rFonts w:ascii="Arial" w:hAnsi="Arial" w:cs="Arial"/>
                <w:sz w:val="22"/>
                <w:szCs w:val="22"/>
              </w:rPr>
              <w:t>Environmental Engineer</w:t>
            </w:r>
          </w:p>
          <w:p w14:paraId="5EF2827D" w14:textId="77777777" w:rsidR="00D45402" w:rsidRDefault="001B0825" w:rsidP="00FF732B">
            <w:pPr>
              <w:rPr>
                <w:rFonts w:ascii="Arial" w:hAnsi="Arial"/>
                <w:sz w:val="22"/>
              </w:rPr>
            </w:pPr>
            <w:r>
              <w:rPr>
                <w:rFonts w:ascii="Arial" w:hAnsi="Arial" w:cs="Arial"/>
                <w:sz w:val="22"/>
                <w:szCs w:val="22"/>
              </w:rPr>
              <w:t>313-456-2761</w:t>
            </w:r>
          </w:p>
        </w:tc>
      </w:tr>
    </w:tbl>
    <w:p w14:paraId="3B06D0CD" w14:textId="77777777" w:rsidR="00D45402" w:rsidRDefault="00D45402">
      <w:pPr>
        <w:jc w:val="both"/>
        <w:rPr>
          <w:rFonts w:ascii="Arial" w:hAnsi="Arial"/>
          <w:sz w:val="22"/>
        </w:rPr>
      </w:pPr>
    </w:p>
    <w:p w14:paraId="0F8518B9" w14:textId="77777777" w:rsidR="00D45402" w:rsidRDefault="00D45402">
      <w:pPr>
        <w:rPr>
          <w:rFonts w:ascii="Arial" w:hAnsi="Arial"/>
          <w:b/>
          <w:sz w:val="22"/>
          <w:u w:val="single"/>
        </w:rPr>
      </w:pPr>
      <w:bookmarkStart w:id="19" w:name="_Toc482691123"/>
      <w:r>
        <w:rPr>
          <w:rFonts w:ascii="Arial" w:hAnsi="Arial"/>
          <w:b/>
          <w:sz w:val="22"/>
          <w:u w:val="single"/>
        </w:rPr>
        <w:t>Summary of Pertinent Comments</w:t>
      </w:r>
      <w:bookmarkEnd w:id="19"/>
    </w:p>
    <w:p w14:paraId="0012394B" w14:textId="77777777" w:rsidR="00D45402" w:rsidRDefault="00D45402">
      <w:pPr>
        <w:rPr>
          <w:rFonts w:ascii="Arial" w:hAnsi="Arial"/>
          <w:b/>
          <w:sz w:val="22"/>
          <w:u w:val="single"/>
        </w:rPr>
      </w:pPr>
    </w:p>
    <w:p w14:paraId="562C9BAE" w14:textId="77777777" w:rsidR="00D45402" w:rsidRDefault="00343578">
      <w:pPr>
        <w:outlineLvl w:val="0"/>
        <w:rPr>
          <w:rFonts w:ascii="Arial" w:hAnsi="Arial"/>
          <w:sz w:val="22"/>
        </w:rPr>
      </w:pPr>
      <w:r w:rsidRPr="00343578">
        <w:rPr>
          <w:rFonts w:ascii="Arial" w:hAnsi="Arial"/>
          <w:sz w:val="22"/>
        </w:rPr>
        <w:t>No pertinent comments were received during the 30-day public comment period</w:t>
      </w:r>
      <w:r w:rsidR="00D45402">
        <w:rPr>
          <w:rFonts w:ascii="Arial" w:hAnsi="Arial"/>
          <w:sz w:val="22"/>
        </w:rPr>
        <w:t>.</w:t>
      </w:r>
    </w:p>
    <w:p w14:paraId="085D4D37" w14:textId="77777777" w:rsidR="00D45402" w:rsidRDefault="00D45402">
      <w:pPr>
        <w:rPr>
          <w:rFonts w:ascii="Arial" w:hAnsi="Arial"/>
          <w:sz w:val="22"/>
        </w:rPr>
      </w:pPr>
    </w:p>
    <w:p w14:paraId="7E67E06A" w14:textId="77777777" w:rsidR="00D45402" w:rsidRDefault="00D45402">
      <w:pPr>
        <w:rPr>
          <w:rFonts w:ascii="Arial" w:hAnsi="Arial"/>
          <w:b/>
          <w:sz w:val="22"/>
        </w:rPr>
      </w:pPr>
    </w:p>
    <w:p w14:paraId="72192D81" w14:textId="77777777" w:rsidR="002F196B" w:rsidRDefault="002F196B" w:rsidP="002F196B">
      <w:pPr>
        <w:rPr>
          <w:rFonts w:ascii="Arial" w:hAnsi="Arial"/>
          <w:b/>
          <w:sz w:val="22"/>
          <w:u w:val="single"/>
        </w:rPr>
      </w:pPr>
      <w:r w:rsidRPr="002F196B">
        <w:rPr>
          <w:rFonts w:ascii="Arial" w:hAnsi="Arial"/>
          <w:b/>
          <w:sz w:val="22"/>
          <w:u w:val="single"/>
        </w:rPr>
        <w:t>Changes to the April 20, 2015 Draft ROP</w:t>
      </w:r>
    </w:p>
    <w:p w14:paraId="4AF39663" w14:textId="77777777" w:rsidR="002F196B" w:rsidRDefault="002F196B" w:rsidP="002F196B">
      <w:pPr>
        <w:rPr>
          <w:rFonts w:ascii="Arial" w:hAnsi="Arial"/>
          <w:b/>
          <w:sz w:val="22"/>
          <w:u w:val="single"/>
        </w:rPr>
      </w:pPr>
    </w:p>
    <w:p w14:paraId="7DDD3CC9" w14:textId="77777777" w:rsidR="00D45402" w:rsidRDefault="002F196B">
      <w:pPr>
        <w:rPr>
          <w:rFonts w:ascii="Arial" w:hAnsi="Arial"/>
          <w:sz w:val="22"/>
        </w:rPr>
      </w:pPr>
      <w:r w:rsidRPr="002F196B">
        <w:rPr>
          <w:rFonts w:ascii="Arial" w:hAnsi="Arial"/>
          <w:sz w:val="22"/>
        </w:rPr>
        <w:t>No changes were made to the draft ROP.</w:t>
      </w:r>
    </w:p>
    <w:p w14:paraId="2B71EFA5" w14:textId="77777777" w:rsidR="00197404" w:rsidRDefault="00197404">
      <w:pPr>
        <w:rPr>
          <w:rFonts w:ascii="Arial" w:hAnsi="Arial"/>
          <w:sz w:val="22"/>
        </w:rPr>
      </w:pPr>
    </w:p>
    <w:p w14:paraId="4D0353E6" w14:textId="77777777" w:rsidR="00197404" w:rsidRDefault="00197404">
      <w:pPr>
        <w:rPr>
          <w:rFonts w:ascii="Arial" w:hAnsi="Arial"/>
          <w:sz w:val="22"/>
        </w:rPr>
      </w:pPr>
      <w:r>
        <w:rPr>
          <w:rFonts w:ascii="Arial" w:hAnsi="Arial"/>
          <w:sz w:val="22"/>
        </w:rPr>
        <w:br w:type="page"/>
      </w:r>
    </w:p>
    <w:p w14:paraId="13B678EC" w14:textId="77777777" w:rsidR="00197404" w:rsidRDefault="00197404">
      <w:pPr>
        <w:pStyle w:val="Header"/>
        <w:tabs>
          <w:tab w:val="clear" w:pos="4320"/>
          <w:tab w:val="clear" w:pos="8640"/>
        </w:tabs>
        <w:rPr>
          <w:rFonts w:ascii="Arial" w:hAnsi="Arial"/>
          <w:sz w:val="18"/>
        </w:rPr>
      </w:pPr>
    </w:p>
    <w:tbl>
      <w:tblPr>
        <w:tblW w:w="0" w:type="auto"/>
        <w:tblInd w:w="108" w:type="dxa"/>
        <w:tblLayout w:type="fixed"/>
        <w:tblLook w:val="0000" w:firstRow="0" w:lastRow="0" w:firstColumn="0" w:lastColumn="0" w:noHBand="0" w:noVBand="0"/>
      </w:tblPr>
      <w:tblGrid>
        <w:gridCol w:w="2610"/>
        <w:gridCol w:w="5130"/>
        <w:gridCol w:w="2520"/>
      </w:tblGrid>
      <w:tr w:rsidR="00197404" w14:paraId="12256ADB" w14:textId="77777777" w:rsidTr="009B6BC6">
        <w:tc>
          <w:tcPr>
            <w:tcW w:w="2610" w:type="dxa"/>
          </w:tcPr>
          <w:p w14:paraId="5A49AB75" w14:textId="77777777" w:rsidR="00197404" w:rsidRDefault="00197404" w:rsidP="00FF732B">
            <w:pPr>
              <w:jc w:val="center"/>
              <w:rPr>
                <w:rFonts w:ascii="Arial" w:hAnsi="Arial"/>
                <w:sz w:val="16"/>
              </w:rPr>
            </w:pPr>
          </w:p>
        </w:tc>
        <w:tc>
          <w:tcPr>
            <w:tcW w:w="5130" w:type="dxa"/>
          </w:tcPr>
          <w:p w14:paraId="57438A68" w14:textId="77777777" w:rsidR="00197404" w:rsidRDefault="00197404" w:rsidP="00FF732B">
            <w:pPr>
              <w:ind w:left="-108" w:right="-108"/>
              <w:jc w:val="center"/>
              <w:rPr>
                <w:rFonts w:ascii="Arial" w:hAnsi="Arial"/>
              </w:rPr>
            </w:pPr>
            <w:r>
              <w:rPr>
                <w:rFonts w:ascii="Arial" w:hAnsi="Arial"/>
              </w:rPr>
              <w:t>Michigan Department of Environmental Quality</w:t>
            </w:r>
          </w:p>
          <w:p w14:paraId="5521AEFE" w14:textId="77777777" w:rsidR="00197404" w:rsidRDefault="00197404" w:rsidP="00FF732B">
            <w:pPr>
              <w:jc w:val="center"/>
              <w:rPr>
                <w:rFonts w:ascii="Arial" w:hAnsi="Arial"/>
                <w:sz w:val="16"/>
              </w:rPr>
            </w:pPr>
            <w:r>
              <w:rPr>
                <w:rFonts w:ascii="Arial" w:hAnsi="Arial"/>
              </w:rPr>
              <w:t>Air Quality Division</w:t>
            </w:r>
          </w:p>
        </w:tc>
        <w:tc>
          <w:tcPr>
            <w:tcW w:w="2520" w:type="dxa"/>
          </w:tcPr>
          <w:p w14:paraId="08431FBE" w14:textId="77777777" w:rsidR="00197404" w:rsidRDefault="00197404" w:rsidP="00FF732B">
            <w:pPr>
              <w:jc w:val="center"/>
              <w:rPr>
                <w:rFonts w:ascii="Arial" w:hAnsi="Arial"/>
                <w:sz w:val="16"/>
              </w:rPr>
            </w:pPr>
          </w:p>
        </w:tc>
      </w:tr>
      <w:tr w:rsidR="00197404" w14:paraId="15CCAD53" w14:textId="77777777" w:rsidTr="009B6BC6">
        <w:trPr>
          <w:cantSplit/>
          <w:trHeight w:val="333"/>
        </w:trPr>
        <w:tc>
          <w:tcPr>
            <w:tcW w:w="2610" w:type="dxa"/>
          </w:tcPr>
          <w:p w14:paraId="40811B31" w14:textId="77777777" w:rsidR="00197404" w:rsidRPr="0033078D" w:rsidRDefault="00197404" w:rsidP="00FF732B">
            <w:pPr>
              <w:pStyle w:val="Header"/>
              <w:jc w:val="center"/>
              <w:rPr>
                <w:rFonts w:ascii="Arial" w:hAnsi="Arial"/>
                <w:b/>
                <w:sz w:val="16"/>
              </w:rPr>
            </w:pPr>
            <w:r w:rsidRPr="0033078D">
              <w:rPr>
                <w:rFonts w:ascii="Arial" w:hAnsi="Arial"/>
                <w:b/>
                <w:sz w:val="16"/>
              </w:rPr>
              <w:t>State Registration Number</w:t>
            </w:r>
          </w:p>
        </w:tc>
        <w:tc>
          <w:tcPr>
            <w:tcW w:w="5130" w:type="dxa"/>
          </w:tcPr>
          <w:p w14:paraId="33FCF327" w14:textId="77777777" w:rsidR="00197404" w:rsidRDefault="00197404" w:rsidP="00FF732B">
            <w:pPr>
              <w:jc w:val="center"/>
              <w:rPr>
                <w:rFonts w:ascii="Arial" w:hAnsi="Arial"/>
                <w:b/>
                <w:sz w:val="28"/>
              </w:rPr>
            </w:pPr>
            <w:r>
              <w:rPr>
                <w:rFonts w:ascii="Arial" w:hAnsi="Arial"/>
                <w:b/>
                <w:sz w:val="28"/>
              </w:rPr>
              <w:t>RENEWABLE OPERATING PERMIT</w:t>
            </w:r>
          </w:p>
        </w:tc>
        <w:tc>
          <w:tcPr>
            <w:tcW w:w="2520" w:type="dxa"/>
          </w:tcPr>
          <w:p w14:paraId="0A08FC88" w14:textId="77777777" w:rsidR="00197404" w:rsidRPr="0033078D" w:rsidRDefault="00197404" w:rsidP="00FF732B">
            <w:pPr>
              <w:jc w:val="center"/>
              <w:rPr>
                <w:rFonts w:ascii="Arial" w:hAnsi="Arial"/>
                <w:b/>
                <w:sz w:val="16"/>
              </w:rPr>
            </w:pPr>
            <w:r w:rsidRPr="0033078D">
              <w:rPr>
                <w:rFonts w:ascii="Arial" w:hAnsi="Arial"/>
                <w:b/>
                <w:sz w:val="16"/>
              </w:rPr>
              <w:t>ROP Number</w:t>
            </w:r>
          </w:p>
        </w:tc>
      </w:tr>
      <w:tr w:rsidR="00197404" w14:paraId="4AAA3C9C" w14:textId="77777777" w:rsidTr="009B6BC6">
        <w:trPr>
          <w:cantSplit/>
          <w:trHeight w:val="428"/>
        </w:trPr>
        <w:tc>
          <w:tcPr>
            <w:tcW w:w="2610" w:type="dxa"/>
            <w:tcBorders>
              <w:bottom w:val="nil"/>
            </w:tcBorders>
          </w:tcPr>
          <w:p w14:paraId="6821FA4E" w14:textId="4C37AB23" w:rsidR="00197404" w:rsidRPr="00544A10" w:rsidRDefault="00197404" w:rsidP="00C77AAC">
            <w:pPr>
              <w:pStyle w:val="Header"/>
              <w:spacing w:before="60"/>
              <w:jc w:val="center"/>
              <w:rPr>
                <w:rFonts w:ascii="Arial" w:hAnsi="Arial"/>
                <w:bCs/>
                <w:sz w:val="22"/>
                <w:szCs w:val="22"/>
              </w:rPr>
            </w:pPr>
            <w:bookmarkStart w:id="20" w:name="Text36"/>
            <w:r>
              <w:rPr>
                <w:rFonts w:ascii="Arial" w:hAnsi="Arial"/>
                <w:bCs/>
                <w:noProof/>
                <w:sz w:val="22"/>
                <w:szCs w:val="22"/>
              </w:rPr>
              <w:t>M4777</w:t>
            </w:r>
            <w:bookmarkEnd w:id="20"/>
          </w:p>
        </w:tc>
        <w:tc>
          <w:tcPr>
            <w:tcW w:w="5130" w:type="dxa"/>
            <w:tcBorders>
              <w:bottom w:val="nil"/>
            </w:tcBorders>
          </w:tcPr>
          <w:p w14:paraId="7A8C622A" w14:textId="77777777" w:rsidR="00197404" w:rsidRDefault="00854A3C" w:rsidP="00C77AAC">
            <w:pPr>
              <w:pStyle w:val="Heading1"/>
              <w:spacing w:before="60" w:after="0"/>
              <w:rPr>
                <w:sz w:val="22"/>
              </w:rPr>
            </w:pPr>
            <w:bookmarkStart w:id="21" w:name="_Toc495294698"/>
            <w:bookmarkStart w:id="22" w:name="_Toc146111944"/>
            <w:r>
              <w:rPr>
                <w:rFonts w:cs="Arial"/>
                <w:sz w:val="22"/>
                <w:szCs w:val="22"/>
              </w:rPr>
              <w:t>NOVEMBER 13</w:t>
            </w:r>
            <w:r w:rsidR="00F420FF">
              <w:rPr>
                <w:rFonts w:cs="Arial"/>
                <w:sz w:val="22"/>
                <w:szCs w:val="22"/>
              </w:rPr>
              <w:t>, 2017</w:t>
            </w:r>
            <w:r w:rsidR="00197404">
              <w:rPr>
                <w:sz w:val="22"/>
              </w:rPr>
              <w:t xml:space="preserve"> STAFF REPORT FOR RULE 217(2) REOPENING</w:t>
            </w:r>
            <w:bookmarkEnd w:id="21"/>
            <w:bookmarkEnd w:id="22"/>
          </w:p>
        </w:tc>
        <w:tc>
          <w:tcPr>
            <w:tcW w:w="2520" w:type="dxa"/>
            <w:tcBorders>
              <w:bottom w:val="nil"/>
            </w:tcBorders>
          </w:tcPr>
          <w:p w14:paraId="769EF1AC" w14:textId="77777777" w:rsidR="00197404" w:rsidRPr="00544A10" w:rsidRDefault="009B6BC6" w:rsidP="00C77AAC">
            <w:pPr>
              <w:pStyle w:val="Header"/>
              <w:spacing w:before="60"/>
              <w:rPr>
                <w:rFonts w:ascii="Arial" w:hAnsi="Arial"/>
                <w:sz w:val="22"/>
                <w:szCs w:val="22"/>
              </w:rPr>
            </w:pPr>
            <w:r>
              <w:rPr>
                <w:rFonts w:ascii="Arial" w:hAnsi="Arial" w:cs="Arial"/>
                <w:sz w:val="22"/>
                <w:szCs w:val="22"/>
              </w:rPr>
              <w:t>MI-ROP-M4777-</w:t>
            </w:r>
            <w:proofErr w:type="spellStart"/>
            <w:r>
              <w:rPr>
                <w:rFonts w:ascii="Arial" w:hAnsi="Arial" w:cs="Arial"/>
                <w:sz w:val="22"/>
                <w:szCs w:val="22"/>
              </w:rPr>
              <w:t>2015a</w:t>
            </w:r>
            <w:proofErr w:type="spellEnd"/>
          </w:p>
        </w:tc>
      </w:tr>
    </w:tbl>
    <w:p w14:paraId="7FE40083" w14:textId="77777777" w:rsidR="00197404" w:rsidRDefault="00197404">
      <w:pPr>
        <w:jc w:val="both"/>
        <w:rPr>
          <w:rFonts w:ascii="Arial" w:hAnsi="Arial"/>
          <w:sz w:val="22"/>
        </w:rPr>
      </w:pPr>
    </w:p>
    <w:p w14:paraId="68F4AB9B" w14:textId="77777777" w:rsidR="00197404" w:rsidRDefault="00197404">
      <w:pPr>
        <w:rPr>
          <w:rFonts w:ascii="Arial" w:hAnsi="Arial"/>
          <w:b/>
          <w:sz w:val="22"/>
          <w:u w:val="single"/>
        </w:rPr>
      </w:pPr>
      <w:bookmarkStart w:id="23" w:name="_Toc482691133"/>
      <w:r>
        <w:rPr>
          <w:rFonts w:ascii="Arial" w:hAnsi="Arial"/>
          <w:b/>
          <w:sz w:val="22"/>
          <w:u w:val="single"/>
        </w:rPr>
        <w:t>Purpose</w:t>
      </w:r>
      <w:bookmarkEnd w:id="23"/>
    </w:p>
    <w:p w14:paraId="0D6849A1" w14:textId="77777777" w:rsidR="00197404" w:rsidRDefault="00197404">
      <w:pPr>
        <w:jc w:val="both"/>
        <w:rPr>
          <w:rFonts w:ascii="Arial" w:hAnsi="Arial"/>
          <w:sz w:val="22"/>
        </w:rPr>
      </w:pPr>
    </w:p>
    <w:p w14:paraId="74DD63AD" w14:textId="77777777" w:rsidR="00197404" w:rsidRDefault="00197404">
      <w:pPr>
        <w:jc w:val="both"/>
        <w:rPr>
          <w:rFonts w:ascii="Arial" w:hAnsi="Arial"/>
          <w:sz w:val="22"/>
        </w:rPr>
      </w:pPr>
      <w:r>
        <w:rPr>
          <w:rFonts w:ascii="Arial" w:hAnsi="Arial"/>
          <w:sz w:val="22"/>
        </w:rPr>
        <w:t xml:space="preserve">On </w:t>
      </w:r>
      <w:r w:rsidR="009B6BC6">
        <w:rPr>
          <w:rFonts w:ascii="Arial" w:hAnsi="Arial" w:cs="Arial"/>
          <w:sz w:val="22"/>
          <w:szCs w:val="22"/>
        </w:rPr>
        <w:t>July 22, 2015</w:t>
      </w:r>
      <w:r>
        <w:rPr>
          <w:rFonts w:ascii="Arial" w:hAnsi="Arial"/>
          <w:sz w:val="22"/>
        </w:rPr>
        <w:t xml:space="preserve">, the Department of Environmental Quality, Air Quality Division (AQD), approved and issued Renewable Operating Permit (ROP) No. </w:t>
      </w:r>
      <w:r w:rsidR="009B6BC6">
        <w:rPr>
          <w:rFonts w:ascii="Arial" w:hAnsi="Arial" w:cs="Arial"/>
          <w:sz w:val="22"/>
          <w:szCs w:val="22"/>
        </w:rPr>
        <w:t>MI-ROP-M4777-2015</w:t>
      </w:r>
      <w:r>
        <w:rPr>
          <w:rFonts w:ascii="Arial" w:hAnsi="Arial"/>
          <w:sz w:val="22"/>
        </w:rPr>
        <w:t xml:space="preserve"> to </w:t>
      </w:r>
      <w:r w:rsidR="009B6BC6" w:rsidRPr="009B6BC6">
        <w:rPr>
          <w:rFonts w:ascii="Arial" w:hAnsi="Arial" w:cs="Arial"/>
          <w:sz w:val="22"/>
          <w:szCs w:val="22"/>
        </w:rPr>
        <w:t>BASF C</w:t>
      </w:r>
      <w:r w:rsidR="00A92EFB">
        <w:rPr>
          <w:rFonts w:ascii="Arial" w:hAnsi="Arial" w:cs="Arial"/>
          <w:sz w:val="22"/>
          <w:szCs w:val="22"/>
        </w:rPr>
        <w:t>orporation</w:t>
      </w:r>
      <w:r w:rsidR="009B6BC6" w:rsidRPr="009B6BC6">
        <w:rPr>
          <w:rFonts w:ascii="Arial" w:hAnsi="Arial" w:cs="Arial"/>
          <w:sz w:val="22"/>
          <w:szCs w:val="22"/>
        </w:rPr>
        <w:t xml:space="preserve"> </w:t>
      </w:r>
      <w:r w:rsidR="00A92EFB">
        <w:rPr>
          <w:rFonts w:ascii="Arial" w:hAnsi="Arial" w:cs="Arial"/>
          <w:sz w:val="22"/>
          <w:szCs w:val="22"/>
        </w:rPr>
        <w:t>– Plastics Plants</w:t>
      </w:r>
      <w:r>
        <w:rPr>
          <w:rFonts w:ascii="Arial" w:hAnsi="Arial"/>
          <w:sz w:val="22"/>
        </w:rPr>
        <w:t xml:space="preserve"> pursuant to R 336.1214.  Once issued, the AQD is required to reopen the ROP if the criteria described in R 336.1217 are met.  Only those conditions to be added or changed in the ROP are to be considered during this public comment period.  The purpose of this Staff Report is to describe the changes that were made to the ROP pursuant to R 336.1217.  </w:t>
      </w:r>
    </w:p>
    <w:p w14:paraId="6C45DAE8" w14:textId="77777777" w:rsidR="00197404" w:rsidRDefault="00197404">
      <w:pPr>
        <w:jc w:val="both"/>
        <w:rPr>
          <w:rFonts w:ascii="Arial" w:hAnsi="Arial"/>
          <w:sz w:val="22"/>
        </w:rPr>
      </w:pPr>
    </w:p>
    <w:p w14:paraId="4EEBE83F" w14:textId="77777777" w:rsidR="00197404" w:rsidRDefault="00197404">
      <w:pPr>
        <w:rPr>
          <w:rFonts w:ascii="Arial" w:hAnsi="Arial"/>
          <w:b/>
          <w:sz w:val="22"/>
          <w:u w:val="single"/>
        </w:rPr>
      </w:pPr>
      <w:bookmarkStart w:id="24" w:name="_Toc482691134"/>
      <w:r>
        <w:rPr>
          <w:rFonts w:ascii="Arial" w:hAnsi="Arial"/>
          <w:b/>
          <w:sz w:val="22"/>
          <w:u w:val="single"/>
        </w:rPr>
        <w:t>General Information</w:t>
      </w:r>
      <w:bookmarkEnd w:id="24"/>
    </w:p>
    <w:p w14:paraId="4B399D5D" w14:textId="77777777" w:rsidR="00197404" w:rsidRDefault="00197404">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97404" w14:paraId="54D4E9CE" w14:textId="77777777">
        <w:tc>
          <w:tcPr>
            <w:tcW w:w="4464" w:type="dxa"/>
          </w:tcPr>
          <w:p w14:paraId="7C56E8E0" w14:textId="77777777" w:rsidR="00197404" w:rsidRDefault="00197404">
            <w:pPr>
              <w:rPr>
                <w:rFonts w:ascii="Arial" w:hAnsi="Arial"/>
                <w:sz w:val="22"/>
              </w:rPr>
            </w:pPr>
            <w:r>
              <w:rPr>
                <w:rFonts w:ascii="Arial" w:hAnsi="Arial"/>
                <w:sz w:val="22"/>
              </w:rPr>
              <w:t>Responsible Official:</w:t>
            </w:r>
          </w:p>
        </w:tc>
        <w:tc>
          <w:tcPr>
            <w:tcW w:w="5796" w:type="dxa"/>
          </w:tcPr>
          <w:p w14:paraId="2D30CF63" w14:textId="77777777" w:rsidR="00D80D28" w:rsidRPr="00D80D28" w:rsidRDefault="00D80D28" w:rsidP="00D80D28">
            <w:pPr>
              <w:rPr>
                <w:rFonts w:ascii="Arial" w:hAnsi="Arial" w:cs="Arial"/>
                <w:sz w:val="22"/>
                <w:szCs w:val="22"/>
              </w:rPr>
            </w:pPr>
            <w:r w:rsidRPr="00D80D28">
              <w:rPr>
                <w:rFonts w:ascii="Arial" w:hAnsi="Arial" w:cs="Arial"/>
                <w:sz w:val="22"/>
                <w:szCs w:val="22"/>
              </w:rPr>
              <w:t xml:space="preserve">Greg Pflum, Vice President and General Manager </w:t>
            </w:r>
          </w:p>
          <w:p w14:paraId="4490E61A" w14:textId="77777777" w:rsidR="00D80D28" w:rsidRPr="00D80D28" w:rsidRDefault="00D80D28" w:rsidP="00D80D28">
            <w:pPr>
              <w:rPr>
                <w:rFonts w:ascii="Arial" w:hAnsi="Arial" w:cs="Arial"/>
                <w:sz w:val="22"/>
                <w:szCs w:val="22"/>
              </w:rPr>
            </w:pPr>
            <w:r w:rsidRPr="00D80D28">
              <w:rPr>
                <w:rFonts w:ascii="Arial" w:hAnsi="Arial" w:cs="Arial"/>
                <w:sz w:val="22"/>
                <w:szCs w:val="22"/>
              </w:rPr>
              <w:t>BASF Corporation</w:t>
            </w:r>
            <w:r w:rsidR="00A92EFB">
              <w:rPr>
                <w:rFonts w:ascii="Arial" w:hAnsi="Arial" w:cs="Arial"/>
                <w:sz w:val="22"/>
                <w:szCs w:val="22"/>
              </w:rPr>
              <w:t xml:space="preserve"> – Plastics Plants</w:t>
            </w:r>
          </w:p>
          <w:p w14:paraId="05D844D2" w14:textId="77777777" w:rsidR="00197404" w:rsidRDefault="00D80D28" w:rsidP="00D80D28">
            <w:pPr>
              <w:rPr>
                <w:rFonts w:ascii="Arial" w:hAnsi="Arial"/>
                <w:sz w:val="22"/>
              </w:rPr>
            </w:pPr>
            <w:r w:rsidRPr="00D80D28">
              <w:rPr>
                <w:rFonts w:ascii="Arial" w:hAnsi="Arial" w:cs="Arial"/>
                <w:sz w:val="22"/>
                <w:szCs w:val="22"/>
              </w:rPr>
              <w:t>734-324-6161</w:t>
            </w:r>
          </w:p>
        </w:tc>
      </w:tr>
      <w:tr w:rsidR="00197404" w14:paraId="3AD79529" w14:textId="77777777">
        <w:tc>
          <w:tcPr>
            <w:tcW w:w="4464" w:type="dxa"/>
          </w:tcPr>
          <w:p w14:paraId="071A628D" w14:textId="77777777" w:rsidR="00197404" w:rsidRDefault="00197404">
            <w:pPr>
              <w:rPr>
                <w:rFonts w:ascii="Arial" w:hAnsi="Arial"/>
                <w:sz w:val="22"/>
              </w:rPr>
            </w:pPr>
            <w:r>
              <w:rPr>
                <w:rFonts w:ascii="Arial" w:hAnsi="Arial"/>
                <w:sz w:val="22"/>
              </w:rPr>
              <w:t>AQD Contact:</w:t>
            </w:r>
          </w:p>
        </w:tc>
        <w:tc>
          <w:tcPr>
            <w:tcW w:w="5796" w:type="dxa"/>
          </w:tcPr>
          <w:p w14:paraId="1A435F1E" w14:textId="77777777" w:rsidR="00197404" w:rsidRPr="00CA06E7" w:rsidRDefault="000624BD" w:rsidP="00FF732B">
            <w:pPr>
              <w:rPr>
                <w:rFonts w:ascii="Arial" w:hAnsi="Arial" w:cs="Arial"/>
                <w:sz w:val="22"/>
                <w:szCs w:val="22"/>
              </w:rPr>
            </w:pPr>
            <w:r>
              <w:rPr>
                <w:rFonts w:ascii="Arial" w:hAnsi="Arial" w:cs="Arial"/>
                <w:sz w:val="22"/>
                <w:szCs w:val="22"/>
              </w:rPr>
              <w:t>Rebecca Loftus, Senior Environmental Quality Analyst</w:t>
            </w:r>
          </w:p>
          <w:p w14:paraId="25A4B59A" w14:textId="77777777" w:rsidR="00197404" w:rsidRDefault="000624BD" w:rsidP="00FF732B">
            <w:pPr>
              <w:rPr>
                <w:rFonts w:ascii="Arial" w:hAnsi="Arial"/>
                <w:sz w:val="22"/>
              </w:rPr>
            </w:pPr>
            <w:r>
              <w:rPr>
                <w:rFonts w:ascii="Arial" w:hAnsi="Arial" w:cs="Arial"/>
                <w:sz w:val="22"/>
                <w:szCs w:val="22"/>
              </w:rPr>
              <w:t>313-456-4720</w:t>
            </w:r>
          </w:p>
        </w:tc>
      </w:tr>
      <w:tr w:rsidR="00197404" w14:paraId="10A88842" w14:textId="77777777">
        <w:trPr>
          <w:trHeight w:val="165"/>
        </w:trPr>
        <w:tc>
          <w:tcPr>
            <w:tcW w:w="4464" w:type="dxa"/>
          </w:tcPr>
          <w:p w14:paraId="7B8212EB" w14:textId="77777777" w:rsidR="00197404" w:rsidRDefault="00197404">
            <w:pPr>
              <w:rPr>
                <w:rFonts w:ascii="Arial" w:hAnsi="Arial"/>
                <w:sz w:val="22"/>
              </w:rPr>
            </w:pPr>
            <w:r>
              <w:rPr>
                <w:rFonts w:ascii="Arial" w:hAnsi="Arial"/>
                <w:sz w:val="22"/>
              </w:rPr>
              <w:t>Date Public Comment Begins:</w:t>
            </w:r>
          </w:p>
        </w:tc>
        <w:tc>
          <w:tcPr>
            <w:tcW w:w="5796" w:type="dxa"/>
          </w:tcPr>
          <w:p w14:paraId="481CB715" w14:textId="77777777" w:rsidR="00197404" w:rsidRDefault="00E3665A">
            <w:pPr>
              <w:rPr>
                <w:rFonts w:ascii="Arial" w:hAnsi="Arial"/>
                <w:sz w:val="22"/>
              </w:rPr>
            </w:pPr>
            <w:r>
              <w:rPr>
                <w:rFonts w:ascii="Arial" w:hAnsi="Arial" w:cs="Arial"/>
                <w:sz w:val="22"/>
                <w:szCs w:val="22"/>
              </w:rPr>
              <w:t>November 13</w:t>
            </w:r>
            <w:r w:rsidR="00F420FF">
              <w:rPr>
                <w:rFonts w:ascii="Arial" w:hAnsi="Arial" w:cs="Arial"/>
                <w:sz w:val="22"/>
                <w:szCs w:val="22"/>
              </w:rPr>
              <w:t>, 2017</w:t>
            </w:r>
          </w:p>
        </w:tc>
      </w:tr>
      <w:tr w:rsidR="00197404" w14:paraId="38E70541" w14:textId="77777777">
        <w:tc>
          <w:tcPr>
            <w:tcW w:w="4464" w:type="dxa"/>
          </w:tcPr>
          <w:p w14:paraId="2C800779" w14:textId="77777777" w:rsidR="00197404" w:rsidRDefault="00197404">
            <w:pPr>
              <w:rPr>
                <w:rFonts w:ascii="Arial" w:hAnsi="Arial"/>
                <w:sz w:val="22"/>
              </w:rPr>
            </w:pPr>
            <w:r>
              <w:rPr>
                <w:rFonts w:ascii="Arial" w:hAnsi="Arial"/>
                <w:sz w:val="22"/>
              </w:rPr>
              <w:t>Deadline for Public Comment:</w:t>
            </w:r>
          </w:p>
        </w:tc>
        <w:tc>
          <w:tcPr>
            <w:tcW w:w="5796" w:type="dxa"/>
          </w:tcPr>
          <w:p w14:paraId="46AB68F9" w14:textId="77777777" w:rsidR="00197404" w:rsidRDefault="00E3665A">
            <w:pPr>
              <w:rPr>
                <w:rFonts w:ascii="Arial" w:hAnsi="Arial"/>
                <w:sz w:val="22"/>
              </w:rPr>
            </w:pPr>
            <w:r>
              <w:rPr>
                <w:rFonts w:ascii="Arial" w:hAnsi="Arial" w:cs="Arial"/>
                <w:sz w:val="22"/>
                <w:szCs w:val="22"/>
              </w:rPr>
              <w:t>December 13</w:t>
            </w:r>
            <w:r w:rsidR="00F420FF">
              <w:rPr>
                <w:rFonts w:ascii="Arial" w:hAnsi="Arial" w:cs="Arial"/>
                <w:sz w:val="22"/>
                <w:szCs w:val="22"/>
              </w:rPr>
              <w:t>, 2017</w:t>
            </w:r>
          </w:p>
        </w:tc>
      </w:tr>
    </w:tbl>
    <w:p w14:paraId="11C15E91" w14:textId="77777777" w:rsidR="00197404" w:rsidRDefault="00197404">
      <w:pPr>
        <w:rPr>
          <w:rFonts w:ascii="Arial" w:hAnsi="Arial"/>
          <w:sz w:val="22"/>
        </w:rPr>
      </w:pPr>
    </w:p>
    <w:p w14:paraId="42558CE2" w14:textId="77777777" w:rsidR="00197404" w:rsidRDefault="00197404">
      <w:pPr>
        <w:rPr>
          <w:rFonts w:ascii="Arial" w:hAnsi="Arial"/>
          <w:b/>
          <w:sz w:val="22"/>
          <w:u w:val="single"/>
        </w:rPr>
      </w:pPr>
      <w:r>
        <w:rPr>
          <w:rFonts w:ascii="Arial" w:hAnsi="Arial"/>
          <w:b/>
          <w:sz w:val="22"/>
          <w:u w:val="single"/>
        </w:rPr>
        <w:t>Regulatory Analysis</w:t>
      </w:r>
    </w:p>
    <w:p w14:paraId="670A9A62" w14:textId="77777777" w:rsidR="00197404" w:rsidRDefault="00197404">
      <w:pPr>
        <w:rPr>
          <w:rFonts w:ascii="Arial" w:hAnsi="Arial"/>
          <w:sz w:val="22"/>
        </w:rPr>
      </w:pPr>
    </w:p>
    <w:p w14:paraId="1CD18B1A" w14:textId="77777777" w:rsidR="0013311C" w:rsidRPr="005329F1" w:rsidRDefault="0058169B" w:rsidP="009B6BC6">
      <w:pPr>
        <w:jc w:val="both"/>
        <w:rPr>
          <w:rFonts w:ascii="Arial" w:hAnsi="Arial" w:cs="Arial"/>
          <w:sz w:val="22"/>
          <w:szCs w:val="22"/>
        </w:rPr>
      </w:pPr>
      <w:r w:rsidRPr="005329F1">
        <w:rPr>
          <w:rFonts w:ascii="Arial" w:hAnsi="Arial" w:cs="Arial"/>
          <w:sz w:val="22"/>
          <w:szCs w:val="22"/>
        </w:rPr>
        <w:t>Historically, up u</w:t>
      </w:r>
      <w:r w:rsidR="009B6BC6" w:rsidRPr="005329F1">
        <w:rPr>
          <w:rFonts w:ascii="Arial" w:hAnsi="Arial" w:cs="Arial"/>
          <w:sz w:val="22"/>
          <w:szCs w:val="22"/>
        </w:rPr>
        <w:t xml:space="preserve">ntil April 30, 2003, </w:t>
      </w:r>
      <w:r w:rsidR="000837CB" w:rsidRPr="005329F1">
        <w:rPr>
          <w:rFonts w:ascii="Arial" w:hAnsi="Arial" w:cs="Arial"/>
          <w:sz w:val="22"/>
          <w:szCs w:val="22"/>
        </w:rPr>
        <w:t>t</w:t>
      </w:r>
      <w:r w:rsidR="00CB270A" w:rsidRPr="005329F1">
        <w:rPr>
          <w:rFonts w:ascii="Arial" w:hAnsi="Arial" w:cs="Arial"/>
          <w:sz w:val="22"/>
          <w:szCs w:val="22"/>
        </w:rPr>
        <w:t xml:space="preserve">he </w:t>
      </w:r>
      <w:r w:rsidR="0054436E" w:rsidRPr="0054436E">
        <w:rPr>
          <w:rFonts w:ascii="Arial" w:hAnsi="Arial" w:cs="Arial"/>
          <w:sz w:val="22"/>
          <w:szCs w:val="22"/>
        </w:rPr>
        <w:t xml:space="preserve">expanded polyolefin </w:t>
      </w:r>
      <w:r w:rsidR="0054436E">
        <w:rPr>
          <w:rFonts w:ascii="Arial" w:hAnsi="Arial" w:cs="Arial"/>
          <w:sz w:val="22"/>
          <w:szCs w:val="22"/>
        </w:rPr>
        <w:t>(</w:t>
      </w:r>
      <w:r w:rsidR="00CB270A" w:rsidRPr="005329F1">
        <w:rPr>
          <w:rFonts w:ascii="Arial" w:hAnsi="Arial" w:cs="Arial"/>
          <w:sz w:val="22"/>
          <w:szCs w:val="22"/>
        </w:rPr>
        <w:t>EPO</w:t>
      </w:r>
      <w:r w:rsidR="0054436E">
        <w:rPr>
          <w:rFonts w:ascii="Arial" w:hAnsi="Arial" w:cs="Arial"/>
          <w:sz w:val="22"/>
          <w:szCs w:val="22"/>
        </w:rPr>
        <w:t>)</w:t>
      </w:r>
      <w:r w:rsidR="00CB270A" w:rsidRPr="005329F1">
        <w:rPr>
          <w:rFonts w:ascii="Arial" w:hAnsi="Arial" w:cs="Arial"/>
          <w:sz w:val="22"/>
          <w:szCs w:val="22"/>
        </w:rPr>
        <w:t xml:space="preserve"> Operations facilities </w:t>
      </w:r>
      <w:r w:rsidR="00E1482C" w:rsidRPr="005329F1">
        <w:rPr>
          <w:rFonts w:ascii="Arial" w:hAnsi="Arial" w:cs="Arial"/>
          <w:sz w:val="22"/>
          <w:szCs w:val="22"/>
        </w:rPr>
        <w:t xml:space="preserve">located at </w:t>
      </w:r>
      <w:r w:rsidR="00E1482C" w:rsidRPr="005329F1">
        <w:rPr>
          <w:rFonts w:ascii="Arial" w:hAnsi="Arial"/>
          <w:sz w:val="22"/>
          <w:szCs w:val="22"/>
        </w:rPr>
        <w:t xml:space="preserve">1609 Biddle Avenue, Wyandotte, Michigan, </w:t>
      </w:r>
      <w:r w:rsidR="00CB270A" w:rsidRPr="005329F1">
        <w:rPr>
          <w:rFonts w:ascii="Arial" w:hAnsi="Arial" w:cs="Arial"/>
          <w:sz w:val="22"/>
          <w:szCs w:val="22"/>
        </w:rPr>
        <w:t>were</w:t>
      </w:r>
      <w:r w:rsidR="009B6BC6" w:rsidRPr="005329F1">
        <w:rPr>
          <w:rFonts w:ascii="Arial" w:hAnsi="Arial" w:cs="Arial"/>
          <w:sz w:val="22"/>
          <w:szCs w:val="22"/>
        </w:rPr>
        <w:t xml:space="preserve"> </w:t>
      </w:r>
      <w:r w:rsidRPr="005329F1">
        <w:rPr>
          <w:rFonts w:ascii="Arial" w:hAnsi="Arial" w:cs="Arial"/>
          <w:sz w:val="22"/>
          <w:szCs w:val="22"/>
        </w:rPr>
        <w:t>owned and</w:t>
      </w:r>
      <w:r w:rsidR="00CB270A" w:rsidRPr="005329F1">
        <w:rPr>
          <w:rFonts w:ascii="Arial" w:hAnsi="Arial" w:cs="Arial"/>
          <w:sz w:val="22"/>
          <w:szCs w:val="22"/>
        </w:rPr>
        <w:t xml:space="preserve"> operated </w:t>
      </w:r>
      <w:r w:rsidR="009B6BC6" w:rsidRPr="005329F1">
        <w:rPr>
          <w:rFonts w:ascii="Arial" w:hAnsi="Arial" w:cs="Arial"/>
          <w:sz w:val="22"/>
          <w:szCs w:val="22"/>
        </w:rPr>
        <w:t>by BASF Corporation</w:t>
      </w:r>
      <w:r w:rsidR="00CB270A" w:rsidRPr="005329F1">
        <w:rPr>
          <w:rFonts w:ascii="Arial" w:hAnsi="Arial" w:cs="Arial"/>
          <w:sz w:val="22"/>
          <w:szCs w:val="22"/>
        </w:rPr>
        <w:t>.  On April 30, 2003, the facilities</w:t>
      </w:r>
      <w:r w:rsidR="009B6BC6" w:rsidRPr="005329F1">
        <w:rPr>
          <w:rFonts w:ascii="Arial" w:hAnsi="Arial" w:cs="Arial"/>
          <w:sz w:val="22"/>
          <w:szCs w:val="22"/>
        </w:rPr>
        <w:t xml:space="preserve"> w</w:t>
      </w:r>
      <w:r w:rsidR="00CB270A" w:rsidRPr="005329F1">
        <w:rPr>
          <w:rFonts w:ascii="Arial" w:hAnsi="Arial" w:cs="Arial"/>
          <w:sz w:val="22"/>
          <w:szCs w:val="22"/>
        </w:rPr>
        <w:t>ere</w:t>
      </w:r>
      <w:r w:rsidR="009B6BC6" w:rsidRPr="005329F1">
        <w:rPr>
          <w:rFonts w:ascii="Arial" w:hAnsi="Arial" w:cs="Arial"/>
          <w:sz w:val="22"/>
          <w:szCs w:val="22"/>
        </w:rPr>
        <w:t xml:space="preserve"> sold to </w:t>
      </w:r>
      <w:proofErr w:type="spellStart"/>
      <w:r w:rsidR="009B6BC6" w:rsidRPr="005329F1">
        <w:rPr>
          <w:rFonts w:ascii="Arial" w:hAnsi="Arial" w:cs="Arial"/>
          <w:sz w:val="22"/>
          <w:szCs w:val="22"/>
        </w:rPr>
        <w:t>Concepp</w:t>
      </w:r>
      <w:proofErr w:type="spellEnd"/>
      <w:r w:rsidR="009B6BC6" w:rsidRPr="005329F1">
        <w:rPr>
          <w:rFonts w:ascii="Arial" w:hAnsi="Arial" w:cs="Arial"/>
          <w:sz w:val="22"/>
          <w:szCs w:val="22"/>
        </w:rPr>
        <w:t xml:space="preserve"> Technologi</w:t>
      </w:r>
      <w:r w:rsidR="00E1482C" w:rsidRPr="005329F1">
        <w:rPr>
          <w:rFonts w:ascii="Arial" w:hAnsi="Arial" w:cs="Arial"/>
          <w:sz w:val="22"/>
          <w:szCs w:val="22"/>
        </w:rPr>
        <w:t xml:space="preserve">es Inc. and on August 1, 2009, </w:t>
      </w:r>
      <w:r w:rsidR="00E1482C" w:rsidRPr="005329F1">
        <w:rPr>
          <w:rFonts w:ascii="Arial" w:hAnsi="Arial"/>
          <w:sz w:val="22"/>
          <w:szCs w:val="22"/>
        </w:rPr>
        <w:t xml:space="preserve">Polytech </w:t>
      </w:r>
      <w:proofErr w:type="spellStart"/>
      <w:r w:rsidR="00E1482C" w:rsidRPr="005329F1">
        <w:rPr>
          <w:rFonts w:ascii="Arial" w:hAnsi="Arial"/>
          <w:sz w:val="22"/>
          <w:szCs w:val="22"/>
        </w:rPr>
        <w:t>Moulding</w:t>
      </w:r>
      <w:proofErr w:type="spellEnd"/>
      <w:r w:rsidR="00E1482C" w:rsidRPr="005329F1">
        <w:rPr>
          <w:rFonts w:ascii="Arial" w:hAnsi="Arial"/>
          <w:sz w:val="22"/>
          <w:szCs w:val="22"/>
        </w:rPr>
        <w:t xml:space="preserve"> Industries, Inc. (P</w:t>
      </w:r>
      <w:r w:rsidR="009B6BC6" w:rsidRPr="005329F1">
        <w:rPr>
          <w:rFonts w:ascii="Arial" w:hAnsi="Arial" w:cs="Arial"/>
          <w:sz w:val="22"/>
          <w:szCs w:val="22"/>
        </w:rPr>
        <w:t>olytech</w:t>
      </w:r>
      <w:r w:rsidR="00E1482C" w:rsidRPr="005329F1">
        <w:rPr>
          <w:rFonts w:ascii="Arial" w:hAnsi="Arial" w:cs="Arial"/>
          <w:sz w:val="22"/>
          <w:szCs w:val="22"/>
        </w:rPr>
        <w:t>)</w:t>
      </w:r>
      <w:r w:rsidR="009B6BC6" w:rsidRPr="005329F1">
        <w:rPr>
          <w:rFonts w:ascii="Arial" w:hAnsi="Arial" w:cs="Arial"/>
          <w:sz w:val="22"/>
          <w:szCs w:val="22"/>
        </w:rPr>
        <w:t xml:space="preserve"> </w:t>
      </w:r>
      <w:r w:rsidR="00A92EFB" w:rsidRPr="005329F1">
        <w:rPr>
          <w:rFonts w:ascii="Arial" w:hAnsi="Arial" w:cs="Arial"/>
          <w:sz w:val="22"/>
          <w:szCs w:val="22"/>
        </w:rPr>
        <w:t>a</w:t>
      </w:r>
      <w:r w:rsidR="009B6BC6" w:rsidRPr="005329F1">
        <w:rPr>
          <w:rFonts w:ascii="Arial" w:hAnsi="Arial" w:cs="Arial"/>
          <w:sz w:val="22"/>
          <w:szCs w:val="22"/>
        </w:rPr>
        <w:t>ssumed ownership of the plant</w:t>
      </w:r>
      <w:r w:rsidR="00CB270A" w:rsidRPr="005329F1">
        <w:rPr>
          <w:rFonts w:ascii="Arial" w:hAnsi="Arial" w:cs="Arial"/>
          <w:sz w:val="22"/>
          <w:szCs w:val="22"/>
        </w:rPr>
        <w:t>s</w:t>
      </w:r>
      <w:r w:rsidR="0013311C" w:rsidRPr="005329F1">
        <w:rPr>
          <w:rFonts w:ascii="Arial" w:hAnsi="Arial" w:cs="Arial"/>
          <w:sz w:val="22"/>
          <w:szCs w:val="22"/>
        </w:rPr>
        <w:t xml:space="preserve">.  </w:t>
      </w:r>
      <w:r w:rsidR="000C236B" w:rsidRPr="005329F1">
        <w:rPr>
          <w:rFonts w:ascii="Arial" w:hAnsi="Arial" w:cs="Arial"/>
          <w:sz w:val="22"/>
          <w:szCs w:val="22"/>
        </w:rPr>
        <w:t xml:space="preserve">During </w:t>
      </w:r>
      <w:r w:rsidR="0013311C" w:rsidRPr="005329F1">
        <w:rPr>
          <w:rFonts w:ascii="Arial" w:hAnsi="Arial" w:cs="Arial"/>
          <w:sz w:val="22"/>
          <w:szCs w:val="22"/>
        </w:rPr>
        <w:t>this time</w:t>
      </w:r>
      <w:r w:rsidR="00E1482C" w:rsidRPr="005329F1">
        <w:rPr>
          <w:rFonts w:ascii="Arial" w:hAnsi="Arial" w:cs="Arial"/>
          <w:sz w:val="22"/>
          <w:szCs w:val="22"/>
        </w:rPr>
        <w:t>, Polytech</w:t>
      </w:r>
      <w:r w:rsidR="00E1482C" w:rsidRPr="005329F1">
        <w:rPr>
          <w:rFonts w:ascii="Arial" w:hAnsi="Arial"/>
          <w:sz w:val="22"/>
          <w:szCs w:val="22"/>
        </w:rPr>
        <w:t xml:space="preserve"> (under SRN: </w:t>
      </w:r>
      <w:proofErr w:type="spellStart"/>
      <w:r w:rsidR="00E1482C" w:rsidRPr="005329F1">
        <w:rPr>
          <w:rFonts w:ascii="Arial" w:hAnsi="Arial"/>
          <w:sz w:val="22"/>
          <w:szCs w:val="22"/>
        </w:rPr>
        <w:t>N7238</w:t>
      </w:r>
      <w:proofErr w:type="spellEnd"/>
      <w:r w:rsidR="00E1482C" w:rsidRPr="005329F1">
        <w:rPr>
          <w:rFonts w:ascii="Arial" w:hAnsi="Arial"/>
          <w:sz w:val="22"/>
          <w:szCs w:val="22"/>
        </w:rPr>
        <w:t>)</w:t>
      </w:r>
      <w:r w:rsidR="00E1482C" w:rsidRPr="005329F1">
        <w:rPr>
          <w:rFonts w:ascii="Arial" w:hAnsi="Arial" w:cs="Arial"/>
          <w:sz w:val="22"/>
          <w:szCs w:val="22"/>
        </w:rPr>
        <w:t xml:space="preserve"> applied </w:t>
      </w:r>
      <w:r w:rsidR="0013311C" w:rsidRPr="005329F1">
        <w:rPr>
          <w:rFonts w:ascii="Arial" w:hAnsi="Arial" w:cs="Arial"/>
          <w:sz w:val="22"/>
          <w:szCs w:val="22"/>
        </w:rPr>
        <w:t>for and received a separate ROP for the EPO Operations facilities</w:t>
      </w:r>
      <w:r w:rsidRPr="005329F1">
        <w:rPr>
          <w:rFonts w:ascii="Arial" w:hAnsi="Arial" w:cs="Arial"/>
          <w:sz w:val="22"/>
          <w:szCs w:val="22"/>
        </w:rPr>
        <w:t>; ROP No. MI-ROP-</w:t>
      </w:r>
      <w:proofErr w:type="spellStart"/>
      <w:r w:rsidRPr="005329F1">
        <w:rPr>
          <w:rFonts w:ascii="Arial" w:hAnsi="Arial" w:cs="Arial"/>
          <w:sz w:val="22"/>
          <w:szCs w:val="22"/>
        </w:rPr>
        <w:t>N7238</w:t>
      </w:r>
      <w:proofErr w:type="spellEnd"/>
      <w:r w:rsidRPr="005329F1">
        <w:rPr>
          <w:rFonts w:ascii="Arial" w:hAnsi="Arial" w:cs="Arial"/>
          <w:sz w:val="22"/>
          <w:szCs w:val="22"/>
        </w:rPr>
        <w:t xml:space="preserve">-2011. The ROP </w:t>
      </w:r>
      <w:r w:rsidR="0013311C" w:rsidRPr="005329F1">
        <w:rPr>
          <w:rFonts w:ascii="Arial" w:hAnsi="Arial" w:cs="Arial"/>
          <w:sz w:val="22"/>
          <w:szCs w:val="22"/>
        </w:rPr>
        <w:t xml:space="preserve">renewal application </w:t>
      </w:r>
      <w:r w:rsidR="000C236B" w:rsidRPr="005329F1">
        <w:rPr>
          <w:rFonts w:ascii="Arial" w:hAnsi="Arial" w:cs="Arial"/>
          <w:sz w:val="22"/>
          <w:szCs w:val="22"/>
        </w:rPr>
        <w:t>(</w:t>
      </w:r>
      <w:r w:rsidRPr="005329F1">
        <w:rPr>
          <w:rFonts w:ascii="Arial" w:hAnsi="Arial" w:cs="Arial"/>
          <w:sz w:val="22"/>
          <w:szCs w:val="22"/>
        </w:rPr>
        <w:t xml:space="preserve">No. </w:t>
      </w:r>
      <w:r w:rsidR="000C236B" w:rsidRPr="005329F1">
        <w:rPr>
          <w:rFonts w:ascii="Arial" w:hAnsi="Arial" w:cs="Arial"/>
          <w:sz w:val="22"/>
          <w:szCs w:val="22"/>
        </w:rPr>
        <w:t xml:space="preserve">201500137) </w:t>
      </w:r>
      <w:r w:rsidR="0013311C" w:rsidRPr="005329F1">
        <w:rPr>
          <w:rFonts w:ascii="Arial" w:hAnsi="Arial" w:cs="Arial"/>
          <w:sz w:val="22"/>
          <w:szCs w:val="22"/>
        </w:rPr>
        <w:t>for permit No. MI-ROP-</w:t>
      </w:r>
      <w:proofErr w:type="spellStart"/>
      <w:r w:rsidR="0013311C" w:rsidRPr="005329F1">
        <w:rPr>
          <w:rFonts w:ascii="Arial" w:hAnsi="Arial" w:cs="Arial"/>
          <w:sz w:val="22"/>
          <w:szCs w:val="22"/>
        </w:rPr>
        <w:t>N7238</w:t>
      </w:r>
      <w:proofErr w:type="spellEnd"/>
      <w:r w:rsidR="0013311C" w:rsidRPr="005329F1">
        <w:rPr>
          <w:rFonts w:ascii="Arial" w:hAnsi="Arial" w:cs="Arial"/>
          <w:sz w:val="22"/>
          <w:szCs w:val="22"/>
        </w:rPr>
        <w:t>-2011 was submitted by Polytech on August 12, 2015.</w:t>
      </w:r>
    </w:p>
    <w:p w14:paraId="2DD234B2" w14:textId="77777777" w:rsidR="0013311C" w:rsidRPr="005329F1" w:rsidRDefault="0013311C" w:rsidP="009B6BC6">
      <w:pPr>
        <w:jc w:val="both"/>
        <w:rPr>
          <w:rFonts w:ascii="Arial" w:hAnsi="Arial" w:cs="Arial"/>
          <w:sz w:val="22"/>
          <w:szCs w:val="22"/>
        </w:rPr>
      </w:pPr>
    </w:p>
    <w:p w14:paraId="743C58BE" w14:textId="77777777" w:rsidR="0028350C" w:rsidRDefault="009B6BC6" w:rsidP="003E62A2">
      <w:pPr>
        <w:jc w:val="both"/>
        <w:rPr>
          <w:rFonts w:ascii="Arial" w:hAnsi="Arial" w:cs="Arial"/>
          <w:sz w:val="22"/>
          <w:szCs w:val="22"/>
        </w:rPr>
      </w:pPr>
      <w:r w:rsidRPr="005329F1">
        <w:rPr>
          <w:rFonts w:ascii="Arial" w:hAnsi="Arial" w:cs="Arial"/>
          <w:sz w:val="22"/>
          <w:szCs w:val="22"/>
        </w:rPr>
        <w:t xml:space="preserve">On February </w:t>
      </w:r>
      <w:r w:rsidR="0035642D" w:rsidRPr="005329F1">
        <w:rPr>
          <w:rFonts w:ascii="Arial" w:hAnsi="Arial" w:cs="Arial"/>
          <w:sz w:val="22"/>
          <w:szCs w:val="22"/>
        </w:rPr>
        <w:t>6</w:t>
      </w:r>
      <w:r w:rsidRPr="005329F1">
        <w:rPr>
          <w:rFonts w:ascii="Arial" w:hAnsi="Arial" w:cs="Arial"/>
          <w:sz w:val="22"/>
          <w:szCs w:val="22"/>
        </w:rPr>
        <w:t xml:space="preserve">, 2017, </w:t>
      </w:r>
      <w:r w:rsidR="00E1482C" w:rsidRPr="005329F1">
        <w:rPr>
          <w:rFonts w:ascii="Arial" w:hAnsi="Arial"/>
          <w:sz w:val="22"/>
          <w:szCs w:val="22"/>
        </w:rPr>
        <w:t xml:space="preserve">the Department of Environmental Quality (DEQ), Air Quality Division (AQD) received a letter from BASF Corporation stating that as of January 1, 2017, BASF once again owns Polytech’s </w:t>
      </w:r>
      <w:r w:rsidR="00E1482C" w:rsidRPr="005329F1">
        <w:rPr>
          <w:rFonts w:ascii="Arial" w:hAnsi="Arial" w:cs="Arial"/>
          <w:sz w:val="22"/>
          <w:szCs w:val="22"/>
        </w:rPr>
        <w:t>EPO Operations facilities</w:t>
      </w:r>
      <w:r w:rsidR="00E1482C" w:rsidRPr="005329F1">
        <w:rPr>
          <w:rFonts w:ascii="Arial" w:hAnsi="Arial"/>
          <w:sz w:val="22"/>
          <w:szCs w:val="22"/>
        </w:rPr>
        <w:t xml:space="preserve">.  </w:t>
      </w:r>
      <w:r w:rsidR="000C236B" w:rsidRPr="005329F1">
        <w:rPr>
          <w:rFonts w:ascii="Arial" w:hAnsi="Arial" w:cs="Arial"/>
          <w:sz w:val="22"/>
          <w:szCs w:val="22"/>
        </w:rPr>
        <w:t>With this letter BASF accepted responsibility for the conditions of permits MI-ROP-</w:t>
      </w:r>
      <w:proofErr w:type="spellStart"/>
      <w:r w:rsidR="000C236B" w:rsidRPr="005329F1">
        <w:rPr>
          <w:rFonts w:ascii="Arial" w:hAnsi="Arial" w:cs="Arial"/>
          <w:sz w:val="22"/>
          <w:szCs w:val="22"/>
        </w:rPr>
        <w:t>N7238</w:t>
      </w:r>
      <w:proofErr w:type="spellEnd"/>
      <w:r w:rsidR="000C236B" w:rsidRPr="005329F1">
        <w:rPr>
          <w:rFonts w:ascii="Arial" w:hAnsi="Arial" w:cs="Arial"/>
          <w:sz w:val="22"/>
          <w:szCs w:val="22"/>
        </w:rPr>
        <w:t>-2011 and MI-PTI-</w:t>
      </w:r>
      <w:proofErr w:type="spellStart"/>
      <w:r w:rsidR="000C236B" w:rsidRPr="005329F1">
        <w:rPr>
          <w:rFonts w:ascii="Arial" w:hAnsi="Arial" w:cs="Arial"/>
          <w:sz w:val="22"/>
          <w:szCs w:val="22"/>
        </w:rPr>
        <w:t>N7238</w:t>
      </w:r>
      <w:proofErr w:type="spellEnd"/>
      <w:r w:rsidR="000C236B" w:rsidRPr="005329F1">
        <w:rPr>
          <w:rFonts w:ascii="Arial" w:hAnsi="Arial" w:cs="Arial"/>
          <w:sz w:val="22"/>
          <w:szCs w:val="22"/>
        </w:rPr>
        <w:t xml:space="preserve">-2011 and the </w:t>
      </w:r>
      <w:r w:rsidR="0058169B" w:rsidRPr="005329F1">
        <w:rPr>
          <w:rFonts w:ascii="Arial" w:hAnsi="Arial" w:cs="Arial"/>
          <w:sz w:val="22"/>
          <w:szCs w:val="22"/>
        </w:rPr>
        <w:t xml:space="preserve">ROP </w:t>
      </w:r>
      <w:r w:rsidR="000C236B" w:rsidRPr="005329F1">
        <w:rPr>
          <w:rFonts w:ascii="Arial" w:hAnsi="Arial" w:cs="Arial"/>
          <w:sz w:val="22"/>
          <w:szCs w:val="22"/>
        </w:rPr>
        <w:t>renewal application</w:t>
      </w:r>
      <w:r w:rsidR="000C236B" w:rsidRPr="008A6C8E">
        <w:rPr>
          <w:rFonts w:ascii="Arial" w:hAnsi="Arial" w:cs="Arial"/>
          <w:sz w:val="22"/>
          <w:szCs w:val="22"/>
        </w:rPr>
        <w:t xml:space="preserve">.  </w:t>
      </w:r>
      <w:r w:rsidR="0054436E" w:rsidRPr="008A6C8E">
        <w:rPr>
          <w:rFonts w:ascii="Arial" w:hAnsi="Arial" w:cs="Arial"/>
          <w:sz w:val="22"/>
          <w:szCs w:val="22"/>
        </w:rPr>
        <w:t xml:space="preserve">In addition, BASF </w:t>
      </w:r>
      <w:r w:rsidR="00B74527" w:rsidRPr="008A6C8E">
        <w:rPr>
          <w:rFonts w:ascii="Arial" w:hAnsi="Arial" w:cs="Arial"/>
          <w:sz w:val="22"/>
          <w:szCs w:val="22"/>
        </w:rPr>
        <w:t>reported</w:t>
      </w:r>
      <w:r w:rsidR="0054436E" w:rsidRPr="008A6C8E">
        <w:rPr>
          <w:rFonts w:ascii="Arial" w:hAnsi="Arial" w:cs="Arial"/>
          <w:sz w:val="22"/>
          <w:szCs w:val="22"/>
        </w:rPr>
        <w:t xml:space="preserve"> a change to the raw materials used in this process; BASF replaced the polyolefin with thermoplastic urethane.  On July 13, 2017, BASF provided the AQD with an exemption applicability determination for the change in raw materials; BASF believes the change in raw materials is exempt from obtaining a permit to install pursuant to Rule 285(2)(c)(iii).  The process will henceforth be identified as the expanded thermoplastic urethane (</w:t>
      </w:r>
      <w:proofErr w:type="spellStart"/>
      <w:r w:rsidR="0054436E" w:rsidRPr="008A6C8E">
        <w:rPr>
          <w:rFonts w:ascii="Arial" w:hAnsi="Arial" w:cs="Arial"/>
          <w:sz w:val="22"/>
          <w:szCs w:val="22"/>
        </w:rPr>
        <w:t>ETPU</w:t>
      </w:r>
      <w:proofErr w:type="spellEnd"/>
      <w:r w:rsidR="0054436E" w:rsidRPr="008A6C8E">
        <w:rPr>
          <w:rFonts w:ascii="Arial" w:hAnsi="Arial" w:cs="Arial"/>
          <w:sz w:val="22"/>
          <w:szCs w:val="22"/>
        </w:rPr>
        <w:t xml:space="preserve">) Operations.  </w:t>
      </w:r>
    </w:p>
    <w:p w14:paraId="4A25672F" w14:textId="77777777" w:rsidR="0058169B" w:rsidRPr="005329F1" w:rsidRDefault="0058169B" w:rsidP="009B6BC6">
      <w:pPr>
        <w:jc w:val="both"/>
        <w:rPr>
          <w:rFonts w:ascii="Arial" w:hAnsi="Arial" w:cs="Arial"/>
          <w:sz w:val="22"/>
          <w:szCs w:val="22"/>
        </w:rPr>
      </w:pPr>
    </w:p>
    <w:p w14:paraId="17F46126" w14:textId="77777777" w:rsidR="0058169B" w:rsidRPr="005329F1" w:rsidRDefault="0058169B" w:rsidP="0058169B">
      <w:pPr>
        <w:jc w:val="both"/>
        <w:rPr>
          <w:rFonts w:ascii="Arial" w:hAnsi="Arial"/>
          <w:sz w:val="22"/>
        </w:rPr>
      </w:pPr>
      <w:r w:rsidRPr="005329F1">
        <w:rPr>
          <w:rFonts w:ascii="Arial" w:hAnsi="Arial" w:cs="Arial"/>
          <w:sz w:val="22"/>
          <w:szCs w:val="22"/>
        </w:rPr>
        <w:t>Since no actions were taken on renewal application No. 201500137, t</w:t>
      </w:r>
      <w:r w:rsidRPr="005329F1">
        <w:rPr>
          <w:rFonts w:ascii="Arial" w:hAnsi="Arial"/>
          <w:sz w:val="22"/>
        </w:rPr>
        <w:t xml:space="preserve">he AQD has determined that </w:t>
      </w:r>
      <w:r w:rsidR="00E1482C" w:rsidRPr="005329F1">
        <w:rPr>
          <w:rFonts w:ascii="Arial" w:hAnsi="Arial"/>
          <w:sz w:val="22"/>
        </w:rPr>
        <w:t xml:space="preserve">ROP No. </w:t>
      </w:r>
      <w:r w:rsidRPr="005329F1">
        <w:rPr>
          <w:rFonts w:ascii="Arial" w:hAnsi="Arial" w:cs="Arial"/>
          <w:sz w:val="22"/>
          <w:szCs w:val="22"/>
        </w:rPr>
        <w:t>MI-ROP-M4777-2015</w:t>
      </w:r>
      <w:r w:rsidRPr="005329F1">
        <w:rPr>
          <w:rFonts w:ascii="Arial" w:hAnsi="Arial"/>
          <w:sz w:val="22"/>
        </w:rPr>
        <w:t xml:space="preserve"> should be reopened in order to incorporate applicable requirements associated with the equipment permitted under MI-ROP-</w:t>
      </w:r>
      <w:proofErr w:type="spellStart"/>
      <w:r w:rsidRPr="005329F1">
        <w:rPr>
          <w:rFonts w:ascii="Arial" w:hAnsi="Arial"/>
          <w:sz w:val="22"/>
        </w:rPr>
        <w:t>N7238</w:t>
      </w:r>
      <w:proofErr w:type="spellEnd"/>
      <w:r w:rsidRPr="005329F1">
        <w:rPr>
          <w:rFonts w:ascii="Arial" w:hAnsi="Arial"/>
          <w:sz w:val="22"/>
        </w:rPr>
        <w:t>-2011 and MI-PTI-</w:t>
      </w:r>
      <w:proofErr w:type="spellStart"/>
      <w:r w:rsidRPr="005329F1">
        <w:rPr>
          <w:rFonts w:ascii="Arial" w:hAnsi="Arial"/>
          <w:sz w:val="22"/>
        </w:rPr>
        <w:t>N7238</w:t>
      </w:r>
      <w:proofErr w:type="spellEnd"/>
      <w:r w:rsidRPr="005329F1">
        <w:rPr>
          <w:rFonts w:ascii="Arial" w:hAnsi="Arial"/>
          <w:sz w:val="22"/>
        </w:rPr>
        <w:t>-2011.  With this reopening, the conditions of permits MI-ROP-</w:t>
      </w:r>
      <w:proofErr w:type="spellStart"/>
      <w:r w:rsidRPr="005329F1">
        <w:rPr>
          <w:rFonts w:ascii="Arial" w:hAnsi="Arial"/>
          <w:sz w:val="22"/>
        </w:rPr>
        <w:t>N7238</w:t>
      </w:r>
      <w:proofErr w:type="spellEnd"/>
      <w:r w:rsidRPr="005329F1">
        <w:rPr>
          <w:rFonts w:ascii="Arial" w:hAnsi="Arial"/>
          <w:sz w:val="22"/>
        </w:rPr>
        <w:t>-2011 and MI-PTI-</w:t>
      </w:r>
      <w:proofErr w:type="spellStart"/>
      <w:r w:rsidRPr="005329F1">
        <w:rPr>
          <w:rFonts w:ascii="Arial" w:hAnsi="Arial"/>
          <w:sz w:val="22"/>
        </w:rPr>
        <w:t>N7238</w:t>
      </w:r>
      <w:proofErr w:type="spellEnd"/>
      <w:r w:rsidRPr="005329F1">
        <w:rPr>
          <w:rFonts w:ascii="Arial" w:hAnsi="Arial"/>
          <w:sz w:val="22"/>
        </w:rPr>
        <w:t>-2011 have been incorporated into the ROP under Section 3</w:t>
      </w:r>
      <w:r w:rsidRPr="0028350C">
        <w:rPr>
          <w:rFonts w:ascii="Arial" w:hAnsi="Arial"/>
          <w:sz w:val="22"/>
        </w:rPr>
        <w:t xml:space="preserve">, </w:t>
      </w:r>
      <w:r w:rsidR="0054436E" w:rsidRPr="0028350C">
        <w:rPr>
          <w:rFonts w:ascii="Arial" w:hAnsi="Arial"/>
          <w:sz w:val="22"/>
        </w:rPr>
        <w:t>now</w:t>
      </w:r>
      <w:r w:rsidRPr="0028350C">
        <w:rPr>
          <w:rFonts w:ascii="Arial" w:hAnsi="Arial"/>
          <w:sz w:val="22"/>
        </w:rPr>
        <w:t xml:space="preserve"> known as </w:t>
      </w:r>
      <w:proofErr w:type="spellStart"/>
      <w:r w:rsidR="0054436E" w:rsidRPr="0028350C">
        <w:rPr>
          <w:rFonts w:ascii="Arial" w:hAnsi="Arial"/>
          <w:sz w:val="22"/>
        </w:rPr>
        <w:t>ETPU</w:t>
      </w:r>
      <w:proofErr w:type="spellEnd"/>
      <w:r w:rsidRPr="0028350C">
        <w:rPr>
          <w:rFonts w:ascii="Arial" w:hAnsi="Arial"/>
          <w:sz w:val="22"/>
        </w:rPr>
        <w:t xml:space="preserve"> Operations.</w:t>
      </w:r>
    </w:p>
    <w:p w14:paraId="153FB7F0" w14:textId="77777777" w:rsidR="0058169B" w:rsidRPr="005329F1" w:rsidRDefault="0058169B" w:rsidP="0058169B">
      <w:pPr>
        <w:jc w:val="both"/>
        <w:rPr>
          <w:rFonts w:ascii="Arial" w:hAnsi="Arial"/>
          <w:sz w:val="22"/>
        </w:rPr>
      </w:pPr>
    </w:p>
    <w:p w14:paraId="48803074" w14:textId="77777777" w:rsidR="0058169B" w:rsidRPr="00F420FF" w:rsidRDefault="0058169B" w:rsidP="0058169B">
      <w:pPr>
        <w:jc w:val="both"/>
        <w:rPr>
          <w:rFonts w:ascii="Arial" w:hAnsi="Arial" w:cs="Arial"/>
          <w:sz w:val="22"/>
          <w:szCs w:val="22"/>
        </w:rPr>
      </w:pPr>
      <w:r w:rsidRPr="005329F1">
        <w:rPr>
          <w:rFonts w:ascii="Arial" w:hAnsi="Arial"/>
          <w:sz w:val="22"/>
        </w:rPr>
        <w:lastRenderedPageBreak/>
        <w:t xml:space="preserve">The ROP and PTI will now be designated as ROP No. </w:t>
      </w:r>
      <w:r w:rsidRPr="005329F1">
        <w:rPr>
          <w:rFonts w:ascii="Arial" w:hAnsi="Arial" w:cs="Arial"/>
          <w:sz w:val="22"/>
          <w:szCs w:val="22"/>
        </w:rPr>
        <w:t>MI-ROP-M4777-</w:t>
      </w:r>
      <w:proofErr w:type="spellStart"/>
      <w:r w:rsidRPr="005329F1">
        <w:rPr>
          <w:rFonts w:ascii="Arial" w:hAnsi="Arial" w:cs="Arial"/>
          <w:sz w:val="22"/>
          <w:szCs w:val="22"/>
        </w:rPr>
        <w:t>2015a</w:t>
      </w:r>
      <w:proofErr w:type="spellEnd"/>
      <w:r w:rsidRPr="005329F1">
        <w:rPr>
          <w:rFonts w:ascii="Arial" w:hAnsi="Arial" w:cs="Arial"/>
          <w:sz w:val="22"/>
          <w:szCs w:val="22"/>
        </w:rPr>
        <w:t xml:space="preserve"> and PTI No. MI-PTI-M4777-</w:t>
      </w:r>
      <w:proofErr w:type="spellStart"/>
      <w:r w:rsidRPr="005329F1">
        <w:rPr>
          <w:rFonts w:ascii="Arial" w:hAnsi="Arial" w:cs="Arial"/>
          <w:sz w:val="22"/>
          <w:szCs w:val="22"/>
        </w:rPr>
        <w:t>2015a</w:t>
      </w:r>
      <w:proofErr w:type="spellEnd"/>
      <w:r w:rsidRPr="005329F1">
        <w:rPr>
          <w:rFonts w:ascii="Arial" w:hAnsi="Arial" w:cs="Arial"/>
          <w:sz w:val="22"/>
          <w:szCs w:val="22"/>
        </w:rPr>
        <w:t xml:space="preserve"> to reflect the changes made during this reopening.</w:t>
      </w:r>
      <w:r w:rsidR="00E1482C" w:rsidRPr="005329F1">
        <w:rPr>
          <w:rFonts w:ascii="Arial" w:hAnsi="Arial" w:cs="Arial"/>
          <w:sz w:val="22"/>
          <w:szCs w:val="22"/>
        </w:rPr>
        <w:t xml:space="preserve">  </w:t>
      </w:r>
      <w:r w:rsidRPr="005329F1">
        <w:rPr>
          <w:rFonts w:ascii="Arial" w:hAnsi="Arial" w:cs="Arial"/>
          <w:sz w:val="22"/>
          <w:szCs w:val="22"/>
        </w:rPr>
        <w:t>Application No. 201500137 and ROP No. MI-ROP-</w:t>
      </w:r>
      <w:proofErr w:type="spellStart"/>
      <w:r w:rsidRPr="005329F1">
        <w:rPr>
          <w:rFonts w:ascii="Arial" w:hAnsi="Arial" w:cs="Arial"/>
          <w:sz w:val="22"/>
          <w:szCs w:val="22"/>
        </w:rPr>
        <w:t>N7238</w:t>
      </w:r>
      <w:proofErr w:type="spellEnd"/>
      <w:r w:rsidRPr="005329F1">
        <w:rPr>
          <w:rFonts w:ascii="Arial" w:hAnsi="Arial" w:cs="Arial"/>
          <w:sz w:val="22"/>
          <w:szCs w:val="22"/>
        </w:rPr>
        <w:t xml:space="preserve"> will be voided when the reopening action is complete.</w:t>
      </w:r>
    </w:p>
    <w:p w14:paraId="78CFA9CE" w14:textId="77777777" w:rsidR="0058169B" w:rsidRPr="0013311C" w:rsidRDefault="0058169B" w:rsidP="009B6BC6">
      <w:pPr>
        <w:jc w:val="both"/>
        <w:rPr>
          <w:rFonts w:ascii="Arial" w:hAnsi="Arial" w:cs="Arial"/>
          <w:color w:val="FF0000"/>
          <w:sz w:val="22"/>
          <w:szCs w:val="22"/>
        </w:rPr>
      </w:pPr>
    </w:p>
    <w:p w14:paraId="51B2319B" w14:textId="77777777" w:rsidR="0028350C" w:rsidRPr="00D05948" w:rsidRDefault="0028350C" w:rsidP="0028350C">
      <w:pPr>
        <w:jc w:val="both"/>
        <w:rPr>
          <w:rFonts w:ascii="Arial" w:hAnsi="Arial" w:cs="Arial"/>
          <w:sz w:val="22"/>
          <w:szCs w:val="22"/>
        </w:rPr>
      </w:pPr>
      <w:r w:rsidRPr="00D05948">
        <w:rPr>
          <w:rFonts w:ascii="Arial" w:hAnsi="Arial" w:cs="Arial"/>
          <w:sz w:val="22"/>
          <w:szCs w:val="22"/>
        </w:rPr>
        <w:t xml:space="preserve">On June 2, 2017, BASF applied for a permit to install (PTI) for modifications to the </w:t>
      </w:r>
      <w:proofErr w:type="spellStart"/>
      <w:r w:rsidRPr="00D05948">
        <w:rPr>
          <w:rFonts w:ascii="Arial" w:hAnsi="Arial" w:cs="Arial"/>
          <w:sz w:val="22"/>
          <w:szCs w:val="22"/>
        </w:rPr>
        <w:t>ETPU</w:t>
      </w:r>
      <w:proofErr w:type="spellEnd"/>
      <w:r w:rsidRPr="00D05948">
        <w:rPr>
          <w:rFonts w:ascii="Arial" w:hAnsi="Arial" w:cs="Arial"/>
          <w:sz w:val="22"/>
          <w:szCs w:val="22"/>
        </w:rPr>
        <w:t xml:space="preserve"> Operations. The application requested the following: increasing the material limits for fresh butane, installing new degassing silos, and installing a regenerative thermal oxidizer for control of VOC emissions (for details see the application for PTI No. 88-17).  PTI No. 88-17 was issued on September 29, 2017.  This ROP reopening does not address the changes to the process permitted under this PTI; it simply changes all EPO references to </w:t>
      </w:r>
      <w:proofErr w:type="spellStart"/>
      <w:r w:rsidRPr="00D05948">
        <w:rPr>
          <w:rFonts w:ascii="Arial" w:hAnsi="Arial" w:cs="Arial"/>
          <w:sz w:val="22"/>
          <w:szCs w:val="22"/>
        </w:rPr>
        <w:t>ETPU</w:t>
      </w:r>
      <w:proofErr w:type="spellEnd"/>
      <w:r w:rsidRPr="00D05948">
        <w:rPr>
          <w:rFonts w:ascii="Arial" w:hAnsi="Arial" w:cs="Arial"/>
          <w:sz w:val="22"/>
          <w:szCs w:val="22"/>
        </w:rPr>
        <w:t xml:space="preserve">.  The AQD has not incorporated the PTI during this </w:t>
      </w:r>
      <w:r w:rsidR="00600A59" w:rsidRPr="00D05948">
        <w:rPr>
          <w:rFonts w:ascii="Arial" w:hAnsi="Arial" w:cs="Arial"/>
          <w:sz w:val="22"/>
          <w:szCs w:val="22"/>
        </w:rPr>
        <w:t xml:space="preserve">ROP </w:t>
      </w:r>
      <w:r w:rsidRPr="00D05948">
        <w:rPr>
          <w:rFonts w:ascii="Arial" w:hAnsi="Arial" w:cs="Arial"/>
          <w:sz w:val="22"/>
          <w:szCs w:val="22"/>
        </w:rPr>
        <w:t>reopening because BASF has not initiated</w:t>
      </w:r>
      <w:r w:rsidR="00EF2BE7" w:rsidRPr="00D05948">
        <w:rPr>
          <w:rFonts w:ascii="Arial" w:hAnsi="Arial" w:cs="Arial"/>
          <w:sz w:val="22"/>
          <w:szCs w:val="22"/>
        </w:rPr>
        <w:t xml:space="preserve"> any</w:t>
      </w:r>
      <w:r w:rsidRPr="00D05948">
        <w:rPr>
          <w:rFonts w:ascii="Arial" w:hAnsi="Arial" w:cs="Arial"/>
          <w:sz w:val="22"/>
          <w:szCs w:val="22"/>
        </w:rPr>
        <w:t xml:space="preserve"> construction plans; note, the PTI has an expiration date of December 31</w:t>
      </w:r>
      <w:r w:rsidR="00443294">
        <w:rPr>
          <w:rFonts w:ascii="Arial" w:hAnsi="Arial" w:cs="Arial"/>
          <w:sz w:val="22"/>
          <w:szCs w:val="22"/>
        </w:rPr>
        <w:t>,</w:t>
      </w:r>
      <w:r w:rsidR="00443294" w:rsidRPr="00D05948">
        <w:rPr>
          <w:rFonts w:ascii="Arial" w:hAnsi="Arial" w:cs="Arial"/>
          <w:sz w:val="22"/>
          <w:szCs w:val="22"/>
        </w:rPr>
        <w:t xml:space="preserve"> </w:t>
      </w:r>
      <w:r w:rsidRPr="00D05948">
        <w:rPr>
          <w:rFonts w:ascii="Arial" w:hAnsi="Arial" w:cs="Arial"/>
          <w:sz w:val="22"/>
          <w:szCs w:val="22"/>
        </w:rPr>
        <w:t>2018, if BASF does not install the regenerative thermal oxidizer.</w:t>
      </w:r>
      <w:r w:rsidR="004151BC" w:rsidRPr="00D05948">
        <w:rPr>
          <w:rFonts w:ascii="Arial" w:hAnsi="Arial" w:cs="Arial"/>
          <w:sz w:val="22"/>
          <w:szCs w:val="22"/>
        </w:rPr>
        <w:t xml:space="preserve"> </w:t>
      </w:r>
      <w:r w:rsidR="00776AD4">
        <w:rPr>
          <w:rFonts w:ascii="Arial" w:hAnsi="Arial" w:cs="Arial"/>
          <w:sz w:val="22"/>
          <w:szCs w:val="22"/>
        </w:rPr>
        <w:t xml:space="preserve"> </w:t>
      </w:r>
      <w:r w:rsidRPr="00D05948">
        <w:rPr>
          <w:rFonts w:ascii="Arial" w:hAnsi="Arial" w:cs="Arial"/>
          <w:sz w:val="22"/>
          <w:szCs w:val="22"/>
        </w:rPr>
        <w:t xml:space="preserve">BASF must provide written notification to the AQD 30 days after the construction, installation, and/or modification of </w:t>
      </w:r>
      <w:r w:rsidR="004151BC" w:rsidRPr="00D05948">
        <w:rPr>
          <w:rFonts w:ascii="Arial" w:hAnsi="Arial" w:cs="Arial"/>
          <w:sz w:val="22"/>
          <w:szCs w:val="22"/>
        </w:rPr>
        <w:t xml:space="preserve">the </w:t>
      </w:r>
      <w:r w:rsidRPr="00D05948">
        <w:rPr>
          <w:rFonts w:ascii="Arial" w:hAnsi="Arial" w:cs="Arial"/>
          <w:sz w:val="22"/>
          <w:szCs w:val="22"/>
        </w:rPr>
        <w:t>equipment</w:t>
      </w:r>
      <w:r w:rsidR="00EF2BE7" w:rsidRPr="00D05948">
        <w:rPr>
          <w:rFonts w:ascii="Arial" w:hAnsi="Arial" w:cs="Arial"/>
          <w:sz w:val="22"/>
          <w:szCs w:val="22"/>
        </w:rPr>
        <w:t>/process modifications</w:t>
      </w:r>
      <w:r w:rsidRPr="00D05948">
        <w:rPr>
          <w:rFonts w:ascii="Arial" w:hAnsi="Arial" w:cs="Arial"/>
          <w:sz w:val="22"/>
          <w:szCs w:val="22"/>
        </w:rPr>
        <w:t xml:space="preserve"> </w:t>
      </w:r>
      <w:r w:rsidR="004151BC" w:rsidRPr="00D05948">
        <w:rPr>
          <w:rFonts w:ascii="Arial" w:hAnsi="Arial" w:cs="Arial"/>
          <w:sz w:val="22"/>
          <w:szCs w:val="22"/>
        </w:rPr>
        <w:t>permitted under PTI No. 88-17</w:t>
      </w:r>
      <w:r w:rsidR="00EF2BE7" w:rsidRPr="00D05948">
        <w:rPr>
          <w:rFonts w:ascii="Arial" w:hAnsi="Arial" w:cs="Arial"/>
          <w:sz w:val="22"/>
          <w:szCs w:val="22"/>
        </w:rPr>
        <w:t>,</w:t>
      </w:r>
      <w:r w:rsidRPr="00D05948">
        <w:rPr>
          <w:rFonts w:ascii="Arial" w:hAnsi="Arial" w:cs="Arial"/>
          <w:sz w:val="22"/>
          <w:szCs w:val="22"/>
        </w:rPr>
        <w:t xml:space="preserve"> and </w:t>
      </w:r>
      <w:r w:rsidR="004151BC" w:rsidRPr="00D05948">
        <w:rPr>
          <w:rFonts w:ascii="Arial" w:hAnsi="Arial" w:cs="Arial"/>
          <w:sz w:val="22"/>
          <w:szCs w:val="22"/>
        </w:rPr>
        <w:t xml:space="preserve">then </w:t>
      </w:r>
      <w:r w:rsidRPr="00D05948">
        <w:rPr>
          <w:rFonts w:ascii="Arial" w:hAnsi="Arial" w:cs="Arial"/>
          <w:sz w:val="22"/>
          <w:szCs w:val="22"/>
        </w:rPr>
        <w:t xml:space="preserve">must submit a Modification Form (M-001 Form) to incorporate the PTI into their ROP.  </w:t>
      </w:r>
    </w:p>
    <w:p w14:paraId="3C25E532" w14:textId="77777777" w:rsidR="0028350C" w:rsidRPr="00D05948" w:rsidRDefault="0028350C" w:rsidP="009B6BC6">
      <w:pPr>
        <w:jc w:val="both"/>
        <w:rPr>
          <w:rFonts w:ascii="Arial" w:hAnsi="Arial" w:cs="Arial"/>
          <w:sz w:val="22"/>
          <w:szCs w:val="22"/>
        </w:rPr>
      </w:pPr>
    </w:p>
    <w:p w14:paraId="14D6797F" w14:textId="77777777" w:rsidR="009B6BC6" w:rsidRPr="0028350C" w:rsidRDefault="004151BC" w:rsidP="009B6BC6">
      <w:pPr>
        <w:jc w:val="both"/>
        <w:rPr>
          <w:rFonts w:ascii="Arial" w:hAnsi="Arial" w:cs="Arial"/>
          <w:sz w:val="22"/>
          <w:szCs w:val="22"/>
        </w:rPr>
      </w:pPr>
      <w:r w:rsidRPr="00D05948">
        <w:rPr>
          <w:rFonts w:ascii="Arial" w:hAnsi="Arial" w:cs="Arial"/>
          <w:sz w:val="22"/>
          <w:szCs w:val="22"/>
        </w:rPr>
        <w:t xml:space="preserve">For this ROP reopening, </w:t>
      </w:r>
      <w:r w:rsidR="0035642D" w:rsidRPr="00D05948">
        <w:rPr>
          <w:rFonts w:ascii="Arial" w:hAnsi="Arial" w:cs="Arial"/>
          <w:sz w:val="22"/>
          <w:szCs w:val="22"/>
        </w:rPr>
        <w:t xml:space="preserve">Section </w:t>
      </w:r>
      <w:r w:rsidR="0035642D" w:rsidRPr="0028350C">
        <w:rPr>
          <w:rFonts w:ascii="Arial" w:hAnsi="Arial" w:cs="Arial"/>
          <w:sz w:val="22"/>
          <w:szCs w:val="22"/>
        </w:rPr>
        <w:t>3 is</w:t>
      </w:r>
      <w:r w:rsidR="009B6BC6" w:rsidRPr="0028350C">
        <w:rPr>
          <w:rFonts w:ascii="Arial" w:hAnsi="Arial" w:cs="Arial"/>
          <w:sz w:val="22"/>
          <w:szCs w:val="22"/>
        </w:rPr>
        <w:t xml:space="preserve"> comprise</w:t>
      </w:r>
      <w:r w:rsidR="00B74527" w:rsidRPr="0028350C">
        <w:rPr>
          <w:rFonts w:ascii="Arial" w:hAnsi="Arial" w:cs="Arial"/>
          <w:sz w:val="22"/>
          <w:szCs w:val="22"/>
        </w:rPr>
        <w:t>d of</w:t>
      </w:r>
      <w:r w:rsidR="009B6BC6" w:rsidRPr="0028350C">
        <w:rPr>
          <w:rFonts w:ascii="Arial" w:hAnsi="Arial" w:cs="Arial"/>
          <w:sz w:val="22"/>
          <w:szCs w:val="22"/>
        </w:rPr>
        <w:t xml:space="preserve"> two </w:t>
      </w:r>
      <w:proofErr w:type="spellStart"/>
      <w:r w:rsidR="0034335D" w:rsidRPr="0028350C">
        <w:rPr>
          <w:rFonts w:ascii="Arial" w:hAnsi="Arial" w:cs="Arial"/>
          <w:sz w:val="22"/>
          <w:szCs w:val="22"/>
        </w:rPr>
        <w:t>ETPU</w:t>
      </w:r>
      <w:proofErr w:type="spellEnd"/>
      <w:r w:rsidR="009B6BC6" w:rsidRPr="0028350C">
        <w:rPr>
          <w:rFonts w:ascii="Arial" w:hAnsi="Arial" w:cs="Arial"/>
          <w:sz w:val="22"/>
          <w:szCs w:val="22"/>
        </w:rPr>
        <w:t xml:space="preserve"> plants; the operations at the two plants, </w:t>
      </w:r>
      <w:proofErr w:type="spellStart"/>
      <w:r w:rsidR="0034335D" w:rsidRPr="0028350C">
        <w:rPr>
          <w:rFonts w:ascii="Arial" w:hAnsi="Arial" w:cs="Arial"/>
          <w:sz w:val="22"/>
          <w:szCs w:val="22"/>
        </w:rPr>
        <w:t>ETPU</w:t>
      </w:r>
      <w:r w:rsidR="009B6BC6" w:rsidRPr="0028350C">
        <w:rPr>
          <w:rFonts w:ascii="Arial" w:hAnsi="Arial" w:cs="Arial"/>
          <w:sz w:val="22"/>
          <w:szCs w:val="22"/>
        </w:rPr>
        <w:t>I</w:t>
      </w:r>
      <w:proofErr w:type="spellEnd"/>
      <w:r w:rsidR="009B6BC6" w:rsidRPr="0028350C">
        <w:rPr>
          <w:rFonts w:ascii="Arial" w:hAnsi="Arial" w:cs="Arial"/>
          <w:sz w:val="22"/>
          <w:szCs w:val="22"/>
        </w:rPr>
        <w:t xml:space="preserve"> and </w:t>
      </w:r>
      <w:proofErr w:type="spellStart"/>
      <w:r w:rsidR="0034335D" w:rsidRPr="0028350C">
        <w:rPr>
          <w:rFonts w:ascii="Arial" w:hAnsi="Arial" w:cs="Arial"/>
          <w:sz w:val="22"/>
          <w:szCs w:val="22"/>
        </w:rPr>
        <w:t>ETPU</w:t>
      </w:r>
      <w:r w:rsidR="009B6BC6" w:rsidRPr="0028350C">
        <w:rPr>
          <w:rFonts w:ascii="Arial" w:hAnsi="Arial" w:cs="Arial"/>
          <w:sz w:val="22"/>
          <w:szCs w:val="22"/>
        </w:rPr>
        <w:t>II</w:t>
      </w:r>
      <w:proofErr w:type="spellEnd"/>
      <w:r w:rsidR="009B6BC6" w:rsidRPr="0028350C">
        <w:rPr>
          <w:rFonts w:ascii="Arial" w:hAnsi="Arial" w:cs="Arial"/>
          <w:sz w:val="22"/>
          <w:szCs w:val="22"/>
        </w:rPr>
        <w:t xml:space="preserve">, are </w:t>
      </w:r>
      <w:r w:rsidR="0035642D" w:rsidRPr="0028350C">
        <w:rPr>
          <w:rFonts w:ascii="Arial" w:hAnsi="Arial" w:cs="Arial"/>
          <w:sz w:val="22"/>
          <w:szCs w:val="22"/>
        </w:rPr>
        <w:t>nearly</w:t>
      </w:r>
      <w:r w:rsidR="0034335D" w:rsidRPr="0028350C">
        <w:rPr>
          <w:rFonts w:ascii="Arial" w:hAnsi="Arial" w:cs="Arial"/>
          <w:sz w:val="22"/>
          <w:szCs w:val="22"/>
        </w:rPr>
        <w:t xml:space="preserve"> identical.  </w:t>
      </w:r>
      <w:r w:rsidR="009B6BC6" w:rsidRPr="0028350C">
        <w:rPr>
          <w:rFonts w:ascii="Arial" w:hAnsi="Arial" w:cs="Arial"/>
          <w:sz w:val="22"/>
          <w:szCs w:val="22"/>
        </w:rPr>
        <w:t>Water</w:t>
      </w:r>
      <w:r w:rsidR="0034335D" w:rsidRPr="0028350C">
        <w:rPr>
          <w:rFonts w:ascii="Arial" w:hAnsi="Arial" w:cs="Arial"/>
          <w:sz w:val="22"/>
          <w:szCs w:val="22"/>
        </w:rPr>
        <w:t xml:space="preserve"> </w:t>
      </w:r>
      <w:r w:rsidR="009B6BC6" w:rsidRPr="0028350C">
        <w:rPr>
          <w:rFonts w:ascii="Arial" w:hAnsi="Arial" w:cs="Arial"/>
          <w:sz w:val="22"/>
          <w:szCs w:val="22"/>
        </w:rPr>
        <w:t xml:space="preserve">and the </w:t>
      </w:r>
      <w:r w:rsidR="0034335D" w:rsidRPr="0028350C">
        <w:rPr>
          <w:rFonts w:ascii="Arial" w:hAnsi="Arial" w:cs="Arial"/>
          <w:sz w:val="22"/>
          <w:szCs w:val="22"/>
        </w:rPr>
        <w:t>thermoplastic urethane</w:t>
      </w:r>
      <w:r w:rsidR="009B6BC6" w:rsidRPr="0028350C">
        <w:rPr>
          <w:rFonts w:ascii="Arial" w:hAnsi="Arial" w:cs="Arial"/>
          <w:sz w:val="22"/>
          <w:szCs w:val="22"/>
        </w:rPr>
        <w:t xml:space="preserve"> beads are charged to an impregnation vessel, followed by a nitrogen purge and an addition of butane gas.  After agitation under heat and pressure, the butane gas is expanded across an orifice into the rundown vessel, thus expanding the </w:t>
      </w:r>
      <w:r w:rsidR="0034335D" w:rsidRPr="0028350C">
        <w:rPr>
          <w:rFonts w:ascii="Arial" w:hAnsi="Arial" w:cs="Arial"/>
          <w:sz w:val="22"/>
          <w:szCs w:val="22"/>
        </w:rPr>
        <w:t>thermoplastic urethane</w:t>
      </w:r>
      <w:r w:rsidR="009B6BC6" w:rsidRPr="0028350C">
        <w:rPr>
          <w:rFonts w:ascii="Arial" w:hAnsi="Arial" w:cs="Arial"/>
          <w:sz w:val="22"/>
          <w:szCs w:val="22"/>
        </w:rPr>
        <w:t xml:space="preserve"> beads to a desired density.</w:t>
      </w:r>
    </w:p>
    <w:p w14:paraId="02FFB7CF" w14:textId="77777777" w:rsidR="009B6BC6" w:rsidRPr="0028350C" w:rsidRDefault="009B6BC6" w:rsidP="009B6BC6">
      <w:pPr>
        <w:jc w:val="both"/>
        <w:rPr>
          <w:rFonts w:ascii="Arial" w:hAnsi="Arial" w:cs="Arial"/>
          <w:sz w:val="22"/>
          <w:szCs w:val="22"/>
        </w:rPr>
      </w:pPr>
    </w:p>
    <w:p w14:paraId="273B3C4B" w14:textId="77777777" w:rsidR="009B6BC6" w:rsidRPr="0028350C" w:rsidRDefault="009B6BC6" w:rsidP="009B6BC6">
      <w:pPr>
        <w:jc w:val="both"/>
        <w:rPr>
          <w:rFonts w:ascii="Arial" w:hAnsi="Arial" w:cs="Arial"/>
          <w:sz w:val="22"/>
          <w:szCs w:val="22"/>
        </w:rPr>
      </w:pPr>
      <w:r w:rsidRPr="0028350C">
        <w:rPr>
          <w:rFonts w:ascii="Arial" w:hAnsi="Arial" w:cs="Arial"/>
          <w:sz w:val="22"/>
          <w:szCs w:val="22"/>
        </w:rPr>
        <w:t xml:space="preserve">Butane and nitrogen in the rundown vessel flash off into an off-gas recovery tank (TK-780 for </w:t>
      </w:r>
      <w:proofErr w:type="spellStart"/>
      <w:r w:rsidR="00743820" w:rsidRPr="0028350C">
        <w:rPr>
          <w:rFonts w:ascii="Arial" w:hAnsi="Arial" w:cs="Arial"/>
          <w:sz w:val="22"/>
          <w:szCs w:val="22"/>
        </w:rPr>
        <w:t>ETPUI</w:t>
      </w:r>
      <w:proofErr w:type="spellEnd"/>
      <w:r w:rsidR="00743820" w:rsidRPr="0028350C">
        <w:rPr>
          <w:rFonts w:ascii="Arial" w:hAnsi="Arial" w:cs="Arial"/>
          <w:sz w:val="22"/>
          <w:szCs w:val="22"/>
        </w:rPr>
        <w:t xml:space="preserve"> </w:t>
      </w:r>
      <w:r w:rsidRPr="0028350C">
        <w:rPr>
          <w:rFonts w:ascii="Arial" w:hAnsi="Arial" w:cs="Arial"/>
          <w:sz w:val="22"/>
          <w:szCs w:val="22"/>
        </w:rPr>
        <w:t xml:space="preserve">and TK-880 for </w:t>
      </w:r>
      <w:proofErr w:type="spellStart"/>
      <w:r w:rsidR="00743820" w:rsidRPr="0028350C">
        <w:rPr>
          <w:rFonts w:ascii="Arial" w:hAnsi="Arial" w:cs="Arial"/>
          <w:sz w:val="22"/>
          <w:szCs w:val="22"/>
        </w:rPr>
        <w:t>ETPUII</w:t>
      </w:r>
      <w:proofErr w:type="spellEnd"/>
      <w:r w:rsidRPr="0028350C">
        <w:rPr>
          <w:rFonts w:ascii="Arial" w:hAnsi="Arial" w:cs="Arial"/>
          <w:sz w:val="22"/>
          <w:szCs w:val="22"/>
        </w:rPr>
        <w:t xml:space="preserve">).  </w:t>
      </w:r>
      <w:r w:rsidR="00743820" w:rsidRPr="0028350C">
        <w:rPr>
          <w:rFonts w:ascii="Arial" w:hAnsi="Arial" w:cs="Arial"/>
          <w:sz w:val="22"/>
          <w:szCs w:val="22"/>
        </w:rPr>
        <w:t>T</w:t>
      </w:r>
      <w:r w:rsidRPr="0028350C">
        <w:rPr>
          <w:rFonts w:ascii="Arial" w:hAnsi="Arial" w:cs="Arial"/>
          <w:sz w:val="22"/>
          <w:szCs w:val="22"/>
        </w:rPr>
        <w:t>he aqueous solution is p</w:t>
      </w:r>
      <w:r w:rsidR="00743820" w:rsidRPr="0028350C">
        <w:rPr>
          <w:rFonts w:ascii="Arial" w:hAnsi="Arial" w:cs="Arial"/>
          <w:sz w:val="22"/>
          <w:szCs w:val="22"/>
        </w:rPr>
        <w:t xml:space="preserve">umped out to a settlement tank.  </w:t>
      </w:r>
      <w:r w:rsidRPr="0028350C">
        <w:rPr>
          <w:rFonts w:ascii="Arial" w:hAnsi="Arial" w:cs="Arial"/>
          <w:sz w:val="22"/>
          <w:szCs w:val="22"/>
        </w:rPr>
        <w:t xml:space="preserve">After washing, the beads are dried through a spin dryer, a flash dryer, and then stored in batch silos; this equipment vents to a fabric filter control device (i.e., F-780 for </w:t>
      </w:r>
      <w:proofErr w:type="spellStart"/>
      <w:r w:rsidR="00743820" w:rsidRPr="0028350C">
        <w:rPr>
          <w:rFonts w:ascii="Arial" w:hAnsi="Arial" w:cs="Arial"/>
          <w:sz w:val="22"/>
          <w:szCs w:val="22"/>
        </w:rPr>
        <w:t>ETPUI</w:t>
      </w:r>
      <w:proofErr w:type="spellEnd"/>
      <w:r w:rsidR="00743820" w:rsidRPr="0028350C">
        <w:rPr>
          <w:rFonts w:ascii="Arial" w:hAnsi="Arial" w:cs="Arial"/>
          <w:sz w:val="22"/>
          <w:szCs w:val="22"/>
        </w:rPr>
        <w:t xml:space="preserve"> </w:t>
      </w:r>
      <w:r w:rsidRPr="0028350C">
        <w:rPr>
          <w:rFonts w:ascii="Arial" w:hAnsi="Arial" w:cs="Arial"/>
          <w:sz w:val="22"/>
          <w:szCs w:val="22"/>
        </w:rPr>
        <w:t xml:space="preserve">and F-880 for </w:t>
      </w:r>
      <w:proofErr w:type="spellStart"/>
      <w:r w:rsidR="00743820" w:rsidRPr="0028350C">
        <w:rPr>
          <w:rFonts w:ascii="Arial" w:hAnsi="Arial" w:cs="Arial"/>
          <w:sz w:val="22"/>
          <w:szCs w:val="22"/>
        </w:rPr>
        <w:t>ETPUII</w:t>
      </w:r>
      <w:proofErr w:type="spellEnd"/>
      <w:r w:rsidRPr="0028350C">
        <w:rPr>
          <w:rFonts w:ascii="Arial" w:hAnsi="Arial" w:cs="Arial"/>
          <w:sz w:val="22"/>
          <w:szCs w:val="22"/>
        </w:rPr>
        <w:t xml:space="preserve">).  After remaining in the batch silos for a sufficient time to allow for the majority of residual butane to off-gas to atmosphere, the beads are transferred to bulk storage silos in the bulk loading facility and thereafter shipped to customers. </w:t>
      </w:r>
    </w:p>
    <w:p w14:paraId="2684D6A7" w14:textId="77777777" w:rsidR="009B6BC6" w:rsidRPr="0028350C" w:rsidRDefault="009B6BC6" w:rsidP="009B6BC6">
      <w:pPr>
        <w:jc w:val="both"/>
        <w:rPr>
          <w:rFonts w:ascii="Arial" w:hAnsi="Arial" w:cs="Arial"/>
          <w:sz w:val="22"/>
          <w:szCs w:val="22"/>
        </w:rPr>
      </w:pPr>
    </w:p>
    <w:p w14:paraId="512B8122" w14:textId="77777777" w:rsidR="009B6BC6" w:rsidRPr="009B6BC6" w:rsidRDefault="009B6BC6" w:rsidP="009B6BC6">
      <w:pPr>
        <w:jc w:val="both"/>
        <w:rPr>
          <w:rFonts w:ascii="Arial" w:hAnsi="Arial" w:cs="Arial"/>
          <w:sz w:val="22"/>
          <w:szCs w:val="22"/>
        </w:rPr>
      </w:pPr>
      <w:r w:rsidRPr="0028350C">
        <w:rPr>
          <w:rFonts w:ascii="Arial" w:hAnsi="Arial" w:cs="Arial"/>
          <w:sz w:val="22"/>
          <w:szCs w:val="22"/>
        </w:rPr>
        <w:t xml:space="preserve">The butane from the off-gas recovery tanks passes through a nitrogen condensation system for recovery and reuse in the impregnation vessels; one condensation system serves both </w:t>
      </w:r>
      <w:proofErr w:type="spellStart"/>
      <w:r w:rsidR="00743820" w:rsidRPr="0028350C">
        <w:rPr>
          <w:rFonts w:ascii="Arial" w:hAnsi="Arial" w:cs="Arial"/>
          <w:sz w:val="22"/>
          <w:szCs w:val="22"/>
        </w:rPr>
        <w:t>ETPUI</w:t>
      </w:r>
      <w:proofErr w:type="spellEnd"/>
      <w:r w:rsidR="00743820" w:rsidRPr="0028350C">
        <w:rPr>
          <w:rFonts w:ascii="Arial" w:hAnsi="Arial" w:cs="Arial"/>
          <w:sz w:val="22"/>
          <w:szCs w:val="22"/>
        </w:rPr>
        <w:t xml:space="preserve"> </w:t>
      </w:r>
      <w:r w:rsidRPr="0028350C">
        <w:rPr>
          <w:rFonts w:ascii="Arial" w:hAnsi="Arial" w:cs="Arial"/>
          <w:sz w:val="22"/>
          <w:szCs w:val="22"/>
        </w:rPr>
        <w:t xml:space="preserve">and </w:t>
      </w:r>
      <w:proofErr w:type="spellStart"/>
      <w:r w:rsidR="00743820" w:rsidRPr="0028350C">
        <w:rPr>
          <w:rFonts w:ascii="Arial" w:hAnsi="Arial" w:cs="Arial"/>
          <w:sz w:val="22"/>
          <w:szCs w:val="22"/>
        </w:rPr>
        <w:t>ETPUII</w:t>
      </w:r>
      <w:proofErr w:type="spellEnd"/>
      <w:r w:rsidRPr="0028350C">
        <w:rPr>
          <w:rFonts w:ascii="Arial" w:hAnsi="Arial" w:cs="Arial"/>
          <w:sz w:val="22"/>
          <w:szCs w:val="22"/>
        </w:rPr>
        <w:t xml:space="preserve">.  </w:t>
      </w:r>
      <w:r w:rsidRPr="009B6BC6">
        <w:rPr>
          <w:rFonts w:ascii="Arial" w:hAnsi="Arial" w:cs="Arial"/>
          <w:sz w:val="22"/>
          <w:szCs w:val="22"/>
        </w:rPr>
        <w:t>Residual butane lost to off-gassing during the remainder of the process is replaced with fresh butane from storage as needed.</w:t>
      </w:r>
    </w:p>
    <w:p w14:paraId="0D05E599" w14:textId="77777777" w:rsidR="00652F22" w:rsidRPr="00BE6A1C" w:rsidRDefault="00652F22" w:rsidP="00652F22">
      <w:pPr>
        <w:jc w:val="both"/>
        <w:rPr>
          <w:rFonts w:ascii="Arial" w:hAnsi="Arial" w:cs="Arial"/>
          <w:color w:val="FF0000"/>
          <w:sz w:val="22"/>
          <w:szCs w:val="22"/>
        </w:rPr>
      </w:pPr>
    </w:p>
    <w:p w14:paraId="3645D5CE" w14:textId="77777777" w:rsidR="00760837" w:rsidRPr="0028350C" w:rsidRDefault="00760837" w:rsidP="00760837">
      <w:pPr>
        <w:jc w:val="both"/>
        <w:outlineLvl w:val="0"/>
        <w:rPr>
          <w:rFonts w:ascii="Arial" w:hAnsi="Arial" w:cs="Arial"/>
          <w:sz w:val="22"/>
          <w:szCs w:val="22"/>
        </w:rPr>
      </w:pPr>
      <w:r w:rsidRPr="005329F1">
        <w:rPr>
          <w:rFonts w:ascii="Arial" w:hAnsi="Arial" w:cs="Arial"/>
          <w:sz w:val="22"/>
          <w:szCs w:val="22"/>
        </w:rPr>
        <w:t>As explained in the original staff report (see pages 5 and 6), prior to February 7, 2006</w:t>
      </w:r>
      <w:r w:rsidR="00171D51" w:rsidRPr="005329F1">
        <w:rPr>
          <w:rFonts w:ascii="Arial" w:hAnsi="Arial" w:cs="Arial"/>
          <w:sz w:val="22"/>
          <w:szCs w:val="22"/>
        </w:rPr>
        <w:t xml:space="preserve">, the group of stationary sources at BASF Wyandotte (SRNs: </w:t>
      </w:r>
      <w:proofErr w:type="spellStart"/>
      <w:r w:rsidR="00171D51" w:rsidRPr="005329F1">
        <w:rPr>
          <w:rFonts w:ascii="Arial" w:hAnsi="Arial" w:cs="Arial"/>
          <w:sz w:val="22"/>
          <w:szCs w:val="22"/>
        </w:rPr>
        <w:t>B4359</w:t>
      </w:r>
      <w:proofErr w:type="spellEnd"/>
      <w:r w:rsidR="00171D51" w:rsidRPr="005329F1">
        <w:rPr>
          <w:rFonts w:ascii="Arial" w:hAnsi="Arial" w:cs="Arial"/>
          <w:sz w:val="22"/>
          <w:szCs w:val="22"/>
        </w:rPr>
        <w:t xml:space="preserve">, M4777, and </w:t>
      </w:r>
      <w:proofErr w:type="spellStart"/>
      <w:r w:rsidR="00171D51" w:rsidRPr="005329F1">
        <w:rPr>
          <w:rFonts w:ascii="Arial" w:hAnsi="Arial" w:cs="Arial"/>
          <w:sz w:val="22"/>
          <w:szCs w:val="22"/>
        </w:rPr>
        <w:t>M4808</w:t>
      </w:r>
      <w:proofErr w:type="spellEnd"/>
      <w:r w:rsidR="00171D51" w:rsidRPr="005329F1">
        <w:rPr>
          <w:rFonts w:ascii="Arial" w:hAnsi="Arial" w:cs="Arial"/>
          <w:sz w:val="22"/>
          <w:szCs w:val="22"/>
        </w:rPr>
        <w:t xml:space="preserve">) were subject to Title 40 of the Code of Federal Regulations (CFR), Part 70, because the potential to emit </w:t>
      </w:r>
      <w:r w:rsidRPr="005329F1">
        <w:rPr>
          <w:rFonts w:ascii="Arial" w:hAnsi="Arial" w:cs="Arial"/>
          <w:sz w:val="22"/>
          <w:szCs w:val="22"/>
        </w:rPr>
        <w:t xml:space="preserve">of any single HAP regulated by the federal Clean Air Act, Section 112, was equal to or more than 10 tons per year and the potential to emit of all HAPs combined was equal to or more than 25 tons per year.  Through Michigan’s permitting process, BASF obtained legal, enforceable permit limits for the group of stationary sources to restrict the potential to emit of any single HAP to less than 10 tons per year and the potential to emit of all HAPs combined to less than 25 tons per year.  The permit limits have been incorporated into the ROPs for each of the individual stationary sources under the source-wide requirements.  As a result of the EPA’s </w:t>
      </w:r>
      <w:proofErr w:type="spellStart"/>
      <w:r w:rsidRPr="005329F1">
        <w:rPr>
          <w:rFonts w:ascii="Arial" w:hAnsi="Arial" w:cs="Arial"/>
          <w:sz w:val="22"/>
          <w:szCs w:val="22"/>
        </w:rPr>
        <w:t>OIAI</w:t>
      </w:r>
      <w:proofErr w:type="spellEnd"/>
      <w:r w:rsidRPr="005329F1">
        <w:rPr>
          <w:rFonts w:ascii="Arial" w:hAnsi="Arial" w:cs="Arial"/>
          <w:sz w:val="22"/>
          <w:szCs w:val="22"/>
        </w:rPr>
        <w:t xml:space="preserve"> </w:t>
      </w:r>
      <w:r w:rsidRPr="0028350C">
        <w:rPr>
          <w:rFonts w:ascii="Arial" w:hAnsi="Arial" w:cs="Arial"/>
          <w:sz w:val="22"/>
          <w:szCs w:val="22"/>
        </w:rPr>
        <w:t xml:space="preserve">policy, the group of stationary sources remains a Section 112 major source for MACT standards PPP and III.  The </w:t>
      </w:r>
      <w:r w:rsidR="00E20277" w:rsidRPr="0028350C">
        <w:rPr>
          <w:rFonts w:ascii="Arial" w:hAnsi="Arial" w:cs="Arial"/>
          <w:sz w:val="22"/>
          <w:szCs w:val="22"/>
        </w:rPr>
        <w:t xml:space="preserve">group of </w:t>
      </w:r>
      <w:r w:rsidRPr="0028350C">
        <w:rPr>
          <w:rFonts w:ascii="Arial" w:hAnsi="Arial" w:cs="Arial"/>
          <w:sz w:val="22"/>
          <w:szCs w:val="22"/>
        </w:rPr>
        <w:t xml:space="preserve">stationary sources </w:t>
      </w:r>
      <w:r w:rsidR="00E20277" w:rsidRPr="0028350C">
        <w:rPr>
          <w:rFonts w:ascii="Arial" w:hAnsi="Arial" w:cs="Arial"/>
          <w:sz w:val="22"/>
          <w:szCs w:val="22"/>
        </w:rPr>
        <w:t>is</w:t>
      </w:r>
      <w:r w:rsidRPr="0028350C">
        <w:rPr>
          <w:rFonts w:ascii="Arial" w:hAnsi="Arial" w:cs="Arial"/>
          <w:sz w:val="22"/>
          <w:szCs w:val="22"/>
        </w:rPr>
        <w:t xml:space="preserve"> eligible for Section 112 area source status only for those MACT standards with initial compliance dates of February 7, 2006 and after.</w:t>
      </w:r>
    </w:p>
    <w:p w14:paraId="302814A8" w14:textId="77777777" w:rsidR="00760837" w:rsidRPr="0028350C" w:rsidRDefault="00760837" w:rsidP="00652F22">
      <w:pPr>
        <w:jc w:val="both"/>
        <w:outlineLvl w:val="0"/>
        <w:rPr>
          <w:rFonts w:ascii="Arial" w:hAnsi="Arial" w:cs="Arial"/>
          <w:sz w:val="22"/>
          <w:szCs w:val="22"/>
        </w:rPr>
      </w:pPr>
    </w:p>
    <w:p w14:paraId="0CAD3C30" w14:textId="77777777" w:rsidR="00652F22" w:rsidRPr="0028350C" w:rsidRDefault="0035642D" w:rsidP="00652F22">
      <w:pPr>
        <w:jc w:val="both"/>
        <w:outlineLvl w:val="0"/>
        <w:rPr>
          <w:rFonts w:ascii="Arial" w:hAnsi="Arial" w:cs="Arial"/>
          <w:sz w:val="22"/>
          <w:szCs w:val="22"/>
        </w:rPr>
      </w:pPr>
      <w:r w:rsidRPr="0028350C">
        <w:rPr>
          <w:rFonts w:ascii="Arial" w:hAnsi="Arial" w:cs="Arial"/>
          <w:sz w:val="22"/>
          <w:szCs w:val="22"/>
        </w:rPr>
        <w:t xml:space="preserve">With the addition of the </w:t>
      </w:r>
      <w:proofErr w:type="spellStart"/>
      <w:r w:rsidR="00743820" w:rsidRPr="0028350C">
        <w:rPr>
          <w:rFonts w:ascii="Arial" w:hAnsi="Arial" w:cs="Arial"/>
          <w:sz w:val="22"/>
          <w:szCs w:val="22"/>
        </w:rPr>
        <w:t>ETPU</w:t>
      </w:r>
      <w:proofErr w:type="spellEnd"/>
      <w:r w:rsidRPr="0028350C">
        <w:rPr>
          <w:rFonts w:ascii="Arial" w:hAnsi="Arial" w:cs="Arial"/>
          <w:sz w:val="22"/>
          <w:szCs w:val="22"/>
        </w:rPr>
        <w:t xml:space="preserve"> </w:t>
      </w:r>
      <w:r w:rsidR="00B064A0" w:rsidRPr="0028350C">
        <w:rPr>
          <w:rFonts w:ascii="Arial" w:hAnsi="Arial" w:cs="Arial"/>
          <w:sz w:val="22"/>
          <w:szCs w:val="22"/>
        </w:rPr>
        <w:t>p</w:t>
      </w:r>
      <w:r w:rsidRPr="0028350C">
        <w:rPr>
          <w:rFonts w:ascii="Arial" w:hAnsi="Arial" w:cs="Arial"/>
          <w:sz w:val="22"/>
          <w:szCs w:val="22"/>
        </w:rPr>
        <w:t>lants, t</w:t>
      </w:r>
      <w:r w:rsidR="00652F22" w:rsidRPr="0028350C">
        <w:rPr>
          <w:rFonts w:ascii="Arial" w:hAnsi="Arial" w:cs="Arial"/>
          <w:sz w:val="22"/>
          <w:szCs w:val="22"/>
        </w:rPr>
        <w:t>he stationary source</w:t>
      </w:r>
      <w:r w:rsidR="00760837" w:rsidRPr="0028350C">
        <w:rPr>
          <w:rFonts w:ascii="Arial" w:hAnsi="Arial" w:cs="Arial"/>
          <w:sz w:val="22"/>
          <w:szCs w:val="22"/>
        </w:rPr>
        <w:t xml:space="preserve"> (M4777)</w:t>
      </w:r>
      <w:r w:rsidR="00652F22" w:rsidRPr="0028350C">
        <w:rPr>
          <w:rFonts w:ascii="Arial" w:hAnsi="Arial" w:cs="Arial"/>
          <w:sz w:val="22"/>
          <w:szCs w:val="22"/>
        </w:rPr>
        <w:t xml:space="preserve"> is</w:t>
      </w:r>
      <w:r w:rsidRPr="0028350C">
        <w:rPr>
          <w:rFonts w:ascii="Arial" w:hAnsi="Arial" w:cs="Arial"/>
          <w:sz w:val="22"/>
          <w:szCs w:val="22"/>
        </w:rPr>
        <w:t xml:space="preserve"> </w:t>
      </w:r>
      <w:r w:rsidR="00760837" w:rsidRPr="0028350C">
        <w:rPr>
          <w:rFonts w:ascii="Arial" w:hAnsi="Arial" w:cs="Arial"/>
          <w:sz w:val="22"/>
          <w:szCs w:val="22"/>
        </w:rPr>
        <w:t xml:space="preserve">also </w:t>
      </w:r>
      <w:r w:rsidR="00652F22" w:rsidRPr="0028350C">
        <w:rPr>
          <w:rFonts w:ascii="Arial" w:hAnsi="Arial" w:cs="Arial"/>
          <w:sz w:val="22"/>
          <w:szCs w:val="22"/>
        </w:rPr>
        <w:t xml:space="preserve">subject to Title 40 of the </w:t>
      </w:r>
      <w:r w:rsidR="00760837" w:rsidRPr="0028350C">
        <w:rPr>
          <w:rFonts w:ascii="Arial" w:hAnsi="Arial" w:cs="Arial"/>
          <w:sz w:val="22"/>
          <w:szCs w:val="22"/>
        </w:rPr>
        <w:t xml:space="preserve">CFR, </w:t>
      </w:r>
      <w:r w:rsidR="00652F22" w:rsidRPr="0028350C">
        <w:rPr>
          <w:rFonts w:ascii="Arial" w:hAnsi="Arial" w:cs="Arial"/>
          <w:sz w:val="22"/>
          <w:szCs w:val="22"/>
        </w:rPr>
        <w:t>Part 70, because the potential to emit volatile organic compounds (VOC</w:t>
      </w:r>
      <w:r w:rsidR="006C692C" w:rsidRPr="0028350C">
        <w:rPr>
          <w:rFonts w:ascii="Arial" w:hAnsi="Arial" w:cs="Arial"/>
          <w:sz w:val="22"/>
          <w:szCs w:val="22"/>
        </w:rPr>
        <w:t>s</w:t>
      </w:r>
      <w:r w:rsidR="00652F22" w:rsidRPr="0028350C">
        <w:rPr>
          <w:rFonts w:ascii="Arial" w:hAnsi="Arial" w:cs="Arial"/>
          <w:sz w:val="22"/>
          <w:szCs w:val="22"/>
        </w:rPr>
        <w:t>) exceeds 100 tons per year.</w:t>
      </w:r>
    </w:p>
    <w:p w14:paraId="6CEAB807" w14:textId="77777777" w:rsidR="00652F22" w:rsidRPr="0028350C" w:rsidRDefault="00652F22" w:rsidP="00652F22">
      <w:pPr>
        <w:jc w:val="both"/>
        <w:rPr>
          <w:rFonts w:ascii="Arial" w:hAnsi="Arial" w:cs="Arial"/>
          <w:sz w:val="22"/>
          <w:szCs w:val="22"/>
        </w:rPr>
      </w:pPr>
    </w:p>
    <w:p w14:paraId="03A2E666" w14:textId="77777777" w:rsidR="00652F22" w:rsidRPr="0035642D" w:rsidRDefault="0035642D" w:rsidP="00652F22">
      <w:pPr>
        <w:jc w:val="both"/>
        <w:rPr>
          <w:rFonts w:ascii="Arial" w:hAnsi="Arial" w:cs="Arial"/>
          <w:sz w:val="22"/>
          <w:szCs w:val="22"/>
        </w:rPr>
      </w:pPr>
      <w:r w:rsidRPr="0028350C">
        <w:rPr>
          <w:rFonts w:ascii="Arial" w:hAnsi="Arial" w:cs="Arial"/>
          <w:sz w:val="22"/>
          <w:szCs w:val="22"/>
        </w:rPr>
        <w:t xml:space="preserve">No emissions units within the </w:t>
      </w:r>
      <w:proofErr w:type="spellStart"/>
      <w:r w:rsidR="00743820" w:rsidRPr="0028350C">
        <w:rPr>
          <w:rFonts w:ascii="Arial" w:hAnsi="Arial" w:cs="Arial"/>
          <w:sz w:val="22"/>
          <w:szCs w:val="22"/>
        </w:rPr>
        <w:t>ETPU</w:t>
      </w:r>
      <w:proofErr w:type="spellEnd"/>
      <w:r w:rsidRPr="0028350C">
        <w:rPr>
          <w:rFonts w:ascii="Arial" w:hAnsi="Arial" w:cs="Arial"/>
          <w:sz w:val="22"/>
          <w:szCs w:val="22"/>
        </w:rPr>
        <w:t xml:space="preserve"> </w:t>
      </w:r>
      <w:r w:rsidR="00B064A0" w:rsidRPr="0028350C">
        <w:rPr>
          <w:rFonts w:ascii="Arial" w:hAnsi="Arial" w:cs="Arial"/>
          <w:sz w:val="22"/>
          <w:szCs w:val="22"/>
        </w:rPr>
        <w:t>p</w:t>
      </w:r>
      <w:r w:rsidRPr="0028350C">
        <w:rPr>
          <w:rFonts w:ascii="Arial" w:hAnsi="Arial" w:cs="Arial"/>
          <w:sz w:val="22"/>
          <w:szCs w:val="22"/>
        </w:rPr>
        <w:t xml:space="preserve">lants </w:t>
      </w:r>
      <w:r w:rsidR="00652F22" w:rsidRPr="0035642D">
        <w:rPr>
          <w:rFonts w:ascii="Arial" w:hAnsi="Arial" w:cs="Arial"/>
          <w:sz w:val="22"/>
          <w:szCs w:val="22"/>
        </w:rPr>
        <w:t xml:space="preserve">are currently subject to the Prevention of Significant Deterioration (PSD) regulations of Part 18, Prevention of Significant Deterioration of Air Quality of Act 451, because at the time of New Source Review permitting the potential to emit of volatile organic compounds was less than 250 tons per year.  </w:t>
      </w:r>
    </w:p>
    <w:p w14:paraId="1B6D824A" w14:textId="77777777" w:rsidR="00652F22" w:rsidRPr="0035642D" w:rsidRDefault="00652F22" w:rsidP="00652F22">
      <w:pPr>
        <w:jc w:val="both"/>
        <w:rPr>
          <w:rFonts w:ascii="Arial" w:hAnsi="Arial" w:cs="Arial"/>
          <w:sz w:val="22"/>
          <w:szCs w:val="22"/>
        </w:rPr>
      </w:pPr>
    </w:p>
    <w:p w14:paraId="532C234E" w14:textId="77777777" w:rsidR="00652F22" w:rsidRPr="00D05948" w:rsidRDefault="007A2C8B" w:rsidP="00652F22">
      <w:pPr>
        <w:jc w:val="both"/>
        <w:rPr>
          <w:rFonts w:ascii="Arial" w:hAnsi="Arial" w:cs="Arial"/>
          <w:sz w:val="22"/>
          <w:szCs w:val="22"/>
        </w:rPr>
      </w:pPr>
      <w:r w:rsidRPr="00D05948">
        <w:rPr>
          <w:rFonts w:ascii="Arial" w:hAnsi="Arial" w:cs="Arial"/>
          <w:sz w:val="22"/>
          <w:szCs w:val="22"/>
        </w:rPr>
        <w:t xml:space="preserve">The nitric acid tank, </w:t>
      </w:r>
      <w:proofErr w:type="spellStart"/>
      <w:r w:rsidR="00652F22" w:rsidRPr="00D05948">
        <w:rPr>
          <w:rFonts w:ascii="Arial" w:hAnsi="Arial" w:cs="Arial"/>
          <w:sz w:val="22"/>
          <w:szCs w:val="22"/>
        </w:rPr>
        <w:t>EUEPOACIDTK702</w:t>
      </w:r>
      <w:proofErr w:type="spellEnd"/>
      <w:r w:rsidRPr="00D05948">
        <w:rPr>
          <w:rFonts w:ascii="Arial" w:hAnsi="Arial" w:cs="Arial"/>
          <w:sz w:val="22"/>
          <w:szCs w:val="22"/>
        </w:rPr>
        <w:t xml:space="preserve">, remains on-site but </w:t>
      </w:r>
      <w:r w:rsidR="00CF603B" w:rsidRPr="00D05948">
        <w:rPr>
          <w:rFonts w:ascii="Arial" w:hAnsi="Arial" w:cs="Arial"/>
          <w:sz w:val="22"/>
          <w:szCs w:val="22"/>
        </w:rPr>
        <w:t>was</w:t>
      </w:r>
      <w:r w:rsidRPr="00D05948">
        <w:rPr>
          <w:rFonts w:ascii="Arial" w:hAnsi="Arial" w:cs="Arial"/>
          <w:sz w:val="22"/>
          <w:szCs w:val="22"/>
        </w:rPr>
        <w:t xml:space="preserve"> emptied </w:t>
      </w:r>
      <w:r w:rsidR="00CF603B" w:rsidRPr="00D05948">
        <w:rPr>
          <w:rFonts w:ascii="Arial" w:hAnsi="Arial" w:cs="Arial"/>
          <w:sz w:val="22"/>
          <w:szCs w:val="22"/>
        </w:rPr>
        <w:t xml:space="preserve">in May 2017 </w:t>
      </w:r>
      <w:r w:rsidRPr="00D05948">
        <w:rPr>
          <w:rFonts w:ascii="Arial" w:hAnsi="Arial" w:cs="Arial"/>
          <w:sz w:val="22"/>
          <w:szCs w:val="22"/>
        </w:rPr>
        <w:t xml:space="preserve">as it is not needed in the </w:t>
      </w:r>
      <w:proofErr w:type="spellStart"/>
      <w:r w:rsidRPr="00D05948">
        <w:rPr>
          <w:rFonts w:ascii="Arial" w:hAnsi="Arial" w:cs="Arial"/>
          <w:sz w:val="22"/>
          <w:szCs w:val="22"/>
        </w:rPr>
        <w:t>ETPU</w:t>
      </w:r>
      <w:proofErr w:type="spellEnd"/>
      <w:r w:rsidRPr="00D05948">
        <w:rPr>
          <w:rFonts w:ascii="Arial" w:hAnsi="Arial" w:cs="Arial"/>
          <w:sz w:val="22"/>
          <w:szCs w:val="22"/>
        </w:rPr>
        <w:t xml:space="preserve"> process.  References to this emission unit have been removed from the ROP.</w:t>
      </w:r>
      <w:r w:rsidR="00652F22" w:rsidRPr="00D05948">
        <w:rPr>
          <w:rFonts w:ascii="Arial" w:hAnsi="Arial" w:cs="Arial"/>
          <w:sz w:val="22"/>
          <w:szCs w:val="22"/>
        </w:rPr>
        <w:t xml:space="preserve"> </w:t>
      </w:r>
      <w:r w:rsidR="004151BC" w:rsidRPr="00D05948">
        <w:rPr>
          <w:rFonts w:ascii="Arial" w:hAnsi="Arial" w:cs="Arial"/>
          <w:sz w:val="22"/>
          <w:szCs w:val="22"/>
        </w:rPr>
        <w:t xml:space="preserve"> A tricalcium phosphate (TCP) slurry tank, Tank 701, also remains on-site and has been emptied; it was only utilized with the EPO process and is not needed in the </w:t>
      </w:r>
      <w:proofErr w:type="spellStart"/>
      <w:r w:rsidR="004151BC" w:rsidRPr="00D05948">
        <w:rPr>
          <w:rFonts w:ascii="Arial" w:hAnsi="Arial" w:cs="Arial"/>
          <w:sz w:val="22"/>
          <w:szCs w:val="22"/>
        </w:rPr>
        <w:t>ETPU</w:t>
      </w:r>
      <w:proofErr w:type="spellEnd"/>
      <w:r w:rsidR="004151BC" w:rsidRPr="00D05948">
        <w:rPr>
          <w:rFonts w:ascii="Arial" w:hAnsi="Arial" w:cs="Arial"/>
          <w:sz w:val="22"/>
          <w:szCs w:val="22"/>
        </w:rPr>
        <w:t xml:space="preserve"> process.  </w:t>
      </w:r>
      <w:r w:rsidRPr="00D05948">
        <w:rPr>
          <w:rFonts w:ascii="Arial" w:hAnsi="Arial" w:cs="Arial"/>
          <w:sz w:val="22"/>
          <w:szCs w:val="22"/>
        </w:rPr>
        <w:t xml:space="preserve">Note, </w:t>
      </w:r>
      <w:r w:rsidR="00652F22" w:rsidRPr="00D05948">
        <w:rPr>
          <w:rFonts w:ascii="Arial" w:hAnsi="Arial" w:cs="Arial"/>
          <w:sz w:val="22"/>
          <w:szCs w:val="22"/>
        </w:rPr>
        <w:t xml:space="preserve">future modifications of this equipment may be subject to </w:t>
      </w:r>
      <w:proofErr w:type="spellStart"/>
      <w:r w:rsidR="00652F22" w:rsidRPr="00D05948">
        <w:rPr>
          <w:rFonts w:ascii="Arial" w:hAnsi="Arial" w:cs="Arial"/>
          <w:sz w:val="22"/>
          <w:szCs w:val="22"/>
        </w:rPr>
        <w:t>NSR</w:t>
      </w:r>
      <w:proofErr w:type="spellEnd"/>
      <w:r w:rsidR="00652F22" w:rsidRPr="00D05948">
        <w:rPr>
          <w:rFonts w:ascii="Arial" w:hAnsi="Arial" w:cs="Arial"/>
          <w:sz w:val="22"/>
          <w:szCs w:val="22"/>
        </w:rPr>
        <w:t>.</w:t>
      </w:r>
    </w:p>
    <w:p w14:paraId="5F5339AE" w14:textId="77777777" w:rsidR="00652F22" w:rsidRPr="0035642D" w:rsidRDefault="00652F22" w:rsidP="00652F22">
      <w:pPr>
        <w:rPr>
          <w:rFonts w:ascii="Arial" w:hAnsi="Arial" w:cs="Arial"/>
          <w:sz w:val="22"/>
          <w:szCs w:val="22"/>
        </w:rPr>
      </w:pPr>
    </w:p>
    <w:p w14:paraId="16D8B9F4" w14:textId="77777777" w:rsidR="00652F22" w:rsidRPr="0028350C" w:rsidRDefault="00652F22" w:rsidP="003E62A2">
      <w:pPr>
        <w:jc w:val="both"/>
        <w:rPr>
          <w:rFonts w:ascii="Arial" w:hAnsi="Arial" w:cs="Arial"/>
          <w:sz w:val="22"/>
          <w:szCs w:val="22"/>
        </w:rPr>
      </w:pPr>
      <w:r w:rsidRPr="0028350C">
        <w:rPr>
          <w:rFonts w:ascii="Arial" w:hAnsi="Arial" w:cs="Arial"/>
          <w:sz w:val="22"/>
          <w:szCs w:val="22"/>
        </w:rPr>
        <w:t xml:space="preserve">The emission limitation for </w:t>
      </w:r>
      <w:r w:rsidR="006C692C" w:rsidRPr="0028350C">
        <w:rPr>
          <w:rFonts w:ascii="Arial" w:hAnsi="Arial" w:cs="Arial"/>
          <w:sz w:val="22"/>
          <w:szCs w:val="22"/>
        </w:rPr>
        <w:t xml:space="preserve">VOCs </w:t>
      </w:r>
      <w:r w:rsidRPr="0028350C">
        <w:rPr>
          <w:rFonts w:ascii="Arial" w:hAnsi="Arial" w:cs="Arial"/>
          <w:sz w:val="22"/>
          <w:szCs w:val="22"/>
        </w:rPr>
        <w:t xml:space="preserve">from </w:t>
      </w:r>
      <w:proofErr w:type="spellStart"/>
      <w:r w:rsidRPr="0028350C">
        <w:rPr>
          <w:rFonts w:ascii="Arial" w:hAnsi="Arial" w:cs="Arial"/>
          <w:sz w:val="22"/>
          <w:szCs w:val="22"/>
        </w:rPr>
        <w:t>FGE</w:t>
      </w:r>
      <w:r w:rsidR="00743820" w:rsidRPr="0028350C">
        <w:rPr>
          <w:rFonts w:ascii="Arial" w:hAnsi="Arial" w:cs="Arial"/>
          <w:sz w:val="22"/>
          <w:szCs w:val="22"/>
        </w:rPr>
        <w:t>TPU</w:t>
      </w:r>
      <w:proofErr w:type="spellEnd"/>
      <w:r w:rsidRPr="0028350C">
        <w:rPr>
          <w:rFonts w:ascii="Arial" w:hAnsi="Arial" w:cs="Arial"/>
          <w:sz w:val="22"/>
          <w:szCs w:val="22"/>
        </w:rPr>
        <w:t xml:space="preserve"> at the stationary source is exempt from the federal Compliance Assurance Monitoring (CAM) regulation under 40 CFR, Part 64, because the emission limitation meets the CAM exemption for a continuous compliance determination method.  </w:t>
      </w:r>
    </w:p>
    <w:p w14:paraId="13629525" w14:textId="77777777" w:rsidR="00652F22" w:rsidRPr="0028350C" w:rsidRDefault="00652F22" w:rsidP="003E62A2">
      <w:pPr>
        <w:jc w:val="both"/>
        <w:rPr>
          <w:rFonts w:ascii="Arial" w:hAnsi="Arial" w:cs="Arial"/>
          <w:sz w:val="22"/>
          <w:szCs w:val="22"/>
        </w:rPr>
      </w:pPr>
    </w:p>
    <w:p w14:paraId="48005534" w14:textId="77777777" w:rsidR="00652F22" w:rsidRPr="0028350C" w:rsidRDefault="00652F22" w:rsidP="003E62A2">
      <w:pPr>
        <w:jc w:val="both"/>
        <w:rPr>
          <w:rFonts w:ascii="Arial" w:hAnsi="Arial" w:cs="Arial"/>
          <w:sz w:val="22"/>
          <w:szCs w:val="22"/>
        </w:rPr>
      </w:pPr>
      <w:r w:rsidRPr="0028350C">
        <w:rPr>
          <w:rFonts w:ascii="Arial" w:hAnsi="Arial" w:cs="Arial"/>
          <w:sz w:val="22"/>
          <w:szCs w:val="22"/>
        </w:rPr>
        <w:t xml:space="preserve">At 40 CFR 64.1 a “continuous compliance determination method” is defined as “a method, specified by the applicable standard or an applicable permit condition, which: (1) Is used to determine compliance with an emission limitation or standard on a continuous basis, consistent with the averaging period established for the emission limitation or standard; and (2) Provides data either in units of the standard or correlated directly with the compliance limit.”  </w:t>
      </w:r>
    </w:p>
    <w:p w14:paraId="4FD17E89" w14:textId="77777777" w:rsidR="00652F22" w:rsidRPr="0028350C" w:rsidRDefault="00652F22" w:rsidP="003E62A2">
      <w:pPr>
        <w:jc w:val="both"/>
        <w:rPr>
          <w:rFonts w:ascii="Arial" w:hAnsi="Arial" w:cs="Arial"/>
          <w:sz w:val="22"/>
          <w:szCs w:val="22"/>
        </w:rPr>
      </w:pPr>
    </w:p>
    <w:p w14:paraId="32F03506" w14:textId="77777777" w:rsidR="00652F22" w:rsidRPr="0028350C" w:rsidRDefault="00652F22" w:rsidP="003E62A2">
      <w:pPr>
        <w:jc w:val="both"/>
        <w:rPr>
          <w:rFonts w:ascii="Arial" w:hAnsi="Arial" w:cs="Arial"/>
          <w:sz w:val="22"/>
          <w:szCs w:val="22"/>
        </w:rPr>
      </w:pPr>
      <w:r w:rsidRPr="0028350C">
        <w:rPr>
          <w:rFonts w:ascii="Arial" w:hAnsi="Arial" w:cs="Arial"/>
          <w:sz w:val="22"/>
          <w:szCs w:val="22"/>
        </w:rPr>
        <w:t xml:space="preserve">For </w:t>
      </w:r>
      <w:proofErr w:type="spellStart"/>
      <w:r w:rsidR="00743820" w:rsidRPr="0028350C">
        <w:rPr>
          <w:rFonts w:ascii="Arial" w:hAnsi="Arial" w:cs="Arial"/>
          <w:sz w:val="22"/>
          <w:szCs w:val="22"/>
        </w:rPr>
        <w:t>FGETPU</w:t>
      </w:r>
      <w:proofErr w:type="spellEnd"/>
      <w:r w:rsidRPr="0028350C">
        <w:rPr>
          <w:rFonts w:ascii="Arial" w:hAnsi="Arial" w:cs="Arial"/>
          <w:sz w:val="22"/>
          <w:szCs w:val="22"/>
        </w:rPr>
        <w:t xml:space="preserve">, the VOC emission limit is 129 tons per 12-month rolling time period as determined at the end of each calendar month (Condition </w:t>
      </w:r>
      <w:proofErr w:type="spellStart"/>
      <w:r w:rsidRPr="0028350C">
        <w:rPr>
          <w:rFonts w:ascii="Arial" w:hAnsi="Arial" w:cs="Arial"/>
          <w:sz w:val="22"/>
          <w:szCs w:val="22"/>
        </w:rPr>
        <w:t>I.1</w:t>
      </w:r>
      <w:proofErr w:type="spellEnd"/>
      <w:r w:rsidRPr="0028350C">
        <w:rPr>
          <w:rFonts w:ascii="Arial" w:hAnsi="Arial" w:cs="Arial"/>
          <w:sz w:val="22"/>
          <w:szCs w:val="22"/>
        </w:rPr>
        <w:t xml:space="preserve">); butane is the VOC emitted from the process, where butane refers to a hydrocarbon mixture of n-butane, isobutane, and propane, with n-butane as the primary component.  As mentioned above, a portion of the butane in the impregnation vessel is condensed downstream in the process and returned for reuse.  Fugitive butane is released as VOC emissions and replaced in the impregnation vessel by fresh butane from storage.  Condition II.1 limits the addition of fresh butane to </w:t>
      </w:r>
      <w:proofErr w:type="spellStart"/>
      <w:r w:rsidR="00743820" w:rsidRPr="0028350C">
        <w:rPr>
          <w:rFonts w:ascii="Arial" w:hAnsi="Arial" w:cs="Arial"/>
          <w:sz w:val="22"/>
          <w:szCs w:val="22"/>
        </w:rPr>
        <w:t>FGETPU</w:t>
      </w:r>
      <w:proofErr w:type="spellEnd"/>
      <w:r w:rsidRPr="0028350C">
        <w:rPr>
          <w:rFonts w:ascii="Arial" w:hAnsi="Arial" w:cs="Arial"/>
          <w:sz w:val="22"/>
          <w:szCs w:val="22"/>
        </w:rPr>
        <w:t xml:space="preserve"> to 129 tons per 12-month rolling time period and monthly/12-month rolling time period records of fresh butane addition are required under Condition </w:t>
      </w:r>
      <w:proofErr w:type="spellStart"/>
      <w:r w:rsidRPr="0028350C">
        <w:rPr>
          <w:rFonts w:ascii="Arial" w:hAnsi="Arial" w:cs="Arial"/>
          <w:sz w:val="22"/>
          <w:szCs w:val="22"/>
        </w:rPr>
        <w:t>VI.3</w:t>
      </w:r>
      <w:proofErr w:type="spellEnd"/>
      <w:r w:rsidRPr="0028350C">
        <w:rPr>
          <w:rFonts w:ascii="Arial" w:hAnsi="Arial" w:cs="Arial"/>
          <w:sz w:val="22"/>
          <w:szCs w:val="22"/>
        </w:rPr>
        <w:t xml:space="preserve">.  This butane material balance provides data in the units of the standard (tons per 12-month rolling time period) on a frequency consistent with the averaging period of the standard (at the end of each calendar month).  Therefore, the emission limitation meets the CAM exemption for a continuous compliance determination method and </w:t>
      </w:r>
      <w:proofErr w:type="spellStart"/>
      <w:r w:rsidR="00743820" w:rsidRPr="0028350C">
        <w:rPr>
          <w:rFonts w:ascii="Arial" w:hAnsi="Arial" w:cs="Arial"/>
          <w:sz w:val="22"/>
          <w:szCs w:val="22"/>
        </w:rPr>
        <w:t>FGETPU</w:t>
      </w:r>
      <w:proofErr w:type="spellEnd"/>
      <w:r w:rsidRPr="0028350C">
        <w:rPr>
          <w:rFonts w:ascii="Arial" w:hAnsi="Arial" w:cs="Arial"/>
          <w:sz w:val="22"/>
          <w:szCs w:val="22"/>
        </w:rPr>
        <w:t xml:space="preserve"> is exempt from CAM requirements for VOCs. </w:t>
      </w:r>
    </w:p>
    <w:p w14:paraId="442EE632" w14:textId="77777777" w:rsidR="00652F22" w:rsidRPr="0028350C" w:rsidRDefault="00652F22" w:rsidP="003E62A2">
      <w:pPr>
        <w:jc w:val="both"/>
        <w:rPr>
          <w:rFonts w:ascii="Arial" w:hAnsi="Arial" w:cs="Arial"/>
          <w:sz w:val="22"/>
          <w:szCs w:val="22"/>
        </w:rPr>
      </w:pPr>
    </w:p>
    <w:p w14:paraId="5641DCC9" w14:textId="77777777" w:rsidR="00652F22" w:rsidRPr="0028350C" w:rsidRDefault="00652F22" w:rsidP="003E62A2">
      <w:pPr>
        <w:autoSpaceDE w:val="0"/>
        <w:autoSpaceDN w:val="0"/>
        <w:adjustRightInd w:val="0"/>
        <w:jc w:val="both"/>
        <w:rPr>
          <w:rFonts w:ascii="Arial" w:hAnsi="Arial" w:cs="Arial"/>
          <w:sz w:val="22"/>
          <w:szCs w:val="22"/>
        </w:rPr>
      </w:pPr>
      <w:r w:rsidRPr="0028350C">
        <w:rPr>
          <w:rFonts w:ascii="Arial" w:hAnsi="Arial" w:cs="Arial"/>
          <w:sz w:val="22"/>
          <w:szCs w:val="22"/>
        </w:rPr>
        <w:t>No particulate matter emission limits at the stationary source are subject to the federal Compliance Assurance Monitoring rule under 40 CFR, Part 64, because all emission units at the stationary source emitting particulate matter either do not have a control device or those with a control device do not have potential pre-control emissions over the major source thresholds.</w:t>
      </w:r>
    </w:p>
    <w:p w14:paraId="37BFF5F1" w14:textId="77777777" w:rsidR="00652F22" w:rsidRPr="0028350C" w:rsidRDefault="00652F22" w:rsidP="00652F22">
      <w:pPr>
        <w:autoSpaceDE w:val="0"/>
        <w:autoSpaceDN w:val="0"/>
        <w:adjustRightInd w:val="0"/>
        <w:rPr>
          <w:rFonts w:ascii="Arial" w:hAnsi="Arial" w:cs="Arial"/>
          <w:sz w:val="22"/>
          <w:szCs w:val="22"/>
        </w:rPr>
      </w:pPr>
    </w:p>
    <w:p w14:paraId="5A4B001B" w14:textId="77777777" w:rsidR="00A4736B" w:rsidRPr="0028350C" w:rsidRDefault="00A4736B" w:rsidP="00A4736B">
      <w:pPr>
        <w:rPr>
          <w:rFonts w:ascii="Arial" w:hAnsi="Arial" w:cs="Arial"/>
          <w:b/>
          <w:sz w:val="22"/>
          <w:szCs w:val="22"/>
          <w:u w:val="single"/>
        </w:rPr>
      </w:pPr>
      <w:r w:rsidRPr="0028350C">
        <w:rPr>
          <w:rFonts w:ascii="Arial" w:hAnsi="Arial" w:cs="Arial"/>
          <w:b/>
          <w:sz w:val="22"/>
          <w:szCs w:val="22"/>
          <w:u w:val="single"/>
        </w:rPr>
        <w:t>Processes in Section 3 Identified as Exempt by Rule 281(h)</w:t>
      </w:r>
    </w:p>
    <w:p w14:paraId="0A4FF8AF" w14:textId="77777777" w:rsidR="00A4736B" w:rsidRPr="0028350C" w:rsidRDefault="00A4736B" w:rsidP="00A4736B">
      <w:pPr>
        <w:rPr>
          <w:rFonts w:ascii="Arial" w:hAnsi="Arial" w:cs="Arial"/>
          <w:sz w:val="22"/>
          <w:szCs w:val="22"/>
        </w:rPr>
      </w:pPr>
    </w:p>
    <w:p w14:paraId="39040221" w14:textId="77777777" w:rsidR="00A4736B" w:rsidRPr="0028350C" w:rsidRDefault="00A4736B" w:rsidP="00A4736B">
      <w:pPr>
        <w:jc w:val="both"/>
        <w:rPr>
          <w:rFonts w:ascii="Arial" w:hAnsi="Arial" w:cs="Arial"/>
          <w:sz w:val="22"/>
          <w:szCs w:val="22"/>
        </w:rPr>
      </w:pPr>
      <w:r w:rsidRPr="0028350C">
        <w:rPr>
          <w:rFonts w:ascii="Arial" w:hAnsi="Arial" w:cs="Arial"/>
          <w:sz w:val="22"/>
          <w:szCs w:val="22"/>
        </w:rPr>
        <w:t>The following table lists processes that were included in the ROP application as exempt devices under Rule 212(4)(a).  These processes are subject to process-specific emission limits and standards at R</w:t>
      </w:r>
      <w:r w:rsidR="003E62A2" w:rsidRPr="0028350C">
        <w:rPr>
          <w:rFonts w:ascii="Arial" w:hAnsi="Arial" w:cs="Arial"/>
          <w:sz w:val="22"/>
          <w:szCs w:val="22"/>
        </w:rPr>
        <w:t> </w:t>
      </w:r>
      <w:r w:rsidRPr="0028350C">
        <w:rPr>
          <w:rFonts w:ascii="Arial" w:hAnsi="Arial" w:cs="Arial"/>
          <w:sz w:val="22"/>
          <w:szCs w:val="22"/>
        </w:rPr>
        <w:t>336.1281(h) and the flexible uni</w:t>
      </w:r>
      <w:r w:rsidR="00743820" w:rsidRPr="0028350C">
        <w:rPr>
          <w:rFonts w:ascii="Arial" w:hAnsi="Arial" w:cs="Arial"/>
          <w:sz w:val="22"/>
          <w:szCs w:val="22"/>
        </w:rPr>
        <w:t xml:space="preserve">t conditions of </w:t>
      </w:r>
      <w:proofErr w:type="spellStart"/>
      <w:r w:rsidR="00743820" w:rsidRPr="0028350C">
        <w:rPr>
          <w:rFonts w:ascii="Arial" w:hAnsi="Arial" w:cs="Arial"/>
          <w:sz w:val="22"/>
          <w:szCs w:val="22"/>
        </w:rPr>
        <w:t>FGETPU</w:t>
      </w:r>
      <w:r w:rsidR="00B064A0" w:rsidRPr="0028350C">
        <w:rPr>
          <w:rFonts w:ascii="Arial" w:hAnsi="Arial" w:cs="Arial"/>
          <w:sz w:val="22"/>
          <w:szCs w:val="22"/>
        </w:rPr>
        <w:t>COLD</w:t>
      </w:r>
      <w:r w:rsidR="00B74527" w:rsidRPr="0028350C">
        <w:rPr>
          <w:rFonts w:ascii="Arial" w:hAnsi="Arial" w:cs="Arial"/>
          <w:sz w:val="22"/>
          <w:szCs w:val="22"/>
        </w:rPr>
        <w:t>C</w:t>
      </w:r>
      <w:r w:rsidR="00B064A0" w:rsidRPr="0028350C">
        <w:rPr>
          <w:rFonts w:ascii="Arial" w:hAnsi="Arial" w:cs="Arial"/>
          <w:sz w:val="22"/>
          <w:szCs w:val="22"/>
        </w:rPr>
        <w:t>LEANER</w:t>
      </w:r>
      <w:proofErr w:type="spellEnd"/>
      <w:r w:rsidRPr="0028350C">
        <w:rPr>
          <w:rFonts w:ascii="Arial" w:hAnsi="Arial" w:cs="Arial"/>
          <w:sz w:val="22"/>
          <w:szCs w:val="22"/>
        </w:rPr>
        <w:t>.</w:t>
      </w:r>
    </w:p>
    <w:p w14:paraId="69D27A70" w14:textId="77777777" w:rsidR="00A4736B" w:rsidRPr="0028350C" w:rsidRDefault="00A4736B" w:rsidP="00A4736B">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4500"/>
        <w:gridCol w:w="2790"/>
      </w:tblGrid>
      <w:tr w:rsidR="0028350C" w:rsidRPr="0028350C" w14:paraId="4C32E77C" w14:textId="77777777" w:rsidTr="00743820">
        <w:trPr>
          <w:tblHeader/>
        </w:trPr>
        <w:tc>
          <w:tcPr>
            <w:tcW w:w="2880" w:type="dxa"/>
            <w:tcBorders>
              <w:top w:val="double" w:sz="6" w:space="0" w:color="auto"/>
              <w:bottom w:val="double" w:sz="6" w:space="0" w:color="auto"/>
              <w:right w:val="single" w:sz="6" w:space="0" w:color="auto"/>
            </w:tcBorders>
            <w:shd w:val="pct10" w:color="auto" w:fill="auto"/>
          </w:tcPr>
          <w:p w14:paraId="4AAFFB58" w14:textId="77777777" w:rsidR="00A4736B" w:rsidRPr="0028350C" w:rsidRDefault="00A4736B" w:rsidP="00FF732B">
            <w:pPr>
              <w:jc w:val="center"/>
              <w:rPr>
                <w:rFonts w:ascii="Arial" w:hAnsi="Arial" w:cs="Arial"/>
                <w:b/>
                <w:sz w:val="22"/>
                <w:szCs w:val="22"/>
              </w:rPr>
            </w:pPr>
            <w:r w:rsidRPr="0028350C">
              <w:rPr>
                <w:rFonts w:ascii="Arial" w:hAnsi="Arial" w:cs="Arial"/>
                <w:b/>
                <w:sz w:val="22"/>
                <w:szCs w:val="22"/>
              </w:rPr>
              <w:t>Exempt</w:t>
            </w:r>
          </w:p>
          <w:p w14:paraId="5C4A44F2" w14:textId="77777777" w:rsidR="00A4736B" w:rsidRPr="0028350C" w:rsidRDefault="00A4736B" w:rsidP="00FF732B">
            <w:pPr>
              <w:jc w:val="center"/>
              <w:rPr>
                <w:rFonts w:ascii="Arial" w:hAnsi="Arial" w:cs="Arial"/>
                <w:b/>
                <w:sz w:val="22"/>
                <w:szCs w:val="22"/>
              </w:rPr>
            </w:pPr>
            <w:r w:rsidRPr="0028350C">
              <w:rPr>
                <w:rFonts w:ascii="Arial" w:hAnsi="Arial" w:cs="Arial"/>
                <w:b/>
                <w:sz w:val="22"/>
                <w:szCs w:val="22"/>
              </w:rPr>
              <w:t>Emission Unit ID</w:t>
            </w:r>
          </w:p>
        </w:tc>
        <w:tc>
          <w:tcPr>
            <w:tcW w:w="4500" w:type="dxa"/>
            <w:tcBorders>
              <w:top w:val="double" w:sz="6" w:space="0" w:color="auto"/>
              <w:bottom w:val="double" w:sz="6" w:space="0" w:color="auto"/>
              <w:right w:val="single" w:sz="6" w:space="0" w:color="auto"/>
            </w:tcBorders>
            <w:shd w:val="pct10" w:color="auto" w:fill="auto"/>
          </w:tcPr>
          <w:p w14:paraId="2843D9EC" w14:textId="77777777" w:rsidR="00A4736B" w:rsidRPr="0028350C" w:rsidRDefault="00A4736B" w:rsidP="00FF732B">
            <w:pPr>
              <w:jc w:val="center"/>
              <w:rPr>
                <w:rFonts w:ascii="Arial" w:hAnsi="Arial" w:cs="Arial"/>
                <w:b/>
                <w:sz w:val="22"/>
                <w:szCs w:val="22"/>
              </w:rPr>
            </w:pPr>
            <w:r w:rsidRPr="0028350C">
              <w:rPr>
                <w:rFonts w:ascii="Arial" w:hAnsi="Arial" w:cs="Arial"/>
                <w:b/>
                <w:sz w:val="22"/>
                <w:szCs w:val="22"/>
              </w:rPr>
              <w:t>Description of</w:t>
            </w:r>
          </w:p>
          <w:p w14:paraId="4E0BFCB0" w14:textId="77777777" w:rsidR="00A4736B" w:rsidRPr="0028350C" w:rsidRDefault="00A4736B" w:rsidP="00FF732B">
            <w:pPr>
              <w:jc w:val="center"/>
              <w:rPr>
                <w:rFonts w:ascii="Arial" w:hAnsi="Arial" w:cs="Arial"/>
                <w:b/>
                <w:sz w:val="22"/>
                <w:szCs w:val="22"/>
              </w:rPr>
            </w:pPr>
            <w:r w:rsidRPr="0028350C">
              <w:rPr>
                <w:rFonts w:ascii="Arial" w:hAnsi="Arial" w:cs="Arial"/>
                <w:b/>
                <w:sz w:val="22"/>
                <w:szCs w:val="22"/>
              </w:rPr>
              <w:t>Exempt Emission Unit</w:t>
            </w:r>
          </w:p>
        </w:tc>
        <w:tc>
          <w:tcPr>
            <w:tcW w:w="2790" w:type="dxa"/>
            <w:tcBorders>
              <w:top w:val="double" w:sz="6" w:space="0" w:color="auto"/>
              <w:left w:val="single" w:sz="4" w:space="0" w:color="auto"/>
              <w:bottom w:val="double" w:sz="6" w:space="0" w:color="auto"/>
              <w:right w:val="double" w:sz="6" w:space="0" w:color="auto"/>
            </w:tcBorders>
            <w:shd w:val="pct10" w:color="auto" w:fill="auto"/>
          </w:tcPr>
          <w:p w14:paraId="3CE9D07E" w14:textId="77777777" w:rsidR="00A4736B" w:rsidRPr="0028350C" w:rsidRDefault="00A4736B" w:rsidP="00FF732B">
            <w:pPr>
              <w:jc w:val="center"/>
              <w:rPr>
                <w:rFonts w:ascii="Arial" w:hAnsi="Arial" w:cs="Arial"/>
                <w:b/>
                <w:sz w:val="22"/>
                <w:szCs w:val="22"/>
              </w:rPr>
            </w:pPr>
            <w:r w:rsidRPr="0028350C">
              <w:rPr>
                <w:rFonts w:ascii="Arial" w:hAnsi="Arial" w:cs="Arial"/>
                <w:b/>
                <w:sz w:val="22"/>
                <w:szCs w:val="22"/>
              </w:rPr>
              <w:t>ROP Rule 290</w:t>
            </w:r>
          </w:p>
          <w:p w14:paraId="70F04278" w14:textId="77777777" w:rsidR="00A4736B" w:rsidRPr="0028350C" w:rsidRDefault="00A4736B" w:rsidP="00FF732B">
            <w:pPr>
              <w:jc w:val="center"/>
              <w:rPr>
                <w:rFonts w:ascii="Arial" w:hAnsi="Arial" w:cs="Arial"/>
                <w:b/>
                <w:sz w:val="22"/>
                <w:szCs w:val="22"/>
              </w:rPr>
            </w:pPr>
            <w:r w:rsidRPr="0028350C">
              <w:rPr>
                <w:rFonts w:ascii="Arial" w:hAnsi="Arial" w:cs="Arial"/>
                <w:b/>
                <w:sz w:val="22"/>
                <w:szCs w:val="22"/>
              </w:rPr>
              <w:t>Flexible Group</w:t>
            </w:r>
          </w:p>
        </w:tc>
      </w:tr>
      <w:tr w:rsidR="00A4736B" w:rsidRPr="0028350C" w14:paraId="24535EC5" w14:textId="77777777" w:rsidTr="00743820">
        <w:tc>
          <w:tcPr>
            <w:tcW w:w="2880" w:type="dxa"/>
          </w:tcPr>
          <w:p w14:paraId="57E75D7B" w14:textId="77777777" w:rsidR="00A4736B" w:rsidRPr="0028350C" w:rsidRDefault="00A4736B" w:rsidP="00A4736B">
            <w:pPr>
              <w:rPr>
                <w:rFonts w:ascii="Arial" w:hAnsi="Arial" w:cs="Arial"/>
                <w:sz w:val="22"/>
                <w:szCs w:val="22"/>
              </w:rPr>
            </w:pPr>
            <w:proofErr w:type="spellStart"/>
            <w:r w:rsidRPr="0028350C">
              <w:rPr>
                <w:rFonts w:ascii="Arial" w:hAnsi="Arial" w:cs="Arial"/>
                <w:sz w:val="22"/>
                <w:szCs w:val="22"/>
              </w:rPr>
              <w:t>EU</w:t>
            </w:r>
            <w:r w:rsidR="00743820" w:rsidRPr="0028350C">
              <w:rPr>
                <w:rFonts w:ascii="Arial" w:hAnsi="Arial" w:cs="Arial"/>
                <w:sz w:val="22"/>
                <w:szCs w:val="22"/>
              </w:rPr>
              <w:t>ETPU</w:t>
            </w:r>
            <w:r w:rsidRPr="0028350C">
              <w:rPr>
                <w:rFonts w:ascii="Arial" w:hAnsi="Arial" w:cs="Arial"/>
                <w:sz w:val="22"/>
                <w:szCs w:val="22"/>
              </w:rPr>
              <w:t>COLDCLEANER</w:t>
            </w:r>
            <w:proofErr w:type="spellEnd"/>
          </w:p>
        </w:tc>
        <w:tc>
          <w:tcPr>
            <w:tcW w:w="4500" w:type="dxa"/>
          </w:tcPr>
          <w:p w14:paraId="61FA24ED" w14:textId="77777777" w:rsidR="00A4736B" w:rsidRPr="0028350C" w:rsidRDefault="00A4736B" w:rsidP="00B064A0">
            <w:pPr>
              <w:rPr>
                <w:rFonts w:ascii="Arial" w:hAnsi="Arial" w:cs="Arial"/>
                <w:sz w:val="22"/>
                <w:szCs w:val="22"/>
              </w:rPr>
            </w:pPr>
            <w:r w:rsidRPr="0028350C">
              <w:rPr>
                <w:rFonts w:ascii="Arial" w:hAnsi="Arial" w:cs="Arial"/>
                <w:sz w:val="22"/>
                <w:szCs w:val="22"/>
              </w:rPr>
              <w:t>Cold cleaner for the</w:t>
            </w:r>
            <w:r w:rsidR="00743820" w:rsidRPr="0028350C">
              <w:rPr>
                <w:rFonts w:ascii="Arial" w:hAnsi="Arial" w:cs="Arial"/>
                <w:sz w:val="22"/>
                <w:szCs w:val="22"/>
              </w:rPr>
              <w:t xml:space="preserve"> </w:t>
            </w:r>
            <w:proofErr w:type="spellStart"/>
            <w:r w:rsidR="00743820" w:rsidRPr="0028350C">
              <w:rPr>
                <w:rFonts w:ascii="Arial" w:hAnsi="Arial" w:cs="Arial"/>
                <w:sz w:val="22"/>
                <w:szCs w:val="22"/>
              </w:rPr>
              <w:t>ETPU</w:t>
            </w:r>
            <w:proofErr w:type="spellEnd"/>
            <w:r w:rsidR="00743820" w:rsidRPr="0028350C">
              <w:rPr>
                <w:rFonts w:ascii="Arial" w:hAnsi="Arial" w:cs="Arial"/>
                <w:sz w:val="22"/>
                <w:szCs w:val="22"/>
              </w:rPr>
              <w:t xml:space="preserve"> </w:t>
            </w:r>
            <w:r w:rsidR="00B064A0" w:rsidRPr="0028350C">
              <w:rPr>
                <w:rFonts w:ascii="Arial" w:hAnsi="Arial" w:cs="Arial"/>
                <w:sz w:val="22"/>
                <w:szCs w:val="22"/>
              </w:rPr>
              <w:t>p</w:t>
            </w:r>
            <w:r w:rsidRPr="0028350C">
              <w:rPr>
                <w:rFonts w:ascii="Arial" w:hAnsi="Arial" w:cs="Arial"/>
                <w:sz w:val="22"/>
                <w:szCs w:val="22"/>
              </w:rPr>
              <w:t>lant</w:t>
            </w:r>
            <w:r w:rsidR="00B064A0" w:rsidRPr="0028350C">
              <w:rPr>
                <w:rFonts w:ascii="Arial" w:hAnsi="Arial" w:cs="Arial"/>
                <w:sz w:val="22"/>
                <w:szCs w:val="22"/>
              </w:rPr>
              <w:t>s</w:t>
            </w:r>
            <w:r w:rsidRPr="0028350C">
              <w:rPr>
                <w:rFonts w:ascii="Arial" w:hAnsi="Arial" w:cs="Arial"/>
                <w:sz w:val="22"/>
                <w:szCs w:val="22"/>
              </w:rPr>
              <w:t>.</w:t>
            </w:r>
          </w:p>
        </w:tc>
        <w:tc>
          <w:tcPr>
            <w:tcW w:w="2790" w:type="dxa"/>
          </w:tcPr>
          <w:p w14:paraId="546791DB" w14:textId="77777777" w:rsidR="00A4736B" w:rsidRPr="0028350C" w:rsidRDefault="00743820" w:rsidP="00A4736B">
            <w:pPr>
              <w:jc w:val="center"/>
              <w:rPr>
                <w:rFonts w:ascii="Arial" w:hAnsi="Arial" w:cs="Arial"/>
                <w:sz w:val="22"/>
                <w:szCs w:val="22"/>
              </w:rPr>
            </w:pPr>
            <w:proofErr w:type="spellStart"/>
            <w:r w:rsidRPr="0028350C">
              <w:rPr>
                <w:rFonts w:ascii="Arial" w:hAnsi="Arial" w:cs="Arial"/>
                <w:sz w:val="22"/>
                <w:szCs w:val="22"/>
              </w:rPr>
              <w:t>FGETPU</w:t>
            </w:r>
            <w:r w:rsidR="00A4736B" w:rsidRPr="0028350C">
              <w:rPr>
                <w:rFonts w:ascii="Arial" w:hAnsi="Arial" w:cs="Arial"/>
                <w:sz w:val="22"/>
                <w:szCs w:val="22"/>
              </w:rPr>
              <w:t>COLDCLEANER</w:t>
            </w:r>
            <w:proofErr w:type="spellEnd"/>
          </w:p>
        </w:tc>
      </w:tr>
    </w:tbl>
    <w:p w14:paraId="2D6767BC" w14:textId="77777777" w:rsidR="00A4736B" w:rsidRPr="0028350C" w:rsidRDefault="00A4736B" w:rsidP="00A4736B">
      <w:pPr>
        <w:rPr>
          <w:rFonts w:ascii="Arial" w:hAnsi="Arial" w:cs="Arial"/>
          <w:sz w:val="22"/>
          <w:szCs w:val="22"/>
        </w:rPr>
      </w:pPr>
    </w:p>
    <w:p w14:paraId="73036BAA" w14:textId="77777777" w:rsidR="008656DC" w:rsidRPr="0028350C" w:rsidRDefault="008656DC" w:rsidP="008656DC">
      <w:pPr>
        <w:rPr>
          <w:rFonts w:ascii="Arial" w:hAnsi="Arial" w:cs="Arial"/>
          <w:b/>
          <w:sz w:val="22"/>
          <w:szCs w:val="22"/>
          <w:u w:val="single"/>
        </w:rPr>
      </w:pPr>
      <w:r w:rsidRPr="0028350C">
        <w:rPr>
          <w:rFonts w:ascii="Arial" w:hAnsi="Arial" w:cs="Arial"/>
          <w:b/>
          <w:sz w:val="22"/>
          <w:szCs w:val="22"/>
          <w:u w:val="single"/>
        </w:rPr>
        <w:t>Processes in Application for Section 3 Not Identified in ROP</w:t>
      </w:r>
    </w:p>
    <w:p w14:paraId="654646D3" w14:textId="77777777" w:rsidR="008656DC" w:rsidRPr="0028350C" w:rsidRDefault="008656DC" w:rsidP="008656DC">
      <w:pPr>
        <w:rPr>
          <w:rFonts w:ascii="Arial" w:hAnsi="Arial" w:cs="Arial"/>
          <w:b/>
          <w:sz w:val="22"/>
          <w:szCs w:val="22"/>
          <w:u w:val="single"/>
        </w:rPr>
      </w:pPr>
    </w:p>
    <w:p w14:paraId="54180669" w14:textId="77777777" w:rsidR="008656DC" w:rsidRPr="0028350C" w:rsidRDefault="008656DC" w:rsidP="008656DC">
      <w:pPr>
        <w:jc w:val="both"/>
        <w:rPr>
          <w:rFonts w:ascii="Arial" w:hAnsi="Arial" w:cs="Arial"/>
          <w:sz w:val="22"/>
          <w:szCs w:val="22"/>
        </w:rPr>
      </w:pPr>
      <w:r w:rsidRPr="0028350C">
        <w:rPr>
          <w:rFonts w:ascii="Arial" w:hAnsi="Arial" w:cs="Arial"/>
          <w:sz w:val="22"/>
          <w:szCs w:val="22"/>
        </w:rPr>
        <w:t xml:space="preserve">The following table lists processes that were included in the </w:t>
      </w:r>
      <w:proofErr w:type="spellStart"/>
      <w:r w:rsidR="00743820" w:rsidRPr="0028350C">
        <w:rPr>
          <w:rFonts w:ascii="Arial" w:hAnsi="Arial" w:cs="Arial"/>
          <w:sz w:val="22"/>
          <w:szCs w:val="22"/>
        </w:rPr>
        <w:t>ETPU</w:t>
      </w:r>
      <w:proofErr w:type="spellEnd"/>
      <w:r w:rsidRPr="0028350C">
        <w:rPr>
          <w:rFonts w:ascii="Arial" w:hAnsi="Arial" w:cs="Arial"/>
          <w:sz w:val="22"/>
          <w:szCs w:val="22"/>
        </w:rPr>
        <w:t xml:space="preserve"> Plants ROP Application as exempt devices under Rule 212(4).  These processes are not subject to any process-specific emission limits or standards in any applicable requirement.</w:t>
      </w:r>
    </w:p>
    <w:p w14:paraId="38BACA5A" w14:textId="77777777" w:rsidR="008656DC" w:rsidRPr="0028350C" w:rsidRDefault="008656DC" w:rsidP="008656DC">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3600"/>
        <w:gridCol w:w="2025"/>
        <w:gridCol w:w="2025"/>
      </w:tblGrid>
      <w:tr w:rsidR="0028350C" w:rsidRPr="0028350C" w14:paraId="7F1D789C" w14:textId="77777777" w:rsidTr="008656DC">
        <w:trPr>
          <w:tblHeader/>
        </w:trPr>
        <w:tc>
          <w:tcPr>
            <w:tcW w:w="2520" w:type="dxa"/>
            <w:tcBorders>
              <w:top w:val="double" w:sz="6" w:space="0" w:color="auto"/>
              <w:bottom w:val="double" w:sz="6" w:space="0" w:color="auto"/>
              <w:right w:val="single" w:sz="6" w:space="0" w:color="auto"/>
            </w:tcBorders>
            <w:shd w:val="pct10" w:color="auto" w:fill="auto"/>
          </w:tcPr>
          <w:p w14:paraId="70F1C139"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lastRenderedPageBreak/>
              <w:t>PTI Exempt</w:t>
            </w:r>
          </w:p>
          <w:p w14:paraId="058EA272"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t>Emission Unit ID</w:t>
            </w:r>
          </w:p>
        </w:tc>
        <w:tc>
          <w:tcPr>
            <w:tcW w:w="3600" w:type="dxa"/>
            <w:tcBorders>
              <w:top w:val="double" w:sz="6" w:space="0" w:color="auto"/>
              <w:bottom w:val="double" w:sz="6" w:space="0" w:color="auto"/>
              <w:right w:val="single" w:sz="6" w:space="0" w:color="auto"/>
            </w:tcBorders>
            <w:shd w:val="pct10" w:color="auto" w:fill="auto"/>
          </w:tcPr>
          <w:p w14:paraId="4BFA90E8"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t>Description of PTI</w:t>
            </w:r>
          </w:p>
          <w:p w14:paraId="6695F589"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21F98022"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t>Rule 212(4)</w:t>
            </w:r>
          </w:p>
          <w:p w14:paraId="7BB55963"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77331E47" w14:textId="77777777" w:rsidR="008656DC" w:rsidRPr="0028350C" w:rsidRDefault="008656DC" w:rsidP="003E62A2">
            <w:pPr>
              <w:jc w:val="center"/>
              <w:rPr>
                <w:rFonts w:ascii="Arial" w:hAnsi="Arial" w:cs="Arial"/>
                <w:b/>
                <w:sz w:val="22"/>
                <w:szCs w:val="22"/>
              </w:rPr>
            </w:pPr>
            <w:r w:rsidRPr="0028350C">
              <w:rPr>
                <w:rFonts w:ascii="Arial" w:hAnsi="Arial" w:cs="Arial"/>
                <w:b/>
                <w:sz w:val="22"/>
                <w:szCs w:val="22"/>
              </w:rPr>
              <w:t>PTI Exemption Rule Citation</w:t>
            </w:r>
          </w:p>
        </w:tc>
      </w:tr>
      <w:tr w:rsidR="0028350C" w:rsidRPr="0028350C" w14:paraId="34A43F19" w14:textId="77777777" w:rsidTr="008656DC">
        <w:tc>
          <w:tcPr>
            <w:tcW w:w="2520" w:type="dxa"/>
          </w:tcPr>
          <w:p w14:paraId="28A8EB64" w14:textId="77777777" w:rsidR="008656DC" w:rsidRPr="0028350C" w:rsidRDefault="008656DC" w:rsidP="003E62A2">
            <w:pPr>
              <w:tabs>
                <w:tab w:val="left" w:pos="819"/>
              </w:tabs>
              <w:rPr>
                <w:rFonts w:ascii="Arial" w:hAnsi="Arial" w:cs="Arial"/>
                <w:sz w:val="22"/>
                <w:szCs w:val="22"/>
              </w:rPr>
            </w:pPr>
            <w:proofErr w:type="spellStart"/>
            <w:r w:rsidRPr="0028350C">
              <w:rPr>
                <w:rFonts w:ascii="Arial" w:hAnsi="Arial" w:cs="Arial"/>
                <w:sz w:val="22"/>
                <w:szCs w:val="22"/>
              </w:rPr>
              <w:t>EUBUTANE</w:t>
            </w:r>
            <w:proofErr w:type="spellEnd"/>
          </w:p>
        </w:tc>
        <w:tc>
          <w:tcPr>
            <w:tcW w:w="3600" w:type="dxa"/>
          </w:tcPr>
          <w:p w14:paraId="735B1266" w14:textId="77777777" w:rsidR="008656DC" w:rsidRPr="0028350C" w:rsidRDefault="008656DC" w:rsidP="003E62A2">
            <w:pPr>
              <w:tabs>
                <w:tab w:val="left" w:pos="819"/>
              </w:tabs>
              <w:rPr>
                <w:rFonts w:ascii="Arial" w:hAnsi="Arial" w:cs="Arial"/>
                <w:sz w:val="22"/>
                <w:szCs w:val="22"/>
              </w:rPr>
            </w:pPr>
            <w:r w:rsidRPr="0028350C">
              <w:rPr>
                <w:rFonts w:ascii="Arial" w:hAnsi="Arial" w:cs="Arial"/>
                <w:sz w:val="22"/>
                <w:szCs w:val="22"/>
              </w:rPr>
              <w:t>16,000 gallon capacity liquid butane storage tank and the small butane recovery tank within the condensation system</w:t>
            </w:r>
          </w:p>
        </w:tc>
        <w:tc>
          <w:tcPr>
            <w:tcW w:w="2025" w:type="dxa"/>
          </w:tcPr>
          <w:p w14:paraId="07DDC04E" w14:textId="77777777" w:rsidR="008656DC" w:rsidRPr="0028350C" w:rsidRDefault="008656DC" w:rsidP="003E62A2">
            <w:pPr>
              <w:tabs>
                <w:tab w:val="left" w:pos="819"/>
              </w:tabs>
              <w:jc w:val="center"/>
              <w:rPr>
                <w:rFonts w:ascii="Arial" w:hAnsi="Arial" w:cs="Arial"/>
                <w:sz w:val="22"/>
                <w:szCs w:val="22"/>
              </w:rPr>
            </w:pPr>
            <w:r w:rsidRPr="0028350C">
              <w:rPr>
                <w:rFonts w:ascii="Arial" w:hAnsi="Arial" w:cs="Arial"/>
                <w:sz w:val="22"/>
                <w:szCs w:val="22"/>
              </w:rPr>
              <w:t>R 336.1212(4)(d)</w:t>
            </w:r>
          </w:p>
        </w:tc>
        <w:tc>
          <w:tcPr>
            <w:tcW w:w="2025" w:type="dxa"/>
          </w:tcPr>
          <w:p w14:paraId="61271D84" w14:textId="77777777" w:rsidR="008656DC" w:rsidRPr="0028350C" w:rsidRDefault="008656DC" w:rsidP="003E62A2">
            <w:pPr>
              <w:tabs>
                <w:tab w:val="left" w:pos="819"/>
              </w:tabs>
              <w:jc w:val="center"/>
              <w:rPr>
                <w:rFonts w:ascii="Arial" w:hAnsi="Arial" w:cs="Arial"/>
                <w:sz w:val="22"/>
                <w:szCs w:val="22"/>
              </w:rPr>
            </w:pPr>
            <w:r w:rsidRPr="0028350C">
              <w:rPr>
                <w:rFonts w:ascii="Arial" w:hAnsi="Arial" w:cs="Arial"/>
                <w:sz w:val="22"/>
                <w:szCs w:val="22"/>
              </w:rPr>
              <w:t>R 336.1284(2)(b)</w:t>
            </w:r>
          </w:p>
        </w:tc>
      </w:tr>
      <w:tr w:rsidR="008656DC" w:rsidRPr="0028350C" w14:paraId="6E025A74" w14:textId="77777777" w:rsidTr="008656DC">
        <w:tc>
          <w:tcPr>
            <w:tcW w:w="2520" w:type="dxa"/>
          </w:tcPr>
          <w:p w14:paraId="1C157C60" w14:textId="77777777" w:rsidR="008656DC" w:rsidRPr="0028350C" w:rsidRDefault="008656DC" w:rsidP="003E62A2">
            <w:pPr>
              <w:tabs>
                <w:tab w:val="left" w:pos="819"/>
              </w:tabs>
              <w:rPr>
                <w:rFonts w:ascii="Arial" w:hAnsi="Arial" w:cs="Arial"/>
                <w:sz w:val="22"/>
                <w:szCs w:val="22"/>
              </w:rPr>
            </w:pPr>
            <w:proofErr w:type="spellStart"/>
            <w:r w:rsidRPr="0028350C">
              <w:rPr>
                <w:rFonts w:ascii="Arial" w:hAnsi="Arial" w:cs="Arial"/>
                <w:sz w:val="22"/>
                <w:szCs w:val="22"/>
              </w:rPr>
              <w:t>EUNITROGENTANKS</w:t>
            </w:r>
            <w:proofErr w:type="spellEnd"/>
          </w:p>
        </w:tc>
        <w:tc>
          <w:tcPr>
            <w:tcW w:w="3600" w:type="dxa"/>
          </w:tcPr>
          <w:p w14:paraId="7F511DA0" w14:textId="77777777" w:rsidR="008656DC" w:rsidRPr="0028350C" w:rsidRDefault="008656DC" w:rsidP="003E62A2">
            <w:pPr>
              <w:tabs>
                <w:tab w:val="left" w:pos="819"/>
              </w:tabs>
              <w:rPr>
                <w:rFonts w:ascii="Arial" w:hAnsi="Arial" w:cs="Arial"/>
                <w:sz w:val="22"/>
                <w:szCs w:val="22"/>
              </w:rPr>
            </w:pPr>
            <w:r w:rsidRPr="0028350C">
              <w:rPr>
                <w:rFonts w:ascii="Arial" w:hAnsi="Arial" w:cs="Arial"/>
                <w:sz w:val="22"/>
                <w:szCs w:val="22"/>
              </w:rPr>
              <w:t>Nitrogen storage tanks</w:t>
            </w:r>
          </w:p>
        </w:tc>
        <w:tc>
          <w:tcPr>
            <w:tcW w:w="2025" w:type="dxa"/>
          </w:tcPr>
          <w:p w14:paraId="65EA9083" w14:textId="77777777" w:rsidR="008656DC" w:rsidRPr="0028350C" w:rsidRDefault="008656DC" w:rsidP="003E62A2">
            <w:pPr>
              <w:jc w:val="center"/>
              <w:rPr>
                <w:sz w:val="22"/>
                <w:szCs w:val="22"/>
              </w:rPr>
            </w:pPr>
            <w:r w:rsidRPr="0028350C">
              <w:rPr>
                <w:rFonts w:ascii="Arial" w:hAnsi="Arial" w:cs="Arial"/>
                <w:sz w:val="22"/>
                <w:szCs w:val="22"/>
              </w:rPr>
              <w:t>R</w:t>
            </w:r>
            <w:r w:rsidR="008558F1" w:rsidRPr="0028350C">
              <w:rPr>
                <w:rFonts w:ascii="Arial" w:hAnsi="Arial" w:cs="Arial"/>
                <w:sz w:val="22"/>
                <w:szCs w:val="22"/>
              </w:rPr>
              <w:t xml:space="preserve"> </w:t>
            </w:r>
            <w:r w:rsidRPr="0028350C">
              <w:rPr>
                <w:rFonts w:ascii="Arial" w:hAnsi="Arial" w:cs="Arial"/>
                <w:sz w:val="22"/>
                <w:szCs w:val="22"/>
              </w:rPr>
              <w:t>336.1212(4)(d)</w:t>
            </w:r>
          </w:p>
        </w:tc>
        <w:tc>
          <w:tcPr>
            <w:tcW w:w="2025" w:type="dxa"/>
          </w:tcPr>
          <w:p w14:paraId="72B6E880" w14:textId="77777777" w:rsidR="008656DC" w:rsidRPr="0028350C" w:rsidRDefault="008656DC" w:rsidP="003E62A2">
            <w:pPr>
              <w:tabs>
                <w:tab w:val="left" w:pos="819"/>
              </w:tabs>
              <w:jc w:val="center"/>
              <w:rPr>
                <w:rFonts w:ascii="Arial" w:hAnsi="Arial" w:cs="Arial"/>
                <w:sz w:val="22"/>
                <w:szCs w:val="22"/>
              </w:rPr>
            </w:pPr>
            <w:r w:rsidRPr="0028350C">
              <w:rPr>
                <w:rFonts w:ascii="Arial" w:hAnsi="Arial" w:cs="Arial"/>
                <w:sz w:val="22"/>
                <w:szCs w:val="22"/>
              </w:rPr>
              <w:t>R 336.1284(2)(j)</w:t>
            </w:r>
          </w:p>
        </w:tc>
      </w:tr>
    </w:tbl>
    <w:p w14:paraId="6B54F9F7" w14:textId="77777777" w:rsidR="008656DC" w:rsidRPr="0028350C" w:rsidRDefault="008656DC" w:rsidP="008656DC">
      <w:pPr>
        <w:rPr>
          <w:rFonts w:ascii="Arial" w:hAnsi="Arial" w:cs="Arial"/>
          <w:sz w:val="22"/>
          <w:szCs w:val="22"/>
        </w:rPr>
      </w:pPr>
    </w:p>
    <w:p w14:paraId="307FC467" w14:textId="77777777" w:rsidR="00197404" w:rsidRPr="0028350C" w:rsidRDefault="00197404">
      <w:pPr>
        <w:rPr>
          <w:rFonts w:ascii="Arial" w:hAnsi="Arial"/>
          <w:b/>
          <w:sz w:val="22"/>
          <w:u w:val="single"/>
        </w:rPr>
      </w:pPr>
      <w:r w:rsidRPr="0028350C">
        <w:rPr>
          <w:rFonts w:ascii="Arial" w:hAnsi="Arial"/>
          <w:b/>
          <w:sz w:val="22"/>
          <w:u w:val="single"/>
        </w:rPr>
        <w:t>Description of Changes to the ROP</w:t>
      </w:r>
    </w:p>
    <w:p w14:paraId="309E63B5" w14:textId="77777777" w:rsidR="00197404" w:rsidRPr="0028350C" w:rsidRDefault="00197404">
      <w:pPr>
        <w:rPr>
          <w:rFonts w:ascii="Arial" w:hAnsi="Arial"/>
          <w:sz w:val="22"/>
        </w:rPr>
      </w:pPr>
    </w:p>
    <w:p w14:paraId="4763EAC0" w14:textId="77777777" w:rsidR="00652F22" w:rsidRPr="0028350C" w:rsidRDefault="00D80D28" w:rsidP="00FF732B">
      <w:pPr>
        <w:jc w:val="both"/>
        <w:rPr>
          <w:rFonts w:ascii="Arial" w:hAnsi="Arial"/>
          <w:sz w:val="22"/>
        </w:rPr>
      </w:pPr>
      <w:r w:rsidRPr="0028350C">
        <w:rPr>
          <w:rFonts w:ascii="Arial" w:hAnsi="Arial"/>
          <w:sz w:val="22"/>
        </w:rPr>
        <w:t xml:space="preserve">The changes made to the ROP include the addition of Section 3, the </w:t>
      </w:r>
      <w:proofErr w:type="spellStart"/>
      <w:r w:rsidR="00743820" w:rsidRPr="0028350C">
        <w:rPr>
          <w:rFonts w:ascii="Arial" w:hAnsi="Arial" w:cs="Arial"/>
          <w:sz w:val="22"/>
          <w:szCs w:val="22"/>
        </w:rPr>
        <w:t>ETPU</w:t>
      </w:r>
      <w:proofErr w:type="spellEnd"/>
      <w:r w:rsidRPr="0028350C">
        <w:rPr>
          <w:rFonts w:ascii="Arial" w:hAnsi="Arial"/>
          <w:sz w:val="22"/>
        </w:rPr>
        <w:t xml:space="preserve"> </w:t>
      </w:r>
      <w:r w:rsidR="00B064A0" w:rsidRPr="0028350C">
        <w:rPr>
          <w:rFonts w:ascii="Arial" w:hAnsi="Arial"/>
          <w:sz w:val="22"/>
        </w:rPr>
        <w:t>Operations</w:t>
      </w:r>
      <w:r w:rsidRPr="0028350C">
        <w:rPr>
          <w:rFonts w:ascii="Arial" w:hAnsi="Arial"/>
          <w:sz w:val="22"/>
        </w:rPr>
        <w:t>.  As stated above, Section 3 was added to incorporate all applicable requirements associated with the equipment permitted under MI-ROP-</w:t>
      </w:r>
      <w:proofErr w:type="spellStart"/>
      <w:r w:rsidRPr="0028350C">
        <w:rPr>
          <w:rFonts w:ascii="Arial" w:hAnsi="Arial"/>
          <w:sz w:val="22"/>
        </w:rPr>
        <w:t>N7238</w:t>
      </w:r>
      <w:proofErr w:type="spellEnd"/>
      <w:r w:rsidRPr="0028350C">
        <w:rPr>
          <w:rFonts w:ascii="Arial" w:hAnsi="Arial"/>
          <w:sz w:val="22"/>
        </w:rPr>
        <w:t>-2011 and MI-PTI-</w:t>
      </w:r>
      <w:proofErr w:type="spellStart"/>
      <w:r w:rsidRPr="0028350C">
        <w:rPr>
          <w:rFonts w:ascii="Arial" w:hAnsi="Arial"/>
          <w:sz w:val="22"/>
        </w:rPr>
        <w:t>N7238</w:t>
      </w:r>
      <w:proofErr w:type="spellEnd"/>
      <w:r w:rsidRPr="0028350C">
        <w:rPr>
          <w:rFonts w:ascii="Arial" w:hAnsi="Arial"/>
          <w:sz w:val="22"/>
        </w:rPr>
        <w:t>-2011.</w:t>
      </w:r>
    </w:p>
    <w:p w14:paraId="5F3192FA" w14:textId="77777777" w:rsidR="00652F22" w:rsidRPr="0028350C" w:rsidRDefault="00652F22" w:rsidP="00FF732B">
      <w:pPr>
        <w:jc w:val="both"/>
        <w:rPr>
          <w:rFonts w:ascii="Arial" w:hAnsi="Arial"/>
          <w:sz w:val="22"/>
        </w:rPr>
      </w:pPr>
    </w:p>
    <w:p w14:paraId="0BE068C0" w14:textId="77777777" w:rsidR="00197404" w:rsidRPr="0028350C" w:rsidRDefault="00197404">
      <w:pPr>
        <w:rPr>
          <w:rFonts w:ascii="Arial" w:hAnsi="Arial"/>
          <w:b/>
          <w:sz w:val="22"/>
          <w:u w:val="single"/>
        </w:rPr>
      </w:pPr>
      <w:r w:rsidRPr="0028350C">
        <w:rPr>
          <w:rFonts w:ascii="Arial" w:hAnsi="Arial"/>
          <w:b/>
          <w:sz w:val="22"/>
          <w:u w:val="single"/>
        </w:rPr>
        <w:t>Action Taken by the Department</w:t>
      </w:r>
    </w:p>
    <w:p w14:paraId="3B1F3EC1" w14:textId="77777777" w:rsidR="00197404" w:rsidRPr="0028350C" w:rsidRDefault="00197404">
      <w:pPr>
        <w:rPr>
          <w:rFonts w:ascii="Arial" w:hAnsi="Arial"/>
          <w:sz w:val="22"/>
        </w:rPr>
      </w:pPr>
    </w:p>
    <w:p w14:paraId="38B74403" w14:textId="77777777" w:rsidR="00197404" w:rsidRPr="0028350C" w:rsidRDefault="00197404">
      <w:pPr>
        <w:jc w:val="both"/>
        <w:rPr>
          <w:rFonts w:ascii="Arial" w:hAnsi="Arial"/>
          <w:sz w:val="22"/>
        </w:rPr>
      </w:pPr>
      <w:r w:rsidRPr="0028350C">
        <w:rPr>
          <w:rFonts w:ascii="Arial" w:hAnsi="Arial"/>
          <w:sz w:val="22"/>
        </w:rPr>
        <w:t xml:space="preserve">The AQD proposes to approve this change to ROP No. </w:t>
      </w:r>
      <w:r w:rsidR="002D2DD7" w:rsidRPr="0028350C">
        <w:rPr>
          <w:rFonts w:ascii="Arial" w:hAnsi="Arial" w:cs="Arial"/>
          <w:sz w:val="22"/>
          <w:szCs w:val="22"/>
        </w:rPr>
        <w:t>MI-ROP-M4777-</w:t>
      </w:r>
      <w:proofErr w:type="spellStart"/>
      <w:r w:rsidR="002D2DD7" w:rsidRPr="0028350C">
        <w:rPr>
          <w:rFonts w:ascii="Arial" w:hAnsi="Arial" w:cs="Arial"/>
          <w:sz w:val="22"/>
          <w:szCs w:val="22"/>
        </w:rPr>
        <w:t>2015a</w:t>
      </w:r>
      <w:proofErr w:type="spellEnd"/>
      <w:r w:rsidRPr="0028350C">
        <w:rPr>
          <w:rFonts w:ascii="Arial" w:hAnsi="Arial"/>
          <w:sz w:val="22"/>
        </w:rPr>
        <w:t>, which was reopened by the AQD in order to incorporate</w:t>
      </w:r>
      <w:r w:rsidR="00D80D28" w:rsidRPr="0028350C">
        <w:rPr>
          <w:rFonts w:ascii="Arial" w:hAnsi="Arial"/>
          <w:sz w:val="22"/>
        </w:rPr>
        <w:t xml:space="preserve"> the conditions of permits MI-ROP-</w:t>
      </w:r>
      <w:proofErr w:type="spellStart"/>
      <w:r w:rsidR="00D80D28" w:rsidRPr="0028350C">
        <w:rPr>
          <w:rFonts w:ascii="Arial" w:hAnsi="Arial"/>
          <w:sz w:val="22"/>
        </w:rPr>
        <w:t>N7238</w:t>
      </w:r>
      <w:proofErr w:type="spellEnd"/>
      <w:r w:rsidR="00D80D28" w:rsidRPr="0028350C">
        <w:rPr>
          <w:rFonts w:ascii="Arial" w:hAnsi="Arial"/>
          <w:sz w:val="22"/>
        </w:rPr>
        <w:t>-2011 and MI-PTI-</w:t>
      </w:r>
      <w:proofErr w:type="spellStart"/>
      <w:r w:rsidR="00D80D28" w:rsidRPr="0028350C">
        <w:rPr>
          <w:rFonts w:ascii="Arial" w:hAnsi="Arial"/>
          <w:sz w:val="22"/>
        </w:rPr>
        <w:t>N7238</w:t>
      </w:r>
      <w:proofErr w:type="spellEnd"/>
      <w:r w:rsidR="00D80D28" w:rsidRPr="0028350C">
        <w:rPr>
          <w:rFonts w:ascii="Arial" w:hAnsi="Arial"/>
          <w:sz w:val="22"/>
        </w:rPr>
        <w:t>-2011 into the ROP under Section 3 (</w:t>
      </w:r>
      <w:proofErr w:type="spellStart"/>
      <w:r w:rsidR="00743820" w:rsidRPr="0028350C">
        <w:rPr>
          <w:rFonts w:ascii="Arial" w:hAnsi="Arial" w:cs="Arial"/>
          <w:sz w:val="22"/>
          <w:szCs w:val="22"/>
        </w:rPr>
        <w:t>ETPU</w:t>
      </w:r>
      <w:proofErr w:type="spellEnd"/>
      <w:r w:rsidR="00D80D28" w:rsidRPr="0028350C">
        <w:rPr>
          <w:rFonts w:ascii="Arial" w:hAnsi="Arial"/>
          <w:sz w:val="22"/>
        </w:rPr>
        <w:t xml:space="preserve"> </w:t>
      </w:r>
      <w:r w:rsidR="00B064A0" w:rsidRPr="0028350C">
        <w:rPr>
          <w:rFonts w:ascii="Arial" w:hAnsi="Arial"/>
          <w:sz w:val="22"/>
        </w:rPr>
        <w:t>Operations</w:t>
      </w:r>
      <w:r w:rsidR="00D80D28" w:rsidRPr="0028350C">
        <w:rPr>
          <w:rFonts w:ascii="Arial" w:hAnsi="Arial"/>
          <w:sz w:val="22"/>
        </w:rPr>
        <w:t>)</w:t>
      </w:r>
      <w:r w:rsidRPr="0028350C">
        <w:rPr>
          <w:rFonts w:ascii="Arial" w:hAnsi="Arial"/>
          <w:sz w:val="22"/>
        </w:rPr>
        <w:t xml:space="preserve">.  A final decision on the approval of the revised ROP will not be made until the public and any affected states have had an opportunity to comment on the proposed changes to the ROP and the U.S. Environmental Protection Agency (USEPA) has been allowed 45 days to review the proposed changes to the ROP.  </w:t>
      </w:r>
      <w:r w:rsidRPr="0028350C">
        <w:rPr>
          <w:rFonts w:ascii="Arial" w:hAnsi="Arial" w:cs="Arial"/>
          <w:sz w:val="22"/>
          <w:szCs w:val="22"/>
        </w:rPr>
        <w:t xml:space="preserve">The delegated decision maker for the AQD is </w:t>
      </w:r>
      <w:r w:rsidR="00D80D28" w:rsidRPr="0028350C">
        <w:rPr>
          <w:rFonts w:ascii="Arial" w:hAnsi="Arial" w:cs="Arial"/>
          <w:sz w:val="22"/>
          <w:szCs w:val="22"/>
        </w:rPr>
        <w:t>Wilhemina McLemore</w:t>
      </w:r>
      <w:r w:rsidRPr="0028350C">
        <w:rPr>
          <w:rFonts w:ascii="Arial" w:hAnsi="Arial" w:cs="Arial"/>
          <w:sz w:val="22"/>
          <w:szCs w:val="22"/>
        </w:rPr>
        <w:t xml:space="preserve">, </w:t>
      </w:r>
      <w:r w:rsidR="00D80D28" w:rsidRPr="0028350C">
        <w:rPr>
          <w:rFonts w:ascii="Arial" w:hAnsi="Arial" w:cs="Arial"/>
          <w:sz w:val="22"/>
          <w:szCs w:val="22"/>
        </w:rPr>
        <w:t xml:space="preserve">Detroit </w:t>
      </w:r>
      <w:r w:rsidRPr="0028350C">
        <w:rPr>
          <w:rFonts w:ascii="Arial" w:hAnsi="Arial" w:cs="Arial"/>
          <w:sz w:val="22"/>
          <w:szCs w:val="22"/>
        </w:rPr>
        <w:t>District Supervisor.  T</w:t>
      </w:r>
      <w:r w:rsidRPr="0028350C">
        <w:rPr>
          <w:rFonts w:ascii="Arial" w:hAnsi="Arial"/>
          <w:sz w:val="22"/>
        </w:rPr>
        <w:t>he final determination for approval of the revised ROP will be based on a judgment that the stationary source will be able to comply with applicable emission limits and other requirements, and resolution of any objections by the public, any affected states or the USEPA.</w:t>
      </w:r>
    </w:p>
    <w:p w14:paraId="69B8EF05" w14:textId="77777777" w:rsidR="00986D31" w:rsidRDefault="00986D31">
      <w:pPr>
        <w:rPr>
          <w:rFonts w:ascii="Arial" w:hAnsi="Arial"/>
          <w:sz w:val="22"/>
        </w:rPr>
      </w:pPr>
      <w:r>
        <w:rPr>
          <w:rFonts w:ascii="Arial" w:hAnsi="Arial"/>
          <w:sz w:val="22"/>
        </w:rPr>
        <w:br w:type="page"/>
      </w:r>
    </w:p>
    <w:p w14:paraId="76B67B0A" w14:textId="77777777" w:rsidR="00986D31" w:rsidRDefault="00986D31">
      <w:pPr>
        <w:pStyle w:val="Header"/>
        <w:tabs>
          <w:tab w:val="clear" w:pos="4320"/>
          <w:tab w:val="clear" w:pos="8640"/>
        </w:tabs>
        <w:rPr>
          <w:rFonts w:ascii="Arial" w:hAnsi="Arial"/>
          <w:sz w:val="18"/>
        </w:rPr>
      </w:pPr>
    </w:p>
    <w:tbl>
      <w:tblPr>
        <w:tblW w:w="10332" w:type="dxa"/>
        <w:tblInd w:w="108" w:type="dxa"/>
        <w:tblLayout w:type="fixed"/>
        <w:tblLook w:val="0000" w:firstRow="0" w:lastRow="0" w:firstColumn="0" w:lastColumn="0" w:noHBand="0" w:noVBand="0"/>
      </w:tblPr>
      <w:tblGrid>
        <w:gridCol w:w="2610"/>
        <w:gridCol w:w="5220"/>
        <w:gridCol w:w="2502"/>
      </w:tblGrid>
      <w:tr w:rsidR="00986D31" w14:paraId="1184BAFB" w14:textId="77777777" w:rsidTr="00986D31">
        <w:tc>
          <w:tcPr>
            <w:tcW w:w="2610" w:type="dxa"/>
          </w:tcPr>
          <w:p w14:paraId="519B21DF" w14:textId="77777777" w:rsidR="00986D31" w:rsidRDefault="00986D31" w:rsidP="00DF393C">
            <w:pPr>
              <w:jc w:val="center"/>
              <w:rPr>
                <w:rFonts w:ascii="Arial" w:hAnsi="Arial"/>
                <w:sz w:val="16"/>
              </w:rPr>
            </w:pPr>
          </w:p>
        </w:tc>
        <w:tc>
          <w:tcPr>
            <w:tcW w:w="5220" w:type="dxa"/>
          </w:tcPr>
          <w:p w14:paraId="476F4FF0" w14:textId="77777777" w:rsidR="00986D31" w:rsidRDefault="00986D31" w:rsidP="00DF393C">
            <w:pPr>
              <w:ind w:left="-108" w:right="-108"/>
              <w:jc w:val="center"/>
              <w:rPr>
                <w:rFonts w:ascii="Arial" w:hAnsi="Arial"/>
              </w:rPr>
            </w:pPr>
            <w:r>
              <w:rPr>
                <w:rFonts w:ascii="Arial" w:hAnsi="Arial"/>
              </w:rPr>
              <w:t>Michigan Department of Environmental Quality</w:t>
            </w:r>
          </w:p>
          <w:p w14:paraId="145A818F" w14:textId="77777777" w:rsidR="00986D31" w:rsidRDefault="00986D31" w:rsidP="00DF393C">
            <w:pPr>
              <w:jc w:val="center"/>
              <w:rPr>
                <w:rFonts w:ascii="Arial" w:hAnsi="Arial"/>
                <w:sz w:val="16"/>
              </w:rPr>
            </w:pPr>
            <w:r>
              <w:rPr>
                <w:rFonts w:ascii="Arial" w:hAnsi="Arial"/>
              </w:rPr>
              <w:t>Air Quality Division</w:t>
            </w:r>
          </w:p>
        </w:tc>
        <w:tc>
          <w:tcPr>
            <w:tcW w:w="2502" w:type="dxa"/>
          </w:tcPr>
          <w:p w14:paraId="6F28F67B" w14:textId="77777777" w:rsidR="00986D31" w:rsidRDefault="00986D31" w:rsidP="00DF393C">
            <w:pPr>
              <w:jc w:val="center"/>
              <w:rPr>
                <w:rFonts w:ascii="Arial" w:hAnsi="Arial"/>
                <w:sz w:val="16"/>
              </w:rPr>
            </w:pPr>
          </w:p>
        </w:tc>
      </w:tr>
      <w:tr w:rsidR="00986D31" w14:paraId="01E5D7E9" w14:textId="77777777" w:rsidTr="00986D31">
        <w:trPr>
          <w:cantSplit/>
          <w:trHeight w:val="333"/>
        </w:trPr>
        <w:tc>
          <w:tcPr>
            <w:tcW w:w="2610" w:type="dxa"/>
          </w:tcPr>
          <w:p w14:paraId="2C05F10C" w14:textId="77777777" w:rsidR="00986D31" w:rsidRPr="00E859DC" w:rsidRDefault="00986D31" w:rsidP="00DF393C">
            <w:pPr>
              <w:pStyle w:val="Header"/>
              <w:jc w:val="center"/>
              <w:rPr>
                <w:rFonts w:ascii="Arial" w:hAnsi="Arial"/>
                <w:b/>
                <w:sz w:val="16"/>
              </w:rPr>
            </w:pPr>
            <w:r w:rsidRPr="00E859DC">
              <w:rPr>
                <w:rFonts w:ascii="Arial" w:hAnsi="Arial"/>
                <w:b/>
                <w:sz w:val="16"/>
              </w:rPr>
              <w:t>State Registration Number</w:t>
            </w:r>
          </w:p>
        </w:tc>
        <w:tc>
          <w:tcPr>
            <w:tcW w:w="5220" w:type="dxa"/>
          </w:tcPr>
          <w:p w14:paraId="7AFD263C" w14:textId="77777777" w:rsidR="00986D31" w:rsidRDefault="00986D31" w:rsidP="00DF393C">
            <w:pPr>
              <w:jc w:val="center"/>
              <w:rPr>
                <w:rFonts w:ascii="Arial" w:hAnsi="Arial"/>
                <w:b/>
                <w:sz w:val="28"/>
              </w:rPr>
            </w:pPr>
            <w:r>
              <w:rPr>
                <w:rFonts w:ascii="Arial" w:hAnsi="Arial"/>
                <w:b/>
                <w:sz w:val="28"/>
              </w:rPr>
              <w:t>RENEWABLE OPERATING PERMIT</w:t>
            </w:r>
          </w:p>
        </w:tc>
        <w:tc>
          <w:tcPr>
            <w:tcW w:w="2502" w:type="dxa"/>
          </w:tcPr>
          <w:p w14:paraId="5CB0B392" w14:textId="77777777" w:rsidR="00986D31" w:rsidRPr="00E859DC" w:rsidRDefault="00986D31" w:rsidP="00DF393C">
            <w:pPr>
              <w:jc w:val="center"/>
              <w:rPr>
                <w:rFonts w:ascii="Arial" w:hAnsi="Arial"/>
                <w:b/>
                <w:sz w:val="16"/>
              </w:rPr>
            </w:pPr>
            <w:r w:rsidRPr="00E859DC">
              <w:rPr>
                <w:rFonts w:ascii="Arial" w:hAnsi="Arial"/>
                <w:b/>
                <w:sz w:val="16"/>
              </w:rPr>
              <w:t>ROP Number</w:t>
            </w:r>
          </w:p>
        </w:tc>
      </w:tr>
      <w:tr w:rsidR="00986D31" w14:paraId="02B2ED2D" w14:textId="77777777" w:rsidTr="00986D31">
        <w:trPr>
          <w:cantSplit/>
          <w:trHeight w:val="428"/>
        </w:trPr>
        <w:tc>
          <w:tcPr>
            <w:tcW w:w="2610" w:type="dxa"/>
            <w:tcBorders>
              <w:bottom w:val="nil"/>
            </w:tcBorders>
          </w:tcPr>
          <w:p w14:paraId="6998C063" w14:textId="77777777" w:rsidR="00986D31" w:rsidRPr="00986D31" w:rsidRDefault="00A1162A" w:rsidP="00E02F81">
            <w:pPr>
              <w:pStyle w:val="Header"/>
              <w:spacing w:before="120"/>
              <w:jc w:val="center"/>
              <w:rPr>
                <w:rFonts w:ascii="Arial" w:hAnsi="Arial"/>
                <w:bCs/>
                <w:sz w:val="22"/>
                <w:szCs w:val="22"/>
              </w:rPr>
            </w:pPr>
            <w:r>
              <w:rPr>
                <w:rFonts w:ascii="Arial" w:hAnsi="Arial"/>
                <w:sz w:val="22"/>
                <w:szCs w:val="22"/>
              </w:rPr>
              <w:t>M4777</w:t>
            </w:r>
          </w:p>
        </w:tc>
        <w:tc>
          <w:tcPr>
            <w:tcW w:w="5220" w:type="dxa"/>
            <w:tcBorders>
              <w:bottom w:val="nil"/>
            </w:tcBorders>
          </w:tcPr>
          <w:p w14:paraId="24197F65" w14:textId="77777777" w:rsidR="00986D31" w:rsidRDefault="00A1162A" w:rsidP="00E02F81">
            <w:pPr>
              <w:pStyle w:val="Heading1"/>
              <w:spacing w:before="120" w:after="0"/>
              <w:rPr>
                <w:sz w:val="22"/>
              </w:rPr>
            </w:pPr>
            <w:bookmarkStart w:id="25" w:name="_Toc146111945"/>
            <w:r>
              <w:rPr>
                <w:rFonts w:cs="Arial"/>
                <w:sz w:val="22"/>
                <w:szCs w:val="22"/>
              </w:rPr>
              <w:t>DECEMBER 15, 2017</w:t>
            </w:r>
            <w:r w:rsidR="00986D31">
              <w:rPr>
                <w:sz w:val="22"/>
              </w:rPr>
              <w:t xml:space="preserve"> STAFF REPORT ADDENDUM FOR RULE 217(2) REOPENING</w:t>
            </w:r>
            <w:bookmarkEnd w:id="25"/>
          </w:p>
        </w:tc>
        <w:tc>
          <w:tcPr>
            <w:tcW w:w="2502" w:type="dxa"/>
            <w:tcBorders>
              <w:bottom w:val="nil"/>
            </w:tcBorders>
          </w:tcPr>
          <w:p w14:paraId="0138FF9D" w14:textId="77777777" w:rsidR="00986D31" w:rsidRPr="002C792A" w:rsidRDefault="00A1162A" w:rsidP="00E02F81">
            <w:pPr>
              <w:pStyle w:val="Header"/>
              <w:spacing w:before="120"/>
              <w:jc w:val="center"/>
              <w:rPr>
                <w:rFonts w:ascii="Arial" w:hAnsi="Arial"/>
                <w:sz w:val="22"/>
                <w:szCs w:val="22"/>
              </w:rPr>
            </w:pPr>
            <w:r w:rsidRPr="00A1162A">
              <w:rPr>
                <w:rFonts w:ascii="Arial" w:hAnsi="Arial" w:cs="Arial"/>
                <w:sz w:val="22"/>
                <w:szCs w:val="22"/>
              </w:rPr>
              <w:t>MI-ROP-M4777-</w:t>
            </w:r>
            <w:proofErr w:type="spellStart"/>
            <w:r w:rsidRPr="00A1162A">
              <w:rPr>
                <w:rFonts w:ascii="Arial" w:hAnsi="Arial" w:cs="Arial"/>
                <w:sz w:val="22"/>
                <w:szCs w:val="22"/>
              </w:rPr>
              <w:t>2015a</w:t>
            </w:r>
            <w:proofErr w:type="spellEnd"/>
          </w:p>
        </w:tc>
      </w:tr>
    </w:tbl>
    <w:p w14:paraId="2541813C" w14:textId="77777777" w:rsidR="00986D31" w:rsidRDefault="00986D31">
      <w:pPr>
        <w:jc w:val="both"/>
        <w:rPr>
          <w:rFonts w:ascii="Arial" w:hAnsi="Arial"/>
          <w:sz w:val="22"/>
        </w:rPr>
      </w:pPr>
    </w:p>
    <w:p w14:paraId="5D07AE60" w14:textId="77777777" w:rsidR="00986D31" w:rsidRDefault="00986D31">
      <w:pPr>
        <w:rPr>
          <w:rFonts w:ascii="Arial" w:hAnsi="Arial"/>
          <w:b/>
          <w:sz w:val="22"/>
          <w:u w:val="single"/>
        </w:rPr>
      </w:pPr>
      <w:r>
        <w:rPr>
          <w:rFonts w:ascii="Arial" w:hAnsi="Arial"/>
          <w:b/>
          <w:sz w:val="22"/>
          <w:u w:val="single"/>
        </w:rPr>
        <w:t>Purpose</w:t>
      </w:r>
    </w:p>
    <w:p w14:paraId="0AB986B0" w14:textId="77777777" w:rsidR="00986D31" w:rsidRDefault="00986D31">
      <w:pPr>
        <w:jc w:val="both"/>
        <w:rPr>
          <w:rFonts w:ascii="Arial" w:hAnsi="Arial"/>
          <w:sz w:val="22"/>
        </w:rPr>
      </w:pPr>
    </w:p>
    <w:p w14:paraId="0A70B5A7" w14:textId="77777777" w:rsidR="00986D31" w:rsidRDefault="00986D31">
      <w:pPr>
        <w:jc w:val="both"/>
        <w:rPr>
          <w:rFonts w:ascii="Arial" w:hAnsi="Arial"/>
          <w:sz w:val="22"/>
        </w:rPr>
      </w:pPr>
      <w:r>
        <w:rPr>
          <w:rFonts w:ascii="Arial" w:hAnsi="Arial"/>
          <w:sz w:val="22"/>
        </w:rPr>
        <w:t xml:space="preserve">A Staff Report dated </w:t>
      </w:r>
      <w:r w:rsidR="00A1162A">
        <w:rPr>
          <w:rFonts w:ascii="Arial" w:hAnsi="Arial" w:cs="Arial"/>
          <w:sz w:val="22"/>
          <w:szCs w:val="22"/>
        </w:rPr>
        <w:t>November 13, 2017,</w:t>
      </w:r>
      <w:r>
        <w:rPr>
          <w:rFonts w:ascii="Arial" w:hAnsi="Arial"/>
          <w:sz w:val="22"/>
        </w:rPr>
        <w:t xml:space="preserve"> was developed in order to set forth the applicable requirements and factual basis for the draft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30-day public and affected state(s) comment period as described in R 336.1214(3) and (4).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w:t>
      </w:r>
    </w:p>
    <w:p w14:paraId="20F5857C" w14:textId="77777777" w:rsidR="00986D31" w:rsidRDefault="00986D31">
      <w:pPr>
        <w:jc w:val="both"/>
        <w:rPr>
          <w:rFonts w:ascii="Arial" w:hAnsi="Arial"/>
          <w:sz w:val="22"/>
        </w:rPr>
      </w:pPr>
    </w:p>
    <w:p w14:paraId="060EBA45" w14:textId="77777777" w:rsidR="00986D31" w:rsidRDefault="00986D31">
      <w:pPr>
        <w:rPr>
          <w:rFonts w:ascii="Arial" w:hAnsi="Arial"/>
          <w:b/>
          <w:sz w:val="22"/>
          <w:u w:val="single"/>
        </w:rPr>
      </w:pPr>
      <w:r>
        <w:rPr>
          <w:rFonts w:ascii="Arial" w:hAnsi="Arial"/>
          <w:b/>
          <w:sz w:val="22"/>
          <w:u w:val="single"/>
        </w:rPr>
        <w:t>General Information</w:t>
      </w:r>
    </w:p>
    <w:p w14:paraId="7E0CA2D5" w14:textId="77777777" w:rsidR="00986D31" w:rsidRDefault="00986D31">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86D31" w14:paraId="4B9F8A3C" w14:textId="77777777" w:rsidTr="00986D31">
        <w:tc>
          <w:tcPr>
            <w:tcW w:w="4464" w:type="dxa"/>
          </w:tcPr>
          <w:p w14:paraId="45CFC74E" w14:textId="77777777" w:rsidR="00986D31" w:rsidRDefault="00986D31" w:rsidP="00986D31">
            <w:pPr>
              <w:rPr>
                <w:rFonts w:ascii="Arial" w:hAnsi="Arial"/>
                <w:sz w:val="22"/>
              </w:rPr>
            </w:pPr>
            <w:r>
              <w:rPr>
                <w:rFonts w:ascii="Arial" w:hAnsi="Arial"/>
                <w:sz w:val="22"/>
              </w:rPr>
              <w:t>Responsible Official:</w:t>
            </w:r>
          </w:p>
        </w:tc>
        <w:tc>
          <w:tcPr>
            <w:tcW w:w="5796" w:type="dxa"/>
          </w:tcPr>
          <w:p w14:paraId="4F1DD3FA" w14:textId="77777777" w:rsidR="00986D31" w:rsidRPr="00D80D28" w:rsidRDefault="00986D31" w:rsidP="00986D31">
            <w:pPr>
              <w:rPr>
                <w:rFonts w:ascii="Arial" w:hAnsi="Arial" w:cs="Arial"/>
                <w:sz w:val="22"/>
                <w:szCs w:val="22"/>
              </w:rPr>
            </w:pPr>
            <w:r w:rsidRPr="00D80D28">
              <w:rPr>
                <w:rFonts w:ascii="Arial" w:hAnsi="Arial" w:cs="Arial"/>
                <w:sz w:val="22"/>
                <w:szCs w:val="22"/>
              </w:rPr>
              <w:t xml:space="preserve">Greg Pflum, Vice President and General Manager </w:t>
            </w:r>
          </w:p>
          <w:p w14:paraId="4659F317" w14:textId="77777777" w:rsidR="00986D31" w:rsidRPr="00D80D28" w:rsidRDefault="00986D31" w:rsidP="00986D31">
            <w:pPr>
              <w:rPr>
                <w:rFonts w:ascii="Arial" w:hAnsi="Arial" w:cs="Arial"/>
                <w:sz w:val="22"/>
                <w:szCs w:val="22"/>
              </w:rPr>
            </w:pPr>
            <w:r w:rsidRPr="00D80D28">
              <w:rPr>
                <w:rFonts w:ascii="Arial" w:hAnsi="Arial" w:cs="Arial"/>
                <w:sz w:val="22"/>
                <w:szCs w:val="22"/>
              </w:rPr>
              <w:t>BASF Corporation</w:t>
            </w:r>
            <w:r>
              <w:rPr>
                <w:rFonts w:ascii="Arial" w:hAnsi="Arial" w:cs="Arial"/>
                <w:sz w:val="22"/>
                <w:szCs w:val="22"/>
              </w:rPr>
              <w:t xml:space="preserve"> – Plastics Plants</w:t>
            </w:r>
          </w:p>
          <w:p w14:paraId="03CF87F6" w14:textId="77777777" w:rsidR="00986D31" w:rsidRDefault="00986D31" w:rsidP="00986D31">
            <w:pPr>
              <w:rPr>
                <w:rFonts w:ascii="Arial" w:hAnsi="Arial"/>
                <w:sz w:val="22"/>
              </w:rPr>
            </w:pPr>
            <w:r w:rsidRPr="00D80D28">
              <w:rPr>
                <w:rFonts w:ascii="Arial" w:hAnsi="Arial" w:cs="Arial"/>
                <w:sz w:val="22"/>
                <w:szCs w:val="22"/>
              </w:rPr>
              <w:t>734-324-6161</w:t>
            </w:r>
          </w:p>
        </w:tc>
      </w:tr>
      <w:tr w:rsidR="00986D31" w14:paraId="26B0BE54" w14:textId="77777777" w:rsidTr="00986D31">
        <w:tc>
          <w:tcPr>
            <w:tcW w:w="4464" w:type="dxa"/>
          </w:tcPr>
          <w:p w14:paraId="4286FD88" w14:textId="77777777" w:rsidR="00986D31" w:rsidRDefault="00986D31" w:rsidP="00986D31">
            <w:pPr>
              <w:rPr>
                <w:rFonts w:ascii="Arial" w:hAnsi="Arial"/>
                <w:sz w:val="22"/>
              </w:rPr>
            </w:pPr>
            <w:r>
              <w:rPr>
                <w:rFonts w:ascii="Arial" w:hAnsi="Arial"/>
                <w:sz w:val="22"/>
              </w:rPr>
              <w:t>AQD Contact:</w:t>
            </w:r>
          </w:p>
        </w:tc>
        <w:tc>
          <w:tcPr>
            <w:tcW w:w="5796" w:type="dxa"/>
          </w:tcPr>
          <w:p w14:paraId="4FB92D29" w14:textId="77777777" w:rsidR="00986D31" w:rsidRPr="00CA06E7" w:rsidRDefault="00986D31" w:rsidP="00986D31">
            <w:pPr>
              <w:rPr>
                <w:rFonts w:ascii="Arial" w:hAnsi="Arial" w:cs="Arial"/>
                <w:sz w:val="22"/>
                <w:szCs w:val="22"/>
              </w:rPr>
            </w:pPr>
            <w:r>
              <w:rPr>
                <w:rFonts w:ascii="Arial" w:hAnsi="Arial" w:cs="Arial"/>
                <w:sz w:val="22"/>
                <w:szCs w:val="22"/>
              </w:rPr>
              <w:t>Rebecca Loftus, Senior Environmental Quality Analyst</w:t>
            </w:r>
          </w:p>
          <w:p w14:paraId="0E06672C" w14:textId="77777777" w:rsidR="00986D31" w:rsidRDefault="00986D31" w:rsidP="00986D31">
            <w:pPr>
              <w:rPr>
                <w:rFonts w:ascii="Arial" w:hAnsi="Arial"/>
                <w:sz w:val="22"/>
              </w:rPr>
            </w:pPr>
            <w:r>
              <w:rPr>
                <w:rFonts w:ascii="Arial" w:hAnsi="Arial" w:cs="Arial"/>
                <w:sz w:val="22"/>
                <w:szCs w:val="22"/>
              </w:rPr>
              <w:t>313-456-4720</w:t>
            </w:r>
          </w:p>
        </w:tc>
      </w:tr>
    </w:tbl>
    <w:p w14:paraId="658270F5" w14:textId="77777777" w:rsidR="00986D31" w:rsidRDefault="00986D31">
      <w:pPr>
        <w:rPr>
          <w:rFonts w:ascii="Arial" w:hAnsi="Arial"/>
          <w:sz w:val="22"/>
        </w:rPr>
      </w:pPr>
    </w:p>
    <w:p w14:paraId="58345C0A" w14:textId="77777777" w:rsidR="00D4323E" w:rsidRDefault="00D4323E" w:rsidP="00DF393C">
      <w:pPr>
        <w:rPr>
          <w:rFonts w:ascii="Arial" w:hAnsi="Arial"/>
          <w:b/>
          <w:sz w:val="22"/>
          <w:u w:val="single"/>
        </w:rPr>
      </w:pPr>
    </w:p>
    <w:p w14:paraId="6BBBE131" w14:textId="77777777" w:rsidR="00986D31" w:rsidRDefault="00986D31" w:rsidP="00DF393C">
      <w:pPr>
        <w:rPr>
          <w:rFonts w:ascii="Arial" w:hAnsi="Arial"/>
          <w:b/>
          <w:sz w:val="22"/>
          <w:u w:val="single"/>
        </w:rPr>
      </w:pPr>
      <w:r>
        <w:rPr>
          <w:rFonts w:ascii="Arial" w:hAnsi="Arial"/>
          <w:b/>
          <w:sz w:val="22"/>
          <w:u w:val="single"/>
        </w:rPr>
        <w:t>Summary of Pertinent Comments</w:t>
      </w:r>
    </w:p>
    <w:p w14:paraId="21BB14C8" w14:textId="77777777" w:rsidR="00986D31" w:rsidRDefault="00986D31" w:rsidP="00DF393C">
      <w:pPr>
        <w:rPr>
          <w:rFonts w:ascii="Arial" w:hAnsi="Arial"/>
          <w:b/>
          <w:sz w:val="22"/>
          <w:u w:val="single"/>
        </w:rPr>
      </w:pPr>
    </w:p>
    <w:p w14:paraId="2118F96D" w14:textId="77777777" w:rsidR="00986D31" w:rsidRDefault="00986D31" w:rsidP="00DF393C">
      <w:pPr>
        <w:jc w:val="both"/>
        <w:outlineLvl w:val="0"/>
        <w:rPr>
          <w:rFonts w:ascii="Arial" w:hAnsi="Arial"/>
          <w:sz w:val="22"/>
        </w:rPr>
      </w:pPr>
      <w:r>
        <w:rPr>
          <w:rFonts w:ascii="Arial" w:hAnsi="Arial"/>
          <w:sz w:val="22"/>
        </w:rPr>
        <w:t>No pertinent comments were received during the 30-day public comment period.</w:t>
      </w:r>
    </w:p>
    <w:p w14:paraId="562589FC" w14:textId="77777777" w:rsidR="00986D31" w:rsidRDefault="00986D31" w:rsidP="00DF393C">
      <w:pPr>
        <w:rPr>
          <w:rFonts w:ascii="Arial" w:hAnsi="Arial"/>
          <w:sz w:val="22"/>
        </w:rPr>
      </w:pPr>
    </w:p>
    <w:p w14:paraId="792B7C02" w14:textId="77777777" w:rsidR="00986D31" w:rsidRDefault="00986D31" w:rsidP="00DF393C">
      <w:pPr>
        <w:jc w:val="both"/>
        <w:rPr>
          <w:rFonts w:ascii="Arial" w:hAnsi="Arial"/>
          <w:b/>
          <w:sz w:val="22"/>
        </w:rPr>
      </w:pPr>
    </w:p>
    <w:p w14:paraId="14415569" w14:textId="77777777" w:rsidR="00986D31" w:rsidRDefault="00986D31" w:rsidP="00DF393C">
      <w:pPr>
        <w:rPr>
          <w:rFonts w:ascii="Arial" w:hAnsi="Arial"/>
          <w:b/>
          <w:sz w:val="22"/>
          <w:u w:val="single"/>
        </w:rPr>
      </w:pPr>
      <w:bookmarkStart w:id="26" w:name="_Toc482691124"/>
      <w:r>
        <w:rPr>
          <w:rFonts w:ascii="Arial" w:hAnsi="Arial"/>
          <w:b/>
          <w:sz w:val="22"/>
          <w:u w:val="single"/>
        </w:rPr>
        <w:t xml:space="preserve">Changes to the </w:t>
      </w:r>
      <w:r w:rsidR="00A1162A">
        <w:rPr>
          <w:rFonts w:ascii="Arial" w:hAnsi="Arial"/>
          <w:b/>
          <w:sz w:val="22"/>
          <w:u w:val="single"/>
        </w:rPr>
        <w:t>November 13, 2017</w:t>
      </w:r>
      <w:r>
        <w:rPr>
          <w:rFonts w:ascii="Arial" w:hAnsi="Arial"/>
          <w:b/>
          <w:sz w:val="22"/>
          <w:u w:val="single"/>
        </w:rPr>
        <w:t xml:space="preserve"> Draft ROP</w:t>
      </w:r>
      <w:bookmarkEnd w:id="26"/>
      <w:r>
        <w:rPr>
          <w:rFonts w:ascii="Arial" w:hAnsi="Arial"/>
          <w:b/>
          <w:sz w:val="22"/>
          <w:u w:val="single"/>
        </w:rPr>
        <w:t xml:space="preserve"> Reopening</w:t>
      </w:r>
    </w:p>
    <w:p w14:paraId="29765A36" w14:textId="77777777" w:rsidR="00986D31" w:rsidRDefault="00986D31" w:rsidP="00DF393C">
      <w:pPr>
        <w:rPr>
          <w:rFonts w:ascii="Arial" w:hAnsi="Arial"/>
          <w:b/>
          <w:sz w:val="22"/>
        </w:rPr>
      </w:pPr>
    </w:p>
    <w:p w14:paraId="3C6FA4E1" w14:textId="77777777" w:rsidR="00986D31" w:rsidRDefault="00986D31" w:rsidP="00DF393C">
      <w:pPr>
        <w:jc w:val="both"/>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 xml:space="preserve"> reopening.</w:t>
      </w:r>
    </w:p>
    <w:p w14:paraId="22152EB9" w14:textId="77777777" w:rsidR="00D4323E" w:rsidRDefault="00D4323E" w:rsidP="00DF393C">
      <w:pPr>
        <w:jc w:val="both"/>
        <w:outlineLvl w:val="0"/>
        <w:rPr>
          <w:rFonts w:ascii="Arial" w:hAnsi="Arial"/>
          <w:sz w:val="22"/>
        </w:rPr>
      </w:pPr>
    </w:p>
    <w:p w14:paraId="21AE20A9" w14:textId="77777777" w:rsidR="00D4323E" w:rsidRDefault="00D4323E" w:rsidP="00DF393C">
      <w:pPr>
        <w:jc w:val="both"/>
        <w:outlineLvl w:val="0"/>
        <w:rPr>
          <w:rFonts w:ascii="Arial" w:hAnsi="Arial"/>
          <w:sz w:val="22"/>
        </w:rPr>
      </w:pPr>
    </w:p>
    <w:p w14:paraId="3027C8BD" w14:textId="77777777" w:rsidR="00D4323E" w:rsidRDefault="00D4323E">
      <w:pPr>
        <w:rPr>
          <w:rFonts w:ascii="Arial" w:hAnsi="Arial"/>
          <w:sz w:val="22"/>
        </w:rPr>
      </w:pPr>
      <w:r>
        <w:rPr>
          <w:rFonts w:ascii="Arial" w:hAnsi="Arial"/>
          <w:sz w:val="22"/>
        </w:rPr>
        <w:br w:type="page"/>
      </w:r>
    </w:p>
    <w:p w14:paraId="014CD03B" w14:textId="77777777" w:rsidR="00D4323E" w:rsidRDefault="00D4323E">
      <w:pPr>
        <w:pStyle w:val="Header"/>
        <w:tabs>
          <w:tab w:val="clear" w:pos="4320"/>
          <w:tab w:val="clear" w:pos="8640"/>
        </w:tabs>
        <w:rPr>
          <w:rFonts w:ascii="Arial" w:hAnsi="Arial"/>
          <w:sz w:val="18"/>
        </w:rPr>
      </w:pPr>
    </w:p>
    <w:tbl>
      <w:tblPr>
        <w:tblW w:w="10512" w:type="dxa"/>
        <w:tblInd w:w="108" w:type="dxa"/>
        <w:tblLayout w:type="fixed"/>
        <w:tblLook w:val="0000" w:firstRow="0" w:lastRow="0" w:firstColumn="0" w:lastColumn="0" w:noHBand="0" w:noVBand="0"/>
      </w:tblPr>
      <w:tblGrid>
        <w:gridCol w:w="2610"/>
        <w:gridCol w:w="5220"/>
        <w:gridCol w:w="2682"/>
      </w:tblGrid>
      <w:tr w:rsidR="00D4323E" w14:paraId="24217D00" w14:textId="77777777" w:rsidTr="00D4323E">
        <w:tc>
          <w:tcPr>
            <w:tcW w:w="2610" w:type="dxa"/>
          </w:tcPr>
          <w:p w14:paraId="7ADD2B8A" w14:textId="77777777" w:rsidR="00D4323E" w:rsidRDefault="00D4323E" w:rsidP="00035829">
            <w:pPr>
              <w:jc w:val="center"/>
              <w:rPr>
                <w:rFonts w:ascii="Arial" w:hAnsi="Arial"/>
                <w:sz w:val="16"/>
              </w:rPr>
            </w:pPr>
          </w:p>
        </w:tc>
        <w:tc>
          <w:tcPr>
            <w:tcW w:w="5220" w:type="dxa"/>
          </w:tcPr>
          <w:p w14:paraId="11DC519C" w14:textId="77777777" w:rsidR="00D4323E" w:rsidRDefault="00D4323E" w:rsidP="00E34C57">
            <w:pPr>
              <w:ind w:left="-108" w:right="-108"/>
              <w:jc w:val="center"/>
              <w:rPr>
                <w:rFonts w:ascii="Arial" w:hAnsi="Arial"/>
              </w:rPr>
            </w:pPr>
            <w:r>
              <w:rPr>
                <w:rFonts w:ascii="Arial" w:hAnsi="Arial"/>
              </w:rPr>
              <w:t>Michigan Department of Environmental Quality</w:t>
            </w:r>
          </w:p>
          <w:p w14:paraId="4C339215" w14:textId="77777777" w:rsidR="00D4323E" w:rsidRDefault="00D4323E" w:rsidP="00035829">
            <w:pPr>
              <w:jc w:val="center"/>
              <w:rPr>
                <w:rFonts w:ascii="Arial" w:hAnsi="Arial"/>
                <w:sz w:val="16"/>
              </w:rPr>
            </w:pPr>
            <w:r>
              <w:rPr>
                <w:rFonts w:ascii="Arial" w:hAnsi="Arial"/>
              </w:rPr>
              <w:t>Air Quality Division</w:t>
            </w:r>
          </w:p>
        </w:tc>
        <w:tc>
          <w:tcPr>
            <w:tcW w:w="2682" w:type="dxa"/>
          </w:tcPr>
          <w:p w14:paraId="7178033F" w14:textId="77777777" w:rsidR="00D4323E" w:rsidRDefault="00D4323E" w:rsidP="00035829">
            <w:pPr>
              <w:jc w:val="center"/>
              <w:rPr>
                <w:rFonts w:ascii="Arial" w:hAnsi="Arial"/>
                <w:sz w:val="16"/>
              </w:rPr>
            </w:pPr>
          </w:p>
        </w:tc>
      </w:tr>
      <w:tr w:rsidR="00D4323E" w14:paraId="02257812" w14:textId="77777777" w:rsidTr="00D4323E">
        <w:trPr>
          <w:cantSplit/>
          <w:trHeight w:val="333"/>
        </w:trPr>
        <w:tc>
          <w:tcPr>
            <w:tcW w:w="2610" w:type="dxa"/>
          </w:tcPr>
          <w:p w14:paraId="33C53F3E" w14:textId="77777777" w:rsidR="00D4323E" w:rsidRPr="00A4317C" w:rsidRDefault="00D4323E" w:rsidP="00035829">
            <w:pPr>
              <w:pStyle w:val="Header"/>
              <w:jc w:val="center"/>
              <w:rPr>
                <w:rFonts w:ascii="Arial" w:hAnsi="Arial"/>
                <w:b/>
                <w:sz w:val="16"/>
              </w:rPr>
            </w:pPr>
            <w:r w:rsidRPr="00A4317C">
              <w:rPr>
                <w:rFonts w:ascii="Arial" w:hAnsi="Arial"/>
                <w:b/>
                <w:sz w:val="16"/>
              </w:rPr>
              <w:t>State Registration Number</w:t>
            </w:r>
          </w:p>
        </w:tc>
        <w:tc>
          <w:tcPr>
            <w:tcW w:w="5220" w:type="dxa"/>
          </w:tcPr>
          <w:p w14:paraId="311809FC" w14:textId="77777777" w:rsidR="00D4323E" w:rsidRDefault="00D4323E" w:rsidP="00035829">
            <w:pPr>
              <w:jc w:val="center"/>
              <w:rPr>
                <w:rFonts w:ascii="Arial" w:hAnsi="Arial"/>
                <w:b/>
                <w:sz w:val="28"/>
              </w:rPr>
            </w:pPr>
            <w:r>
              <w:rPr>
                <w:rFonts w:ascii="Arial" w:hAnsi="Arial"/>
                <w:b/>
                <w:sz w:val="28"/>
              </w:rPr>
              <w:t>RENEWABLE OPERATING PERMIT</w:t>
            </w:r>
          </w:p>
        </w:tc>
        <w:tc>
          <w:tcPr>
            <w:tcW w:w="2682" w:type="dxa"/>
          </w:tcPr>
          <w:p w14:paraId="0243E7EF" w14:textId="77777777" w:rsidR="00D4323E" w:rsidRPr="00A4317C" w:rsidRDefault="00D4323E" w:rsidP="00035829">
            <w:pPr>
              <w:jc w:val="center"/>
              <w:rPr>
                <w:rFonts w:ascii="Arial" w:hAnsi="Arial"/>
                <w:b/>
                <w:sz w:val="16"/>
              </w:rPr>
            </w:pPr>
            <w:r w:rsidRPr="00A4317C">
              <w:rPr>
                <w:rFonts w:ascii="Arial" w:hAnsi="Arial"/>
                <w:b/>
                <w:sz w:val="16"/>
              </w:rPr>
              <w:t>ROP Number</w:t>
            </w:r>
          </w:p>
        </w:tc>
      </w:tr>
      <w:tr w:rsidR="00D4323E" w14:paraId="77DD8171" w14:textId="77777777" w:rsidTr="00D4323E">
        <w:trPr>
          <w:cantSplit/>
          <w:trHeight w:val="428"/>
        </w:trPr>
        <w:tc>
          <w:tcPr>
            <w:tcW w:w="2610" w:type="dxa"/>
            <w:tcBorders>
              <w:bottom w:val="nil"/>
            </w:tcBorders>
          </w:tcPr>
          <w:p w14:paraId="727BFF83" w14:textId="77777777" w:rsidR="00D4323E" w:rsidRPr="00D4323E" w:rsidRDefault="00D4323E" w:rsidP="007979BB">
            <w:pPr>
              <w:pStyle w:val="Header"/>
              <w:spacing w:before="120"/>
              <w:jc w:val="center"/>
              <w:rPr>
                <w:rFonts w:ascii="Arial" w:hAnsi="Arial"/>
                <w:bCs/>
                <w:sz w:val="22"/>
                <w:szCs w:val="22"/>
              </w:rPr>
            </w:pPr>
            <w:r w:rsidRPr="00D4323E">
              <w:rPr>
                <w:rFonts w:ascii="Arial" w:hAnsi="Arial"/>
                <w:sz w:val="22"/>
                <w:szCs w:val="22"/>
              </w:rPr>
              <w:t>M4777</w:t>
            </w:r>
          </w:p>
        </w:tc>
        <w:tc>
          <w:tcPr>
            <w:tcW w:w="5220" w:type="dxa"/>
            <w:tcBorders>
              <w:bottom w:val="nil"/>
            </w:tcBorders>
          </w:tcPr>
          <w:p w14:paraId="1A06458A" w14:textId="77777777" w:rsidR="00D4323E" w:rsidRDefault="00D4323E" w:rsidP="00834129">
            <w:pPr>
              <w:pStyle w:val="Heading1"/>
              <w:spacing w:before="120"/>
              <w:rPr>
                <w:sz w:val="22"/>
              </w:rPr>
            </w:pPr>
            <w:bookmarkStart w:id="27" w:name="_Toc146111946"/>
            <w:r w:rsidRPr="00D4323E">
              <w:rPr>
                <w:rFonts w:cs="Arial"/>
                <w:sz w:val="22"/>
                <w:szCs w:val="22"/>
              </w:rPr>
              <w:t xml:space="preserve">JANUARY 30, 2018 </w:t>
            </w:r>
            <w:r>
              <w:rPr>
                <w:sz w:val="22"/>
              </w:rPr>
              <w:t>STAFF REPORT ADDENDUM FOR RULE 217(2) REOPENING</w:t>
            </w:r>
            <w:bookmarkEnd w:id="27"/>
          </w:p>
        </w:tc>
        <w:tc>
          <w:tcPr>
            <w:tcW w:w="2682" w:type="dxa"/>
            <w:tcBorders>
              <w:bottom w:val="nil"/>
            </w:tcBorders>
          </w:tcPr>
          <w:p w14:paraId="7DA68231" w14:textId="77777777" w:rsidR="00D4323E" w:rsidRPr="00C643DD" w:rsidRDefault="00D4323E" w:rsidP="007979BB">
            <w:pPr>
              <w:pStyle w:val="Header"/>
              <w:spacing w:before="120"/>
              <w:rPr>
                <w:rFonts w:ascii="Arial" w:hAnsi="Arial"/>
                <w:sz w:val="22"/>
                <w:szCs w:val="22"/>
              </w:rPr>
            </w:pPr>
            <w:r w:rsidRPr="00A1162A">
              <w:rPr>
                <w:rFonts w:ascii="Arial" w:hAnsi="Arial" w:cs="Arial"/>
                <w:sz w:val="22"/>
                <w:szCs w:val="22"/>
              </w:rPr>
              <w:t>MI-ROP-M4777-</w:t>
            </w:r>
            <w:proofErr w:type="spellStart"/>
            <w:r w:rsidRPr="00A1162A">
              <w:rPr>
                <w:rFonts w:ascii="Arial" w:hAnsi="Arial" w:cs="Arial"/>
                <w:sz w:val="22"/>
                <w:szCs w:val="22"/>
              </w:rPr>
              <w:t>2015a</w:t>
            </w:r>
            <w:proofErr w:type="spellEnd"/>
          </w:p>
        </w:tc>
      </w:tr>
    </w:tbl>
    <w:p w14:paraId="07BBBEC5" w14:textId="77777777" w:rsidR="00D4323E" w:rsidRDefault="00D4323E">
      <w:pPr>
        <w:jc w:val="both"/>
        <w:rPr>
          <w:rFonts w:ascii="Arial" w:hAnsi="Arial"/>
          <w:sz w:val="22"/>
        </w:rPr>
      </w:pPr>
    </w:p>
    <w:p w14:paraId="489242A3" w14:textId="77777777" w:rsidR="00D4323E" w:rsidRDefault="00D4323E" w:rsidP="00FC6342">
      <w:pPr>
        <w:rPr>
          <w:rFonts w:ascii="Arial" w:hAnsi="Arial"/>
          <w:b/>
          <w:sz w:val="22"/>
          <w:u w:val="single"/>
        </w:rPr>
      </w:pPr>
      <w:r>
        <w:rPr>
          <w:rFonts w:ascii="Arial" w:hAnsi="Arial"/>
          <w:b/>
          <w:sz w:val="22"/>
          <w:u w:val="single"/>
        </w:rPr>
        <w:t>Purpose</w:t>
      </w:r>
    </w:p>
    <w:p w14:paraId="2E135476" w14:textId="77777777" w:rsidR="00D4323E" w:rsidRDefault="00D4323E" w:rsidP="00FC6342">
      <w:pPr>
        <w:rPr>
          <w:rFonts w:ascii="Arial" w:hAnsi="Arial"/>
          <w:sz w:val="22"/>
        </w:rPr>
      </w:pPr>
    </w:p>
    <w:p w14:paraId="369C0643" w14:textId="77777777" w:rsidR="00D4323E" w:rsidRDefault="00D4323E" w:rsidP="00FC6342">
      <w:pPr>
        <w:jc w:val="both"/>
        <w:rPr>
          <w:rFonts w:ascii="Arial" w:hAnsi="Arial"/>
          <w:sz w:val="22"/>
        </w:rPr>
      </w:pPr>
      <w:r>
        <w:rPr>
          <w:rFonts w:ascii="Arial" w:hAnsi="Arial"/>
          <w:sz w:val="22"/>
        </w:rPr>
        <w:t xml:space="preserve">A Staff Report dated </w:t>
      </w:r>
      <w:r w:rsidRPr="00D4323E">
        <w:rPr>
          <w:rFonts w:ascii="Arial" w:hAnsi="Arial" w:cs="Arial"/>
          <w:sz w:val="22"/>
          <w:szCs w:val="22"/>
        </w:rPr>
        <w:t xml:space="preserve">November 13, 2017, </w:t>
      </w:r>
      <w:r>
        <w:rPr>
          <w:rFonts w:ascii="Arial" w:hAnsi="Arial"/>
          <w:sz w:val="22"/>
        </w:rPr>
        <w:t>was developed in order to set forth the applicable requirements and factual basis for a proposed reopening</w:t>
      </w:r>
      <w:r w:rsidRPr="00CC4D9A">
        <w:rPr>
          <w:rFonts w:ascii="Arial" w:hAnsi="Arial"/>
          <w:sz w:val="22"/>
        </w:rPr>
        <w:t xml:space="preserve"> to</w:t>
      </w:r>
      <w:r>
        <w:rPr>
          <w:rFonts w:ascii="Arial" w:hAnsi="Arial"/>
          <w:sz w:val="22"/>
        </w:rPr>
        <w:t xml:space="preserve"> Renewable Operating Permit’s (</w:t>
      </w:r>
      <w:smartTag w:uri="urn:schemas-microsoft-com:office:smarttags" w:element="stockticker">
        <w:r>
          <w:rPr>
            <w:rFonts w:ascii="Arial" w:hAnsi="Arial"/>
            <w:sz w:val="22"/>
          </w:rPr>
          <w:t>ROP</w:t>
        </w:r>
      </w:smartTag>
      <w:r>
        <w:rPr>
          <w:rFonts w:ascii="Arial" w:hAnsi="Arial"/>
          <w:sz w:val="22"/>
        </w:rPr>
        <w:t xml:space="preserve">) terms and conditions as required by R 336.1214(3).  The purpose of this Staff Report Addendum is to summarize any significant comments received on the </w:t>
      </w:r>
      <w:r w:rsidRPr="00CC4D9A">
        <w:rPr>
          <w:rFonts w:ascii="Arial" w:hAnsi="Arial"/>
          <w:sz w:val="22"/>
        </w:rPr>
        <w:t>proposed</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reopening</w:t>
      </w:r>
      <w:r w:rsidRPr="00CC4D9A">
        <w:rPr>
          <w:rFonts w:ascii="Arial" w:hAnsi="Arial"/>
          <w:sz w:val="22"/>
        </w:rPr>
        <w:t xml:space="preserve"> </w:t>
      </w:r>
      <w:r>
        <w:rPr>
          <w:rFonts w:ascii="Arial" w:hAnsi="Arial"/>
          <w:sz w:val="22"/>
        </w:rPr>
        <w:t xml:space="preserve">during the U.S. Environmental Protection Agency’s (USEPA), 45-day comment period as described in R 336.1214(3).  In addition, this addendum describes any changes to the proposed </w:t>
      </w:r>
      <w:smartTag w:uri="urn:schemas-microsoft-com:office:smarttags" w:element="stockticker">
        <w:r>
          <w:rPr>
            <w:rFonts w:ascii="Arial" w:hAnsi="Arial"/>
            <w:sz w:val="22"/>
          </w:rPr>
          <w:t>ROP</w:t>
        </w:r>
      </w:smartTag>
      <w:r>
        <w:rPr>
          <w:rFonts w:ascii="Arial" w:hAnsi="Arial"/>
          <w:sz w:val="22"/>
        </w:rPr>
        <w:t xml:space="preserve"> reopening resulting from these pertinent comments. </w:t>
      </w:r>
    </w:p>
    <w:p w14:paraId="1AA9188D" w14:textId="77777777" w:rsidR="00D4323E" w:rsidRDefault="00D4323E" w:rsidP="00FC6342">
      <w:pPr>
        <w:rPr>
          <w:rFonts w:ascii="Arial" w:hAnsi="Arial"/>
          <w:sz w:val="22"/>
        </w:rPr>
      </w:pPr>
    </w:p>
    <w:p w14:paraId="641F9563" w14:textId="77777777" w:rsidR="00D4323E" w:rsidRDefault="00D4323E" w:rsidP="00FC6342">
      <w:pPr>
        <w:rPr>
          <w:rFonts w:ascii="Arial" w:hAnsi="Arial"/>
          <w:b/>
          <w:sz w:val="22"/>
          <w:u w:val="single"/>
        </w:rPr>
      </w:pPr>
      <w:r>
        <w:rPr>
          <w:rFonts w:ascii="Arial" w:hAnsi="Arial"/>
          <w:b/>
          <w:sz w:val="22"/>
          <w:u w:val="single"/>
        </w:rPr>
        <w:t>General Information</w:t>
      </w:r>
    </w:p>
    <w:p w14:paraId="2AB2F1B3" w14:textId="77777777" w:rsidR="00D4323E" w:rsidRDefault="00D4323E" w:rsidP="00FC6342">
      <w:pPr>
        <w:rPr>
          <w:rFonts w:ascii="Arial" w:hAnsi="Arial"/>
          <w:sz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510"/>
        <w:gridCol w:w="6660"/>
      </w:tblGrid>
      <w:tr w:rsidR="00D4323E" w14:paraId="179F47A5" w14:textId="77777777" w:rsidTr="00834129">
        <w:tc>
          <w:tcPr>
            <w:tcW w:w="3510" w:type="dxa"/>
          </w:tcPr>
          <w:p w14:paraId="2DEF27BC" w14:textId="77777777" w:rsidR="00D4323E" w:rsidRDefault="00D4323E" w:rsidP="00FE7B1D">
            <w:pPr>
              <w:rPr>
                <w:rFonts w:ascii="Arial" w:hAnsi="Arial"/>
                <w:sz w:val="22"/>
              </w:rPr>
            </w:pPr>
            <w:r>
              <w:rPr>
                <w:rFonts w:ascii="Arial" w:hAnsi="Arial"/>
                <w:sz w:val="22"/>
              </w:rPr>
              <w:t>Responsible Official:</w:t>
            </w:r>
          </w:p>
        </w:tc>
        <w:tc>
          <w:tcPr>
            <w:tcW w:w="6660" w:type="dxa"/>
          </w:tcPr>
          <w:p w14:paraId="4AD42A9E" w14:textId="77777777" w:rsidR="00D4323E" w:rsidRPr="00D4323E" w:rsidRDefault="00D4323E" w:rsidP="00D4323E">
            <w:pPr>
              <w:rPr>
                <w:rFonts w:ascii="Arial" w:hAnsi="Arial" w:cs="Arial"/>
                <w:sz w:val="22"/>
                <w:szCs w:val="22"/>
              </w:rPr>
            </w:pPr>
            <w:r w:rsidRPr="00D4323E">
              <w:rPr>
                <w:rFonts w:ascii="Arial" w:hAnsi="Arial" w:cs="Arial"/>
                <w:sz w:val="22"/>
                <w:szCs w:val="22"/>
              </w:rPr>
              <w:t xml:space="preserve">Greg Pflum, Vice President and General Manager </w:t>
            </w:r>
          </w:p>
          <w:p w14:paraId="4873C8A3" w14:textId="77777777" w:rsidR="00D4323E" w:rsidRPr="00D4323E" w:rsidRDefault="00D4323E" w:rsidP="00D4323E">
            <w:pPr>
              <w:rPr>
                <w:rFonts w:ascii="Arial" w:hAnsi="Arial" w:cs="Arial"/>
                <w:sz w:val="22"/>
                <w:szCs w:val="22"/>
              </w:rPr>
            </w:pPr>
            <w:r w:rsidRPr="00D4323E">
              <w:rPr>
                <w:rFonts w:ascii="Arial" w:hAnsi="Arial" w:cs="Arial"/>
                <w:sz w:val="22"/>
                <w:szCs w:val="22"/>
              </w:rPr>
              <w:t>BASF Corporation – Plastics Plants</w:t>
            </w:r>
          </w:p>
          <w:p w14:paraId="1CE4FBDE" w14:textId="77777777" w:rsidR="00D4323E" w:rsidRPr="00D4323E" w:rsidRDefault="00D4323E" w:rsidP="00D4323E">
            <w:pPr>
              <w:rPr>
                <w:rFonts w:ascii="Arial" w:hAnsi="Arial" w:cs="Arial"/>
                <w:sz w:val="22"/>
                <w:szCs w:val="22"/>
              </w:rPr>
            </w:pPr>
            <w:r w:rsidRPr="00D4323E">
              <w:rPr>
                <w:rFonts w:ascii="Arial" w:hAnsi="Arial" w:cs="Arial"/>
                <w:sz w:val="22"/>
                <w:szCs w:val="22"/>
              </w:rPr>
              <w:t>734-324-6161</w:t>
            </w:r>
          </w:p>
        </w:tc>
      </w:tr>
      <w:tr w:rsidR="00D4323E" w14:paraId="22AE3DF8" w14:textId="77777777" w:rsidTr="00834129">
        <w:tc>
          <w:tcPr>
            <w:tcW w:w="3510" w:type="dxa"/>
          </w:tcPr>
          <w:p w14:paraId="548C502B" w14:textId="77777777" w:rsidR="00D4323E" w:rsidRDefault="00D4323E" w:rsidP="00FE7B1D">
            <w:pPr>
              <w:rPr>
                <w:rFonts w:ascii="Arial" w:hAnsi="Arial"/>
                <w:sz w:val="22"/>
              </w:rPr>
            </w:pPr>
            <w:r>
              <w:rPr>
                <w:rFonts w:ascii="Arial" w:hAnsi="Arial"/>
                <w:sz w:val="22"/>
              </w:rPr>
              <w:t>AQD Contact:</w:t>
            </w:r>
          </w:p>
        </w:tc>
        <w:tc>
          <w:tcPr>
            <w:tcW w:w="6660" w:type="dxa"/>
          </w:tcPr>
          <w:p w14:paraId="25EC698C" w14:textId="77777777" w:rsidR="00D4323E" w:rsidRPr="00D4323E" w:rsidRDefault="00D4323E" w:rsidP="00D4323E">
            <w:pPr>
              <w:rPr>
                <w:rFonts w:ascii="Arial" w:hAnsi="Arial" w:cs="Arial"/>
                <w:sz w:val="22"/>
                <w:szCs w:val="22"/>
              </w:rPr>
            </w:pPr>
            <w:r w:rsidRPr="00D4323E">
              <w:rPr>
                <w:rFonts w:ascii="Arial" w:hAnsi="Arial" w:cs="Arial"/>
                <w:sz w:val="22"/>
                <w:szCs w:val="22"/>
              </w:rPr>
              <w:t>Rebecca Loftus, Senior Environmental Quality Analyst</w:t>
            </w:r>
          </w:p>
          <w:p w14:paraId="7999F739" w14:textId="77777777" w:rsidR="00D4323E" w:rsidRDefault="00D4323E" w:rsidP="00D4323E">
            <w:pPr>
              <w:rPr>
                <w:rFonts w:ascii="Arial" w:hAnsi="Arial"/>
                <w:sz w:val="22"/>
              </w:rPr>
            </w:pPr>
            <w:r w:rsidRPr="00D4323E">
              <w:rPr>
                <w:rFonts w:ascii="Arial" w:hAnsi="Arial" w:cs="Arial"/>
                <w:sz w:val="22"/>
                <w:szCs w:val="22"/>
              </w:rPr>
              <w:t>313-456-4720</w:t>
            </w:r>
          </w:p>
        </w:tc>
      </w:tr>
    </w:tbl>
    <w:p w14:paraId="118C1B1A" w14:textId="77777777" w:rsidR="00D4323E" w:rsidRDefault="00D4323E" w:rsidP="00FC6342">
      <w:pPr>
        <w:jc w:val="both"/>
        <w:rPr>
          <w:rFonts w:ascii="Arial" w:hAnsi="Arial"/>
          <w:sz w:val="22"/>
        </w:rPr>
      </w:pPr>
    </w:p>
    <w:p w14:paraId="46F87D47" w14:textId="77777777" w:rsidR="00D4323E" w:rsidRDefault="00D4323E" w:rsidP="00FC6342">
      <w:pPr>
        <w:rPr>
          <w:rFonts w:ascii="Arial" w:hAnsi="Arial"/>
          <w:b/>
          <w:sz w:val="22"/>
          <w:u w:val="single"/>
        </w:rPr>
      </w:pPr>
      <w:r>
        <w:rPr>
          <w:rFonts w:ascii="Arial" w:hAnsi="Arial"/>
          <w:b/>
          <w:sz w:val="22"/>
          <w:u w:val="single"/>
        </w:rPr>
        <w:t>Summary of Pertinent Comments</w:t>
      </w:r>
    </w:p>
    <w:p w14:paraId="45EAD58C" w14:textId="77777777" w:rsidR="00D4323E" w:rsidRDefault="00D4323E" w:rsidP="00FC6342">
      <w:pPr>
        <w:rPr>
          <w:rFonts w:ascii="Arial" w:hAnsi="Arial"/>
          <w:b/>
          <w:sz w:val="22"/>
          <w:u w:val="single"/>
        </w:rPr>
      </w:pPr>
    </w:p>
    <w:p w14:paraId="5D0F4402" w14:textId="77777777" w:rsidR="00D4323E" w:rsidRDefault="00D4323E" w:rsidP="00E34354">
      <w:pPr>
        <w:jc w:val="both"/>
        <w:outlineLvl w:val="0"/>
        <w:rPr>
          <w:rFonts w:ascii="Arial" w:hAnsi="Arial"/>
          <w:sz w:val="22"/>
        </w:rPr>
      </w:pPr>
      <w:r>
        <w:rPr>
          <w:rFonts w:ascii="Arial" w:hAnsi="Arial"/>
          <w:sz w:val="22"/>
        </w:rPr>
        <w:t>No pertinent comments were received during the USEPA’s 45-day comment period.</w:t>
      </w:r>
    </w:p>
    <w:p w14:paraId="2DB0ED00" w14:textId="77777777" w:rsidR="00D4323E" w:rsidRDefault="00D4323E" w:rsidP="00FC6342">
      <w:pPr>
        <w:rPr>
          <w:rFonts w:ascii="Arial" w:hAnsi="Arial"/>
          <w:b/>
          <w:sz w:val="22"/>
          <w:u w:val="single"/>
        </w:rPr>
      </w:pPr>
    </w:p>
    <w:p w14:paraId="7780DE88" w14:textId="77777777" w:rsidR="00D4323E" w:rsidRDefault="00D4323E" w:rsidP="00FC6342">
      <w:pPr>
        <w:rPr>
          <w:rFonts w:ascii="Arial" w:hAnsi="Arial"/>
          <w:b/>
          <w:sz w:val="22"/>
          <w:u w:val="single"/>
        </w:rPr>
      </w:pPr>
      <w:r>
        <w:rPr>
          <w:rFonts w:ascii="Arial" w:hAnsi="Arial"/>
          <w:b/>
          <w:sz w:val="22"/>
          <w:u w:val="single"/>
        </w:rPr>
        <w:t xml:space="preserve">Changes to the </w:t>
      </w:r>
      <w:r w:rsidRPr="00D4323E">
        <w:rPr>
          <w:rFonts w:ascii="Arial" w:hAnsi="Arial"/>
          <w:b/>
          <w:sz w:val="22"/>
          <w:u w:val="single"/>
        </w:rPr>
        <w:t xml:space="preserve">December 15, 2017 Proposed </w:t>
      </w:r>
      <w:r>
        <w:rPr>
          <w:rFonts w:ascii="Arial" w:hAnsi="Arial"/>
          <w:b/>
          <w:sz w:val="22"/>
          <w:u w:val="single"/>
        </w:rPr>
        <w:t>ROP Reopening</w:t>
      </w:r>
    </w:p>
    <w:p w14:paraId="25E5F6D4" w14:textId="77777777" w:rsidR="00D4323E" w:rsidRDefault="00D4323E" w:rsidP="00FC6342">
      <w:pPr>
        <w:rPr>
          <w:rFonts w:ascii="Arial" w:hAnsi="Arial"/>
          <w:b/>
          <w:sz w:val="22"/>
        </w:rPr>
      </w:pPr>
    </w:p>
    <w:p w14:paraId="023ADA64" w14:textId="77777777" w:rsidR="00D4323E" w:rsidRDefault="00D4323E" w:rsidP="00E34354">
      <w:pPr>
        <w:jc w:val="both"/>
        <w:outlineLvl w:val="0"/>
        <w:rPr>
          <w:rFonts w:ascii="Arial" w:hAnsi="Arial"/>
          <w:sz w:val="22"/>
        </w:rPr>
      </w:pPr>
      <w:r>
        <w:rPr>
          <w:rFonts w:ascii="Arial" w:hAnsi="Arial"/>
          <w:sz w:val="22"/>
        </w:rPr>
        <w:t>No changes were made to the proposed ROP reopening.</w:t>
      </w:r>
    </w:p>
    <w:p w14:paraId="26D8EAB9" w14:textId="77777777" w:rsidR="00986D31" w:rsidRDefault="00986D31" w:rsidP="00DF393C">
      <w:pPr>
        <w:rPr>
          <w:rFonts w:ascii="Arial" w:hAnsi="Arial"/>
          <w:sz w:val="22"/>
        </w:rPr>
      </w:pPr>
    </w:p>
    <w:p w14:paraId="2114ABEC" w14:textId="77777777" w:rsidR="002A0F89" w:rsidRDefault="002A0F89" w:rsidP="00DF393C">
      <w:pPr>
        <w:rPr>
          <w:rFonts w:ascii="Arial" w:hAnsi="Arial"/>
          <w:sz w:val="22"/>
        </w:rPr>
      </w:pPr>
    </w:p>
    <w:p w14:paraId="7098619F" w14:textId="20E5F744" w:rsidR="002A0F89" w:rsidRDefault="002A0F89">
      <w:pPr>
        <w:rPr>
          <w:rFonts w:ascii="Arial" w:hAnsi="Arial"/>
          <w:sz w:val="22"/>
        </w:rPr>
      </w:pPr>
      <w:r>
        <w:rPr>
          <w:rFonts w:ascii="Arial" w:hAnsi="Arial"/>
          <w:sz w:val="22"/>
        </w:rPr>
        <w:br w:type="page"/>
      </w:r>
    </w:p>
    <w:p w14:paraId="3FEF594F" w14:textId="77777777" w:rsidR="002A0F89" w:rsidRDefault="002A0F89" w:rsidP="002A0F89">
      <w:pPr>
        <w:pStyle w:val="Header"/>
        <w:tabs>
          <w:tab w:val="clear" w:pos="4320"/>
          <w:tab w:val="clear" w:pos="8640"/>
        </w:tabs>
        <w:rPr>
          <w:rFonts w:ascii="Arial" w:hAnsi="Arial"/>
          <w:sz w:val="18"/>
        </w:rPr>
      </w:pPr>
      <w:bookmarkStart w:id="28" w:name="_Toc480878636"/>
      <w:bookmarkStart w:id="29" w:name="_Toc480946132"/>
      <w:bookmarkStart w:id="30" w:name="_Toc480946829"/>
      <w:bookmarkStart w:id="31" w:name="_Toc482691139"/>
      <w:bookmarkStart w:id="32" w:name="_Toc482691554"/>
      <w:bookmarkStart w:id="33" w:name="_Toc482692702"/>
      <w:bookmarkStart w:id="34" w:name="_Toc482694687"/>
      <w:bookmarkStart w:id="35" w:name="_Toc484839979"/>
      <w:bookmarkStart w:id="36" w:name="_Toc490982026"/>
    </w:p>
    <w:bookmarkEnd w:id="28"/>
    <w:bookmarkEnd w:id="29"/>
    <w:bookmarkEnd w:id="30"/>
    <w:bookmarkEnd w:id="31"/>
    <w:bookmarkEnd w:id="32"/>
    <w:bookmarkEnd w:id="33"/>
    <w:bookmarkEnd w:id="34"/>
    <w:bookmarkEnd w:id="35"/>
    <w:bookmarkEnd w:id="36"/>
    <w:tbl>
      <w:tblPr>
        <w:tblW w:w="10620" w:type="dxa"/>
        <w:tblInd w:w="18" w:type="dxa"/>
        <w:tblLayout w:type="fixed"/>
        <w:tblLook w:val="0000" w:firstRow="0" w:lastRow="0" w:firstColumn="0" w:lastColumn="0" w:noHBand="0" w:noVBand="0"/>
      </w:tblPr>
      <w:tblGrid>
        <w:gridCol w:w="2250"/>
        <w:gridCol w:w="5670"/>
        <w:gridCol w:w="2700"/>
      </w:tblGrid>
      <w:tr w:rsidR="002A0F89" w14:paraId="048DF9EB" w14:textId="77777777" w:rsidTr="00CA4566">
        <w:tc>
          <w:tcPr>
            <w:tcW w:w="2250" w:type="dxa"/>
          </w:tcPr>
          <w:p w14:paraId="5C4212E0" w14:textId="77777777" w:rsidR="002A0F89" w:rsidRDefault="002A0F89" w:rsidP="00CA4566">
            <w:pPr>
              <w:jc w:val="center"/>
              <w:rPr>
                <w:rFonts w:ascii="Arial" w:hAnsi="Arial"/>
                <w:sz w:val="16"/>
              </w:rPr>
            </w:pPr>
          </w:p>
        </w:tc>
        <w:tc>
          <w:tcPr>
            <w:tcW w:w="5670" w:type="dxa"/>
          </w:tcPr>
          <w:p w14:paraId="6DDAF9C8" w14:textId="77777777" w:rsidR="002A0F89" w:rsidRDefault="002A0F89" w:rsidP="00CA4566">
            <w:pPr>
              <w:ind w:left="-108" w:right="-108"/>
              <w:jc w:val="center"/>
              <w:rPr>
                <w:rFonts w:ascii="Arial" w:hAnsi="Arial"/>
              </w:rPr>
            </w:pPr>
            <w:r>
              <w:rPr>
                <w:rFonts w:ascii="Arial" w:hAnsi="Arial"/>
              </w:rPr>
              <w:t>Michigan Department of Environment, Great Lakes, and Energy</w:t>
            </w:r>
          </w:p>
          <w:p w14:paraId="04AD68C4" w14:textId="77777777" w:rsidR="002A0F89" w:rsidRDefault="002A0F89" w:rsidP="00CA4566">
            <w:pPr>
              <w:jc w:val="center"/>
              <w:rPr>
                <w:rFonts w:ascii="Arial" w:hAnsi="Arial"/>
                <w:sz w:val="16"/>
              </w:rPr>
            </w:pPr>
            <w:r>
              <w:rPr>
                <w:rFonts w:ascii="Arial" w:hAnsi="Arial"/>
              </w:rPr>
              <w:t>Air Quality Division</w:t>
            </w:r>
          </w:p>
        </w:tc>
        <w:tc>
          <w:tcPr>
            <w:tcW w:w="2700" w:type="dxa"/>
          </w:tcPr>
          <w:p w14:paraId="0B98EB77" w14:textId="77777777" w:rsidR="002A0F89" w:rsidRDefault="002A0F89" w:rsidP="00CA4566">
            <w:pPr>
              <w:jc w:val="center"/>
              <w:rPr>
                <w:rFonts w:ascii="Arial" w:hAnsi="Arial"/>
                <w:sz w:val="16"/>
              </w:rPr>
            </w:pPr>
          </w:p>
        </w:tc>
      </w:tr>
      <w:tr w:rsidR="002A0F89" w14:paraId="0434BB23" w14:textId="77777777" w:rsidTr="00CA4566">
        <w:trPr>
          <w:cantSplit/>
          <w:trHeight w:val="333"/>
        </w:trPr>
        <w:tc>
          <w:tcPr>
            <w:tcW w:w="2250" w:type="dxa"/>
          </w:tcPr>
          <w:p w14:paraId="55B95D00" w14:textId="77777777" w:rsidR="002A0F89" w:rsidRPr="009330F4" w:rsidRDefault="002A0F89" w:rsidP="00CA4566">
            <w:pPr>
              <w:pStyle w:val="Header"/>
              <w:jc w:val="center"/>
              <w:rPr>
                <w:rFonts w:ascii="Arial" w:hAnsi="Arial"/>
                <w:b/>
                <w:sz w:val="16"/>
              </w:rPr>
            </w:pPr>
            <w:r w:rsidRPr="009330F4">
              <w:rPr>
                <w:rFonts w:ascii="Arial" w:hAnsi="Arial"/>
                <w:b/>
                <w:sz w:val="16"/>
              </w:rPr>
              <w:t>State Registration Number</w:t>
            </w:r>
          </w:p>
        </w:tc>
        <w:tc>
          <w:tcPr>
            <w:tcW w:w="5670" w:type="dxa"/>
          </w:tcPr>
          <w:p w14:paraId="43319E6B" w14:textId="77777777" w:rsidR="002A0F89" w:rsidRDefault="002A0F89" w:rsidP="00CA4566">
            <w:pPr>
              <w:jc w:val="center"/>
              <w:rPr>
                <w:rFonts w:ascii="Arial" w:hAnsi="Arial"/>
                <w:b/>
                <w:sz w:val="28"/>
              </w:rPr>
            </w:pPr>
            <w:r>
              <w:rPr>
                <w:rFonts w:ascii="Arial" w:hAnsi="Arial"/>
                <w:b/>
                <w:sz w:val="28"/>
              </w:rPr>
              <w:t>RENEWABLE OPERATING PERMIT</w:t>
            </w:r>
          </w:p>
        </w:tc>
        <w:tc>
          <w:tcPr>
            <w:tcW w:w="2700" w:type="dxa"/>
          </w:tcPr>
          <w:p w14:paraId="61974B68" w14:textId="77777777" w:rsidR="002A0F89" w:rsidRPr="009330F4" w:rsidRDefault="002A0F89" w:rsidP="00CA4566">
            <w:pPr>
              <w:jc w:val="center"/>
              <w:rPr>
                <w:rFonts w:ascii="Arial" w:hAnsi="Arial"/>
                <w:b/>
                <w:sz w:val="16"/>
              </w:rPr>
            </w:pPr>
            <w:r w:rsidRPr="009330F4">
              <w:rPr>
                <w:rFonts w:ascii="Arial" w:hAnsi="Arial"/>
                <w:b/>
                <w:sz w:val="16"/>
              </w:rPr>
              <w:t>ROP Number</w:t>
            </w:r>
          </w:p>
        </w:tc>
      </w:tr>
      <w:tr w:rsidR="002A0F89" w:rsidRPr="00897BA1" w14:paraId="1FE55622" w14:textId="77777777" w:rsidTr="00CA4566">
        <w:trPr>
          <w:cantSplit/>
          <w:trHeight w:val="428"/>
        </w:trPr>
        <w:tc>
          <w:tcPr>
            <w:tcW w:w="2250" w:type="dxa"/>
            <w:tcBorders>
              <w:bottom w:val="nil"/>
            </w:tcBorders>
          </w:tcPr>
          <w:p w14:paraId="75FBE5D5" w14:textId="77777777" w:rsidR="002A0F89" w:rsidRPr="00897BA1" w:rsidRDefault="002A0F89" w:rsidP="00CA4566">
            <w:pPr>
              <w:pStyle w:val="Header"/>
              <w:jc w:val="center"/>
              <w:rPr>
                <w:rFonts w:ascii="Arial" w:hAnsi="Arial"/>
                <w:sz w:val="22"/>
                <w:szCs w:val="22"/>
              </w:rPr>
            </w:pPr>
            <w:bookmarkStart w:id="37" w:name="Text2"/>
            <w:bookmarkStart w:id="38" w:name="Text17"/>
            <w:r w:rsidRPr="00897BA1">
              <w:rPr>
                <w:rFonts w:ascii="Arial" w:hAnsi="Arial" w:cs="Arial"/>
                <w:noProof/>
                <w:sz w:val="22"/>
                <w:szCs w:val="22"/>
              </w:rPr>
              <w:t>M4777</w:t>
            </w:r>
            <w:bookmarkEnd w:id="37"/>
            <w:bookmarkEnd w:id="38"/>
          </w:p>
        </w:tc>
        <w:tc>
          <w:tcPr>
            <w:tcW w:w="5670" w:type="dxa"/>
            <w:tcBorders>
              <w:bottom w:val="nil"/>
            </w:tcBorders>
          </w:tcPr>
          <w:p w14:paraId="5BAD1E74" w14:textId="23774991" w:rsidR="002A0F89" w:rsidRPr="00897BA1" w:rsidRDefault="009B28AB" w:rsidP="00CA4566">
            <w:pPr>
              <w:pStyle w:val="Heading1"/>
              <w:spacing w:before="120"/>
              <w:rPr>
                <w:sz w:val="22"/>
              </w:rPr>
            </w:pPr>
            <w:bookmarkStart w:id="39" w:name="_Toc495294695"/>
            <w:bookmarkStart w:id="40" w:name="_Toc146111947"/>
            <w:r w:rsidRPr="00897BA1">
              <w:rPr>
                <w:rFonts w:cs="Arial"/>
                <w:noProof/>
                <w:sz w:val="22"/>
                <w:szCs w:val="22"/>
              </w:rPr>
              <w:t>SEPTEMBER 21, 2023</w:t>
            </w:r>
            <w:r w:rsidR="002A0F89" w:rsidRPr="00897BA1">
              <w:rPr>
                <w:sz w:val="22"/>
              </w:rPr>
              <w:t xml:space="preserve"> - STAFF REPORT FOR RULE 216(2) MINOR MODIFICATION</w:t>
            </w:r>
            <w:bookmarkEnd w:id="39"/>
            <w:bookmarkEnd w:id="40"/>
          </w:p>
        </w:tc>
        <w:tc>
          <w:tcPr>
            <w:tcW w:w="2700" w:type="dxa"/>
            <w:tcBorders>
              <w:bottom w:val="nil"/>
            </w:tcBorders>
          </w:tcPr>
          <w:p w14:paraId="1B762E92" w14:textId="77777777" w:rsidR="002A0F89" w:rsidRPr="00897BA1" w:rsidRDefault="002A0F89" w:rsidP="00CA4566">
            <w:pPr>
              <w:pStyle w:val="Header"/>
              <w:jc w:val="center"/>
              <w:rPr>
                <w:rFonts w:ascii="Arial" w:hAnsi="Arial"/>
                <w:sz w:val="22"/>
                <w:szCs w:val="22"/>
              </w:rPr>
            </w:pPr>
            <w:r w:rsidRPr="00897BA1">
              <w:rPr>
                <w:rFonts w:ascii="Arial" w:hAnsi="Arial" w:cs="Arial"/>
                <w:noProof/>
                <w:sz w:val="22"/>
                <w:szCs w:val="22"/>
              </w:rPr>
              <w:t>MI-ROP-M4777-2015b</w:t>
            </w:r>
          </w:p>
        </w:tc>
      </w:tr>
    </w:tbl>
    <w:p w14:paraId="3C260794" w14:textId="77777777" w:rsidR="002A0F89" w:rsidRPr="00897BA1" w:rsidRDefault="002A0F89" w:rsidP="002A0F89">
      <w:pPr>
        <w:jc w:val="both"/>
        <w:rPr>
          <w:rFonts w:ascii="Arial" w:hAnsi="Arial"/>
          <w:sz w:val="22"/>
        </w:rPr>
      </w:pPr>
    </w:p>
    <w:p w14:paraId="19FD9F92" w14:textId="77777777" w:rsidR="002A0F89" w:rsidRPr="00897BA1" w:rsidRDefault="002A0F89" w:rsidP="002A0F89">
      <w:pPr>
        <w:rPr>
          <w:rFonts w:ascii="Arial" w:hAnsi="Arial"/>
          <w:b/>
          <w:sz w:val="22"/>
          <w:u w:val="single"/>
        </w:rPr>
      </w:pPr>
      <w:bookmarkStart w:id="41" w:name="_Toc482691140"/>
      <w:r w:rsidRPr="00897BA1">
        <w:rPr>
          <w:rFonts w:ascii="Arial" w:hAnsi="Arial"/>
          <w:b/>
          <w:sz w:val="22"/>
          <w:u w:val="single"/>
        </w:rPr>
        <w:t>Purpose</w:t>
      </w:r>
      <w:bookmarkEnd w:id="41"/>
    </w:p>
    <w:p w14:paraId="31DF5F9C" w14:textId="77777777" w:rsidR="002A0F89" w:rsidRPr="00897BA1" w:rsidRDefault="002A0F89" w:rsidP="002A0F89">
      <w:pPr>
        <w:rPr>
          <w:rFonts w:ascii="Arial" w:hAnsi="Arial"/>
          <w:sz w:val="22"/>
        </w:rPr>
      </w:pPr>
    </w:p>
    <w:p w14:paraId="6163A6A8" w14:textId="77777777" w:rsidR="002A0F89" w:rsidRPr="00897BA1" w:rsidRDefault="002A0F89" w:rsidP="002A0F89">
      <w:pPr>
        <w:jc w:val="both"/>
        <w:rPr>
          <w:rFonts w:ascii="Arial" w:hAnsi="Arial"/>
          <w:sz w:val="22"/>
        </w:rPr>
      </w:pPr>
      <w:r w:rsidRPr="00897BA1">
        <w:rPr>
          <w:rFonts w:ascii="Arial" w:hAnsi="Arial"/>
          <w:sz w:val="22"/>
        </w:rPr>
        <w:t xml:space="preserve">On </w:t>
      </w:r>
      <w:bookmarkStart w:id="42" w:name="Text19"/>
      <w:r w:rsidRPr="00897BA1">
        <w:rPr>
          <w:rFonts w:ascii="Arial" w:hAnsi="Arial" w:cs="Arial"/>
          <w:noProof/>
          <w:sz w:val="22"/>
          <w:szCs w:val="22"/>
        </w:rPr>
        <w:t>January 30, 2018</w:t>
      </w:r>
      <w:bookmarkEnd w:id="42"/>
      <w:r w:rsidRPr="00897BA1">
        <w:rPr>
          <w:rFonts w:ascii="Arial" w:hAnsi="Arial"/>
          <w:sz w:val="22"/>
        </w:rPr>
        <w:t>, the Department of Environment, Great Lakes, and Energy (EGLE), Air Quality Division (AQD), approved and issued Renewable Operating Permit (</w:t>
      </w:r>
      <w:smartTag w:uri="urn:schemas-microsoft-com:office:smarttags" w:element="stockticker">
        <w:r w:rsidRPr="00897BA1">
          <w:rPr>
            <w:rFonts w:ascii="Arial" w:hAnsi="Arial"/>
            <w:sz w:val="22"/>
          </w:rPr>
          <w:t>ROP</w:t>
        </w:r>
      </w:smartTag>
      <w:r w:rsidRPr="00897BA1">
        <w:rPr>
          <w:rFonts w:ascii="Arial" w:hAnsi="Arial"/>
          <w:sz w:val="22"/>
        </w:rPr>
        <w:t xml:space="preserve">) No. </w:t>
      </w:r>
      <w:r w:rsidRPr="00897BA1">
        <w:rPr>
          <w:rFonts w:ascii="Arial" w:hAnsi="Arial" w:cs="Arial"/>
          <w:noProof/>
          <w:sz w:val="22"/>
          <w:szCs w:val="22"/>
        </w:rPr>
        <w:t>MI-ROP-M4777-2015a</w:t>
      </w:r>
      <w:r w:rsidRPr="00897BA1">
        <w:rPr>
          <w:rFonts w:ascii="Arial" w:hAnsi="Arial"/>
          <w:sz w:val="22"/>
        </w:rPr>
        <w:t xml:space="preserve"> to </w:t>
      </w:r>
      <w:r w:rsidRPr="00897BA1">
        <w:rPr>
          <w:rFonts w:ascii="Arial" w:hAnsi="Arial" w:cs="Arial"/>
          <w:noProof/>
          <w:sz w:val="22"/>
          <w:szCs w:val="22"/>
        </w:rPr>
        <w:t>BASF Corporation – Plastics Plants</w:t>
      </w:r>
      <w:r w:rsidRPr="00897BA1">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897BA1">
          <w:rPr>
            <w:rFonts w:ascii="Arial" w:hAnsi="Arial"/>
            <w:sz w:val="22"/>
          </w:rPr>
          <w:t>ROP</w:t>
        </w:r>
      </w:smartTag>
      <w:r w:rsidRPr="00897BA1">
        <w:rPr>
          <w:rFonts w:ascii="Arial" w:hAnsi="Arial"/>
          <w:sz w:val="22"/>
        </w:rPr>
        <w:t xml:space="preserve"> as described in Rule 216.  The purpose of this Staff Report is to describe the changes that were made to the </w:t>
      </w:r>
      <w:smartTag w:uri="urn:schemas-microsoft-com:office:smarttags" w:element="stockticker">
        <w:r w:rsidRPr="00897BA1">
          <w:rPr>
            <w:rFonts w:ascii="Arial" w:hAnsi="Arial"/>
            <w:sz w:val="22"/>
          </w:rPr>
          <w:t>ROP</w:t>
        </w:r>
      </w:smartTag>
      <w:r w:rsidRPr="00897BA1">
        <w:rPr>
          <w:rFonts w:ascii="Arial" w:hAnsi="Arial"/>
          <w:sz w:val="22"/>
        </w:rPr>
        <w:t xml:space="preserve"> pursuant to Rule 216(2).   </w:t>
      </w:r>
    </w:p>
    <w:p w14:paraId="46FD63B5" w14:textId="77777777" w:rsidR="002A0F89" w:rsidRDefault="002A0F89" w:rsidP="002A0F89">
      <w:pPr>
        <w:jc w:val="both"/>
        <w:rPr>
          <w:rFonts w:ascii="Arial" w:hAnsi="Arial"/>
          <w:sz w:val="22"/>
        </w:rPr>
      </w:pPr>
    </w:p>
    <w:p w14:paraId="01E6E715" w14:textId="77777777" w:rsidR="002A0F89" w:rsidRDefault="002A0F89" w:rsidP="002A0F89">
      <w:pPr>
        <w:rPr>
          <w:rFonts w:ascii="Arial" w:hAnsi="Arial"/>
          <w:b/>
          <w:sz w:val="22"/>
          <w:u w:val="single"/>
        </w:rPr>
      </w:pPr>
      <w:r>
        <w:rPr>
          <w:rFonts w:ascii="Arial" w:hAnsi="Arial"/>
          <w:b/>
          <w:sz w:val="22"/>
          <w:u w:val="single"/>
        </w:rPr>
        <w:t>General Information</w:t>
      </w:r>
    </w:p>
    <w:p w14:paraId="123BB951" w14:textId="77777777" w:rsidR="002A0F89" w:rsidRDefault="002A0F89" w:rsidP="002A0F89">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2A0F89" w:rsidRPr="00CA06E7" w14:paraId="71538339" w14:textId="77777777" w:rsidTr="00CA4566">
        <w:tc>
          <w:tcPr>
            <w:tcW w:w="4464" w:type="dxa"/>
          </w:tcPr>
          <w:p w14:paraId="1841241C" w14:textId="77777777" w:rsidR="002A0F89" w:rsidRPr="00CA06E7" w:rsidRDefault="002A0F89" w:rsidP="00CA4566">
            <w:pPr>
              <w:rPr>
                <w:rFonts w:ascii="Arial" w:hAnsi="Arial" w:cs="Arial"/>
                <w:sz w:val="22"/>
                <w:szCs w:val="22"/>
              </w:rPr>
            </w:pPr>
            <w:r w:rsidRPr="00CA06E7">
              <w:rPr>
                <w:rFonts w:ascii="Arial" w:hAnsi="Arial" w:cs="Arial"/>
                <w:sz w:val="22"/>
                <w:szCs w:val="22"/>
              </w:rPr>
              <w:t>Responsible Official:</w:t>
            </w:r>
          </w:p>
        </w:tc>
        <w:tc>
          <w:tcPr>
            <w:tcW w:w="5796" w:type="dxa"/>
          </w:tcPr>
          <w:p w14:paraId="2476D31E" w14:textId="77777777" w:rsidR="002A0F89" w:rsidRDefault="002A0F89" w:rsidP="00CA4566">
            <w:pPr>
              <w:rPr>
                <w:rFonts w:ascii="Arial" w:hAnsi="Arial" w:cs="Arial"/>
                <w:sz w:val="22"/>
                <w:szCs w:val="22"/>
              </w:rPr>
            </w:pPr>
            <w:r w:rsidRPr="00897BA1">
              <w:rPr>
                <w:rFonts w:ascii="Arial" w:hAnsi="Arial" w:cs="Arial"/>
                <w:sz w:val="22"/>
                <w:szCs w:val="22"/>
              </w:rPr>
              <w:t>Joseph C. Dellamorte, Wyandotte Site General Manager</w:t>
            </w:r>
          </w:p>
          <w:p w14:paraId="1612FBD3" w14:textId="2A2EC56C" w:rsidR="00954213" w:rsidRPr="00897BA1" w:rsidRDefault="00954213" w:rsidP="00CA4566">
            <w:pPr>
              <w:rPr>
                <w:rFonts w:ascii="Arial" w:hAnsi="Arial" w:cs="Arial"/>
                <w:sz w:val="22"/>
                <w:szCs w:val="22"/>
              </w:rPr>
            </w:pPr>
            <w:r>
              <w:rPr>
                <w:rFonts w:ascii="Arial" w:hAnsi="Arial" w:cs="Arial"/>
                <w:sz w:val="22"/>
                <w:szCs w:val="22"/>
              </w:rPr>
              <w:t>734-324-</w:t>
            </w:r>
            <w:r w:rsidR="00EE0A91">
              <w:rPr>
                <w:rFonts w:ascii="Arial" w:hAnsi="Arial" w:cs="Arial"/>
                <w:sz w:val="22"/>
                <w:szCs w:val="22"/>
              </w:rPr>
              <w:t>4125</w:t>
            </w:r>
          </w:p>
        </w:tc>
      </w:tr>
      <w:tr w:rsidR="002A0F89" w:rsidRPr="00CA06E7" w14:paraId="213963C2" w14:textId="77777777" w:rsidTr="00CA4566">
        <w:tc>
          <w:tcPr>
            <w:tcW w:w="4464" w:type="dxa"/>
          </w:tcPr>
          <w:p w14:paraId="2BDE1D0A" w14:textId="77777777" w:rsidR="002A0F89" w:rsidRPr="00CA06E7" w:rsidRDefault="002A0F89" w:rsidP="00CA4566">
            <w:pPr>
              <w:tabs>
                <w:tab w:val="center" w:pos="2124"/>
              </w:tabs>
              <w:rPr>
                <w:rFonts w:ascii="Arial" w:hAnsi="Arial" w:cs="Arial"/>
                <w:sz w:val="22"/>
                <w:szCs w:val="22"/>
              </w:rPr>
            </w:pPr>
            <w:r w:rsidRPr="00CA06E7">
              <w:rPr>
                <w:rFonts w:ascii="Arial" w:hAnsi="Arial" w:cs="Arial"/>
                <w:sz w:val="22"/>
                <w:szCs w:val="22"/>
              </w:rPr>
              <w:t>AQD Contact:</w:t>
            </w:r>
          </w:p>
        </w:tc>
        <w:tc>
          <w:tcPr>
            <w:tcW w:w="5796" w:type="dxa"/>
          </w:tcPr>
          <w:p w14:paraId="030CE1E0" w14:textId="77777777" w:rsidR="002A0F89" w:rsidRPr="00897BA1" w:rsidRDefault="002A0F89" w:rsidP="00CA4566">
            <w:pPr>
              <w:rPr>
                <w:rFonts w:ascii="Arial" w:hAnsi="Arial" w:cs="Arial"/>
                <w:sz w:val="22"/>
                <w:szCs w:val="22"/>
              </w:rPr>
            </w:pPr>
            <w:r w:rsidRPr="00897BA1">
              <w:rPr>
                <w:rFonts w:ascii="Arial" w:hAnsi="Arial" w:cs="Arial"/>
                <w:noProof/>
                <w:sz w:val="22"/>
                <w:szCs w:val="22"/>
              </w:rPr>
              <w:t>Caryn Owens</w:t>
            </w:r>
            <w:r w:rsidRPr="00897BA1">
              <w:rPr>
                <w:rFonts w:ascii="Arial" w:hAnsi="Arial" w:cs="Arial"/>
                <w:sz w:val="22"/>
                <w:szCs w:val="22"/>
              </w:rPr>
              <w:t xml:space="preserve">, </w:t>
            </w:r>
            <w:r w:rsidRPr="00897BA1">
              <w:rPr>
                <w:rFonts w:ascii="Arial" w:hAnsi="Arial" w:cs="Arial"/>
                <w:noProof/>
                <w:sz w:val="22"/>
                <w:szCs w:val="22"/>
              </w:rPr>
              <w:t>Senior Environmental Engineer</w:t>
            </w:r>
          </w:p>
          <w:p w14:paraId="20420EAA" w14:textId="77777777" w:rsidR="002A0F89" w:rsidRPr="00897BA1" w:rsidRDefault="002A0F89" w:rsidP="00CA4566">
            <w:pPr>
              <w:rPr>
                <w:rFonts w:ascii="Arial" w:hAnsi="Arial" w:cs="Arial"/>
                <w:sz w:val="22"/>
                <w:szCs w:val="22"/>
              </w:rPr>
            </w:pPr>
            <w:r w:rsidRPr="00897BA1">
              <w:rPr>
                <w:rFonts w:ascii="Arial" w:hAnsi="Arial" w:cs="Arial"/>
                <w:noProof/>
                <w:sz w:val="22"/>
                <w:szCs w:val="22"/>
              </w:rPr>
              <w:t>231-878-6688</w:t>
            </w:r>
          </w:p>
        </w:tc>
      </w:tr>
      <w:tr w:rsidR="002A0F89" w:rsidRPr="00CA06E7" w14:paraId="49176035" w14:textId="77777777" w:rsidTr="00CA4566">
        <w:tc>
          <w:tcPr>
            <w:tcW w:w="4464" w:type="dxa"/>
          </w:tcPr>
          <w:p w14:paraId="31B4C558" w14:textId="77777777" w:rsidR="002A0F89" w:rsidRPr="00CA06E7" w:rsidRDefault="002A0F89" w:rsidP="00CA4566">
            <w:pPr>
              <w:rPr>
                <w:rFonts w:ascii="Arial" w:hAnsi="Arial" w:cs="Arial"/>
                <w:sz w:val="22"/>
                <w:szCs w:val="22"/>
              </w:rPr>
            </w:pPr>
            <w:r w:rsidRPr="00CA06E7">
              <w:rPr>
                <w:rFonts w:ascii="Arial" w:hAnsi="Arial" w:cs="Arial"/>
                <w:sz w:val="22"/>
                <w:szCs w:val="22"/>
              </w:rPr>
              <w:t>Application Number:</w:t>
            </w:r>
          </w:p>
        </w:tc>
        <w:tc>
          <w:tcPr>
            <w:tcW w:w="5796" w:type="dxa"/>
          </w:tcPr>
          <w:p w14:paraId="7F039FD3" w14:textId="77777777" w:rsidR="002A0F89" w:rsidRPr="00897BA1" w:rsidRDefault="002A0F89" w:rsidP="00CA4566">
            <w:pPr>
              <w:rPr>
                <w:rFonts w:ascii="Arial" w:hAnsi="Arial" w:cs="Arial"/>
                <w:sz w:val="22"/>
                <w:szCs w:val="22"/>
              </w:rPr>
            </w:pPr>
            <w:bookmarkStart w:id="43" w:name="Text16"/>
            <w:r w:rsidRPr="00897BA1">
              <w:rPr>
                <w:rFonts w:ascii="Arial" w:hAnsi="Arial" w:cs="Arial"/>
                <w:noProof/>
                <w:sz w:val="22"/>
                <w:szCs w:val="22"/>
              </w:rPr>
              <w:t>202300126</w:t>
            </w:r>
            <w:bookmarkEnd w:id="43"/>
          </w:p>
        </w:tc>
      </w:tr>
      <w:tr w:rsidR="002A0F89" w:rsidRPr="00CA06E7" w14:paraId="57241D93" w14:textId="77777777" w:rsidTr="00CA4566">
        <w:tc>
          <w:tcPr>
            <w:tcW w:w="4464" w:type="dxa"/>
          </w:tcPr>
          <w:p w14:paraId="20D2A327" w14:textId="77777777" w:rsidR="002A0F89" w:rsidRPr="00CA06E7" w:rsidRDefault="002A0F89" w:rsidP="00CA4566">
            <w:pPr>
              <w:rPr>
                <w:rFonts w:ascii="Arial" w:hAnsi="Arial" w:cs="Arial"/>
                <w:sz w:val="22"/>
                <w:szCs w:val="22"/>
              </w:rPr>
            </w:pPr>
            <w:r w:rsidRPr="00CA06E7">
              <w:rPr>
                <w:rFonts w:ascii="Arial" w:hAnsi="Arial" w:cs="Arial"/>
                <w:sz w:val="22"/>
                <w:szCs w:val="22"/>
              </w:rPr>
              <w:t xml:space="preserve">Date Application </w:t>
            </w:r>
            <w:r>
              <w:rPr>
                <w:rFonts w:ascii="Arial" w:hAnsi="Arial" w:cs="Arial"/>
                <w:sz w:val="22"/>
                <w:szCs w:val="22"/>
              </w:rPr>
              <w:t>f</w:t>
            </w:r>
            <w:r w:rsidRPr="00CA06E7">
              <w:rPr>
                <w:rFonts w:ascii="Arial" w:hAnsi="Arial" w:cs="Arial"/>
                <w:sz w:val="22"/>
                <w:szCs w:val="22"/>
              </w:rPr>
              <w:t xml:space="preserve">or </w:t>
            </w:r>
            <w:r>
              <w:rPr>
                <w:rFonts w:ascii="Arial" w:hAnsi="Arial" w:cs="Arial"/>
                <w:sz w:val="22"/>
                <w:szCs w:val="22"/>
              </w:rPr>
              <w:t>Minor</w:t>
            </w:r>
            <w:r w:rsidRPr="00CA06E7">
              <w:rPr>
                <w:rFonts w:ascii="Arial" w:hAnsi="Arial" w:cs="Arial"/>
                <w:sz w:val="22"/>
                <w:szCs w:val="22"/>
              </w:rPr>
              <w:t xml:space="preserve"> </w:t>
            </w:r>
            <w:r>
              <w:rPr>
                <w:rFonts w:ascii="Arial" w:hAnsi="Arial" w:cs="Arial"/>
                <w:sz w:val="22"/>
                <w:szCs w:val="22"/>
              </w:rPr>
              <w:t>Modification</w:t>
            </w:r>
            <w:r w:rsidRPr="00CA06E7">
              <w:rPr>
                <w:rFonts w:ascii="Arial" w:hAnsi="Arial" w:cs="Arial"/>
                <w:sz w:val="22"/>
                <w:szCs w:val="22"/>
              </w:rPr>
              <w:t xml:space="preserve"> </w:t>
            </w:r>
            <w:r>
              <w:rPr>
                <w:rFonts w:ascii="Arial" w:hAnsi="Arial" w:cs="Arial"/>
                <w:sz w:val="22"/>
                <w:szCs w:val="22"/>
              </w:rPr>
              <w:t>w</w:t>
            </w:r>
            <w:r w:rsidRPr="00CA06E7">
              <w:rPr>
                <w:rFonts w:ascii="Arial" w:hAnsi="Arial" w:cs="Arial"/>
                <w:sz w:val="22"/>
                <w:szCs w:val="22"/>
              </w:rPr>
              <w:t>as Submitted:</w:t>
            </w:r>
          </w:p>
        </w:tc>
        <w:tc>
          <w:tcPr>
            <w:tcW w:w="5796" w:type="dxa"/>
          </w:tcPr>
          <w:p w14:paraId="194DC24F" w14:textId="77777777" w:rsidR="002A0F89" w:rsidRPr="00897BA1" w:rsidRDefault="002A0F89" w:rsidP="00CA4566">
            <w:pPr>
              <w:rPr>
                <w:rFonts w:ascii="Arial" w:hAnsi="Arial" w:cs="Arial"/>
                <w:sz w:val="22"/>
                <w:szCs w:val="22"/>
              </w:rPr>
            </w:pPr>
            <w:bookmarkStart w:id="44" w:name="Rule216_Ap_Date1"/>
            <w:r w:rsidRPr="00897BA1">
              <w:rPr>
                <w:rFonts w:ascii="Arial" w:hAnsi="Arial" w:cs="Arial"/>
                <w:noProof/>
                <w:sz w:val="22"/>
                <w:szCs w:val="22"/>
              </w:rPr>
              <w:t>August 21, 2023</w:t>
            </w:r>
            <w:bookmarkEnd w:id="44"/>
          </w:p>
        </w:tc>
      </w:tr>
    </w:tbl>
    <w:p w14:paraId="1F8F782E" w14:textId="77777777" w:rsidR="002A0F89" w:rsidRDefault="002A0F89" w:rsidP="002A0F89">
      <w:pPr>
        <w:rPr>
          <w:rFonts w:ascii="Arial" w:hAnsi="Arial"/>
          <w:sz w:val="22"/>
        </w:rPr>
      </w:pPr>
    </w:p>
    <w:p w14:paraId="5E024624" w14:textId="77777777" w:rsidR="002A0F89" w:rsidRDefault="002A0F89" w:rsidP="002A0F89">
      <w:pPr>
        <w:rPr>
          <w:rFonts w:ascii="Arial" w:hAnsi="Arial"/>
          <w:b/>
          <w:sz w:val="22"/>
          <w:u w:val="single"/>
        </w:rPr>
      </w:pPr>
      <w:r>
        <w:rPr>
          <w:rFonts w:ascii="Arial" w:hAnsi="Arial"/>
          <w:b/>
          <w:sz w:val="22"/>
          <w:u w:val="single"/>
        </w:rPr>
        <w:t>Regulatory Analysis</w:t>
      </w:r>
    </w:p>
    <w:p w14:paraId="1849AD38" w14:textId="77777777" w:rsidR="002A0F89" w:rsidRDefault="002A0F89" w:rsidP="002A0F89">
      <w:pPr>
        <w:rPr>
          <w:rFonts w:ascii="Arial" w:hAnsi="Arial"/>
          <w:sz w:val="22"/>
        </w:rPr>
      </w:pPr>
    </w:p>
    <w:p w14:paraId="5D870486" w14:textId="77777777" w:rsidR="002A0F89" w:rsidRDefault="002A0F89" w:rsidP="002A0F89">
      <w:pPr>
        <w:jc w:val="both"/>
        <w:rPr>
          <w:rFonts w:ascii="Arial" w:hAnsi="Arial"/>
          <w:sz w:val="22"/>
        </w:rPr>
      </w:pPr>
      <w:r>
        <w:rPr>
          <w:rFonts w:ascii="Arial" w:hAnsi="Arial"/>
          <w:sz w:val="22"/>
        </w:rPr>
        <w:t>The AQD has determined that the change requested by the stationary source meets the qualifications for a Minor Modification pursuant to Rule 216(2).</w:t>
      </w:r>
    </w:p>
    <w:p w14:paraId="1FC577F3" w14:textId="77777777" w:rsidR="002A0F89" w:rsidRDefault="002A0F89" w:rsidP="002A0F89">
      <w:pPr>
        <w:rPr>
          <w:rFonts w:ascii="Arial" w:hAnsi="Arial"/>
          <w:b/>
          <w:sz w:val="22"/>
        </w:rPr>
      </w:pPr>
    </w:p>
    <w:p w14:paraId="75977500" w14:textId="77777777" w:rsidR="002A0F89" w:rsidRDefault="002A0F89" w:rsidP="002A0F89">
      <w:pPr>
        <w:rPr>
          <w:rFonts w:ascii="Arial" w:hAnsi="Arial"/>
          <w:b/>
          <w:sz w:val="22"/>
          <w:u w:val="single"/>
        </w:rPr>
      </w:pPr>
      <w:r>
        <w:rPr>
          <w:rFonts w:ascii="Arial" w:hAnsi="Arial"/>
          <w:b/>
          <w:sz w:val="22"/>
          <w:u w:val="single"/>
        </w:rPr>
        <w:t>Description of Changes to the ROP</w:t>
      </w:r>
    </w:p>
    <w:p w14:paraId="4E706507" w14:textId="77777777" w:rsidR="002A0F89" w:rsidRDefault="002A0F89" w:rsidP="002A0F89">
      <w:pPr>
        <w:rPr>
          <w:rFonts w:ascii="Arial" w:hAnsi="Arial"/>
          <w:sz w:val="22"/>
        </w:rPr>
      </w:pPr>
    </w:p>
    <w:p w14:paraId="48E0AA44" w14:textId="16BE3586" w:rsidR="002A0F89" w:rsidRPr="00954213" w:rsidRDefault="002A0F89" w:rsidP="002A0F89">
      <w:pPr>
        <w:jc w:val="both"/>
        <w:rPr>
          <w:rFonts w:ascii="Arial" w:hAnsi="Arial"/>
          <w:sz w:val="22"/>
        </w:rPr>
      </w:pPr>
      <w:bookmarkStart w:id="45" w:name="text21"/>
      <w:r w:rsidRPr="00954213">
        <w:rPr>
          <w:rFonts w:ascii="Arial" w:hAnsi="Arial"/>
          <w:noProof/>
          <w:sz w:val="22"/>
        </w:rPr>
        <w:t>Minor Modification No. 202300126 was to remove Section 3 from for the ROP, which includes Emission Units and Flexible Group</w:t>
      </w:r>
      <w:r w:rsidR="00954213">
        <w:rPr>
          <w:rFonts w:ascii="Arial" w:hAnsi="Arial"/>
          <w:noProof/>
          <w:sz w:val="22"/>
        </w:rPr>
        <w:t>s</w:t>
      </w:r>
      <w:r w:rsidRPr="00954213">
        <w:rPr>
          <w:rFonts w:ascii="Arial" w:hAnsi="Arial"/>
          <w:noProof/>
          <w:sz w:val="22"/>
        </w:rPr>
        <w:t xml:space="preserve">: EUETPUI, EUETPUII, EUETPURAWMATERIAL, EUETPUBULKSTORAGE, EUETPURULE290, EUETPUCOLDCLEANER, FGETPU, FGETPURULE290, FGETPUCOLDCLEANER, since they ceased operation and have been decommisioned. </w:t>
      </w:r>
      <w:r w:rsidR="00954213">
        <w:rPr>
          <w:rFonts w:ascii="Arial" w:hAnsi="Arial"/>
          <w:noProof/>
          <w:sz w:val="22"/>
        </w:rPr>
        <w:t xml:space="preserve"> </w:t>
      </w:r>
      <w:r w:rsidRPr="00954213">
        <w:rPr>
          <w:rFonts w:ascii="Arial" w:hAnsi="Arial"/>
          <w:noProof/>
          <w:sz w:val="22"/>
        </w:rPr>
        <w:t xml:space="preserve">The Company requested Section 3, that included these emission units and flexible group be removed from the ROP.  </w:t>
      </w:r>
      <w:bookmarkEnd w:id="45"/>
    </w:p>
    <w:p w14:paraId="6DF0BBAE" w14:textId="77777777" w:rsidR="002A0F89" w:rsidRDefault="002A0F89" w:rsidP="002A0F89">
      <w:pPr>
        <w:rPr>
          <w:rFonts w:ascii="Arial" w:hAnsi="Arial"/>
          <w:sz w:val="22"/>
        </w:rPr>
      </w:pPr>
    </w:p>
    <w:p w14:paraId="475CFF44" w14:textId="77777777" w:rsidR="002A0F89" w:rsidRDefault="002A0F89" w:rsidP="002A0F89">
      <w:pPr>
        <w:rPr>
          <w:rFonts w:ascii="Arial" w:hAnsi="Arial"/>
          <w:b/>
          <w:sz w:val="22"/>
          <w:u w:val="single"/>
        </w:rPr>
      </w:pPr>
      <w:r>
        <w:rPr>
          <w:rFonts w:ascii="Arial" w:hAnsi="Arial"/>
          <w:b/>
          <w:sz w:val="22"/>
          <w:u w:val="single"/>
        </w:rPr>
        <w:t>Compliance Status</w:t>
      </w:r>
    </w:p>
    <w:p w14:paraId="55B9B3AF" w14:textId="77777777" w:rsidR="002A0F89" w:rsidRDefault="002A0F89" w:rsidP="002A0F89">
      <w:pPr>
        <w:rPr>
          <w:rFonts w:ascii="Arial" w:hAnsi="Arial"/>
          <w:sz w:val="22"/>
        </w:rPr>
      </w:pPr>
    </w:p>
    <w:p w14:paraId="502F3490" w14:textId="77777777" w:rsidR="002A0F89" w:rsidRDefault="002A0F89" w:rsidP="002A0F89">
      <w:pPr>
        <w:jc w:val="both"/>
        <w:rPr>
          <w:rFonts w:ascii="Arial" w:hAnsi="Arial"/>
          <w:sz w:val="22"/>
        </w:rPr>
      </w:pPr>
      <w:r>
        <w:rPr>
          <w:rFonts w:ascii="Arial" w:hAnsi="Arial"/>
          <w:sz w:val="22"/>
        </w:rPr>
        <w:t xml:space="preserve">The AQD finds that the stationary source is expected to be in compliance with all applicable requirements </w:t>
      </w:r>
      <w:r w:rsidRPr="00850EFB">
        <w:rPr>
          <w:rFonts w:ascii="Arial" w:hAnsi="Arial"/>
          <w:sz w:val="22"/>
        </w:rPr>
        <w:t>associated with the emission unit(s) involved with the change</w:t>
      </w:r>
      <w:r>
        <w:rPr>
          <w:rFonts w:ascii="Arial" w:hAnsi="Arial"/>
          <w:sz w:val="22"/>
        </w:rPr>
        <w:t xml:space="preserve"> as of the date of approval of the Minor Modification to the ROP.</w:t>
      </w:r>
    </w:p>
    <w:p w14:paraId="3E00590C" w14:textId="6F39A819" w:rsidR="00954213" w:rsidRDefault="00954213">
      <w:pPr>
        <w:rPr>
          <w:rFonts w:ascii="Arial" w:hAnsi="Arial"/>
          <w:sz w:val="22"/>
        </w:rPr>
      </w:pPr>
      <w:r>
        <w:rPr>
          <w:rFonts w:ascii="Arial" w:hAnsi="Arial"/>
          <w:sz w:val="22"/>
        </w:rPr>
        <w:br w:type="page"/>
      </w:r>
    </w:p>
    <w:p w14:paraId="11F2C710" w14:textId="77777777" w:rsidR="002A0F89" w:rsidRDefault="002A0F89" w:rsidP="002A0F89">
      <w:pPr>
        <w:jc w:val="both"/>
        <w:rPr>
          <w:rFonts w:ascii="Arial" w:hAnsi="Arial"/>
          <w:sz w:val="22"/>
        </w:rPr>
      </w:pPr>
    </w:p>
    <w:p w14:paraId="2E64E7F1" w14:textId="77777777" w:rsidR="002A0F89" w:rsidRDefault="002A0F89" w:rsidP="002A0F89">
      <w:pPr>
        <w:rPr>
          <w:rFonts w:ascii="Arial" w:hAnsi="Arial"/>
          <w:b/>
          <w:sz w:val="22"/>
          <w:u w:val="single"/>
        </w:rPr>
      </w:pPr>
      <w:r>
        <w:rPr>
          <w:rFonts w:ascii="Arial" w:hAnsi="Arial"/>
          <w:b/>
          <w:sz w:val="22"/>
          <w:u w:val="single"/>
        </w:rPr>
        <w:t>Action Taken by EGLE</w:t>
      </w:r>
    </w:p>
    <w:p w14:paraId="7022E66F" w14:textId="77777777" w:rsidR="002A0F89" w:rsidRDefault="002A0F89" w:rsidP="002A0F89">
      <w:pPr>
        <w:rPr>
          <w:rFonts w:ascii="Arial" w:hAnsi="Arial"/>
          <w:sz w:val="22"/>
        </w:rPr>
      </w:pPr>
    </w:p>
    <w:p w14:paraId="314BB1C3" w14:textId="7DF210FE" w:rsidR="002A0F89" w:rsidRDefault="002A0F89" w:rsidP="002A0F89">
      <w:pPr>
        <w:jc w:val="both"/>
        <w:rPr>
          <w:rFonts w:ascii="Arial" w:hAnsi="Arial"/>
          <w:sz w:val="22"/>
        </w:rPr>
      </w:pPr>
      <w:r>
        <w:rPr>
          <w:rFonts w:ascii="Arial" w:hAnsi="Arial"/>
          <w:sz w:val="22"/>
        </w:rPr>
        <w:t xml:space="preserve">The AQD proposes to approve a Minor Modification to ROP No. </w:t>
      </w:r>
      <w:r w:rsidRPr="00954213">
        <w:rPr>
          <w:rFonts w:ascii="Arial" w:hAnsi="Arial" w:cs="Arial"/>
          <w:noProof/>
          <w:sz w:val="22"/>
          <w:szCs w:val="22"/>
        </w:rPr>
        <w:t>MI-ROP-M4777-2015a</w:t>
      </w:r>
      <w:r w:rsidRPr="00954213">
        <w:rPr>
          <w:rFonts w:ascii="Arial" w:hAnsi="Arial"/>
          <w:sz w:val="22"/>
        </w:rPr>
        <w:t>, as r</w:t>
      </w:r>
      <w:r>
        <w:rPr>
          <w:rFonts w:ascii="Arial" w:hAnsi="Arial"/>
          <w:sz w:val="22"/>
        </w:rPr>
        <w:t xml:space="preserve">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  </w:t>
      </w:r>
    </w:p>
    <w:sectPr w:rsidR="002A0F89">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0E06" w14:textId="77777777" w:rsidR="002D45E3" w:rsidRDefault="002D45E3">
      <w:r>
        <w:separator/>
      </w:r>
    </w:p>
  </w:endnote>
  <w:endnote w:type="continuationSeparator" w:id="0">
    <w:p w14:paraId="3AA8B836" w14:textId="77777777" w:rsidR="002D45E3" w:rsidRDefault="002D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B631" w14:textId="77777777" w:rsidR="00DF393C" w:rsidRDefault="00DF393C">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7A090B">
      <w:rPr>
        <w:rStyle w:val="PageNumber"/>
        <w:rFonts w:ascii="Arial" w:hAnsi="Arial"/>
        <w:noProof/>
        <w:sz w:val="20"/>
      </w:rPr>
      <w:t>2</w:t>
    </w:r>
    <w:r>
      <w:rPr>
        <w:rStyle w:val="PageNumbe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026BD" w14:textId="77777777" w:rsidR="00DF393C" w:rsidRDefault="00DF393C">
    <w:pPr>
      <w:pStyle w:val="Footer"/>
      <w:jc w:val="center"/>
      <w:rPr>
        <w:rFonts w:ascii="Arial" w:hAnsi="Arial"/>
        <w:sz w:val="20"/>
      </w:rPr>
    </w:pPr>
    <w:r>
      <w:rPr>
        <w:rFonts w:ascii="Arial" w:hAnsi="Arial"/>
        <w:sz w:val="20"/>
      </w:rPr>
      <w:t xml:space="preserve">Page: </w:t>
    </w:r>
    <w:r>
      <w:rPr>
        <w:rStyle w:val="PageNumber"/>
        <w:rFonts w:ascii="Arial" w:hAnsi="Arial"/>
        <w:sz w:val="20"/>
      </w:rPr>
      <w:fldChar w:fldCharType="begin"/>
    </w:r>
    <w:r>
      <w:rPr>
        <w:rStyle w:val="PageNumber"/>
        <w:rFonts w:ascii="Arial" w:hAnsi="Arial"/>
        <w:sz w:val="20"/>
      </w:rPr>
      <w:instrText xml:space="preserve"> PAGE </w:instrText>
    </w:r>
    <w:r>
      <w:rPr>
        <w:rStyle w:val="PageNumber"/>
        <w:rFonts w:ascii="Arial" w:hAnsi="Arial"/>
        <w:sz w:val="20"/>
      </w:rPr>
      <w:fldChar w:fldCharType="separate"/>
    </w:r>
    <w:r w:rsidR="007A090B">
      <w:rPr>
        <w:rStyle w:val="PageNumber"/>
        <w:rFonts w:ascii="Arial" w:hAnsi="Arial"/>
        <w:noProof/>
        <w:sz w:val="20"/>
      </w:rPr>
      <w:t>1</w:t>
    </w:r>
    <w:r>
      <w:rPr>
        <w:rStyle w:val="PageNumber"/>
        <w:rFonts w:ascii="Arial" w:hAnsi="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03D9C" w14:textId="77777777" w:rsidR="002D45E3" w:rsidRDefault="002D45E3">
      <w:r>
        <w:separator/>
      </w:r>
    </w:p>
  </w:footnote>
  <w:footnote w:type="continuationSeparator" w:id="0">
    <w:p w14:paraId="5E33A338" w14:textId="77777777" w:rsidR="002D45E3" w:rsidRDefault="002D4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ECEDE" w14:textId="77777777" w:rsidR="00DF393C" w:rsidRPr="00135426" w:rsidRDefault="00DF393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16cid:durableId="209246353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589762">
    <w:abstractNumId w:val="1"/>
  </w:num>
  <w:num w:numId="3" w16cid:durableId="188877639">
    <w:abstractNumId w:val="2"/>
  </w:num>
  <w:num w:numId="4" w16cid:durableId="1456168952">
    <w:abstractNumId w:val="5"/>
  </w:num>
  <w:num w:numId="5" w16cid:durableId="1438865903">
    <w:abstractNumId w:val="3"/>
  </w:num>
  <w:num w:numId="6" w16cid:durableId="220558381">
    <w:abstractNumId w:val="4"/>
  </w:num>
  <w:num w:numId="7" w16cid:durableId="1700712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4C"/>
    <w:rsid w:val="00010B28"/>
    <w:rsid w:val="00015B63"/>
    <w:rsid w:val="000241E6"/>
    <w:rsid w:val="0002430E"/>
    <w:rsid w:val="00026AB8"/>
    <w:rsid w:val="00026FE4"/>
    <w:rsid w:val="00033B14"/>
    <w:rsid w:val="00036C22"/>
    <w:rsid w:val="00044E0B"/>
    <w:rsid w:val="0004693A"/>
    <w:rsid w:val="00053310"/>
    <w:rsid w:val="00057978"/>
    <w:rsid w:val="000624BD"/>
    <w:rsid w:val="00070B20"/>
    <w:rsid w:val="00071955"/>
    <w:rsid w:val="00071CA9"/>
    <w:rsid w:val="00082A06"/>
    <w:rsid w:val="000837CB"/>
    <w:rsid w:val="0009079D"/>
    <w:rsid w:val="000A3504"/>
    <w:rsid w:val="000A463D"/>
    <w:rsid w:val="000A78F4"/>
    <w:rsid w:val="000C1E62"/>
    <w:rsid w:val="000C236B"/>
    <w:rsid w:val="000C35CB"/>
    <w:rsid w:val="000C7F27"/>
    <w:rsid w:val="000E2E60"/>
    <w:rsid w:val="000E43A8"/>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311C"/>
    <w:rsid w:val="00135426"/>
    <w:rsid w:val="00137218"/>
    <w:rsid w:val="00141A8C"/>
    <w:rsid w:val="001429D1"/>
    <w:rsid w:val="001466CA"/>
    <w:rsid w:val="00153D66"/>
    <w:rsid w:val="00154568"/>
    <w:rsid w:val="00161412"/>
    <w:rsid w:val="0016757F"/>
    <w:rsid w:val="00167B85"/>
    <w:rsid w:val="00171D51"/>
    <w:rsid w:val="00172178"/>
    <w:rsid w:val="001723A8"/>
    <w:rsid w:val="00172BD9"/>
    <w:rsid w:val="00175DF5"/>
    <w:rsid w:val="00177285"/>
    <w:rsid w:val="00185993"/>
    <w:rsid w:val="0018697B"/>
    <w:rsid w:val="001900AD"/>
    <w:rsid w:val="00191106"/>
    <w:rsid w:val="00197404"/>
    <w:rsid w:val="001A2335"/>
    <w:rsid w:val="001B0825"/>
    <w:rsid w:val="001B5D76"/>
    <w:rsid w:val="001C291F"/>
    <w:rsid w:val="001C45A8"/>
    <w:rsid w:val="001D0502"/>
    <w:rsid w:val="001D6B5F"/>
    <w:rsid w:val="001D7607"/>
    <w:rsid w:val="001E3D60"/>
    <w:rsid w:val="001E6273"/>
    <w:rsid w:val="001F1448"/>
    <w:rsid w:val="001F287A"/>
    <w:rsid w:val="001F2F32"/>
    <w:rsid w:val="001F451B"/>
    <w:rsid w:val="001F742A"/>
    <w:rsid w:val="00201CC7"/>
    <w:rsid w:val="0020299B"/>
    <w:rsid w:val="00203061"/>
    <w:rsid w:val="00203E24"/>
    <w:rsid w:val="00204A58"/>
    <w:rsid w:val="002076C3"/>
    <w:rsid w:val="00220577"/>
    <w:rsid w:val="00226144"/>
    <w:rsid w:val="00226BBE"/>
    <w:rsid w:val="0022752F"/>
    <w:rsid w:val="002315E7"/>
    <w:rsid w:val="00231A25"/>
    <w:rsid w:val="0023247F"/>
    <w:rsid w:val="00237F04"/>
    <w:rsid w:val="0024020F"/>
    <w:rsid w:val="00250171"/>
    <w:rsid w:val="002519D9"/>
    <w:rsid w:val="00252680"/>
    <w:rsid w:val="00256B07"/>
    <w:rsid w:val="00257034"/>
    <w:rsid w:val="00262557"/>
    <w:rsid w:val="002713D0"/>
    <w:rsid w:val="002728F4"/>
    <w:rsid w:val="00273E90"/>
    <w:rsid w:val="0028350C"/>
    <w:rsid w:val="00283DF7"/>
    <w:rsid w:val="00285C00"/>
    <w:rsid w:val="00286436"/>
    <w:rsid w:val="002903A5"/>
    <w:rsid w:val="00290754"/>
    <w:rsid w:val="00295669"/>
    <w:rsid w:val="00295FBF"/>
    <w:rsid w:val="002A0F89"/>
    <w:rsid w:val="002A280D"/>
    <w:rsid w:val="002A48ED"/>
    <w:rsid w:val="002A55C8"/>
    <w:rsid w:val="002A5B17"/>
    <w:rsid w:val="002B092A"/>
    <w:rsid w:val="002B11E3"/>
    <w:rsid w:val="002B4B0E"/>
    <w:rsid w:val="002B5D3B"/>
    <w:rsid w:val="002C0333"/>
    <w:rsid w:val="002C652F"/>
    <w:rsid w:val="002D10C6"/>
    <w:rsid w:val="002D148E"/>
    <w:rsid w:val="002D2DD7"/>
    <w:rsid w:val="002D45E3"/>
    <w:rsid w:val="002D63DE"/>
    <w:rsid w:val="002E0E12"/>
    <w:rsid w:val="002F0CC3"/>
    <w:rsid w:val="002F13C4"/>
    <w:rsid w:val="002F196B"/>
    <w:rsid w:val="002F5B86"/>
    <w:rsid w:val="002F63BF"/>
    <w:rsid w:val="003023FC"/>
    <w:rsid w:val="00302FA1"/>
    <w:rsid w:val="003049AC"/>
    <w:rsid w:val="003061C0"/>
    <w:rsid w:val="00306FD5"/>
    <w:rsid w:val="00310006"/>
    <w:rsid w:val="003276B1"/>
    <w:rsid w:val="00333AE9"/>
    <w:rsid w:val="00335641"/>
    <w:rsid w:val="0034335D"/>
    <w:rsid w:val="00343578"/>
    <w:rsid w:val="00345D9F"/>
    <w:rsid w:val="0034680F"/>
    <w:rsid w:val="00350573"/>
    <w:rsid w:val="00351F7C"/>
    <w:rsid w:val="00354260"/>
    <w:rsid w:val="00355F38"/>
    <w:rsid w:val="0035642D"/>
    <w:rsid w:val="003628ED"/>
    <w:rsid w:val="00363292"/>
    <w:rsid w:val="003637D0"/>
    <w:rsid w:val="00363E36"/>
    <w:rsid w:val="0036784E"/>
    <w:rsid w:val="00371521"/>
    <w:rsid w:val="00372E82"/>
    <w:rsid w:val="00376F31"/>
    <w:rsid w:val="00377200"/>
    <w:rsid w:val="00377850"/>
    <w:rsid w:val="00383482"/>
    <w:rsid w:val="00383DD1"/>
    <w:rsid w:val="00392731"/>
    <w:rsid w:val="003946CC"/>
    <w:rsid w:val="003950E9"/>
    <w:rsid w:val="003955A4"/>
    <w:rsid w:val="003972CD"/>
    <w:rsid w:val="003A0C78"/>
    <w:rsid w:val="003A1467"/>
    <w:rsid w:val="003A2108"/>
    <w:rsid w:val="003A3829"/>
    <w:rsid w:val="003A75B8"/>
    <w:rsid w:val="003B36CE"/>
    <w:rsid w:val="003B3A3A"/>
    <w:rsid w:val="003B430D"/>
    <w:rsid w:val="003B5E83"/>
    <w:rsid w:val="003C34C6"/>
    <w:rsid w:val="003C4B9D"/>
    <w:rsid w:val="003D6336"/>
    <w:rsid w:val="003D6A01"/>
    <w:rsid w:val="003D6C8F"/>
    <w:rsid w:val="003E62A2"/>
    <w:rsid w:val="003E6F49"/>
    <w:rsid w:val="003F16E7"/>
    <w:rsid w:val="0040112A"/>
    <w:rsid w:val="00402D14"/>
    <w:rsid w:val="00403659"/>
    <w:rsid w:val="004039E8"/>
    <w:rsid w:val="00411971"/>
    <w:rsid w:val="004151BC"/>
    <w:rsid w:val="00425C80"/>
    <w:rsid w:val="00433BF1"/>
    <w:rsid w:val="00441393"/>
    <w:rsid w:val="00443294"/>
    <w:rsid w:val="00444D94"/>
    <w:rsid w:val="00444F0F"/>
    <w:rsid w:val="00445233"/>
    <w:rsid w:val="00451C04"/>
    <w:rsid w:val="004541F4"/>
    <w:rsid w:val="004628A4"/>
    <w:rsid w:val="004670B5"/>
    <w:rsid w:val="00474ADF"/>
    <w:rsid w:val="00474C32"/>
    <w:rsid w:val="00474DA2"/>
    <w:rsid w:val="00475BD8"/>
    <w:rsid w:val="00477C93"/>
    <w:rsid w:val="0048277E"/>
    <w:rsid w:val="00482E94"/>
    <w:rsid w:val="00485373"/>
    <w:rsid w:val="00485F9B"/>
    <w:rsid w:val="0049200A"/>
    <w:rsid w:val="00495927"/>
    <w:rsid w:val="004A6FD2"/>
    <w:rsid w:val="004B2A6F"/>
    <w:rsid w:val="004B3242"/>
    <w:rsid w:val="004B44A9"/>
    <w:rsid w:val="004C39E7"/>
    <w:rsid w:val="004C48F7"/>
    <w:rsid w:val="004C51C5"/>
    <w:rsid w:val="004C7125"/>
    <w:rsid w:val="004C78FD"/>
    <w:rsid w:val="004D4B7D"/>
    <w:rsid w:val="004D5012"/>
    <w:rsid w:val="004D79E7"/>
    <w:rsid w:val="004D7ACD"/>
    <w:rsid w:val="004E713D"/>
    <w:rsid w:val="004F283B"/>
    <w:rsid w:val="00502068"/>
    <w:rsid w:val="0050260F"/>
    <w:rsid w:val="0050744F"/>
    <w:rsid w:val="00517652"/>
    <w:rsid w:val="005224A0"/>
    <w:rsid w:val="00526C87"/>
    <w:rsid w:val="00532985"/>
    <w:rsid w:val="005329F1"/>
    <w:rsid w:val="0053606A"/>
    <w:rsid w:val="00537997"/>
    <w:rsid w:val="005426C1"/>
    <w:rsid w:val="00543DF8"/>
    <w:rsid w:val="0054436E"/>
    <w:rsid w:val="0055232C"/>
    <w:rsid w:val="005553AB"/>
    <w:rsid w:val="005619EA"/>
    <w:rsid w:val="00561B8A"/>
    <w:rsid w:val="00562E17"/>
    <w:rsid w:val="00562E6E"/>
    <w:rsid w:val="00566446"/>
    <w:rsid w:val="0056726B"/>
    <w:rsid w:val="00570468"/>
    <w:rsid w:val="00572826"/>
    <w:rsid w:val="00572F51"/>
    <w:rsid w:val="0057400E"/>
    <w:rsid w:val="005758FF"/>
    <w:rsid w:val="0058169B"/>
    <w:rsid w:val="00587FAA"/>
    <w:rsid w:val="0059043D"/>
    <w:rsid w:val="0059259B"/>
    <w:rsid w:val="00592D7D"/>
    <w:rsid w:val="00596804"/>
    <w:rsid w:val="00597110"/>
    <w:rsid w:val="00597E47"/>
    <w:rsid w:val="005A054B"/>
    <w:rsid w:val="005A1999"/>
    <w:rsid w:val="005B08A1"/>
    <w:rsid w:val="005B3B35"/>
    <w:rsid w:val="005B4363"/>
    <w:rsid w:val="005C6DFC"/>
    <w:rsid w:val="005D0722"/>
    <w:rsid w:val="005E2621"/>
    <w:rsid w:val="005E7221"/>
    <w:rsid w:val="005F1B8C"/>
    <w:rsid w:val="00600A59"/>
    <w:rsid w:val="00600D78"/>
    <w:rsid w:val="0060352A"/>
    <w:rsid w:val="00604E76"/>
    <w:rsid w:val="00611F67"/>
    <w:rsid w:val="0061223B"/>
    <w:rsid w:val="006138D1"/>
    <w:rsid w:val="00615F8C"/>
    <w:rsid w:val="00622458"/>
    <w:rsid w:val="006240B1"/>
    <w:rsid w:val="006335CA"/>
    <w:rsid w:val="00633724"/>
    <w:rsid w:val="006414DE"/>
    <w:rsid w:val="00644884"/>
    <w:rsid w:val="00647809"/>
    <w:rsid w:val="00652F22"/>
    <w:rsid w:val="00654F9E"/>
    <w:rsid w:val="006552A6"/>
    <w:rsid w:val="00655AFA"/>
    <w:rsid w:val="00656E14"/>
    <w:rsid w:val="00667959"/>
    <w:rsid w:val="00670DC2"/>
    <w:rsid w:val="00672218"/>
    <w:rsid w:val="00676680"/>
    <w:rsid w:val="00683CEC"/>
    <w:rsid w:val="00684786"/>
    <w:rsid w:val="0068541F"/>
    <w:rsid w:val="00690FF9"/>
    <w:rsid w:val="0069759E"/>
    <w:rsid w:val="006978FD"/>
    <w:rsid w:val="006A2CA7"/>
    <w:rsid w:val="006A43CB"/>
    <w:rsid w:val="006B117B"/>
    <w:rsid w:val="006B4DBB"/>
    <w:rsid w:val="006B7D6F"/>
    <w:rsid w:val="006B7EC5"/>
    <w:rsid w:val="006C1969"/>
    <w:rsid w:val="006C5DF1"/>
    <w:rsid w:val="006C692C"/>
    <w:rsid w:val="006D314B"/>
    <w:rsid w:val="006D7383"/>
    <w:rsid w:val="006E04EE"/>
    <w:rsid w:val="006E3E47"/>
    <w:rsid w:val="006E4034"/>
    <w:rsid w:val="006F1886"/>
    <w:rsid w:val="006F475F"/>
    <w:rsid w:val="00701F63"/>
    <w:rsid w:val="0070306D"/>
    <w:rsid w:val="00703588"/>
    <w:rsid w:val="00710154"/>
    <w:rsid w:val="00710F06"/>
    <w:rsid w:val="007129B8"/>
    <w:rsid w:val="007140AB"/>
    <w:rsid w:val="007174AF"/>
    <w:rsid w:val="007176B4"/>
    <w:rsid w:val="00726518"/>
    <w:rsid w:val="00735DA9"/>
    <w:rsid w:val="00736652"/>
    <w:rsid w:val="00740674"/>
    <w:rsid w:val="00742DEE"/>
    <w:rsid w:val="00743820"/>
    <w:rsid w:val="00743A66"/>
    <w:rsid w:val="007460BC"/>
    <w:rsid w:val="0074639E"/>
    <w:rsid w:val="0075342F"/>
    <w:rsid w:val="00753C0D"/>
    <w:rsid w:val="00754277"/>
    <w:rsid w:val="00760484"/>
    <w:rsid w:val="00760837"/>
    <w:rsid w:val="00762A17"/>
    <w:rsid w:val="00770784"/>
    <w:rsid w:val="00773C90"/>
    <w:rsid w:val="00773D77"/>
    <w:rsid w:val="00776A80"/>
    <w:rsid w:val="00776AD4"/>
    <w:rsid w:val="007805D9"/>
    <w:rsid w:val="00781399"/>
    <w:rsid w:val="007870F6"/>
    <w:rsid w:val="0079109F"/>
    <w:rsid w:val="00795CB5"/>
    <w:rsid w:val="00796375"/>
    <w:rsid w:val="007979BB"/>
    <w:rsid w:val="007A090B"/>
    <w:rsid w:val="007A22BD"/>
    <w:rsid w:val="007A2C8B"/>
    <w:rsid w:val="007A6504"/>
    <w:rsid w:val="007A77F1"/>
    <w:rsid w:val="007A7C4A"/>
    <w:rsid w:val="007B199C"/>
    <w:rsid w:val="007B41C7"/>
    <w:rsid w:val="007C0501"/>
    <w:rsid w:val="007C2B15"/>
    <w:rsid w:val="007C416D"/>
    <w:rsid w:val="007C7308"/>
    <w:rsid w:val="007D067F"/>
    <w:rsid w:val="007D09D9"/>
    <w:rsid w:val="007D429F"/>
    <w:rsid w:val="007D4663"/>
    <w:rsid w:val="007F3FBA"/>
    <w:rsid w:val="007F62B1"/>
    <w:rsid w:val="007F73D0"/>
    <w:rsid w:val="00800330"/>
    <w:rsid w:val="00804084"/>
    <w:rsid w:val="0080411D"/>
    <w:rsid w:val="00804712"/>
    <w:rsid w:val="00805D25"/>
    <w:rsid w:val="00810F0D"/>
    <w:rsid w:val="00813FB1"/>
    <w:rsid w:val="00833053"/>
    <w:rsid w:val="0083700F"/>
    <w:rsid w:val="00840CB9"/>
    <w:rsid w:val="008418BB"/>
    <w:rsid w:val="00845AF0"/>
    <w:rsid w:val="00846C89"/>
    <w:rsid w:val="0084712F"/>
    <w:rsid w:val="0085138A"/>
    <w:rsid w:val="008537FA"/>
    <w:rsid w:val="00854A3C"/>
    <w:rsid w:val="00854F8B"/>
    <w:rsid w:val="008558F1"/>
    <w:rsid w:val="008574C2"/>
    <w:rsid w:val="00862EC5"/>
    <w:rsid w:val="00863EC3"/>
    <w:rsid w:val="008656DC"/>
    <w:rsid w:val="00873B63"/>
    <w:rsid w:val="00874CB0"/>
    <w:rsid w:val="00875D1C"/>
    <w:rsid w:val="00875FA7"/>
    <w:rsid w:val="00876E17"/>
    <w:rsid w:val="00884CC7"/>
    <w:rsid w:val="008902C9"/>
    <w:rsid w:val="008929F9"/>
    <w:rsid w:val="0089312A"/>
    <w:rsid w:val="00893B36"/>
    <w:rsid w:val="00893F56"/>
    <w:rsid w:val="008941D5"/>
    <w:rsid w:val="00897BA1"/>
    <w:rsid w:val="008A0380"/>
    <w:rsid w:val="008A38F5"/>
    <w:rsid w:val="008A6C8E"/>
    <w:rsid w:val="008B1972"/>
    <w:rsid w:val="008B31EB"/>
    <w:rsid w:val="008B41E5"/>
    <w:rsid w:val="008B70E2"/>
    <w:rsid w:val="008B7F9F"/>
    <w:rsid w:val="008C0EAF"/>
    <w:rsid w:val="008C63A7"/>
    <w:rsid w:val="008C70BB"/>
    <w:rsid w:val="008C73B2"/>
    <w:rsid w:val="008D30F9"/>
    <w:rsid w:val="008D5754"/>
    <w:rsid w:val="008D7CDB"/>
    <w:rsid w:val="008E1371"/>
    <w:rsid w:val="008E1AD6"/>
    <w:rsid w:val="008E4A82"/>
    <w:rsid w:val="008E5110"/>
    <w:rsid w:val="008E5C4C"/>
    <w:rsid w:val="008F142A"/>
    <w:rsid w:val="008F69B6"/>
    <w:rsid w:val="00903A1A"/>
    <w:rsid w:val="00905F9C"/>
    <w:rsid w:val="00906AE8"/>
    <w:rsid w:val="00906D69"/>
    <w:rsid w:val="00910D69"/>
    <w:rsid w:val="00910FEA"/>
    <w:rsid w:val="00912864"/>
    <w:rsid w:val="009156F7"/>
    <w:rsid w:val="009158BE"/>
    <w:rsid w:val="0092313C"/>
    <w:rsid w:val="00923ADB"/>
    <w:rsid w:val="00923ED1"/>
    <w:rsid w:val="00924A03"/>
    <w:rsid w:val="009259A2"/>
    <w:rsid w:val="009259E0"/>
    <w:rsid w:val="00935F15"/>
    <w:rsid w:val="00936842"/>
    <w:rsid w:val="0094046A"/>
    <w:rsid w:val="00943279"/>
    <w:rsid w:val="0095187D"/>
    <w:rsid w:val="0095206B"/>
    <w:rsid w:val="009527AC"/>
    <w:rsid w:val="009531FA"/>
    <w:rsid w:val="0095324A"/>
    <w:rsid w:val="009539D8"/>
    <w:rsid w:val="00954213"/>
    <w:rsid w:val="009545AB"/>
    <w:rsid w:val="00955AA1"/>
    <w:rsid w:val="00956132"/>
    <w:rsid w:val="00962036"/>
    <w:rsid w:val="00962267"/>
    <w:rsid w:val="00963D5D"/>
    <w:rsid w:val="00970D0F"/>
    <w:rsid w:val="00970E8F"/>
    <w:rsid w:val="00971B11"/>
    <w:rsid w:val="00973D50"/>
    <w:rsid w:val="009819CF"/>
    <w:rsid w:val="00982658"/>
    <w:rsid w:val="009830F9"/>
    <w:rsid w:val="00985FF1"/>
    <w:rsid w:val="00986D31"/>
    <w:rsid w:val="00991BCF"/>
    <w:rsid w:val="00991F5C"/>
    <w:rsid w:val="00995DE1"/>
    <w:rsid w:val="009970EC"/>
    <w:rsid w:val="009A5F7D"/>
    <w:rsid w:val="009A6697"/>
    <w:rsid w:val="009B2268"/>
    <w:rsid w:val="009B28AB"/>
    <w:rsid w:val="009B3617"/>
    <w:rsid w:val="009B6BC6"/>
    <w:rsid w:val="009C19C6"/>
    <w:rsid w:val="009C4E62"/>
    <w:rsid w:val="009D0C37"/>
    <w:rsid w:val="009D278B"/>
    <w:rsid w:val="009D5EBC"/>
    <w:rsid w:val="009E10CB"/>
    <w:rsid w:val="009E4796"/>
    <w:rsid w:val="009F24C9"/>
    <w:rsid w:val="009F584A"/>
    <w:rsid w:val="00A01546"/>
    <w:rsid w:val="00A0363B"/>
    <w:rsid w:val="00A05E44"/>
    <w:rsid w:val="00A1162A"/>
    <w:rsid w:val="00A12049"/>
    <w:rsid w:val="00A21F9D"/>
    <w:rsid w:val="00A25412"/>
    <w:rsid w:val="00A27D2C"/>
    <w:rsid w:val="00A30B26"/>
    <w:rsid w:val="00A30B5F"/>
    <w:rsid w:val="00A4048D"/>
    <w:rsid w:val="00A40C6B"/>
    <w:rsid w:val="00A40DFE"/>
    <w:rsid w:val="00A458A7"/>
    <w:rsid w:val="00A4736B"/>
    <w:rsid w:val="00A536FD"/>
    <w:rsid w:val="00A61B4A"/>
    <w:rsid w:val="00A61FF1"/>
    <w:rsid w:val="00A62B77"/>
    <w:rsid w:val="00A64289"/>
    <w:rsid w:val="00A6568D"/>
    <w:rsid w:val="00A65AF2"/>
    <w:rsid w:val="00A67F55"/>
    <w:rsid w:val="00A711AB"/>
    <w:rsid w:val="00A757D5"/>
    <w:rsid w:val="00A75C83"/>
    <w:rsid w:val="00A82D08"/>
    <w:rsid w:val="00A85B58"/>
    <w:rsid w:val="00A92EFB"/>
    <w:rsid w:val="00A9700A"/>
    <w:rsid w:val="00AB1054"/>
    <w:rsid w:val="00AB5A05"/>
    <w:rsid w:val="00AC0D86"/>
    <w:rsid w:val="00AC5456"/>
    <w:rsid w:val="00AD1428"/>
    <w:rsid w:val="00AD5C20"/>
    <w:rsid w:val="00AD6437"/>
    <w:rsid w:val="00AD65E5"/>
    <w:rsid w:val="00AD697A"/>
    <w:rsid w:val="00AD754F"/>
    <w:rsid w:val="00AD7C9F"/>
    <w:rsid w:val="00AE061E"/>
    <w:rsid w:val="00AE1678"/>
    <w:rsid w:val="00AE2622"/>
    <w:rsid w:val="00AE2ED9"/>
    <w:rsid w:val="00AE3CFA"/>
    <w:rsid w:val="00AE5528"/>
    <w:rsid w:val="00AE6F3C"/>
    <w:rsid w:val="00AF10F4"/>
    <w:rsid w:val="00AF4326"/>
    <w:rsid w:val="00AF5CDE"/>
    <w:rsid w:val="00B008B3"/>
    <w:rsid w:val="00B064A0"/>
    <w:rsid w:val="00B17134"/>
    <w:rsid w:val="00B17711"/>
    <w:rsid w:val="00B20017"/>
    <w:rsid w:val="00B20A6D"/>
    <w:rsid w:val="00B2681D"/>
    <w:rsid w:val="00B3117B"/>
    <w:rsid w:val="00B333DF"/>
    <w:rsid w:val="00B336B9"/>
    <w:rsid w:val="00B370CC"/>
    <w:rsid w:val="00B37F1A"/>
    <w:rsid w:val="00B45992"/>
    <w:rsid w:val="00B50C3F"/>
    <w:rsid w:val="00B547BF"/>
    <w:rsid w:val="00B54C93"/>
    <w:rsid w:val="00B5717B"/>
    <w:rsid w:val="00B63414"/>
    <w:rsid w:val="00B66B39"/>
    <w:rsid w:val="00B72733"/>
    <w:rsid w:val="00B73643"/>
    <w:rsid w:val="00B74527"/>
    <w:rsid w:val="00B83795"/>
    <w:rsid w:val="00B91559"/>
    <w:rsid w:val="00B922A0"/>
    <w:rsid w:val="00BA0021"/>
    <w:rsid w:val="00BB20D6"/>
    <w:rsid w:val="00BB3412"/>
    <w:rsid w:val="00BB666B"/>
    <w:rsid w:val="00BC4F1E"/>
    <w:rsid w:val="00BC5143"/>
    <w:rsid w:val="00BD0797"/>
    <w:rsid w:val="00BD0E65"/>
    <w:rsid w:val="00BD2DFE"/>
    <w:rsid w:val="00BD7123"/>
    <w:rsid w:val="00BE4AF7"/>
    <w:rsid w:val="00BE5F90"/>
    <w:rsid w:val="00BE7A68"/>
    <w:rsid w:val="00C0589B"/>
    <w:rsid w:val="00C10DA0"/>
    <w:rsid w:val="00C113BC"/>
    <w:rsid w:val="00C12BAA"/>
    <w:rsid w:val="00C202B1"/>
    <w:rsid w:val="00C24C83"/>
    <w:rsid w:val="00C260E0"/>
    <w:rsid w:val="00C32CBF"/>
    <w:rsid w:val="00C35E94"/>
    <w:rsid w:val="00C407C8"/>
    <w:rsid w:val="00C41158"/>
    <w:rsid w:val="00C45B4E"/>
    <w:rsid w:val="00C47F6C"/>
    <w:rsid w:val="00C50355"/>
    <w:rsid w:val="00C512CC"/>
    <w:rsid w:val="00C54ADE"/>
    <w:rsid w:val="00C6059C"/>
    <w:rsid w:val="00C61A82"/>
    <w:rsid w:val="00C66375"/>
    <w:rsid w:val="00C66BD6"/>
    <w:rsid w:val="00C67104"/>
    <w:rsid w:val="00C677A9"/>
    <w:rsid w:val="00C744F8"/>
    <w:rsid w:val="00C7457F"/>
    <w:rsid w:val="00C76E93"/>
    <w:rsid w:val="00C77AAC"/>
    <w:rsid w:val="00C801D0"/>
    <w:rsid w:val="00C812D3"/>
    <w:rsid w:val="00C84243"/>
    <w:rsid w:val="00C9181A"/>
    <w:rsid w:val="00C92F27"/>
    <w:rsid w:val="00C94DBD"/>
    <w:rsid w:val="00C95903"/>
    <w:rsid w:val="00CA4B03"/>
    <w:rsid w:val="00CB00FB"/>
    <w:rsid w:val="00CB0D4C"/>
    <w:rsid w:val="00CB270A"/>
    <w:rsid w:val="00CC0457"/>
    <w:rsid w:val="00CC5082"/>
    <w:rsid w:val="00CC6306"/>
    <w:rsid w:val="00CC67DF"/>
    <w:rsid w:val="00CC7BB3"/>
    <w:rsid w:val="00CC7CF8"/>
    <w:rsid w:val="00CD6A10"/>
    <w:rsid w:val="00CD71F7"/>
    <w:rsid w:val="00CE1538"/>
    <w:rsid w:val="00CE5FB0"/>
    <w:rsid w:val="00CF37B7"/>
    <w:rsid w:val="00CF603B"/>
    <w:rsid w:val="00D01DA5"/>
    <w:rsid w:val="00D04321"/>
    <w:rsid w:val="00D04D02"/>
    <w:rsid w:val="00D05485"/>
    <w:rsid w:val="00D05948"/>
    <w:rsid w:val="00D1436B"/>
    <w:rsid w:val="00D241DA"/>
    <w:rsid w:val="00D26941"/>
    <w:rsid w:val="00D30940"/>
    <w:rsid w:val="00D316C0"/>
    <w:rsid w:val="00D325DF"/>
    <w:rsid w:val="00D34A15"/>
    <w:rsid w:val="00D36347"/>
    <w:rsid w:val="00D42E06"/>
    <w:rsid w:val="00D431EE"/>
    <w:rsid w:val="00D4323E"/>
    <w:rsid w:val="00D43EB9"/>
    <w:rsid w:val="00D45402"/>
    <w:rsid w:val="00D5459C"/>
    <w:rsid w:val="00D57EFB"/>
    <w:rsid w:val="00D63D29"/>
    <w:rsid w:val="00D658B1"/>
    <w:rsid w:val="00D75A5C"/>
    <w:rsid w:val="00D75CF1"/>
    <w:rsid w:val="00D80D28"/>
    <w:rsid w:val="00D91784"/>
    <w:rsid w:val="00D9396A"/>
    <w:rsid w:val="00D93BF5"/>
    <w:rsid w:val="00D93FAC"/>
    <w:rsid w:val="00DA122E"/>
    <w:rsid w:val="00DA67B7"/>
    <w:rsid w:val="00DA714D"/>
    <w:rsid w:val="00DB1A79"/>
    <w:rsid w:val="00DB3C7E"/>
    <w:rsid w:val="00DB5924"/>
    <w:rsid w:val="00DB6B6C"/>
    <w:rsid w:val="00DB7D71"/>
    <w:rsid w:val="00DB7FA3"/>
    <w:rsid w:val="00DC185B"/>
    <w:rsid w:val="00DD2FAD"/>
    <w:rsid w:val="00DD40C9"/>
    <w:rsid w:val="00DD4D4E"/>
    <w:rsid w:val="00DE392C"/>
    <w:rsid w:val="00DE39D5"/>
    <w:rsid w:val="00DF393C"/>
    <w:rsid w:val="00DF46AD"/>
    <w:rsid w:val="00DF6578"/>
    <w:rsid w:val="00E02F81"/>
    <w:rsid w:val="00E037E8"/>
    <w:rsid w:val="00E074ED"/>
    <w:rsid w:val="00E12138"/>
    <w:rsid w:val="00E1421A"/>
    <w:rsid w:val="00E1482C"/>
    <w:rsid w:val="00E15B0A"/>
    <w:rsid w:val="00E20277"/>
    <w:rsid w:val="00E24CF7"/>
    <w:rsid w:val="00E24E0F"/>
    <w:rsid w:val="00E26617"/>
    <w:rsid w:val="00E27A36"/>
    <w:rsid w:val="00E3000B"/>
    <w:rsid w:val="00E3422D"/>
    <w:rsid w:val="00E34B40"/>
    <w:rsid w:val="00E3665A"/>
    <w:rsid w:val="00E36E08"/>
    <w:rsid w:val="00E376CE"/>
    <w:rsid w:val="00E406A7"/>
    <w:rsid w:val="00E41064"/>
    <w:rsid w:val="00E51FE6"/>
    <w:rsid w:val="00E562DC"/>
    <w:rsid w:val="00E64008"/>
    <w:rsid w:val="00E718E6"/>
    <w:rsid w:val="00E73943"/>
    <w:rsid w:val="00E73A29"/>
    <w:rsid w:val="00E74066"/>
    <w:rsid w:val="00E766C7"/>
    <w:rsid w:val="00E77CD1"/>
    <w:rsid w:val="00E81954"/>
    <w:rsid w:val="00E84291"/>
    <w:rsid w:val="00E907F1"/>
    <w:rsid w:val="00E94CDE"/>
    <w:rsid w:val="00EA38D1"/>
    <w:rsid w:val="00EA42F9"/>
    <w:rsid w:val="00EB2F8E"/>
    <w:rsid w:val="00EC093E"/>
    <w:rsid w:val="00EC0D9E"/>
    <w:rsid w:val="00EC142A"/>
    <w:rsid w:val="00EC23F8"/>
    <w:rsid w:val="00EC528A"/>
    <w:rsid w:val="00EC7E50"/>
    <w:rsid w:val="00ED26EB"/>
    <w:rsid w:val="00ED4100"/>
    <w:rsid w:val="00ED6114"/>
    <w:rsid w:val="00ED697B"/>
    <w:rsid w:val="00EE0520"/>
    <w:rsid w:val="00EE0A91"/>
    <w:rsid w:val="00EE6056"/>
    <w:rsid w:val="00EE6CC6"/>
    <w:rsid w:val="00EF03C5"/>
    <w:rsid w:val="00EF05C3"/>
    <w:rsid w:val="00EF0691"/>
    <w:rsid w:val="00EF2269"/>
    <w:rsid w:val="00EF2BE7"/>
    <w:rsid w:val="00EF52AE"/>
    <w:rsid w:val="00EF6A39"/>
    <w:rsid w:val="00EF79CE"/>
    <w:rsid w:val="00F059B3"/>
    <w:rsid w:val="00F05C88"/>
    <w:rsid w:val="00F124E0"/>
    <w:rsid w:val="00F15946"/>
    <w:rsid w:val="00F17985"/>
    <w:rsid w:val="00F37731"/>
    <w:rsid w:val="00F41E50"/>
    <w:rsid w:val="00F420FF"/>
    <w:rsid w:val="00F477A5"/>
    <w:rsid w:val="00F478F0"/>
    <w:rsid w:val="00F5273D"/>
    <w:rsid w:val="00F5342E"/>
    <w:rsid w:val="00F544A7"/>
    <w:rsid w:val="00F546FE"/>
    <w:rsid w:val="00F55032"/>
    <w:rsid w:val="00F6200D"/>
    <w:rsid w:val="00F64A3B"/>
    <w:rsid w:val="00F70DBF"/>
    <w:rsid w:val="00F72008"/>
    <w:rsid w:val="00F72107"/>
    <w:rsid w:val="00F73A59"/>
    <w:rsid w:val="00F77AFD"/>
    <w:rsid w:val="00F86609"/>
    <w:rsid w:val="00F875B5"/>
    <w:rsid w:val="00F900ED"/>
    <w:rsid w:val="00F94A05"/>
    <w:rsid w:val="00FA1313"/>
    <w:rsid w:val="00FA1935"/>
    <w:rsid w:val="00FA1D2A"/>
    <w:rsid w:val="00FA5FE2"/>
    <w:rsid w:val="00FA7A36"/>
    <w:rsid w:val="00FB49C9"/>
    <w:rsid w:val="00FC27C3"/>
    <w:rsid w:val="00FC514C"/>
    <w:rsid w:val="00FC5534"/>
    <w:rsid w:val="00FC56E5"/>
    <w:rsid w:val="00FC649A"/>
    <w:rsid w:val="00FD5C7C"/>
    <w:rsid w:val="00FD6000"/>
    <w:rsid w:val="00FE17B0"/>
    <w:rsid w:val="00FE3327"/>
    <w:rsid w:val="00FE7A30"/>
    <w:rsid w:val="00FE7DBC"/>
    <w:rsid w:val="00FF0DCD"/>
    <w:rsid w:val="00FF2343"/>
    <w:rsid w:val="00FF31C5"/>
    <w:rsid w:val="00FF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5FF013F"/>
  <w15:docId w15:val="{6BBF16F2-9B31-41D5-9A3D-9E8186951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paragraph" w:styleId="Revision">
    <w:name w:val="Revision"/>
    <w:hidden/>
    <w:uiPriority w:val="99"/>
    <w:semiHidden/>
    <w:rsid w:val="0075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5313">
      <w:bodyDiv w:val="1"/>
      <w:marLeft w:val="0"/>
      <w:marRight w:val="0"/>
      <w:marTop w:val="0"/>
      <w:marBottom w:val="0"/>
      <w:divBdr>
        <w:top w:val="none" w:sz="0" w:space="0" w:color="auto"/>
        <w:left w:val="none" w:sz="0" w:space="0" w:color="auto"/>
        <w:bottom w:val="none" w:sz="0" w:space="0" w:color="auto"/>
        <w:right w:val="none" w:sz="0" w:space="0" w:color="auto"/>
      </w:divBdr>
      <w:divsChild>
        <w:div w:id="1499617563">
          <w:marLeft w:val="0"/>
          <w:marRight w:val="0"/>
          <w:marTop w:val="0"/>
          <w:marBottom w:val="0"/>
          <w:divBdr>
            <w:top w:val="none" w:sz="0" w:space="0" w:color="auto"/>
            <w:left w:val="none" w:sz="0" w:space="0" w:color="auto"/>
            <w:bottom w:val="none" w:sz="0" w:space="0" w:color="auto"/>
            <w:right w:val="none" w:sz="0" w:space="0" w:color="auto"/>
          </w:divBdr>
          <w:divsChild>
            <w:div w:id="40668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63820">
      <w:bodyDiv w:val="1"/>
      <w:marLeft w:val="0"/>
      <w:marRight w:val="0"/>
      <w:marTop w:val="0"/>
      <w:marBottom w:val="0"/>
      <w:divBdr>
        <w:top w:val="none" w:sz="0" w:space="0" w:color="auto"/>
        <w:left w:val="none" w:sz="0" w:space="0" w:color="auto"/>
        <w:bottom w:val="none" w:sz="0" w:space="0" w:color="auto"/>
        <w:right w:val="none" w:sz="0" w:space="0" w:color="auto"/>
      </w:divBdr>
      <w:divsChild>
        <w:div w:id="397022527">
          <w:marLeft w:val="0"/>
          <w:marRight w:val="0"/>
          <w:marTop w:val="0"/>
          <w:marBottom w:val="0"/>
          <w:divBdr>
            <w:top w:val="none" w:sz="0" w:space="0" w:color="auto"/>
            <w:left w:val="none" w:sz="0" w:space="0" w:color="auto"/>
            <w:bottom w:val="none" w:sz="0" w:space="0" w:color="auto"/>
            <w:right w:val="none" w:sz="0" w:space="0" w:color="auto"/>
          </w:divBdr>
          <w:divsChild>
            <w:div w:id="144816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626614027">
      <w:bodyDiv w:val="1"/>
      <w:marLeft w:val="0"/>
      <w:marRight w:val="0"/>
      <w:marTop w:val="0"/>
      <w:marBottom w:val="0"/>
      <w:divBdr>
        <w:top w:val="none" w:sz="0" w:space="0" w:color="auto"/>
        <w:left w:val="none" w:sz="0" w:space="0" w:color="auto"/>
        <w:bottom w:val="none" w:sz="0" w:space="0" w:color="auto"/>
        <w:right w:val="none" w:sz="0" w:space="0" w:color="auto"/>
      </w:divBdr>
      <w:divsChild>
        <w:div w:id="241452800">
          <w:marLeft w:val="0"/>
          <w:marRight w:val="0"/>
          <w:marTop w:val="0"/>
          <w:marBottom w:val="0"/>
          <w:divBdr>
            <w:top w:val="none" w:sz="0" w:space="0" w:color="auto"/>
            <w:left w:val="none" w:sz="0" w:space="0" w:color="auto"/>
            <w:bottom w:val="none" w:sz="0" w:space="0" w:color="auto"/>
            <w:right w:val="none" w:sz="0" w:space="0" w:color="auto"/>
          </w:divBdr>
        </w:div>
        <w:div w:id="1320421999">
          <w:marLeft w:val="0"/>
          <w:marRight w:val="0"/>
          <w:marTop w:val="0"/>
          <w:marBottom w:val="0"/>
          <w:divBdr>
            <w:top w:val="none" w:sz="0" w:space="0" w:color="auto"/>
            <w:left w:val="none" w:sz="0" w:space="0" w:color="auto"/>
            <w:bottom w:val="none" w:sz="0" w:space="0" w:color="auto"/>
            <w:right w:val="none" w:sz="0" w:space="0" w:color="auto"/>
          </w:divBdr>
        </w:div>
        <w:div w:id="1703748906">
          <w:marLeft w:val="0"/>
          <w:marRight w:val="0"/>
          <w:marTop w:val="0"/>
          <w:marBottom w:val="0"/>
          <w:divBdr>
            <w:top w:val="none" w:sz="0" w:space="0" w:color="auto"/>
            <w:left w:val="none" w:sz="0" w:space="0" w:color="auto"/>
            <w:bottom w:val="none" w:sz="0" w:space="0" w:color="auto"/>
            <w:right w:val="none" w:sz="0" w:space="0" w:color="auto"/>
          </w:divBdr>
        </w:div>
      </w:divsChild>
    </w:div>
    <w:div w:id="1874534806">
      <w:bodyDiv w:val="1"/>
      <w:marLeft w:val="0"/>
      <w:marRight w:val="0"/>
      <w:marTop w:val="0"/>
      <w:marBottom w:val="0"/>
      <w:divBdr>
        <w:top w:val="none" w:sz="0" w:space="0" w:color="auto"/>
        <w:left w:val="none" w:sz="0" w:space="0" w:color="auto"/>
        <w:bottom w:val="none" w:sz="0" w:space="0" w:color="auto"/>
        <w:right w:val="none" w:sz="0" w:space="0" w:color="auto"/>
      </w:divBdr>
      <w:divsChild>
        <w:div w:id="487290157">
          <w:marLeft w:val="0"/>
          <w:marRight w:val="0"/>
          <w:marTop w:val="0"/>
          <w:marBottom w:val="0"/>
          <w:divBdr>
            <w:top w:val="none" w:sz="0" w:space="0" w:color="auto"/>
            <w:left w:val="none" w:sz="0" w:space="0" w:color="auto"/>
            <w:bottom w:val="none" w:sz="0" w:space="0" w:color="auto"/>
            <w:right w:val="none" w:sz="0" w:space="0" w:color="auto"/>
          </w:divBdr>
        </w:div>
        <w:div w:id="546719599">
          <w:marLeft w:val="0"/>
          <w:marRight w:val="0"/>
          <w:marTop w:val="0"/>
          <w:marBottom w:val="0"/>
          <w:divBdr>
            <w:top w:val="none" w:sz="0" w:space="0" w:color="auto"/>
            <w:left w:val="none" w:sz="0" w:space="0" w:color="auto"/>
            <w:bottom w:val="none" w:sz="0" w:space="0" w:color="auto"/>
            <w:right w:val="none" w:sz="0" w:space="0" w:color="auto"/>
          </w:divBdr>
        </w:div>
        <w:div w:id="1583754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2D0F6-0B3D-4FB4-B396-67090D9B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7166</Words>
  <Characters>40200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47272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Zynda, Todd (DEQ)</dc:creator>
  <cp:keywords>DEQ-AQD-ROP Template</cp:keywords>
  <cp:lastModifiedBy>Orent, Kelly (EGLE)</cp:lastModifiedBy>
  <cp:revision>3</cp:revision>
  <cp:lastPrinted>2018-01-31T19:30:00Z</cp:lastPrinted>
  <dcterms:created xsi:type="dcterms:W3CDTF">2023-11-13T18:14:00Z</dcterms:created>
  <dcterms:modified xsi:type="dcterms:W3CDTF">2023-11-14T12:36:00Z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2023-08-29T15:17:52Z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8b578d6d-eaeb-474b-b1ee-e75f9b8500fb</vt:lpwstr>
  </property>
  <property fmtid="{D5CDD505-2E9C-101B-9397-08002B2CF9AE}" pid="8" name="MSIP_Label_2f46dfe0-534f-4c95-815c-5b1af86b9823_ContentBits">
    <vt:lpwstr>0</vt:lpwstr>
  </property>
</Properties>
</file>