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13EACE" w14:textId="77777777" w:rsidR="00AF4326" w:rsidRDefault="00AF4326">
      <w:pPr>
        <w:pStyle w:val="Header"/>
        <w:tabs>
          <w:tab w:val="clear" w:pos="4320"/>
          <w:tab w:val="clear" w:pos="8640"/>
        </w:tabs>
        <w:rPr>
          <w:rFonts w:ascii="Arial" w:hAnsi="Arial"/>
          <w:sz w:val="18"/>
        </w:rPr>
      </w:pPr>
    </w:p>
    <w:p w14:paraId="2723D19B"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2F58CC9D" w14:textId="77777777" w:rsidTr="00240431">
        <w:tc>
          <w:tcPr>
            <w:tcW w:w="2250" w:type="dxa"/>
          </w:tcPr>
          <w:p w14:paraId="242CE8F3" w14:textId="77777777" w:rsidR="00AA0D6E" w:rsidRDefault="00AA0D6E" w:rsidP="00AA0D6E">
            <w:pPr>
              <w:jc w:val="center"/>
              <w:rPr>
                <w:rFonts w:ascii="Arial" w:hAnsi="Arial"/>
                <w:sz w:val="16"/>
              </w:rPr>
            </w:pPr>
          </w:p>
        </w:tc>
        <w:tc>
          <w:tcPr>
            <w:tcW w:w="5670" w:type="dxa"/>
          </w:tcPr>
          <w:p w14:paraId="69F16A3F"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6D85E706" w14:textId="77777777" w:rsidR="00AA0D6E" w:rsidRDefault="00AA0D6E" w:rsidP="00AA0D6E">
            <w:pPr>
              <w:jc w:val="center"/>
              <w:rPr>
                <w:rFonts w:ascii="Arial" w:hAnsi="Arial"/>
                <w:sz w:val="16"/>
              </w:rPr>
            </w:pPr>
            <w:r>
              <w:rPr>
                <w:rFonts w:ascii="Arial" w:hAnsi="Arial"/>
              </w:rPr>
              <w:t>Air Quality Division</w:t>
            </w:r>
          </w:p>
        </w:tc>
        <w:tc>
          <w:tcPr>
            <w:tcW w:w="2430" w:type="dxa"/>
          </w:tcPr>
          <w:p w14:paraId="44FCBFD9" w14:textId="77777777" w:rsidR="00AA0D6E" w:rsidRDefault="00AA0D6E" w:rsidP="00AA0D6E">
            <w:pPr>
              <w:jc w:val="center"/>
              <w:rPr>
                <w:rFonts w:ascii="Arial" w:hAnsi="Arial"/>
                <w:b/>
                <w:sz w:val="24"/>
              </w:rPr>
            </w:pPr>
          </w:p>
        </w:tc>
      </w:tr>
      <w:tr w:rsidR="00AA0D6E" w14:paraId="70F453DC" w14:textId="77777777" w:rsidTr="00240431">
        <w:trPr>
          <w:cantSplit/>
          <w:trHeight w:val="146"/>
        </w:trPr>
        <w:tc>
          <w:tcPr>
            <w:tcW w:w="2250" w:type="dxa"/>
          </w:tcPr>
          <w:p w14:paraId="7CAE6245"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48FCFCF5"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2C8121A4"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5CB96CE0" w14:textId="77777777" w:rsidTr="00240431">
        <w:trPr>
          <w:cantSplit/>
          <w:trHeight w:val="145"/>
        </w:trPr>
        <w:tc>
          <w:tcPr>
            <w:tcW w:w="2250" w:type="dxa"/>
          </w:tcPr>
          <w:p w14:paraId="68422378" w14:textId="3B34E4C8" w:rsidR="00AA0D6E" w:rsidRPr="00910FEA" w:rsidRDefault="000A49E0" w:rsidP="00AA0D6E">
            <w:pPr>
              <w:pStyle w:val="Header"/>
              <w:jc w:val="center"/>
              <w:rPr>
                <w:rFonts w:ascii="Arial" w:hAnsi="Arial"/>
                <w:sz w:val="22"/>
                <w:szCs w:val="22"/>
              </w:rPr>
            </w:pPr>
            <w:bookmarkStart w:id="0" w:name="SRN"/>
            <w:r>
              <w:rPr>
                <w:rFonts w:ascii="Arial" w:hAnsi="Arial"/>
                <w:sz w:val="22"/>
                <w:szCs w:val="22"/>
              </w:rPr>
              <w:t>N1192</w:t>
            </w:r>
            <w:bookmarkEnd w:id="0"/>
          </w:p>
        </w:tc>
        <w:tc>
          <w:tcPr>
            <w:tcW w:w="5670" w:type="dxa"/>
          </w:tcPr>
          <w:p w14:paraId="4C5798DF"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57907A87" w14:textId="3626E283" w:rsidR="00AA0D6E" w:rsidRPr="004874B2" w:rsidRDefault="000A49E0" w:rsidP="00AA0D6E">
            <w:pPr>
              <w:pStyle w:val="Header"/>
              <w:jc w:val="center"/>
              <w:rPr>
                <w:rFonts w:ascii="Arial" w:hAnsi="Arial"/>
                <w:sz w:val="22"/>
                <w:szCs w:val="22"/>
              </w:rPr>
            </w:pPr>
            <w:bookmarkStart w:id="1" w:name="Text17"/>
            <w:r w:rsidRPr="004874B2">
              <w:rPr>
                <w:rFonts w:ascii="Arial" w:hAnsi="Arial"/>
                <w:sz w:val="22"/>
                <w:szCs w:val="22"/>
              </w:rPr>
              <w:t>MI-ROP</w:t>
            </w:r>
            <w:bookmarkStart w:id="2" w:name="ROP"/>
            <w:bookmarkEnd w:id="1"/>
            <w:r w:rsidRPr="004874B2">
              <w:rPr>
                <w:rFonts w:ascii="Arial" w:hAnsi="Arial"/>
                <w:sz w:val="22"/>
                <w:szCs w:val="22"/>
              </w:rPr>
              <w:t>-N1192-20</w:t>
            </w:r>
            <w:bookmarkEnd w:id="2"/>
            <w:r w:rsidR="009914E4">
              <w:rPr>
                <w:rFonts w:ascii="Arial" w:hAnsi="Arial"/>
                <w:sz w:val="22"/>
                <w:szCs w:val="22"/>
              </w:rPr>
              <w:t>23</w:t>
            </w:r>
          </w:p>
        </w:tc>
      </w:tr>
    </w:tbl>
    <w:p w14:paraId="5092B36D" w14:textId="77777777" w:rsidR="00AF4326" w:rsidRDefault="00AF4326">
      <w:pPr>
        <w:rPr>
          <w:rFonts w:ascii="Arial" w:hAnsi="Arial"/>
          <w:color w:val="000000"/>
          <w:sz w:val="14"/>
        </w:rPr>
      </w:pPr>
    </w:p>
    <w:p w14:paraId="26FA4593" w14:textId="77777777" w:rsidR="00AF4326" w:rsidRDefault="00AF4326">
      <w:pPr>
        <w:jc w:val="center"/>
        <w:rPr>
          <w:rFonts w:ascii="Arial" w:hAnsi="Arial"/>
          <w:sz w:val="22"/>
        </w:rPr>
      </w:pPr>
    </w:p>
    <w:p w14:paraId="6A4BDE3C" w14:textId="34FB015A" w:rsidR="003D6C8F" w:rsidRPr="003D6C8F" w:rsidRDefault="00FD5519">
      <w:pPr>
        <w:jc w:val="center"/>
        <w:rPr>
          <w:rFonts w:ascii="Arial" w:hAnsi="Arial"/>
          <w:b/>
          <w:sz w:val="22"/>
        </w:rPr>
      </w:pPr>
      <w:r>
        <w:rPr>
          <w:rFonts w:ascii="Arial" w:hAnsi="Arial"/>
          <w:b/>
          <w:noProof/>
          <w:sz w:val="22"/>
        </w:rPr>
        <w:t>Denso Manufacturing Michigan, Inc.</w:t>
      </w:r>
    </w:p>
    <w:p w14:paraId="7B9988B9" w14:textId="77777777" w:rsidR="00AF4326" w:rsidRDefault="00AF4326">
      <w:pPr>
        <w:rPr>
          <w:rFonts w:ascii="Arial" w:hAnsi="Arial"/>
          <w:sz w:val="22"/>
        </w:rPr>
      </w:pPr>
    </w:p>
    <w:p w14:paraId="4C1F14BF" w14:textId="77777777" w:rsidR="00AF4326" w:rsidRDefault="00AF4326">
      <w:pPr>
        <w:jc w:val="center"/>
        <w:rPr>
          <w:rFonts w:ascii="Arial" w:hAnsi="Arial"/>
          <w:sz w:val="22"/>
        </w:rPr>
      </w:pPr>
    </w:p>
    <w:p w14:paraId="5F6BC0D2" w14:textId="04FF7093"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7620DB">
        <w:rPr>
          <w:rFonts w:ascii="Arial" w:hAnsi="Arial"/>
          <w:sz w:val="22"/>
          <w:szCs w:val="22"/>
        </w:rPr>
        <w:t>N1192</w:t>
      </w:r>
    </w:p>
    <w:p w14:paraId="43D12589" w14:textId="77777777" w:rsidR="00AF4326" w:rsidRDefault="00AF4326">
      <w:pPr>
        <w:jc w:val="center"/>
        <w:rPr>
          <w:rFonts w:ascii="Arial" w:hAnsi="Arial"/>
          <w:sz w:val="22"/>
        </w:rPr>
      </w:pPr>
    </w:p>
    <w:p w14:paraId="4999CC2A"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2C3A4778" w14:textId="77777777" w:rsidR="006240B1" w:rsidRDefault="006240B1">
      <w:pPr>
        <w:jc w:val="center"/>
        <w:outlineLvl w:val="0"/>
        <w:rPr>
          <w:rFonts w:ascii="Arial" w:hAnsi="Arial"/>
          <w:sz w:val="22"/>
        </w:rPr>
      </w:pPr>
    </w:p>
    <w:p w14:paraId="52D482C3" w14:textId="00F8D1F6" w:rsidR="00AF4326" w:rsidRDefault="000A49E0">
      <w:pPr>
        <w:jc w:val="center"/>
        <w:rPr>
          <w:rFonts w:ascii="Arial" w:hAnsi="Arial"/>
          <w:sz w:val="22"/>
        </w:rPr>
      </w:pPr>
      <w:bookmarkStart w:id="3" w:name="Street_Address"/>
      <w:r>
        <w:rPr>
          <w:rFonts w:ascii="Arial" w:hAnsi="Arial"/>
          <w:sz w:val="22"/>
        </w:rPr>
        <w:t>1 Denso Road</w:t>
      </w:r>
      <w:bookmarkEnd w:id="3"/>
      <w:r w:rsidR="00AF4326">
        <w:rPr>
          <w:rFonts w:ascii="Arial" w:hAnsi="Arial"/>
          <w:sz w:val="22"/>
        </w:rPr>
        <w:t xml:space="preserve">, </w:t>
      </w:r>
      <w:bookmarkStart w:id="4" w:name="City"/>
      <w:r>
        <w:rPr>
          <w:rFonts w:ascii="Arial" w:hAnsi="Arial"/>
          <w:sz w:val="22"/>
        </w:rPr>
        <w:t>Battle Creek</w:t>
      </w:r>
      <w:bookmarkEnd w:id="4"/>
      <w:r w:rsidR="00AF4326">
        <w:rPr>
          <w:rFonts w:ascii="Arial" w:hAnsi="Arial"/>
          <w:sz w:val="22"/>
        </w:rPr>
        <w:t xml:space="preserve">, </w:t>
      </w:r>
      <w:bookmarkStart w:id="5" w:name="Text13"/>
      <w:r>
        <w:rPr>
          <w:rFonts w:ascii="Arial" w:hAnsi="Arial"/>
          <w:sz w:val="22"/>
        </w:rPr>
        <w:t>Calhoun</w:t>
      </w:r>
      <w:bookmarkEnd w:id="5"/>
      <w:r w:rsidR="000901C4">
        <w:rPr>
          <w:rFonts w:ascii="Arial" w:hAnsi="Arial"/>
          <w:sz w:val="22"/>
        </w:rPr>
        <w:t xml:space="preserve"> County</w:t>
      </w:r>
      <w:r w:rsidR="00D325DF">
        <w:rPr>
          <w:rFonts w:ascii="Arial" w:hAnsi="Arial"/>
          <w:sz w:val="22"/>
        </w:rPr>
        <w:t xml:space="preserve">, </w:t>
      </w:r>
      <w:r w:rsidR="00AF4326">
        <w:rPr>
          <w:rFonts w:ascii="Arial" w:hAnsi="Arial"/>
          <w:sz w:val="22"/>
        </w:rPr>
        <w:t xml:space="preserve">Michigan </w:t>
      </w:r>
      <w:bookmarkStart w:id="6" w:name="Zip"/>
      <w:r>
        <w:rPr>
          <w:rFonts w:ascii="Arial" w:hAnsi="Arial"/>
          <w:sz w:val="22"/>
        </w:rPr>
        <w:t>49037</w:t>
      </w:r>
      <w:bookmarkEnd w:id="6"/>
    </w:p>
    <w:p w14:paraId="3DA94736" w14:textId="77777777" w:rsidR="00AF4326" w:rsidRDefault="00AF4326">
      <w:pPr>
        <w:jc w:val="center"/>
        <w:rPr>
          <w:rFonts w:ascii="Arial" w:hAnsi="Arial"/>
          <w:sz w:val="22"/>
        </w:rPr>
      </w:pPr>
    </w:p>
    <w:p w14:paraId="221DAA53" w14:textId="4120D6C4"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bookmarkStart w:id="7" w:name="Text19"/>
      <w:r w:rsidR="000A49E0">
        <w:rPr>
          <w:rFonts w:ascii="Arial" w:hAnsi="Arial"/>
          <w:noProof/>
          <w:sz w:val="22"/>
        </w:rPr>
        <w:t>MI-ROP</w:t>
      </w:r>
      <w:bookmarkEnd w:id="7"/>
      <w:r w:rsidR="007620DB">
        <w:rPr>
          <w:rFonts w:ascii="Arial" w:hAnsi="Arial"/>
          <w:sz w:val="22"/>
          <w:szCs w:val="22"/>
        </w:rPr>
        <w:t>-N1192-20</w:t>
      </w:r>
      <w:r w:rsidR="009914E4">
        <w:rPr>
          <w:rFonts w:ascii="Arial" w:hAnsi="Arial"/>
          <w:sz w:val="22"/>
          <w:szCs w:val="22"/>
        </w:rPr>
        <w:t>23</w:t>
      </w:r>
    </w:p>
    <w:p w14:paraId="671C0578" w14:textId="77777777" w:rsidR="00AF4326" w:rsidRDefault="00AF4326">
      <w:pPr>
        <w:ind w:left="3150"/>
        <w:rPr>
          <w:rFonts w:ascii="Arial" w:hAnsi="Arial"/>
          <w:sz w:val="22"/>
        </w:rPr>
      </w:pPr>
    </w:p>
    <w:p w14:paraId="390ACC33" w14:textId="3BEE751F"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516591">
        <w:rPr>
          <w:rFonts w:ascii="Arial" w:hAnsi="Arial"/>
          <w:noProof/>
          <w:sz w:val="22"/>
        </w:rPr>
        <w:t>May 8, 2023</w:t>
      </w:r>
    </w:p>
    <w:p w14:paraId="6E82A5EB" w14:textId="77777777" w:rsidR="00DB5924" w:rsidRPr="007129B8" w:rsidRDefault="00DB5924">
      <w:pPr>
        <w:pStyle w:val="BodyText"/>
      </w:pPr>
    </w:p>
    <w:p w14:paraId="25241A0A" w14:textId="77777777" w:rsidR="00644884" w:rsidRDefault="00644884" w:rsidP="00DB5924">
      <w:pPr>
        <w:jc w:val="both"/>
        <w:rPr>
          <w:rFonts w:ascii="Arial" w:hAnsi="Arial"/>
          <w:sz w:val="22"/>
        </w:rPr>
      </w:pPr>
    </w:p>
    <w:p w14:paraId="7507BA3C" w14:textId="77777777" w:rsidR="00644884" w:rsidRDefault="00644884" w:rsidP="00DB5924">
      <w:pPr>
        <w:jc w:val="both"/>
        <w:rPr>
          <w:rFonts w:ascii="Arial" w:hAnsi="Arial"/>
          <w:sz w:val="22"/>
        </w:rPr>
      </w:pPr>
    </w:p>
    <w:p w14:paraId="44809060" w14:textId="77777777" w:rsidR="00644884" w:rsidRDefault="00644884" w:rsidP="00DB5924">
      <w:pPr>
        <w:jc w:val="both"/>
        <w:rPr>
          <w:rFonts w:ascii="Arial" w:hAnsi="Arial"/>
          <w:sz w:val="22"/>
        </w:rPr>
      </w:pPr>
    </w:p>
    <w:p w14:paraId="132F8107"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2075AE54" w14:textId="77777777" w:rsidR="00AF4326" w:rsidRDefault="00AF4326">
      <w:pPr>
        <w:rPr>
          <w:rFonts w:ascii="Arial" w:hAnsi="Arial"/>
          <w:sz w:val="22"/>
        </w:rPr>
      </w:pPr>
    </w:p>
    <w:p w14:paraId="5DAD9C9D" w14:textId="77777777" w:rsidR="00AF4326" w:rsidRDefault="00AF4326">
      <w:pPr>
        <w:rPr>
          <w:rFonts w:ascii="Arial" w:hAnsi="Arial"/>
          <w:sz w:val="22"/>
        </w:rPr>
      </w:pPr>
    </w:p>
    <w:p w14:paraId="685E138A" w14:textId="77777777" w:rsidR="00AF4326" w:rsidRDefault="00AF4326">
      <w:pPr>
        <w:rPr>
          <w:rFonts w:ascii="Arial" w:hAnsi="Arial"/>
          <w:sz w:val="22"/>
        </w:rPr>
      </w:pPr>
    </w:p>
    <w:p w14:paraId="7C209389" w14:textId="77777777" w:rsidR="00AF4326" w:rsidRDefault="00AF4326">
      <w:pPr>
        <w:rPr>
          <w:rFonts w:ascii="Arial" w:hAnsi="Arial"/>
          <w:sz w:val="22"/>
        </w:rPr>
      </w:pPr>
    </w:p>
    <w:p w14:paraId="08C8D906" w14:textId="77777777" w:rsidR="00AF4326" w:rsidRDefault="00AF4326">
      <w:pPr>
        <w:rPr>
          <w:rFonts w:ascii="Arial" w:hAnsi="Arial"/>
          <w:sz w:val="22"/>
        </w:rPr>
      </w:pPr>
    </w:p>
    <w:p w14:paraId="1C3A5E2C" w14:textId="77777777" w:rsidR="00AF4326" w:rsidRDefault="00AF4326">
      <w:pPr>
        <w:rPr>
          <w:rFonts w:ascii="Arial" w:hAnsi="Arial"/>
          <w:sz w:val="22"/>
        </w:rPr>
      </w:pPr>
    </w:p>
    <w:p w14:paraId="063B9129" w14:textId="77777777" w:rsidR="00DB5924" w:rsidRDefault="00DB5924">
      <w:pPr>
        <w:rPr>
          <w:rFonts w:ascii="Arial" w:hAnsi="Arial"/>
          <w:sz w:val="22"/>
        </w:rPr>
      </w:pPr>
    </w:p>
    <w:p w14:paraId="363C76D6" w14:textId="77777777" w:rsidR="00DB5924" w:rsidRDefault="00DB5924">
      <w:pPr>
        <w:rPr>
          <w:rFonts w:ascii="Arial" w:hAnsi="Arial"/>
          <w:sz w:val="22"/>
        </w:rPr>
      </w:pPr>
    </w:p>
    <w:p w14:paraId="48A7B846" w14:textId="77777777" w:rsidR="00DB5924" w:rsidRDefault="00DB5924">
      <w:pPr>
        <w:rPr>
          <w:rFonts w:ascii="Arial" w:hAnsi="Arial"/>
          <w:sz w:val="22"/>
        </w:rPr>
      </w:pPr>
    </w:p>
    <w:p w14:paraId="655528AC" w14:textId="77777777" w:rsidR="00DB5924" w:rsidRDefault="00DB5924">
      <w:pPr>
        <w:rPr>
          <w:rFonts w:ascii="Arial" w:hAnsi="Arial"/>
          <w:sz w:val="22"/>
        </w:rPr>
      </w:pPr>
    </w:p>
    <w:p w14:paraId="0F06471F" w14:textId="77777777" w:rsidR="00DB5924" w:rsidRDefault="00DB5924">
      <w:pPr>
        <w:rPr>
          <w:rFonts w:ascii="Arial" w:hAnsi="Arial"/>
          <w:sz w:val="22"/>
        </w:rPr>
      </w:pPr>
    </w:p>
    <w:p w14:paraId="7EE334AB" w14:textId="77777777" w:rsidR="00DB5924" w:rsidRDefault="00DB5924">
      <w:pPr>
        <w:rPr>
          <w:rFonts w:ascii="Arial" w:hAnsi="Arial"/>
          <w:sz w:val="22"/>
        </w:rPr>
      </w:pPr>
    </w:p>
    <w:p w14:paraId="6D687E1A" w14:textId="77777777" w:rsidR="00DB5924" w:rsidRDefault="00DB5924">
      <w:pPr>
        <w:rPr>
          <w:rFonts w:ascii="Arial" w:hAnsi="Arial"/>
          <w:sz w:val="22"/>
        </w:rPr>
      </w:pPr>
    </w:p>
    <w:p w14:paraId="5CBAA08F" w14:textId="77777777" w:rsidR="00DB5924" w:rsidRDefault="00DB5924">
      <w:pPr>
        <w:rPr>
          <w:rFonts w:ascii="Arial" w:hAnsi="Arial"/>
          <w:sz w:val="22"/>
        </w:rPr>
      </w:pPr>
    </w:p>
    <w:p w14:paraId="7EAE6430" w14:textId="77777777" w:rsidR="00AF4326" w:rsidRDefault="00AF4326">
      <w:pPr>
        <w:rPr>
          <w:rFonts w:ascii="Arial" w:hAnsi="Arial"/>
          <w:sz w:val="22"/>
        </w:rPr>
      </w:pPr>
    </w:p>
    <w:p w14:paraId="03468844" w14:textId="77777777" w:rsidR="00AF4326" w:rsidRDefault="00AF4326">
      <w:pPr>
        <w:rPr>
          <w:rFonts w:ascii="Arial" w:hAnsi="Arial"/>
          <w:sz w:val="22"/>
        </w:rPr>
      </w:pPr>
    </w:p>
    <w:p w14:paraId="43E651E0" w14:textId="77777777" w:rsidR="00AF4326" w:rsidRDefault="00AF4326">
      <w:pPr>
        <w:rPr>
          <w:rFonts w:ascii="Arial" w:hAnsi="Arial"/>
          <w:sz w:val="22"/>
        </w:rPr>
      </w:pPr>
    </w:p>
    <w:p w14:paraId="75DFC88E" w14:textId="77777777" w:rsidR="00644884" w:rsidRDefault="00644884">
      <w:pPr>
        <w:rPr>
          <w:rFonts w:ascii="Arial" w:hAnsi="Arial"/>
          <w:sz w:val="22"/>
        </w:rPr>
      </w:pPr>
    </w:p>
    <w:p w14:paraId="251DD9B0" w14:textId="77777777" w:rsidR="00AF4326" w:rsidRDefault="00644884" w:rsidP="00644884">
      <w:pPr>
        <w:rPr>
          <w:rFonts w:ascii="Arial" w:hAnsi="Arial"/>
          <w:sz w:val="22"/>
        </w:rPr>
      </w:pPr>
      <w:r>
        <w:rPr>
          <w:rFonts w:ascii="Arial" w:hAnsi="Arial"/>
          <w:sz w:val="22"/>
        </w:rPr>
        <w:br w:type="page"/>
      </w:r>
    </w:p>
    <w:p w14:paraId="0534F036" w14:textId="77777777" w:rsidR="00AF4326" w:rsidRDefault="00AF4326">
      <w:pPr>
        <w:jc w:val="center"/>
        <w:outlineLvl w:val="0"/>
        <w:rPr>
          <w:rFonts w:ascii="Arial" w:hAnsi="Arial"/>
          <w:b/>
          <w:sz w:val="22"/>
        </w:rPr>
      </w:pPr>
      <w:r>
        <w:rPr>
          <w:rFonts w:ascii="Arial" w:hAnsi="Arial"/>
          <w:b/>
          <w:sz w:val="22"/>
        </w:rPr>
        <w:lastRenderedPageBreak/>
        <w:t>TABLE OF CONTENTS</w:t>
      </w:r>
    </w:p>
    <w:p w14:paraId="04FC301D" w14:textId="045E0775" w:rsidR="009914E4" w:rsidRDefault="009914E4">
      <w:pPr>
        <w:pStyle w:val="TOC1"/>
        <w:rPr>
          <w:rFonts w:asciiTheme="minorHAnsi" w:eastAsiaTheme="minorEastAsia" w:hAnsiTheme="minorHAnsi" w:cstheme="minorBidi"/>
          <w:b w:val="0"/>
          <w:noProof/>
          <w:kern w:val="2"/>
          <w:szCs w:val="22"/>
          <w14:ligatures w14:val="standardContextual"/>
        </w:rPr>
      </w:pPr>
      <w:r>
        <w:rPr>
          <w:noProof/>
        </w:rPr>
        <w:t>MAY 8, 2023 - STAFF REPORT</w:t>
      </w:r>
      <w:r>
        <w:rPr>
          <w:noProof/>
        </w:rPr>
        <w:tab/>
        <w:t>3</w:t>
      </w:r>
    </w:p>
    <w:p w14:paraId="59CE7BC9" w14:textId="51223E57" w:rsidR="009914E4" w:rsidRDefault="009914E4">
      <w:pPr>
        <w:pStyle w:val="TOC1"/>
        <w:rPr>
          <w:rFonts w:asciiTheme="minorHAnsi" w:eastAsiaTheme="minorEastAsia" w:hAnsiTheme="minorHAnsi" w:cstheme="minorBidi"/>
          <w:b w:val="0"/>
          <w:noProof/>
          <w:kern w:val="2"/>
          <w:szCs w:val="22"/>
          <w14:ligatures w14:val="standardContextual"/>
        </w:rPr>
      </w:pPr>
      <w:r>
        <w:rPr>
          <w:noProof/>
        </w:rPr>
        <w:t>June 29, 2023 - STAFF REPORT ADDENDUM</w:t>
      </w:r>
      <w:r>
        <w:rPr>
          <w:noProof/>
        </w:rPr>
        <w:tab/>
        <w:t>9</w:t>
      </w:r>
    </w:p>
    <w:p w14:paraId="41A64EBB" w14:textId="627A2EB0" w:rsidR="004577DE" w:rsidRDefault="00AF4326" w:rsidP="00EE5339">
      <w:pPr>
        <w:pStyle w:val="Header"/>
        <w:tabs>
          <w:tab w:val="clear" w:pos="4320"/>
          <w:tab w:val="clear" w:pos="8640"/>
        </w:tabs>
        <w:rPr>
          <w:rFonts w:ascii="Arial" w:hAnsi="Arial"/>
          <w:sz w:val="22"/>
        </w:rPr>
      </w:pP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485E341B" w14:textId="77777777" w:rsidTr="004577DE">
        <w:tc>
          <w:tcPr>
            <w:tcW w:w="2250" w:type="dxa"/>
          </w:tcPr>
          <w:p w14:paraId="24272AC3" w14:textId="77777777" w:rsidR="004577DE" w:rsidRDefault="004577DE" w:rsidP="004577DE">
            <w:pPr>
              <w:ind w:right="252"/>
              <w:jc w:val="center"/>
              <w:rPr>
                <w:rFonts w:ascii="Arial" w:hAnsi="Arial"/>
                <w:sz w:val="16"/>
              </w:rPr>
            </w:pPr>
          </w:p>
        </w:tc>
        <w:tc>
          <w:tcPr>
            <w:tcW w:w="5940" w:type="dxa"/>
          </w:tcPr>
          <w:p w14:paraId="0DA0319E"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559C2568" w14:textId="77777777" w:rsidR="004577DE" w:rsidRDefault="004577DE" w:rsidP="00C65371">
            <w:pPr>
              <w:jc w:val="center"/>
              <w:rPr>
                <w:rFonts w:ascii="Arial" w:hAnsi="Arial"/>
                <w:sz w:val="16"/>
              </w:rPr>
            </w:pPr>
            <w:r>
              <w:rPr>
                <w:rFonts w:ascii="Arial" w:hAnsi="Arial"/>
              </w:rPr>
              <w:t>Air Quality Division</w:t>
            </w:r>
          </w:p>
        </w:tc>
        <w:tc>
          <w:tcPr>
            <w:tcW w:w="2374" w:type="dxa"/>
          </w:tcPr>
          <w:p w14:paraId="6253EAA9" w14:textId="77777777" w:rsidR="004577DE" w:rsidRDefault="004577DE" w:rsidP="00C65371">
            <w:pPr>
              <w:ind w:left="-73"/>
              <w:jc w:val="center"/>
              <w:rPr>
                <w:rFonts w:ascii="Arial" w:hAnsi="Arial"/>
                <w:sz w:val="16"/>
              </w:rPr>
            </w:pPr>
          </w:p>
        </w:tc>
      </w:tr>
      <w:tr w:rsidR="004577DE" w:rsidRPr="00DB5924" w14:paraId="6E90B1AA" w14:textId="77777777" w:rsidTr="004577DE">
        <w:trPr>
          <w:cantSplit/>
          <w:trHeight w:val="333"/>
        </w:trPr>
        <w:tc>
          <w:tcPr>
            <w:tcW w:w="2250" w:type="dxa"/>
          </w:tcPr>
          <w:p w14:paraId="6101BA10"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1A4BD1E1"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69BF64F3"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5ED64013" w14:textId="77777777" w:rsidTr="004577DE">
        <w:trPr>
          <w:cantSplit/>
          <w:trHeight w:val="428"/>
        </w:trPr>
        <w:tc>
          <w:tcPr>
            <w:tcW w:w="2250" w:type="dxa"/>
            <w:tcBorders>
              <w:bottom w:val="nil"/>
            </w:tcBorders>
          </w:tcPr>
          <w:p w14:paraId="3FFCBC78" w14:textId="0B9743C9" w:rsidR="004577DE" w:rsidRPr="00910FEA" w:rsidRDefault="000A49E0" w:rsidP="00C65371">
            <w:pPr>
              <w:pStyle w:val="Header"/>
              <w:jc w:val="center"/>
              <w:rPr>
                <w:rFonts w:ascii="Arial" w:hAnsi="Arial"/>
                <w:sz w:val="22"/>
                <w:szCs w:val="22"/>
              </w:rPr>
            </w:pPr>
            <w:r>
              <w:rPr>
                <w:rFonts w:ascii="Arial" w:hAnsi="Arial"/>
                <w:sz w:val="22"/>
                <w:szCs w:val="22"/>
              </w:rPr>
              <w:t>N1192</w:t>
            </w:r>
          </w:p>
        </w:tc>
        <w:tc>
          <w:tcPr>
            <w:tcW w:w="5940" w:type="dxa"/>
            <w:tcBorders>
              <w:bottom w:val="nil"/>
            </w:tcBorders>
          </w:tcPr>
          <w:p w14:paraId="233B5934" w14:textId="40734CF4" w:rsidR="004577DE" w:rsidRPr="0057400E" w:rsidRDefault="00365D22" w:rsidP="00C65371">
            <w:pPr>
              <w:pStyle w:val="Heading1"/>
              <w:spacing w:before="120"/>
              <w:rPr>
                <w:sz w:val="22"/>
                <w:szCs w:val="22"/>
              </w:rPr>
            </w:pPr>
            <w:bookmarkStart w:id="8" w:name="_Toc183429900"/>
            <w:bookmarkStart w:id="9" w:name="_Toc183430200"/>
            <w:bookmarkStart w:id="10" w:name="_Toc323287074"/>
            <w:bookmarkStart w:id="11" w:name="_Toc69376577"/>
            <w:bookmarkStart w:id="12" w:name="_Toc144197854"/>
            <w:r>
              <w:rPr>
                <w:sz w:val="22"/>
                <w:szCs w:val="22"/>
              </w:rPr>
              <w:t>MAY 8, 2023</w:t>
            </w:r>
            <w:r w:rsidRPr="00983014">
              <w:rPr>
                <w:sz w:val="22"/>
                <w:szCs w:val="22"/>
              </w:rPr>
              <w:t xml:space="preserve"> </w:t>
            </w:r>
            <w:r w:rsidR="004577DE">
              <w:rPr>
                <w:sz w:val="22"/>
                <w:szCs w:val="22"/>
              </w:rPr>
              <w:t>- S</w:t>
            </w:r>
            <w:r w:rsidR="004577DE" w:rsidRPr="0057400E">
              <w:rPr>
                <w:sz w:val="22"/>
                <w:szCs w:val="22"/>
              </w:rPr>
              <w:t>TAFF REPORT</w:t>
            </w:r>
            <w:bookmarkEnd w:id="8"/>
            <w:bookmarkEnd w:id="9"/>
            <w:bookmarkEnd w:id="10"/>
            <w:bookmarkEnd w:id="11"/>
            <w:bookmarkEnd w:id="12"/>
          </w:p>
        </w:tc>
        <w:tc>
          <w:tcPr>
            <w:tcW w:w="2374" w:type="dxa"/>
            <w:tcBorders>
              <w:bottom w:val="nil"/>
            </w:tcBorders>
          </w:tcPr>
          <w:p w14:paraId="36D9DBE9" w14:textId="0B80EE66" w:rsidR="004577DE" w:rsidRPr="00910FEA" w:rsidRDefault="000A49E0" w:rsidP="00C65371">
            <w:pPr>
              <w:pStyle w:val="Header"/>
              <w:jc w:val="center"/>
              <w:rPr>
                <w:rFonts w:ascii="Arial" w:hAnsi="Arial"/>
                <w:b/>
                <w:sz w:val="22"/>
                <w:szCs w:val="22"/>
              </w:rPr>
            </w:pPr>
            <w:r>
              <w:rPr>
                <w:rFonts w:ascii="Arial" w:hAnsi="Arial"/>
                <w:sz w:val="22"/>
                <w:szCs w:val="22"/>
              </w:rPr>
              <w:t>MI-ROP-N1192-20</w:t>
            </w:r>
            <w:r w:rsidR="009914E4">
              <w:rPr>
                <w:rFonts w:ascii="Arial" w:hAnsi="Arial"/>
                <w:sz w:val="22"/>
                <w:szCs w:val="22"/>
              </w:rPr>
              <w:t>23</w:t>
            </w:r>
          </w:p>
        </w:tc>
      </w:tr>
    </w:tbl>
    <w:p w14:paraId="5C650F36" w14:textId="77777777" w:rsidR="0024506D" w:rsidRDefault="0024506D" w:rsidP="00EE5339">
      <w:pPr>
        <w:pStyle w:val="Header"/>
        <w:tabs>
          <w:tab w:val="clear" w:pos="4320"/>
          <w:tab w:val="clear" w:pos="8640"/>
        </w:tabs>
        <w:rPr>
          <w:rFonts w:ascii="Arial" w:hAnsi="Arial"/>
          <w:sz w:val="22"/>
        </w:rPr>
      </w:pPr>
    </w:p>
    <w:p w14:paraId="2C05838E" w14:textId="77777777" w:rsidR="00AF4326" w:rsidRPr="00CB60BD" w:rsidRDefault="00AF4326" w:rsidP="00EE5339">
      <w:pPr>
        <w:pStyle w:val="Header"/>
        <w:tabs>
          <w:tab w:val="clear" w:pos="4320"/>
          <w:tab w:val="clear" w:pos="8640"/>
        </w:tabs>
        <w:rPr>
          <w:rFonts w:ascii="Arial" w:hAnsi="Arial"/>
          <w:sz w:val="22"/>
        </w:rPr>
      </w:pPr>
    </w:p>
    <w:p w14:paraId="6A949881" w14:textId="77777777" w:rsidR="00AF4326" w:rsidRPr="00290754" w:rsidRDefault="00AF4326">
      <w:pPr>
        <w:rPr>
          <w:rFonts w:ascii="Arial" w:hAnsi="Arial" w:cs="Arial"/>
          <w:b/>
          <w:sz w:val="22"/>
          <w:szCs w:val="22"/>
          <w:u w:val="single"/>
        </w:rPr>
      </w:pPr>
      <w:bookmarkStart w:id="13" w:name="_Toc480946816"/>
      <w:bookmarkStart w:id="14" w:name="_Toc482691111"/>
      <w:r w:rsidRPr="00290754">
        <w:rPr>
          <w:rFonts w:ascii="Arial" w:hAnsi="Arial" w:cs="Arial"/>
          <w:b/>
          <w:sz w:val="22"/>
          <w:szCs w:val="22"/>
          <w:u w:val="single"/>
        </w:rPr>
        <w:t>Purpose</w:t>
      </w:r>
      <w:bookmarkEnd w:id="13"/>
      <w:bookmarkEnd w:id="14"/>
    </w:p>
    <w:p w14:paraId="61AB765C" w14:textId="77777777" w:rsidR="00AF4326" w:rsidRPr="00290754" w:rsidRDefault="00AF4326">
      <w:pPr>
        <w:jc w:val="both"/>
        <w:rPr>
          <w:rFonts w:ascii="Arial" w:hAnsi="Arial" w:cs="Arial"/>
          <w:sz w:val="22"/>
          <w:szCs w:val="22"/>
        </w:rPr>
      </w:pPr>
    </w:p>
    <w:p w14:paraId="09E89E09"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3C03875A" w14:textId="77777777" w:rsidR="00DB5924" w:rsidRPr="00290754" w:rsidRDefault="00DB5924" w:rsidP="00167B85">
      <w:pPr>
        <w:jc w:val="both"/>
        <w:rPr>
          <w:rFonts w:ascii="Arial" w:hAnsi="Arial" w:cs="Arial"/>
          <w:sz w:val="22"/>
          <w:szCs w:val="22"/>
        </w:rPr>
      </w:pPr>
    </w:p>
    <w:p w14:paraId="6E6C577E"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4D6567C5" w14:textId="77777777" w:rsidR="00DB5924" w:rsidRPr="00290754" w:rsidRDefault="00DB5924" w:rsidP="00DB5924">
      <w:pPr>
        <w:rPr>
          <w:rFonts w:ascii="Arial" w:hAnsi="Arial" w:cs="Arial"/>
          <w:sz w:val="22"/>
          <w:szCs w:val="22"/>
        </w:rPr>
      </w:pPr>
    </w:p>
    <w:p w14:paraId="464AD917" w14:textId="77777777" w:rsidR="00AF4326" w:rsidRPr="00290754" w:rsidRDefault="00AF4326">
      <w:pPr>
        <w:rPr>
          <w:rFonts w:ascii="Arial" w:hAnsi="Arial" w:cs="Arial"/>
          <w:b/>
          <w:sz w:val="22"/>
          <w:szCs w:val="22"/>
          <w:u w:val="single"/>
        </w:rPr>
      </w:pPr>
      <w:bookmarkStart w:id="15" w:name="_Toc480946817"/>
      <w:bookmarkStart w:id="16" w:name="_Toc482691112"/>
      <w:r w:rsidRPr="00290754">
        <w:rPr>
          <w:rFonts w:ascii="Arial" w:hAnsi="Arial" w:cs="Arial"/>
          <w:b/>
          <w:sz w:val="22"/>
          <w:szCs w:val="22"/>
          <w:u w:val="single"/>
        </w:rPr>
        <w:t>General Information</w:t>
      </w:r>
      <w:bookmarkEnd w:id="15"/>
      <w:bookmarkEnd w:id="16"/>
    </w:p>
    <w:p w14:paraId="4077301B" w14:textId="77777777" w:rsidR="00AF4326" w:rsidRPr="00290754" w:rsidRDefault="00AF4326">
      <w:pPr>
        <w:rPr>
          <w:rFonts w:ascii="Arial" w:hAnsi="Arial" w:cs="Arial"/>
          <w:sz w:val="22"/>
          <w:szCs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040"/>
        <w:gridCol w:w="5220"/>
      </w:tblGrid>
      <w:tr w:rsidR="00AF4326" w:rsidRPr="00290754" w14:paraId="11806AD4" w14:textId="77777777">
        <w:tc>
          <w:tcPr>
            <w:tcW w:w="5040" w:type="dxa"/>
          </w:tcPr>
          <w:p w14:paraId="377D531A"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p>
        </w:tc>
        <w:tc>
          <w:tcPr>
            <w:tcW w:w="5220" w:type="dxa"/>
          </w:tcPr>
          <w:p w14:paraId="5DE9D75F" w14:textId="3EB8216F" w:rsidR="001159B4" w:rsidRDefault="000A49E0">
            <w:pPr>
              <w:rPr>
                <w:rFonts w:ascii="Arial" w:hAnsi="Arial" w:cs="Arial"/>
                <w:sz w:val="22"/>
                <w:szCs w:val="22"/>
              </w:rPr>
            </w:pPr>
            <w:bookmarkStart w:id="17" w:name="Source_Name_Mailing"/>
            <w:r>
              <w:rPr>
                <w:rFonts w:ascii="Arial" w:hAnsi="Arial" w:cs="Arial"/>
                <w:sz w:val="22"/>
                <w:szCs w:val="22"/>
              </w:rPr>
              <w:t>Denso Manufacturing Michigan, Inc.</w:t>
            </w:r>
            <w:bookmarkEnd w:id="17"/>
          </w:p>
          <w:p w14:paraId="6EF849ED" w14:textId="6CE03FAB" w:rsidR="001159B4" w:rsidRDefault="000A49E0">
            <w:pPr>
              <w:rPr>
                <w:rFonts w:ascii="Arial" w:hAnsi="Arial" w:cs="Arial"/>
                <w:sz w:val="22"/>
                <w:szCs w:val="22"/>
              </w:rPr>
            </w:pPr>
            <w:bookmarkStart w:id="18" w:name="street_mailing"/>
            <w:r>
              <w:rPr>
                <w:rFonts w:ascii="Arial" w:hAnsi="Arial" w:cs="Arial"/>
                <w:sz w:val="22"/>
                <w:szCs w:val="22"/>
              </w:rPr>
              <w:t>1 Denso Road</w:t>
            </w:r>
            <w:bookmarkEnd w:id="18"/>
          </w:p>
          <w:p w14:paraId="4638F0F3" w14:textId="64AFC086" w:rsidR="00AF4326" w:rsidRPr="00290754" w:rsidRDefault="000A49E0">
            <w:pPr>
              <w:rPr>
                <w:rFonts w:ascii="Arial" w:hAnsi="Arial" w:cs="Arial"/>
                <w:sz w:val="22"/>
                <w:szCs w:val="22"/>
              </w:rPr>
            </w:pPr>
            <w:bookmarkStart w:id="19" w:name="city_mailing"/>
            <w:r>
              <w:rPr>
                <w:rFonts w:ascii="Arial" w:hAnsi="Arial" w:cs="Arial"/>
                <w:sz w:val="22"/>
                <w:szCs w:val="22"/>
              </w:rPr>
              <w:t>Battle Creek</w:t>
            </w:r>
            <w:bookmarkEnd w:id="19"/>
            <w:r w:rsidR="00AF4326" w:rsidRPr="00290754">
              <w:rPr>
                <w:rFonts w:ascii="Arial" w:hAnsi="Arial" w:cs="Arial"/>
                <w:sz w:val="22"/>
                <w:szCs w:val="22"/>
              </w:rPr>
              <w:t>, Michigan</w:t>
            </w:r>
            <w:r w:rsidR="001159B4">
              <w:rPr>
                <w:rFonts w:ascii="Arial" w:hAnsi="Arial" w:cs="Arial"/>
                <w:sz w:val="22"/>
                <w:szCs w:val="22"/>
              </w:rPr>
              <w:t xml:space="preserve"> </w:t>
            </w:r>
            <w:bookmarkStart w:id="20" w:name="zipcode_mailing"/>
            <w:r>
              <w:rPr>
                <w:rFonts w:ascii="Arial" w:hAnsi="Arial" w:cs="Arial"/>
                <w:sz w:val="22"/>
                <w:szCs w:val="22"/>
              </w:rPr>
              <w:t>49037</w:t>
            </w:r>
            <w:bookmarkEnd w:id="20"/>
            <w:r w:rsidR="00AF4326" w:rsidRPr="00290754">
              <w:rPr>
                <w:rFonts w:ascii="Arial" w:hAnsi="Arial" w:cs="Arial"/>
                <w:sz w:val="22"/>
                <w:szCs w:val="22"/>
              </w:rPr>
              <w:t xml:space="preserve"> </w:t>
            </w:r>
          </w:p>
        </w:tc>
      </w:tr>
      <w:tr w:rsidR="00AF4326" w:rsidRPr="00290754" w14:paraId="0C2A170C" w14:textId="77777777" w:rsidTr="00177285">
        <w:trPr>
          <w:trHeight w:val="273"/>
        </w:trPr>
        <w:tc>
          <w:tcPr>
            <w:tcW w:w="5040" w:type="dxa"/>
          </w:tcPr>
          <w:p w14:paraId="068F049C"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37B093FD" w14:textId="6ECB8287" w:rsidR="00AF4326" w:rsidRPr="00290754" w:rsidRDefault="000A49E0">
            <w:pPr>
              <w:rPr>
                <w:rFonts w:ascii="Arial" w:hAnsi="Arial" w:cs="Arial"/>
                <w:sz w:val="22"/>
                <w:szCs w:val="22"/>
              </w:rPr>
            </w:pPr>
            <w:bookmarkStart w:id="21" w:name="Text15"/>
            <w:r>
              <w:rPr>
                <w:rFonts w:ascii="Arial" w:hAnsi="Arial" w:cs="Arial"/>
                <w:noProof/>
                <w:sz w:val="22"/>
                <w:szCs w:val="22"/>
              </w:rPr>
              <w:t>N1192</w:t>
            </w:r>
            <w:bookmarkEnd w:id="21"/>
          </w:p>
        </w:tc>
      </w:tr>
      <w:tr w:rsidR="00AF4326" w:rsidRPr="00290754" w14:paraId="5D3FAC05" w14:textId="77777777">
        <w:tc>
          <w:tcPr>
            <w:tcW w:w="5040" w:type="dxa"/>
          </w:tcPr>
          <w:p w14:paraId="45C2DB6F"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5F691461" w14:textId="71983742" w:rsidR="00AF4326" w:rsidRPr="00290754" w:rsidRDefault="000A49E0">
            <w:pPr>
              <w:rPr>
                <w:rFonts w:ascii="Arial" w:hAnsi="Arial" w:cs="Arial"/>
                <w:sz w:val="22"/>
                <w:szCs w:val="22"/>
              </w:rPr>
            </w:pPr>
            <w:bookmarkStart w:id="22" w:name="SIC"/>
            <w:r>
              <w:rPr>
                <w:rFonts w:ascii="Arial" w:hAnsi="Arial" w:cs="Arial"/>
                <w:sz w:val="22"/>
                <w:szCs w:val="22"/>
              </w:rPr>
              <w:t>336390</w:t>
            </w:r>
            <w:bookmarkEnd w:id="22"/>
          </w:p>
        </w:tc>
      </w:tr>
      <w:tr w:rsidR="00AF4326" w:rsidRPr="00290754" w14:paraId="621BCC72" w14:textId="77777777">
        <w:tc>
          <w:tcPr>
            <w:tcW w:w="5040" w:type="dxa"/>
          </w:tcPr>
          <w:p w14:paraId="6EB73366"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053BCC5D" w14:textId="68C00400" w:rsidR="00AF4326" w:rsidRPr="00290754" w:rsidRDefault="007B0723">
            <w:pPr>
              <w:rPr>
                <w:rFonts w:ascii="Arial" w:hAnsi="Arial" w:cs="Arial"/>
                <w:sz w:val="22"/>
                <w:szCs w:val="22"/>
              </w:rPr>
            </w:pPr>
            <w:r>
              <w:rPr>
                <w:rFonts w:ascii="Arial" w:hAnsi="Arial" w:cs="Arial"/>
                <w:sz w:val="22"/>
                <w:szCs w:val="22"/>
              </w:rPr>
              <w:t>1</w:t>
            </w:r>
          </w:p>
        </w:tc>
      </w:tr>
      <w:tr w:rsidR="00647809" w:rsidRPr="00290754" w14:paraId="7AD47398" w14:textId="77777777">
        <w:tc>
          <w:tcPr>
            <w:tcW w:w="5040" w:type="dxa"/>
          </w:tcPr>
          <w:p w14:paraId="5F7F2840"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2C37FC3D" w14:textId="1C43EAF3" w:rsidR="00647809" w:rsidRDefault="0043549C">
            <w:pPr>
              <w:rPr>
                <w:rFonts w:ascii="Arial" w:hAnsi="Arial" w:cs="Arial"/>
                <w:sz w:val="22"/>
                <w:szCs w:val="22"/>
              </w:rPr>
            </w:pPr>
            <w:r>
              <w:rPr>
                <w:rFonts w:ascii="Arial" w:hAnsi="Arial" w:cs="Arial"/>
                <w:sz w:val="22"/>
                <w:szCs w:val="22"/>
              </w:rPr>
              <w:t>Renewal</w:t>
            </w:r>
          </w:p>
        </w:tc>
      </w:tr>
      <w:tr w:rsidR="00AF4326" w:rsidRPr="00290754" w14:paraId="2C0520D8" w14:textId="77777777">
        <w:tc>
          <w:tcPr>
            <w:tcW w:w="5040" w:type="dxa"/>
          </w:tcPr>
          <w:p w14:paraId="43637A57"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5A5939A4" w14:textId="3623EA15" w:rsidR="00AF4326" w:rsidRPr="00290754" w:rsidRDefault="000A49E0">
            <w:pPr>
              <w:rPr>
                <w:rFonts w:ascii="Arial" w:hAnsi="Arial" w:cs="Arial"/>
                <w:sz w:val="22"/>
                <w:szCs w:val="22"/>
              </w:rPr>
            </w:pPr>
            <w:bookmarkStart w:id="23" w:name="Application_number"/>
            <w:r>
              <w:rPr>
                <w:rFonts w:ascii="Arial" w:hAnsi="Arial" w:cs="Arial"/>
                <w:sz w:val="22"/>
                <w:szCs w:val="22"/>
              </w:rPr>
              <w:t>202100236</w:t>
            </w:r>
            <w:bookmarkEnd w:id="23"/>
          </w:p>
        </w:tc>
      </w:tr>
      <w:tr w:rsidR="00AF4326" w:rsidRPr="00290754" w14:paraId="210CCA4E" w14:textId="77777777">
        <w:tc>
          <w:tcPr>
            <w:tcW w:w="5040" w:type="dxa"/>
          </w:tcPr>
          <w:p w14:paraId="5BC9D742"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p>
        </w:tc>
        <w:tc>
          <w:tcPr>
            <w:tcW w:w="5220" w:type="dxa"/>
          </w:tcPr>
          <w:p w14:paraId="6953E22E" w14:textId="3BC56E4B" w:rsidR="00AF4326" w:rsidRPr="00290754" w:rsidRDefault="00311B2E">
            <w:pPr>
              <w:rPr>
                <w:rFonts w:ascii="Arial" w:hAnsi="Arial" w:cs="Arial"/>
                <w:sz w:val="22"/>
                <w:szCs w:val="22"/>
              </w:rPr>
            </w:pPr>
            <w:r>
              <w:rPr>
                <w:rFonts w:ascii="Arial" w:hAnsi="Arial" w:cs="Arial"/>
                <w:sz w:val="22"/>
                <w:szCs w:val="22"/>
              </w:rPr>
              <w:t>Shuichi Kamakura</w:t>
            </w:r>
            <w:r w:rsidR="00CF37B7">
              <w:rPr>
                <w:rFonts w:ascii="Arial" w:hAnsi="Arial" w:cs="Arial"/>
                <w:sz w:val="22"/>
                <w:szCs w:val="22"/>
              </w:rPr>
              <w:t xml:space="preserve">, </w:t>
            </w:r>
            <w:bookmarkStart w:id="24" w:name="RO_Title"/>
            <w:r w:rsidR="000A49E0">
              <w:rPr>
                <w:rFonts w:ascii="Arial" w:hAnsi="Arial" w:cs="Arial"/>
                <w:sz w:val="22"/>
                <w:szCs w:val="22"/>
              </w:rPr>
              <w:t>President</w:t>
            </w:r>
            <w:bookmarkEnd w:id="24"/>
          </w:p>
          <w:p w14:paraId="5218EB6E" w14:textId="14D8F2F1" w:rsidR="00AF4326" w:rsidRPr="00290754" w:rsidRDefault="001F7ABD">
            <w:pPr>
              <w:rPr>
                <w:rFonts w:ascii="Arial" w:hAnsi="Arial" w:cs="Arial"/>
                <w:sz w:val="22"/>
                <w:szCs w:val="22"/>
              </w:rPr>
            </w:pPr>
            <w:r>
              <w:rPr>
                <w:rFonts w:ascii="Arial" w:hAnsi="Arial" w:cs="Arial"/>
                <w:sz w:val="22"/>
                <w:szCs w:val="22"/>
              </w:rPr>
              <w:t>269-565-8636</w:t>
            </w:r>
          </w:p>
        </w:tc>
      </w:tr>
      <w:tr w:rsidR="00AF4326" w:rsidRPr="00290754" w14:paraId="5EE3EEF7" w14:textId="77777777">
        <w:tc>
          <w:tcPr>
            <w:tcW w:w="5040" w:type="dxa"/>
          </w:tcPr>
          <w:p w14:paraId="02B9E908" w14:textId="77777777" w:rsidR="00AF4326" w:rsidRPr="00290754" w:rsidRDefault="00AF4326">
            <w:pPr>
              <w:rPr>
                <w:rFonts w:ascii="Arial" w:hAnsi="Arial" w:cs="Arial"/>
                <w:sz w:val="22"/>
                <w:szCs w:val="22"/>
              </w:rPr>
            </w:pPr>
            <w:r w:rsidRPr="00290754">
              <w:rPr>
                <w:rFonts w:ascii="Arial" w:hAnsi="Arial" w:cs="Arial"/>
                <w:sz w:val="22"/>
                <w:szCs w:val="22"/>
              </w:rPr>
              <w:t>AQD Contact:</w:t>
            </w:r>
          </w:p>
        </w:tc>
        <w:tc>
          <w:tcPr>
            <w:tcW w:w="5220" w:type="dxa"/>
          </w:tcPr>
          <w:p w14:paraId="312D9174" w14:textId="47DD936C" w:rsidR="00AF4326" w:rsidRPr="00290754" w:rsidRDefault="009914E4">
            <w:pPr>
              <w:rPr>
                <w:rFonts w:ascii="Arial" w:hAnsi="Arial" w:cs="Arial"/>
                <w:sz w:val="22"/>
                <w:szCs w:val="22"/>
              </w:rPr>
            </w:pPr>
            <w:r>
              <w:rPr>
                <w:rFonts w:ascii="Arial" w:hAnsi="Arial" w:cs="Arial"/>
                <w:sz w:val="22"/>
                <w:szCs w:val="22"/>
              </w:rPr>
              <w:t>Rachel Benaway</w:t>
            </w:r>
            <w:r w:rsidR="00AF4326" w:rsidRPr="00290754">
              <w:rPr>
                <w:rFonts w:ascii="Arial" w:hAnsi="Arial" w:cs="Arial"/>
                <w:sz w:val="22"/>
                <w:szCs w:val="22"/>
              </w:rPr>
              <w:t xml:space="preserve">, </w:t>
            </w:r>
            <w:r w:rsidR="0043549C">
              <w:rPr>
                <w:rFonts w:ascii="Arial" w:hAnsi="Arial" w:cs="Arial"/>
                <w:sz w:val="22"/>
                <w:szCs w:val="22"/>
              </w:rPr>
              <w:t>Environmental Quality Analyst</w:t>
            </w:r>
          </w:p>
          <w:p w14:paraId="3C31D5CD" w14:textId="0029DCFC" w:rsidR="00AF4326" w:rsidRPr="00290754" w:rsidRDefault="000A49E0">
            <w:pPr>
              <w:rPr>
                <w:rFonts w:ascii="Arial" w:hAnsi="Arial" w:cs="Arial"/>
                <w:sz w:val="22"/>
                <w:szCs w:val="22"/>
              </w:rPr>
            </w:pPr>
            <w:bookmarkStart w:id="25" w:name="AQD_Staff_Telephone"/>
            <w:r>
              <w:rPr>
                <w:rFonts w:ascii="Arial" w:hAnsi="Arial" w:cs="Arial"/>
                <w:sz w:val="22"/>
                <w:szCs w:val="22"/>
              </w:rPr>
              <w:t>269-</w:t>
            </w:r>
            <w:bookmarkEnd w:id="25"/>
            <w:r w:rsidR="009914E4">
              <w:rPr>
                <w:rFonts w:ascii="Arial" w:hAnsi="Arial" w:cs="Arial"/>
                <w:sz w:val="22"/>
                <w:szCs w:val="22"/>
              </w:rPr>
              <w:t>370-2170</w:t>
            </w:r>
          </w:p>
        </w:tc>
      </w:tr>
      <w:tr w:rsidR="00AF4326" w:rsidRPr="00290754" w14:paraId="525D5067" w14:textId="77777777">
        <w:tc>
          <w:tcPr>
            <w:tcW w:w="5040" w:type="dxa"/>
          </w:tcPr>
          <w:p w14:paraId="69535D3C"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3E2CA907" w14:textId="5F64FA0F" w:rsidR="00AF4326" w:rsidRPr="00290754" w:rsidRDefault="008B1BF8">
            <w:pPr>
              <w:rPr>
                <w:rFonts w:ascii="Arial" w:hAnsi="Arial" w:cs="Arial"/>
                <w:sz w:val="22"/>
                <w:szCs w:val="22"/>
              </w:rPr>
            </w:pPr>
            <w:bookmarkStart w:id="26" w:name="Initial_Submit_Date"/>
            <w:r>
              <w:rPr>
                <w:rFonts w:ascii="Arial" w:hAnsi="Arial" w:cs="Arial"/>
                <w:noProof/>
                <w:sz w:val="22"/>
                <w:szCs w:val="22"/>
              </w:rPr>
              <w:t xml:space="preserve">December </w:t>
            </w:r>
            <w:r w:rsidR="000A49E0">
              <w:rPr>
                <w:rFonts w:ascii="Arial" w:hAnsi="Arial" w:cs="Arial"/>
                <w:noProof/>
                <w:sz w:val="22"/>
                <w:szCs w:val="22"/>
              </w:rPr>
              <w:t>8</w:t>
            </w:r>
            <w:r>
              <w:rPr>
                <w:rFonts w:ascii="Arial" w:hAnsi="Arial" w:cs="Arial"/>
                <w:noProof/>
                <w:sz w:val="22"/>
                <w:szCs w:val="22"/>
              </w:rPr>
              <w:t xml:space="preserve">, </w:t>
            </w:r>
            <w:r w:rsidR="000A49E0">
              <w:rPr>
                <w:rFonts w:ascii="Arial" w:hAnsi="Arial" w:cs="Arial"/>
                <w:noProof/>
                <w:sz w:val="22"/>
                <w:szCs w:val="22"/>
              </w:rPr>
              <w:t>2021</w:t>
            </w:r>
            <w:bookmarkEnd w:id="26"/>
          </w:p>
        </w:tc>
      </w:tr>
      <w:tr w:rsidR="00AF4326" w:rsidRPr="00290754" w14:paraId="6BA34219" w14:textId="77777777">
        <w:trPr>
          <w:trHeight w:val="165"/>
        </w:trPr>
        <w:tc>
          <w:tcPr>
            <w:tcW w:w="5040" w:type="dxa"/>
          </w:tcPr>
          <w:p w14:paraId="60E2579B"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6647CD7E" w14:textId="2D9BA63A" w:rsidR="00AF4326" w:rsidRPr="00290754" w:rsidRDefault="008B1BF8">
            <w:pPr>
              <w:rPr>
                <w:rFonts w:ascii="Arial" w:hAnsi="Arial" w:cs="Arial"/>
                <w:sz w:val="22"/>
                <w:szCs w:val="22"/>
              </w:rPr>
            </w:pPr>
            <w:bookmarkStart w:id="27" w:name="AdminCompletedate"/>
            <w:r>
              <w:rPr>
                <w:rFonts w:ascii="Arial" w:hAnsi="Arial" w:cs="Arial"/>
                <w:noProof/>
                <w:sz w:val="22"/>
                <w:szCs w:val="22"/>
              </w:rPr>
              <w:t xml:space="preserve">December </w:t>
            </w:r>
            <w:r w:rsidR="000A49E0">
              <w:rPr>
                <w:rFonts w:ascii="Arial" w:hAnsi="Arial" w:cs="Arial"/>
                <w:noProof/>
                <w:sz w:val="22"/>
                <w:szCs w:val="22"/>
              </w:rPr>
              <w:t>8</w:t>
            </w:r>
            <w:r>
              <w:rPr>
                <w:rFonts w:ascii="Arial" w:hAnsi="Arial" w:cs="Arial"/>
                <w:noProof/>
                <w:sz w:val="22"/>
                <w:szCs w:val="22"/>
              </w:rPr>
              <w:t xml:space="preserve">, </w:t>
            </w:r>
            <w:r w:rsidR="000A49E0">
              <w:rPr>
                <w:rFonts w:ascii="Arial" w:hAnsi="Arial" w:cs="Arial"/>
                <w:noProof/>
                <w:sz w:val="22"/>
                <w:szCs w:val="22"/>
              </w:rPr>
              <w:t>2021</w:t>
            </w:r>
            <w:bookmarkEnd w:id="27"/>
          </w:p>
        </w:tc>
      </w:tr>
      <w:tr w:rsidR="00AF4326" w:rsidRPr="00290754" w14:paraId="7C8D0EFA" w14:textId="77777777">
        <w:trPr>
          <w:trHeight w:val="165"/>
        </w:trPr>
        <w:tc>
          <w:tcPr>
            <w:tcW w:w="5040" w:type="dxa"/>
          </w:tcPr>
          <w:p w14:paraId="712BA56D"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3276399D" w14:textId="19B4332B" w:rsidR="00AF4326" w:rsidRPr="00290754" w:rsidRDefault="0043549C">
            <w:pPr>
              <w:rPr>
                <w:rFonts w:ascii="Arial" w:hAnsi="Arial" w:cs="Arial"/>
                <w:sz w:val="22"/>
                <w:szCs w:val="22"/>
              </w:rPr>
            </w:pPr>
            <w:r>
              <w:rPr>
                <w:rFonts w:ascii="Arial" w:hAnsi="Arial" w:cs="Arial"/>
                <w:sz w:val="22"/>
                <w:szCs w:val="22"/>
              </w:rPr>
              <w:t>Yes</w:t>
            </w:r>
          </w:p>
        </w:tc>
      </w:tr>
      <w:tr w:rsidR="00AF4326" w:rsidRPr="00290754" w14:paraId="563E9610" w14:textId="77777777">
        <w:trPr>
          <w:trHeight w:val="165"/>
        </w:trPr>
        <w:tc>
          <w:tcPr>
            <w:tcW w:w="5040" w:type="dxa"/>
          </w:tcPr>
          <w:p w14:paraId="4A848FF2"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5A930BF5" w14:textId="03EB6531" w:rsidR="00AF4326" w:rsidRPr="00290754" w:rsidRDefault="009571F0">
            <w:pPr>
              <w:rPr>
                <w:rFonts w:ascii="Arial" w:hAnsi="Arial" w:cs="Arial"/>
                <w:sz w:val="22"/>
                <w:szCs w:val="22"/>
              </w:rPr>
            </w:pPr>
            <w:r>
              <w:rPr>
                <w:rFonts w:ascii="Arial" w:hAnsi="Arial" w:cs="Arial"/>
                <w:sz w:val="22"/>
                <w:szCs w:val="22"/>
              </w:rPr>
              <w:t>May 8, 2023</w:t>
            </w:r>
          </w:p>
        </w:tc>
      </w:tr>
      <w:tr w:rsidR="00AF4326" w:rsidRPr="00290754" w14:paraId="268CCBA6" w14:textId="77777777">
        <w:tc>
          <w:tcPr>
            <w:tcW w:w="5040" w:type="dxa"/>
          </w:tcPr>
          <w:p w14:paraId="3A0FB868"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08224A65" w14:textId="69A33CCF" w:rsidR="00AF4326" w:rsidRPr="00290754" w:rsidRDefault="009571F0">
            <w:pPr>
              <w:rPr>
                <w:rFonts w:ascii="Arial" w:hAnsi="Arial" w:cs="Arial"/>
                <w:sz w:val="22"/>
                <w:szCs w:val="22"/>
              </w:rPr>
            </w:pPr>
            <w:r>
              <w:rPr>
                <w:rFonts w:ascii="Arial" w:hAnsi="Arial" w:cs="Arial"/>
                <w:sz w:val="22"/>
                <w:szCs w:val="22"/>
              </w:rPr>
              <w:t>June 7, 2023</w:t>
            </w:r>
          </w:p>
        </w:tc>
      </w:tr>
    </w:tbl>
    <w:p w14:paraId="026D79AC" w14:textId="77777777" w:rsidR="00AF4326" w:rsidRPr="00CB60BD" w:rsidRDefault="00AF4326">
      <w:pPr>
        <w:rPr>
          <w:rFonts w:ascii="Arial" w:hAnsi="Arial" w:cs="Arial"/>
          <w:sz w:val="22"/>
          <w:szCs w:val="22"/>
        </w:rPr>
      </w:pPr>
    </w:p>
    <w:p w14:paraId="3CE17135" w14:textId="77777777" w:rsidR="00AF4326" w:rsidRPr="00290754" w:rsidRDefault="00AF4326">
      <w:pPr>
        <w:rPr>
          <w:rFonts w:ascii="Arial" w:hAnsi="Arial" w:cs="Arial"/>
          <w:b/>
          <w:sz w:val="22"/>
          <w:szCs w:val="22"/>
          <w:u w:val="single"/>
        </w:rPr>
      </w:pPr>
      <w:bookmarkStart w:id="28" w:name="_Toc480946818"/>
      <w:bookmarkStart w:id="29" w:name="_Toc482691113"/>
      <w:r w:rsidRPr="00290754">
        <w:rPr>
          <w:rFonts w:ascii="Arial" w:hAnsi="Arial" w:cs="Arial"/>
          <w:b/>
          <w:sz w:val="22"/>
          <w:szCs w:val="22"/>
          <w:u w:val="single"/>
        </w:rPr>
        <w:br w:type="page"/>
      </w:r>
      <w:r w:rsidRPr="00290754">
        <w:rPr>
          <w:rFonts w:ascii="Arial" w:hAnsi="Arial" w:cs="Arial"/>
          <w:b/>
          <w:sz w:val="22"/>
          <w:szCs w:val="22"/>
          <w:u w:val="single"/>
        </w:rPr>
        <w:lastRenderedPageBreak/>
        <w:t>Source Description</w:t>
      </w:r>
      <w:bookmarkEnd w:id="28"/>
      <w:bookmarkEnd w:id="29"/>
    </w:p>
    <w:p w14:paraId="2FC0E12A" w14:textId="77777777" w:rsidR="00AF4326" w:rsidRPr="00290754" w:rsidRDefault="00AF4326">
      <w:pPr>
        <w:rPr>
          <w:rFonts w:ascii="Arial" w:hAnsi="Arial" w:cs="Arial"/>
          <w:sz w:val="22"/>
          <w:szCs w:val="22"/>
        </w:rPr>
      </w:pPr>
    </w:p>
    <w:p w14:paraId="67D00FFB" w14:textId="03C97D32" w:rsidR="00972D07" w:rsidRPr="00972D07" w:rsidRDefault="00972D07" w:rsidP="00972D07">
      <w:pPr>
        <w:jc w:val="both"/>
        <w:rPr>
          <w:rFonts w:ascii="Arial" w:hAnsi="Arial" w:cs="Arial"/>
          <w:sz w:val="22"/>
          <w:szCs w:val="22"/>
        </w:rPr>
      </w:pPr>
      <w:bookmarkStart w:id="30" w:name="Source_Description"/>
      <w:r w:rsidRPr="00972D07">
        <w:rPr>
          <w:rFonts w:ascii="Arial" w:hAnsi="Arial" w:cs="Arial"/>
          <w:sz w:val="22"/>
          <w:szCs w:val="22"/>
        </w:rPr>
        <w:t xml:space="preserve">Denso Manufacturing Michigan, Inc. (Facility) is an original equipment manufacturer of automotive condensers, heaters, radiators, and evaporators for foreign and domestic automobile manufacturers.  The Facility utilizes a variety of processes, including stamping and tube rolling equipment that use evaporative oils to form fins and tubes; application of powder, paste or liquid flux to core and component pieces; oven degreasing to remove applied oils before the fins are permanently attached to tubes; brazing to permanently join cladding layers of components; and final assembly in order to produce the listed automobile parts. </w:t>
      </w:r>
    </w:p>
    <w:p w14:paraId="3401F4E3" w14:textId="77777777" w:rsidR="00972D07" w:rsidRPr="00972D07" w:rsidRDefault="00972D07" w:rsidP="00972D07">
      <w:pPr>
        <w:jc w:val="both"/>
        <w:rPr>
          <w:rFonts w:ascii="Arial" w:hAnsi="Arial" w:cs="Arial"/>
          <w:sz w:val="22"/>
          <w:szCs w:val="22"/>
        </w:rPr>
      </w:pPr>
    </w:p>
    <w:p w14:paraId="158AC9C0" w14:textId="67BAC94D" w:rsidR="00AF4326" w:rsidRPr="00290754" w:rsidRDefault="00972D07" w:rsidP="00972D07">
      <w:pPr>
        <w:jc w:val="both"/>
        <w:rPr>
          <w:rFonts w:ascii="Arial" w:hAnsi="Arial" w:cs="Arial"/>
          <w:sz w:val="22"/>
          <w:szCs w:val="22"/>
        </w:rPr>
      </w:pPr>
      <w:r w:rsidRPr="00972D07">
        <w:rPr>
          <w:rFonts w:ascii="Arial" w:hAnsi="Arial" w:cs="Arial"/>
          <w:sz w:val="22"/>
          <w:szCs w:val="22"/>
        </w:rPr>
        <w:t>The Facility is located in the Fort Custer Industrial Park (FCIP).  The FCIP is located on relatively flat land approximately five miles west of downtown Battle Creek.  There are approximately 90 companies with commercial and manufacturing operations within this industrial park.</w:t>
      </w:r>
      <w:bookmarkEnd w:id="30"/>
    </w:p>
    <w:p w14:paraId="086A74CA" w14:textId="77777777" w:rsidR="00AF4326" w:rsidRPr="00290754" w:rsidRDefault="00AF4326">
      <w:pPr>
        <w:rPr>
          <w:rFonts w:ascii="Arial" w:hAnsi="Arial" w:cs="Arial"/>
          <w:sz w:val="22"/>
          <w:szCs w:val="22"/>
        </w:rPr>
      </w:pPr>
    </w:p>
    <w:p w14:paraId="770F1909" w14:textId="18509D9A"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bookmarkStart w:id="31" w:name="MAERS_Year"/>
      <w:r w:rsidR="00F21FDC">
        <w:rPr>
          <w:rFonts w:ascii="Arial" w:hAnsi="Arial" w:cs="Arial"/>
          <w:b/>
          <w:sz w:val="22"/>
          <w:szCs w:val="22"/>
        </w:rPr>
        <w:t>2021</w:t>
      </w:r>
      <w:bookmarkEnd w:id="31"/>
      <w:r w:rsidR="00AF4326" w:rsidRPr="00290754">
        <w:rPr>
          <w:rFonts w:ascii="Arial" w:hAnsi="Arial" w:cs="Arial"/>
          <w:sz w:val="22"/>
          <w:szCs w:val="22"/>
        </w:rPr>
        <w:t>.</w:t>
      </w:r>
    </w:p>
    <w:p w14:paraId="19405C31" w14:textId="77777777" w:rsidR="00AF4326" w:rsidRPr="00290754" w:rsidRDefault="00AF4326">
      <w:pPr>
        <w:rPr>
          <w:rFonts w:ascii="Arial" w:hAnsi="Arial" w:cs="Arial"/>
          <w:sz w:val="22"/>
          <w:szCs w:val="22"/>
        </w:rPr>
      </w:pPr>
    </w:p>
    <w:p w14:paraId="551D8942"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6927916D"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638A2938" w14:textId="77777777" w:rsidTr="007B0723">
        <w:trPr>
          <w:tblHeader/>
        </w:trPr>
        <w:tc>
          <w:tcPr>
            <w:tcW w:w="5130" w:type="dxa"/>
            <w:shd w:val="pct10" w:color="auto" w:fill="auto"/>
          </w:tcPr>
          <w:p w14:paraId="2E02E461"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400038A7"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4E5BFCC6" w14:textId="77777777" w:rsidTr="007B0723">
        <w:tc>
          <w:tcPr>
            <w:tcW w:w="5130" w:type="dxa"/>
          </w:tcPr>
          <w:p w14:paraId="465C3F48"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5BF4833F" w14:textId="6F59EA72" w:rsidR="00F734C6" w:rsidRPr="00290754" w:rsidRDefault="006F2B88" w:rsidP="00E63937">
            <w:pPr>
              <w:jc w:val="center"/>
              <w:rPr>
                <w:rFonts w:ascii="Arial" w:hAnsi="Arial" w:cs="Arial"/>
                <w:sz w:val="22"/>
                <w:szCs w:val="22"/>
              </w:rPr>
            </w:pPr>
            <w:r>
              <w:rPr>
                <w:rFonts w:ascii="Arial" w:hAnsi="Arial" w:cs="Arial"/>
                <w:sz w:val="22"/>
                <w:szCs w:val="22"/>
              </w:rPr>
              <w:t>1.75</w:t>
            </w:r>
          </w:p>
        </w:tc>
      </w:tr>
      <w:tr w:rsidR="00F734C6" w:rsidRPr="00290754" w14:paraId="113D0D6F" w14:textId="77777777" w:rsidTr="007B0723">
        <w:tc>
          <w:tcPr>
            <w:tcW w:w="5130" w:type="dxa"/>
          </w:tcPr>
          <w:p w14:paraId="39FD1F8E" w14:textId="77777777" w:rsidR="00F734C6" w:rsidRPr="00290754" w:rsidRDefault="00481F2F" w:rsidP="00E63937">
            <w:pPr>
              <w:rPr>
                <w:rFonts w:ascii="Arial" w:hAnsi="Arial" w:cs="Arial"/>
                <w:sz w:val="22"/>
                <w:szCs w:val="22"/>
              </w:rPr>
            </w:pPr>
            <w:r w:rsidRPr="00290754">
              <w:rPr>
                <w:rFonts w:ascii="Arial" w:hAnsi="Arial" w:cs="Arial"/>
                <w:sz w:val="22"/>
                <w:szCs w:val="22"/>
              </w:rPr>
              <w:t>Lead (</w:t>
            </w:r>
            <w:r w:rsidR="00F734C6" w:rsidRPr="00290754">
              <w:rPr>
                <w:rFonts w:ascii="Arial" w:hAnsi="Arial" w:cs="Arial"/>
                <w:sz w:val="22"/>
                <w:szCs w:val="22"/>
              </w:rPr>
              <w:t>Pb)</w:t>
            </w:r>
          </w:p>
        </w:tc>
        <w:tc>
          <w:tcPr>
            <w:tcW w:w="5130" w:type="dxa"/>
          </w:tcPr>
          <w:p w14:paraId="3EB06C71" w14:textId="4DD364E0" w:rsidR="00F734C6" w:rsidRPr="00290754" w:rsidRDefault="006F2B88" w:rsidP="00E63937">
            <w:pPr>
              <w:jc w:val="center"/>
              <w:rPr>
                <w:rFonts w:ascii="Arial" w:hAnsi="Arial" w:cs="Arial"/>
                <w:sz w:val="22"/>
                <w:szCs w:val="22"/>
              </w:rPr>
            </w:pPr>
            <w:r>
              <w:rPr>
                <w:rFonts w:ascii="Arial" w:hAnsi="Arial" w:cs="Arial"/>
                <w:sz w:val="22"/>
                <w:szCs w:val="22"/>
              </w:rPr>
              <w:t>0.00</w:t>
            </w:r>
          </w:p>
        </w:tc>
      </w:tr>
      <w:tr w:rsidR="00F734C6" w:rsidRPr="00290754" w14:paraId="08182B3F" w14:textId="77777777" w:rsidTr="007B0723">
        <w:tc>
          <w:tcPr>
            <w:tcW w:w="5130" w:type="dxa"/>
          </w:tcPr>
          <w:p w14:paraId="6E3921C1"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20D0DF6D" w14:textId="29C36E92" w:rsidR="00F734C6" w:rsidRPr="00290754" w:rsidRDefault="006F2B88" w:rsidP="00E63937">
            <w:pPr>
              <w:jc w:val="center"/>
              <w:rPr>
                <w:rFonts w:ascii="Arial" w:hAnsi="Arial" w:cs="Arial"/>
                <w:sz w:val="22"/>
                <w:szCs w:val="22"/>
              </w:rPr>
            </w:pPr>
            <w:r>
              <w:rPr>
                <w:rFonts w:ascii="Arial" w:hAnsi="Arial" w:cs="Arial"/>
                <w:sz w:val="22"/>
                <w:szCs w:val="22"/>
              </w:rPr>
              <w:t>9.08</w:t>
            </w:r>
          </w:p>
        </w:tc>
      </w:tr>
      <w:tr w:rsidR="00F734C6" w:rsidRPr="00290754" w14:paraId="7BBFA452" w14:textId="77777777" w:rsidTr="007B0723">
        <w:tc>
          <w:tcPr>
            <w:tcW w:w="5130" w:type="dxa"/>
          </w:tcPr>
          <w:p w14:paraId="223FD0C7" w14:textId="724EA9E5" w:rsidR="00F734C6" w:rsidRPr="00290754" w:rsidRDefault="003F198A" w:rsidP="00E63937">
            <w:pPr>
              <w:rPr>
                <w:rFonts w:ascii="Arial" w:hAnsi="Arial" w:cs="Arial"/>
                <w:sz w:val="22"/>
                <w:szCs w:val="22"/>
              </w:rPr>
            </w:pPr>
            <w:r w:rsidRPr="00290754">
              <w:rPr>
                <w:rFonts w:ascii="Arial" w:hAnsi="Arial" w:cs="Arial"/>
                <w:sz w:val="22"/>
                <w:szCs w:val="22"/>
              </w:rPr>
              <w:t>PM</w:t>
            </w:r>
            <w:r>
              <w:rPr>
                <w:rFonts w:ascii="Arial" w:hAnsi="Arial" w:cs="Arial"/>
                <w:sz w:val="22"/>
                <w:szCs w:val="22"/>
              </w:rPr>
              <w:t>10*</w:t>
            </w:r>
          </w:p>
        </w:tc>
        <w:tc>
          <w:tcPr>
            <w:tcW w:w="5130" w:type="dxa"/>
          </w:tcPr>
          <w:p w14:paraId="05392150" w14:textId="4329583F" w:rsidR="00F734C6" w:rsidRPr="00290754" w:rsidRDefault="006F2B88" w:rsidP="00E63937">
            <w:pPr>
              <w:jc w:val="center"/>
              <w:rPr>
                <w:rFonts w:ascii="Arial" w:hAnsi="Arial" w:cs="Arial"/>
                <w:sz w:val="22"/>
                <w:szCs w:val="22"/>
              </w:rPr>
            </w:pPr>
            <w:r>
              <w:rPr>
                <w:rFonts w:ascii="Arial" w:hAnsi="Arial" w:cs="Arial"/>
                <w:sz w:val="22"/>
                <w:szCs w:val="22"/>
              </w:rPr>
              <w:t>8.03</w:t>
            </w:r>
          </w:p>
        </w:tc>
      </w:tr>
      <w:tr w:rsidR="00F734C6" w:rsidRPr="00290754" w14:paraId="6B95C63A" w14:textId="77777777" w:rsidTr="007B0723">
        <w:tc>
          <w:tcPr>
            <w:tcW w:w="5130" w:type="dxa"/>
          </w:tcPr>
          <w:p w14:paraId="020FC8B7"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3293CFC0" w14:textId="3AAFEB1E" w:rsidR="00F734C6" w:rsidRPr="00290754" w:rsidRDefault="006F2B88" w:rsidP="00E63937">
            <w:pPr>
              <w:jc w:val="center"/>
              <w:rPr>
                <w:rFonts w:ascii="Arial" w:hAnsi="Arial" w:cs="Arial"/>
                <w:sz w:val="22"/>
                <w:szCs w:val="22"/>
              </w:rPr>
            </w:pPr>
            <w:r>
              <w:rPr>
                <w:rFonts w:ascii="Arial" w:hAnsi="Arial" w:cs="Arial"/>
                <w:sz w:val="22"/>
                <w:szCs w:val="22"/>
              </w:rPr>
              <w:t>0.06</w:t>
            </w:r>
          </w:p>
        </w:tc>
      </w:tr>
      <w:tr w:rsidR="00F734C6" w:rsidRPr="00290754" w14:paraId="41569B9A" w14:textId="77777777" w:rsidTr="007B0723">
        <w:tc>
          <w:tcPr>
            <w:tcW w:w="5130" w:type="dxa"/>
          </w:tcPr>
          <w:p w14:paraId="6BE288DE"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6CA998C4" w14:textId="4D9A7A07" w:rsidR="00F734C6" w:rsidRPr="00290754" w:rsidRDefault="006F2B88" w:rsidP="00E63937">
            <w:pPr>
              <w:jc w:val="center"/>
              <w:rPr>
                <w:rFonts w:ascii="Arial" w:hAnsi="Arial" w:cs="Arial"/>
                <w:sz w:val="22"/>
                <w:szCs w:val="22"/>
              </w:rPr>
            </w:pPr>
            <w:r>
              <w:rPr>
                <w:rFonts w:ascii="Arial" w:hAnsi="Arial" w:cs="Arial"/>
                <w:sz w:val="22"/>
                <w:szCs w:val="22"/>
              </w:rPr>
              <w:t>108.38</w:t>
            </w:r>
          </w:p>
        </w:tc>
      </w:tr>
    </w:tbl>
    <w:p w14:paraId="29B13014" w14:textId="77777777" w:rsidR="003F198A" w:rsidRDefault="003F198A" w:rsidP="003F198A">
      <w:pPr>
        <w:ind w:left="270" w:hanging="180"/>
        <w:jc w:val="both"/>
        <w:rPr>
          <w:rFonts w:ascii="Arial" w:hAnsi="Arial" w:cs="Arial"/>
          <w:sz w:val="22"/>
          <w:szCs w:val="22"/>
        </w:rPr>
      </w:pPr>
      <w:r>
        <w:rPr>
          <w:rFonts w:ascii="Arial" w:hAnsi="Arial" w:cs="Arial"/>
          <w:sz w:val="22"/>
          <w:szCs w:val="22"/>
        </w:rPr>
        <w:t>* Particulate matter (PM) that has an aerodynamic diameter less than or equal to a nominal 10 micrometers.</w:t>
      </w:r>
    </w:p>
    <w:p w14:paraId="266C2F79" w14:textId="77777777" w:rsidR="00F734C6" w:rsidRPr="00CB60BD" w:rsidRDefault="00F734C6" w:rsidP="00F734C6">
      <w:pPr>
        <w:rPr>
          <w:rFonts w:ascii="Arial" w:hAnsi="Arial" w:cs="Arial"/>
          <w:sz w:val="22"/>
          <w:szCs w:val="22"/>
        </w:rPr>
      </w:pPr>
    </w:p>
    <w:p w14:paraId="1F65FA6B" w14:textId="677F2CE2" w:rsidR="00F734C6" w:rsidRPr="00F734C6" w:rsidRDefault="00F734C6" w:rsidP="00F734C6">
      <w:pPr>
        <w:rPr>
          <w:rFonts w:ascii="Arial" w:hAnsi="Arial" w:cs="Arial"/>
          <w:sz w:val="22"/>
          <w:szCs w:val="22"/>
        </w:rPr>
      </w:pPr>
      <w:r w:rsidRPr="00F734C6">
        <w:rPr>
          <w:rFonts w:ascii="Arial" w:hAnsi="Arial" w:cs="Arial"/>
          <w:sz w:val="22"/>
          <w:szCs w:val="22"/>
        </w:rPr>
        <w:t xml:space="preserve">The following table lists Hazardous Air Pollutant emissions as calculated for the year </w:t>
      </w:r>
      <w:r w:rsidR="007B0723">
        <w:rPr>
          <w:rFonts w:ascii="Arial" w:hAnsi="Arial" w:cs="Arial"/>
          <w:sz w:val="22"/>
          <w:szCs w:val="22"/>
        </w:rPr>
        <w:t>2021</w:t>
      </w:r>
      <w:r w:rsidRPr="00F734C6">
        <w:rPr>
          <w:rFonts w:ascii="Arial" w:hAnsi="Arial" w:cs="Arial"/>
          <w:sz w:val="22"/>
          <w:szCs w:val="22"/>
        </w:rPr>
        <w:t xml:space="preserve"> by </w:t>
      </w:r>
      <w:r w:rsidR="007B0723">
        <w:rPr>
          <w:rFonts w:ascii="Arial" w:hAnsi="Arial" w:cs="Arial"/>
          <w:sz w:val="22"/>
          <w:szCs w:val="22"/>
        </w:rPr>
        <w:t>the Facility</w:t>
      </w:r>
      <w:r w:rsidRPr="00F734C6">
        <w:rPr>
          <w:rFonts w:ascii="Arial" w:hAnsi="Arial" w:cs="Arial"/>
          <w:sz w:val="22"/>
          <w:szCs w:val="22"/>
        </w:rPr>
        <w:t>:</w:t>
      </w:r>
    </w:p>
    <w:p w14:paraId="26449CF6" w14:textId="77777777" w:rsidR="00F734C6" w:rsidRPr="00CB60BD" w:rsidRDefault="00F734C6" w:rsidP="00F734C6">
      <w:pPr>
        <w:rPr>
          <w:rFonts w:ascii="Arial" w:hAnsi="Arial" w:cs="Arial"/>
          <w:sz w:val="22"/>
          <w:szCs w:val="22"/>
        </w:rPr>
      </w:pPr>
    </w:p>
    <w:tbl>
      <w:tblPr>
        <w:tblW w:w="0" w:type="auto"/>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2735A2E1" w14:textId="77777777" w:rsidTr="002D6ACE">
        <w:tc>
          <w:tcPr>
            <w:tcW w:w="5130" w:type="dxa"/>
            <w:shd w:val="clear" w:color="auto" w:fill="D9D9D9"/>
          </w:tcPr>
          <w:p w14:paraId="314644C9"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6FC9AE6E"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2B7F06F3" w14:textId="77777777" w:rsidTr="002D6ACE">
        <w:tc>
          <w:tcPr>
            <w:tcW w:w="5130" w:type="dxa"/>
            <w:shd w:val="clear" w:color="auto" w:fill="FFFFFF"/>
          </w:tcPr>
          <w:p w14:paraId="4FB66163" w14:textId="0303529C" w:rsidR="00F734C6" w:rsidRPr="00F734C6" w:rsidRDefault="006F2B88" w:rsidP="00E63937">
            <w:pPr>
              <w:rPr>
                <w:rFonts w:ascii="Arial" w:hAnsi="Arial" w:cs="Arial"/>
                <w:sz w:val="22"/>
                <w:szCs w:val="22"/>
              </w:rPr>
            </w:pPr>
            <w:r>
              <w:rPr>
                <w:rFonts w:ascii="Arial" w:hAnsi="Arial" w:cs="Arial"/>
                <w:noProof/>
                <w:sz w:val="22"/>
                <w:szCs w:val="22"/>
              </w:rPr>
              <w:t>Hydrogen Fluoride</w:t>
            </w:r>
          </w:p>
        </w:tc>
        <w:tc>
          <w:tcPr>
            <w:tcW w:w="5130" w:type="dxa"/>
            <w:shd w:val="clear" w:color="auto" w:fill="FFFFFF"/>
          </w:tcPr>
          <w:p w14:paraId="22C2F007" w14:textId="742C4310" w:rsidR="00F734C6" w:rsidRPr="004874B2" w:rsidRDefault="00B237E6" w:rsidP="00E63937">
            <w:pPr>
              <w:jc w:val="center"/>
              <w:rPr>
                <w:rFonts w:ascii="Arial" w:hAnsi="Arial" w:cs="Arial"/>
                <w:bCs/>
                <w:sz w:val="22"/>
                <w:szCs w:val="22"/>
              </w:rPr>
            </w:pPr>
            <w:r w:rsidRPr="004874B2">
              <w:rPr>
                <w:rFonts w:ascii="Arial" w:hAnsi="Arial" w:cs="Arial"/>
                <w:bCs/>
                <w:noProof/>
                <w:sz w:val="22"/>
                <w:szCs w:val="22"/>
              </w:rPr>
              <w:t>6.36</w:t>
            </w:r>
          </w:p>
        </w:tc>
      </w:tr>
      <w:tr w:rsidR="00F734C6" w:rsidRPr="00F734C6" w14:paraId="5C82B1BE" w14:textId="77777777" w:rsidTr="002D6ACE">
        <w:tc>
          <w:tcPr>
            <w:tcW w:w="5130" w:type="dxa"/>
            <w:shd w:val="clear" w:color="auto" w:fill="FFFFFF"/>
          </w:tcPr>
          <w:p w14:paraId="433A59EA" w14:textId="508A9225" w:rsidR="00F734C6" w:rsidRPr="00F734C6" w:rsidRDefault="00B237E6" w:rsidP="00E63937">
            <w:pPr>
              <w:rPr>
                <w:rFonts w:ascii="Arial" w:hAnsi="Arial" w:cs="Arial"/>
                <w:sz w:val="22"/>
                <w:szCs w:val="22"/>
              </w:rPr>
            </w:pPr>
            <w:r w:rsidRPr="00B237E6">
              <w:rPr>
                <w:rFonts w:ascii="Arial" w:hAnsi="Arial" w:cs="Arial"/>
                <w:noProof/>
                <w:sz w:val="22"/>
                <w:szCs w:val="22"/>
              </w:rPr>
              <w:t>Formaldehyde</w:t>
            </w:r>
          </w:p>
        </w:tc>
        <w:tc>
          <w:tcPr>
            <w:tcW w:w="5130" w:type="dxa"/>
            <w:shd w:val="clear" w:color="auto" w:fill="FFFFFF"/>
          </w:tcPr>
          <w:p w14:paraId="30984458" w14:textId="1ABBEBB9" w:rsidR="00F734C6" w:rsidRPr="004874B2" w:rsidRDefault="00B237E6" w:rsidP="00B237E6">
            <w:pPr>
              <w:jc w:val="center"/>
              <w:rPr>
                <w:rFonts w:ascii="Arial" w:hAnsi="Arial" w:cs="Arial"/>
                <w:bCs/>
                <w:sz w:val="22"/>
                <w:szCs w:val="22"/>
              </w:rPr>
            </w:pPr>
            <w:r w:rsidRPr="004874B2">
              <w:rPr>
                <w:rFonts w:ascii="Arial" w:hAnsi="Arial" w:cs="Arial"/>
                <w:bCs/>
                <w:sz w:val="22"/>
                <w:szCs w:val="22"/>
              </w:rPr>
              <w:t>0.015</w:t>
            </w:r>
          </w:p>
        </w:tc>
      </w:tr>
      <w:tr w:rsidR="00F734C6" w:rsidRPr="00F734C6" w14:paraId="5BA337FF" w14:textId="77777777" w:rsidTr="002D6ACE">
        <w:tc>
          <w:tcPr>
            <w:tcW w:w="5130" w:type="dxa"/>
            <w:shd w:val="clear" w:color="auto" w:fill="FFFFFF"/>
          </w:tcPr>
          <w:p w14:paraId="1CE9B4B2" w14:textId="231EBD0E" w:rsidR="00F734C6" w:rsidRPr="00F734C6" w:rsidRDefault="00B237E6" w:rsidP="00E63937">
            <w:pPr>
              <w:rPr>
                <w:rFonts w:ascii="Arial" w:hAnsi="Arial" w:cs="Arial"/>
                <w:sz w:val="22"/>
                <w:szCs w:val="22"/>
              </w:rPr>
            </w:pPr>
            <w:r>
              <w:rPr>
                <w:rFonts w:ascii="Arial" w:hAnsi="Arial" w:cs="Arial"/>
                <w:sz w:val="22"/>
                <w:szCs w:val="22"/>
              </w:rPr>
              <w:t>Methanol</w:t>
            </w:r>
          </w:p>
        </w:tc>
        <w:tc>
          <w:tcPr>
            <w:tcW w:w="5130" w:type="dxa"/>
            <w:shd w:val="clear" w:color="auto" w:fill="FFFFFF"/>
          </w:tcPr>
          <w:p w14:paraId="4CC5CF01" w14:textId="13F9DEA1" w:rsidR="00F734C6" w:rsidRPr="004874B2" w:rsidRDefault="00B237E6" w:rsidP="00E63937">
            <w:pPr>
              <w:jc w:val="center"/>
              <w:rPr>
                <w:rFonts w:ascii="Arial" w:hAnsi="Arial" w:cs="Arial"/>
                <w:bCs/>
                <w:sz w:val="22"/>
                <w:szCs w:val="22"/>
              </w:rPr>
            </w:pPr>
            <w:r w:rsidRPr="004874B2">
              <w:rPr>
                <w:rFonts w:ascii="Arial" w:hAnsi="Arial" w:cs="Arial"/>
                <w:bCs/>
                <w:noProof/>
                <w:sz w:val="22"/>
                <w:szCs w:val="22"/>
              </w:rPr>
              <w:t>1.04</w:t>
            </w:r>
          </w:p>
        </w:tc>
      </w:tr>
      <w:tr w:rsidR="00F734C6" w:rsidRPr="00F734C6" w14:paraId="174DE898" w14:textId="77777777" w:rsidTr="002D6ACE">
        <w:tc>
          <w:tcPr>
            <w:tcW w:w="5130" w:type="dxa"/>
            <w:shd w:val="clear" w:color="auto" w:fill="FFFFFF"/>
          </w:tcPr>
          <w:p w14:paraId="1FA81B4A" w14:textId="6E1631B3" w:rsidR="00F734C6" w:rsidRPr="00F734C6" w:rsidRDefault="00B237E6" w:rsidP="00E63937">
            <w:pPr>
              <w:rPr>
                <w:rFonts w:ascii="Arial" w:hAnsi="Arial" w:cs="Arial"/>
                <w:sz w:val="22"/>
                <w:szCs w:val="22"/>
              </w:rPr>
            </w:pPr>
            <w:r>
              <w:rPr>
                <w:rFonts w:ascii="Arial" w:hAnsi="Arial" w:cs="Arial"/>
                <w:sz w:val="22"/>
                <w:szCs w:val="22"/>
              </w:rPr>
              <w:t>Toluene</w:t>
            </w:r>
          </w:p>
        </w:tc>
        <w:tc>
          <w:tcPr>
            <w:tcW w:w="5130" w:type="dxa"/>
            <w:shd w:val="clear" w:color="auto" w:fill="FFFFFF"/>
          </w:tcPr>
          <w:p w14:paraId="0F2B9DB5" w14:textId="07F169DD" w:rsidR="00F734C6" w:rsidRPr="004874B2" w:rsidRDefault="00B237E6" w:rsidP="00E63937">
            <w:pPr>
              <w:jc w:val="center"/>
              <w:rPr>
                <w:rFonts w:ascii="Arial" w:hAnsi="Arial" w:cs="Arial"/>
                <w:bCs/>
                <w:sz w:val="22"/>
                <w:szCs w:val="22"/>
              </w:rPr>
            </w:pPr>
            <w:r w:rsidRPr="004874B2">
              <w:rPr>
                <w:rFonts w:ascii="Arial" w:hAnsi="Arial" w:cs="Arial"/>
                <w:bCs/>
                <w:sz w:val="22"/>
                <w:szCs w:val="22"/>
              </w:rPr>
              <w:t>0.018</w:t>
            </w:r>
          </w:p>
        </w:tc>
      </w:tr>
      <w:tr w:rsidR="00F734C6" w:rsidRPr="00F734C6" w14:paraId="07915236" w14:textId="77777777" w:rsidTr="002D6ACE">
        <w:tc>
          <w:tcPr>
            <w:tcW w:w="5130" w:type="dxa"/>
            <w:tcBorders>
              <w:bottom w:val="single" w:sz="6" w:space="0" w:color="auto"/>
            </w:tcBorders>
            <w:shd w:val="clear" w:color="auto" w:fill="FFFFFF"/>
          </w:tcPr>
          <w:p w14:paraId="22E0DFC5" w14:textId="40F1DAC5" w:rsidR="00F734C6" w:rsidRPr="00F734C6" w:rsidRDefault="00B237E6" w:rsidP="00E63937">
            <w:pPr>
              <w:rPr>
                <w:rFonts w:ascii="Arial" w:hAnsi="Arial" w:cs="Arial"/>
                <w:sz w:val="22"/>
                <w:szCs w:val="22"/>
              </w:rPr>
            </w:pPr>
            <w:r>
              <w:rPr>
                <w:rFonts w:ascii="Arial" w:hAnsi="Arial" w:cs="Arial"/>
                <w:noProof/>
                <w:sz w:val="22"/>
                <w:szCs w:val="22"/>
              </w:rPr>
              <w:t>Hexane</w:t>
            </w:r>
          </w:p>
        </w:tc>
        <w:tc>
          <w:tcPr>
            <w:tcW w:w="5130" w:type="dxa"/>
            <w:tcBorders>
              <w:bottom w:val="single" w:sz="6" w:space="0" w:color="auto"/>
            </w:tcBorders>
            <w:shd w:val="clear" w:color="auto" w:fill="FFFFFF"/>
          </w:tcPr>
          <w:p w14:paraId="27F54629" w14:textId="5EF3CA66" w:rsidR="00F734C6" w:rsidRPr="004874B2" w:rsidRDefault="00B237E6" w:rsidP="00E63937">
            <w:pPr>
              <w:jc w:val="center"/>
              <w:rPr>
                <w:rFonts w:ascii="Arial" w:hAnsi="Arial" w:cs="Arial"/>
                <w:bCs/>
                <w:sz w:val="22"/>
                <w:szCs w:val="22"/>
              </w:rPr>
            </w:pPr>
            <w:r w:rsidRPr="004874B2">
              <w:rPr>
                <w:rFonts w:ascii="Arial" w:hAnsi="Arial" w:cs="Arial"/>
                <w:bCs/>
                <w:noProof/>
                <w:sz w:val="22"/>
                <w:szCs w:val="22"/>
              </w:rPr>
              <w:t>0.36</w:t>
            </w:r>
          </w:p>
        </w:tc>
      </w:tr>
      <w:tr w:rsidR="00F734C6" w:rsidRPr="00F734C6" w14:paraId="78645391" w14:textId="77777777" w:rsidTr="002D6ACE">
        <w:tc>
          <w:tcPr>
            <w:tcW w:w="5130" w:type="dxa"/>
            <w:tcBorders>
              <w:top w:val="single" w:sz="6" w:space="0" w:color="auto"/>
              <w:bottom w:val="double" w:sz="4" w:space="0" w:color="auto"/>
            </w:tcBorders>
            <w:shd w:val="clear" w:color="auto" w:fill="FFFFFF"/>
          </w:tcPr>
          <w:p w14:paraId="6D0BA7BF"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732F4B30" w14:textId="3B07D2BC" w:rsidR="00F734C6" w:rsidRPr="00F734C6" w:rsidRDefault="00B237E6" w:rsidP="00E63937">
            <w:pPr>
              <w:jc w:val="center"/>
              <w:rPr>
                <w:rFonts w:ascii="Arial" w:hAnsi="Arial" w:cs="Arial"/>
                <w:b/>
                <w:sz w:val="22"/>
                <w:szCs w:val="22"/>
              </w:rPr>
            </w:pPr>
            <w:r>
              <w:rPr>
                <w:rFonts w:ascii="Arial" w:hAnsi="Arial" w:cs="Arial"/>
                <w:b/>
                <w:sz w:val="22"/>
                <w:szCs w:val="22"/>
              </w:rPr>
              <w:t>7.</w:t>
            </w:r>
            <w:r w:rsidR="007620DB">
              <w:rPr>
                <w:rFonts w:ascii="Arial" w:hAnsi="Arial" w:cs="Arial"/>
                <w:b/>
                <w:sz w:val="22"/>
                <w:szCs w:val="22"/>
              </w:rPr>
              <w:t>79</w:t>
            </w:r>
          </w:p>
        </w:tc>
      </w:tr>
    </w:tbl>
    <w:p w14:paraId="3BE6C781"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1F807403" w14:textId="77777777" w:rsidR="000F73C3" w:rsidRDefault="000F73C3" w:rsidP="00167B85">
      <w:pPr>
        <w:jc w:val="both"/>
        <w:rPr>
          <w:rFonts w:ascii="Arial" w:hAnsi="Arial" w:cs="Arial"/>
          <w:sz w:val="22"/>
          <w:szCs w:val="22"/>
        </w:rPr>
      </w:pPr>
    </w:p>
    <w:p w14:paraId="1DEF49E5"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7FF28F82" w14:textId="77777777" w:rsidR="00AF4326" w:rsidRPr="00290754" w:rsidRDefault="00AF4326">
      <w:pPr>
        <w:rPr>
          <w:rFonts w:ascii="Arial" w:hAnsi="Arial" w:cs="Arial"/>
          <w:sz w:val="22"/>
          <w:szCs w:val="22"/>
        </w:rPr>
      </w:pPr>
    </w:p>
    <w:p w14:paraId="17786CB5" w14:textId="77777777" w:rsidR="00AF4326" w:rsidRPr="00290754" w:rsidRDefault="00AF4326">
      <w:pPr>
        <w:rPr>
          <w:rFonts w:ascii="Arial" w:hAnsi="Arial" w:cs="Arial"/>
          <w:b/>
          <w:sz w:val="22"/>
          <w:szCs w:val="22"/>
          <w:u w:val="single"/>
        </w:rPr>
      </w:pPr>
      <w:bookmarkStart w:id="32" w:name="_Toc480946819"/>
      <w:bookmarkStart w:id="33" w:name="_Toc482691114"/>
      <w:r w:rsidRPr="00290754">
        <w:rPr>
          <w:rFonts w:ascii="Arial" w:hAnsi="Arial" w:cs="Arial"/>
          <w:b/>
          <w:sz w:val="22"/>
          <w:szCs w:val="22"/>
          <w:u w:val="single"/>
        </w:rPr>
        <w:t>Regulatory Analysis</w:t>
      </w:r>
      <w:bookmarkEnd w:id="32"/>
      <w:bookmarkEnd w:id="33"/>
    </w:p>
    <w:p w14:paraId="01EF269D" w14:textId="77777777" w:rsidR="00AF4326" w:rsidRPr="005A6987" w:rsidRDefault="00AF4326" w:rsidP="00167B85">
      <w:pPr>
        <w:jc w:val="both"/>
        <w:rPr>
          <w:rFonts w:ascii="Arial" w:hAnsi="Arial" w:cs="Arial"/>
          <w:sz w:val="22"/>
          <w:szCs w:val="22"/>
        </w:rPr>
      </w:pPr>
    </w:p>
    <w:p w14:paraId="4EA8F3C1"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429C1F16" w14:textId="77777777" w:rsidR="000F73C3" w:rsidRDefault="000F73C3" w:rsidP="000F73C3">
      <w:pPr>
        <w:jc w:val="both"/>
        <w:outlineLvl w:val="0"/>
        <w:rPr>
          <w:rFonts w:ascii="Arial" w:hAnsi="Arial" w:cs="Arial"/>
          <w:sz w:val="22"/>
          <w:szCs w:val="22"/>
        </w:rPr>
      </w:pPr>
    </w:p>
    <w:p w14:paraId="07F96E4B" w14:textId="7DEE4780" w:rsidR="000F73C3" w:rsidRDefault="000F73C3" w:rsidP="000F73C3">
      <w:pPr>
        <w:jc w:val="both"/>
        <w:outlineLvl w:val="0"/>
        <w:rPr>
          <w:rFonts w:ascii="Arial" w:hAnsi="Arial" w:cs="Arial"/>
          <w:sz w:val="22"/>
          <w:szCs w:val="22"/>
        </w:rPr>
      </w:pPr>
      <w:r w:rsidRPr="00290754">
        <w:rPr>
          <w:rFonts w:ascii="Arial" w:hAnsi="Arial" w:cs="Arial"/>
          <w:sz w:val="22"/>
          <w:szCs w:val="22"/>
        </w:rPr>
        <w:t xml:space="preserve">The stationary source </w:t>
      </w:r>
      <w:r w:rsidR="00481F2F" w:rsidRPr="00290754">
        <w:rPr>
          <w:rFonts w:ascii="Arial" w:hAnsi="Arial" w:cs="Arial"/>
          <w:sz w:val="22"/>
          <w:szCs w:val="22"/>
        </w:rPr>
        <w:t>is in</w:t>
      </w:r>
      <w:r w:rsidRPr="00290754">
        <w:rPr>
          <w:rFonts w:ascii="Arial" w:hAnsi="Arial" w:cs="Arial"/>
          <w:sz w:val="22"/>
          <w:szCs w:val="22"/>
        </w:rPr>
        <w:t xml:space="preserve"> </w:t>
      </w:r>
      <w:bookmarkStart w:id="34" w:name="County_Name"/>
      <w:r w:rsidR="009A7B79">
        <w:rPr>
          <w:rFonts w:ascii="Arial" w:hAnsi="Arial" w:cs="Arial"/>
          <w:noProof/>
          <w:sz w:val="22"/>
          <w:szCs w:val="22"/>
        </w:rPr>
        <w:t>Calhoun</w:t>
      </w:r>
      <w:bookmarkEnd w:id="34"/>
      <w:r w:rsidRPr="00290754">
        <w:rPr>
          <w:rFonts w:ascii="Arial" w:hAnsi="Arial" w:cs="Arial"/>
          <w:sz w:val="22"/>
          <w:szCs w:val="22"/>
        </w:rPr>
        <w:t xml:space="preserve"> County, which is currently designated</w:t>
      </w:r>
      <w:r w:rsidRPr="000E2E60">
        <w:rPr>
          <w:rFonts w:ascii="Arial" w:hAnsi="Arial" w:cs="Arial"/>
          <w:sz w:val="22"/>
          <w:szCs w:val="22"/>
        </w:rPr>
        <w:t xml:space="preserve"> </w:t>
      </w:r>
      <w:r w:rsidRPr="00A458A7">
        <w:rPr>
          <w:rFonts w:ascii="Arial" w:hAnsi="Arial" w:cs="Arial"/>
          <w:sz w:val="22"/>
          <w:szCs w:val="22"/>
        </w:rPr>
        <w:t xml:space="preserve">by </w:t>
      </w:r>
      <w:r>
        <w:rPr>
          <w:rFonts w:ascii="Arial" w:hAnsi="Arial" w:cs="Arial"/>
          <w:sz w:val="22"/>
          <w:szCs w:val="22"/>
        </w:rPr>
        <w:t>the U</w:t>
      </w:r>
      <w:r w:rsidR="005728E4">
        <w:rPr>
          <w:rFonts w:ascii="Arial" w:hAnsi="Arial" w:cs="Arial"/>
          <w:sz w:val="22"/>
          <w:szCs w:val="22"/>
        </w:rPr>
        <w:t xml:space="preserve">nited </w:t>
      </w:r>
      <w:r>
        <w:rPr>
          <w:rFonts w:ascii="Arial" w:hAnsi="Arial" w:cs="Arial"/>
          <w:sz w:val="22"/>
          <w:szCs w:val="22"/>
        </w:rPr>
        <w:t>S</w:t>
      </w:r>
      <w:r w:rsidR="005728E4">
        <w:rPr>
          <w:rFonts w:ascii="Arial" w:hAnsi="Arial" w:cs="Arial"/>
          <w:sz w:val="22"/>
          <w:szCs w:val="22"/>
        </w:rPr>
        <w:t>tates</w:t>
      </w:r>
      <w:r>
        <w:rPr>
          <w:rFonts w:ascii="Arial" w:hAnsi="Arial" w:cs="Arial"/>
          <w:sz w:val="22"/>
          <w:szCs w:val="22"/>
        </w:rPr>
        <w:t xml:space="preserve"> </w:t>
      </w:r>
      <w:r w:rsidRPr="00A458A7">
        <w:rPr>
          <w:rFonts w:ascii="Arial" w:hAnsi="Arial" w:cs="Arial"/>
          <w:sz w:val="22"/>
          <w:szCs w:val="22"/>
        </w:rPr>
        <w:t>E</w:t>
      </w:r>
      <w:r>
        <w:rPr>
          <w:rFonts w:ascii="Arial" w:hAnsi="Arial" w:cs="Arial"/>
          <w:sz w:val="22"/>
          <w:szCs w:val="22"/>
        </w:rPr>
        <w:t xml:space="preserve">nvironmental </w:t>
      </w:r>
      <w:r w:rsidRPr="00A458A7">
        <w:rPr>
          <w:rFonts w:ascii="Arial" w:hAnsi="Arial" w:cs="Arial"/>
          <w:sz w:val="22"/>
          <w:szCs w:val="22"/>
        </w:rPr>
        <w:t>P</w:t>
      </w:r>
      <w:r>
        <w:rPr>
          <w:rFonts w:ascii="Arial" w:hAnsi="Arial" w:cs="Arial"/>
          <w:sz w:val="22"/>
          <w:szCs w:val="22"/>
        </w:rPr>
        <w:t xml:space="preserve">rotection </w:t>
      </w:r>
      <w:r w:rsidRPr="00A458A7">
        <w:rPr>
          <w:rFonts w:ascii="Arial" w:hAnsi="Arial" w:cs="Arial"/>
          <w:sz w:val="22"/>
          <w:szCs w:val="22"/>
        </w:rPr>
        <w:t>A</w:t>
      </w:r>
      <w:r>
        <w:rPr>
          <w:rFonts w:ascii="Arial" w:hAnsi="Arial" w:cs="Arial"/>
          <w:sz w:val="22"/>
          <w:szCs w:val="22"/>
        </w:rPr>
        <w:t>gency</w:t>
      </w:r>
      <w:r w:rsidRPr="00A458A7">
        <w:rPr>
          <w:rFonts w:ascii="Arial" w:hAnsi="Arial" w:cs="Arial"/>
          <w:sz w:val="22"/>
          <w:szCs w:val="22"/>
        </w:rPr>
        <w:t xml:space="preserve"> </w:t>
      </w:r>
      <w:r>
        <w:rPr>
          <w:rFonts w:ascii="Arial" w:hAnsi="Arial" w:cs="Arial"/>
          <w:sz w:val="22"/>
          <w:szCs w:val="22"/>
        </w:rPr>
        <w:t xml:space="preserve">(USEPA) </w:t>
      </w:r>
      <w:r w:rsidRPr="00290754">
        <w:rPr>
          <w:rFonts w:ascii="Arial" w:hAnsi="Arial" w:cs="Arial"/>
          <w:sz w:val="22"/>
          <w:szCs w:val="22"/>
        </w:rPr>
        <w:t xml:space="preserve">as </w:t>
      </w:r>
      <w:r>
        <w:rPr>
          <w:rFonts w:ascii="Arial" w:hAnsi="Arial" w:cs="Arial"/>
          <w:sz w:val="22"/>
          <w:szCs w:val="22"/>
        </w:rPr>
        <w:t>attainment/unclassified</w:t>
      </w:r>
      <w:r w:rsidRPr="00290754">
        <w:rPr>
          <w:rFonts w:ascii="Arial" w:hAnsi="Arial" w:cs="Arial"/>
          <w:sz w:val="22"/>
          <w:szCs w:val="22"/>
        </w:rPr>
        <w:t xml:space="preserve"> for</w:t>
      </w:r>
      <w:r>
        <w:rPr>
          <w:rFonts w:ascii="Arial" w:hAnsi="Arial" w:cs="Arial"/>
          <w:sz w:val="22"/>
          <w:szCs w:val="22"/>
        </w:rPr>
        <w:t xml:space="preserve"> all criteria pollutants.</w:t>
      </w:r>
    </w:p>
    <w:p w14:paraId="0708EA06" w14:textId="77777777" w:rsidR="005768C3" w:rsidRPr="00610D52" w:rsidRDefault="005768C3" w:rsidP="000F73C3">
      <w:pPr>
        <w:jc w:val="both"/>
        <w:rPr>
          <w:rFonts w:ascii="Arial" w:hAnsi="Arial" w:cs="Arial"/>
          <w:sz w:val="22"/>
          <w:szCs w:val="22"/>
        </w:rPr>
      </w:pPr>
    </w:p>
    <w:p w14:paraId="078BE22A" w14:textId="74D62A4E" w:rsidR="000F73C3" w:rsidRDefault="000F73C3" w:rsidP="004874B2">
      <w:pPr>
        <w:jc w:val="both"/>
        <w:outlineLvl w:val="0"/>
        <w:rPr>
          <w:rFonts w:ascii="Arial" w:hAnsi="Arial" w:cs="Arial"/>
          <w:sz w:val="22"/>
          <w:szCs w:val="22"/>
        </w:rPr>
      </w:pPr>
      <w:r w:rsidRPr="00290754">
        <w:rPr>
          <w:rFonts w:ascii="Arial" w:hAnsi="Arial" w:cs="Arial"/>
          <w:sz w:val="22"/>
          <w:szCs w:val="22"/>
        </w:rPr>
        <w:lastRenderedPageBreak/>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sidR="008B1BF8">
        <w:rPr>
          <w:rFonts w:ascii="Arial" w:hAnsi="Arial" w:cs="Arial"/>
          <w:sz w:val="22"/>
          <w:szCs w:val="22"/>
        </w:rPr>
        <w:t xml:space="preserve"> </w:t>
      </w:r>
      <w:r w:rsidRPr="00167B85">
        <w:rPr>
          <w:rFonts w:ascii="Arial" w:hAnsi="Arial" w:cs="Arial"/>
          <w:sz w:val="22"/>
          <w:szCs w:val="22"/>
        </w:rPr>
        <w:t xml:space="preserve">the potential to emit </w:t>
      </w:r>
      <w:bookmarkStart w:id="35" w:name="Pollutant_dropdown2"/>
      <w:r w:rsidR="00F734C6">
        <w:rPr>
          <w:rFonts w:ascii="Arial" w:hAnsi="Arial" w:cs="Arial"/>
          <w:sz w:val="22"/>
          <w:szCs w:val="22"/>
        </w:rPr>
        <w:t xml:space="preserve">of </w:t>
      </w:r>
      <w:bookmarkEnd w:id="35"/>
      <w:r w:rsidR="008E5714">
        <w:rPr>
          <w:rFonts w:ascii="Arial" w:hAnsi="Arial" w:cs="Arial"/>
          <w:sz w:val="22"/>
          <w:szCs w:val="22"/>
        </w:rPr>
        <w:t>volatile organic compounds</w:t>
      </w:r>
      <w:r w:rsidRPr="00167B85">
        <w:rPr>
          <w:rFonts w:ascii="Arial" w:hAnsi="Arial" w:cs="Arial"/>
          <w:sz w:val="22"/>
          <w:szCs w:val="22"/>
        </w:rPr>
        <w:t xml:space="preserve"> 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Pr="00167B85">
        <w:rPr>
          <w:rFonts w:ascii="Arial" w:hAnsi="Arial" w:cs="Arial"/>
          <w:sz w:val="22"/>
          <w:szCs w:val="22"/>
        </w:rPr>
        <w:t>.</w:t>
      </w:r>
    </w:p>
    <w:p w14:paraId="707CFFD4" w14:textId="77777777" w:rsidR="00CB43FA" w:rsidRPr="008A0FF1" w:rsidRDefault="00CB43FA" w:rsidP="000F73C3">
      <w:pPr>
        <w:jc w:val="both"/>
        <w:rPr>
          <w:rFonts w:ascii="Arial" w:hAnsi="Arial" w:cs="Arial"/>
          <w:sz w:val="22"/>
          <w:szCs w:val="22"/>
        </w:rPr>
      </w:pPr>
    </w:p>
    <w:p w14:paraId="066F5EA2" w14:textId="77777777" w:rsidR="001D7607" w:rsidRDefault="00762A17" w:rsidP="000F73C3">
      <w:pPr>
        <w:jc w:val="both"/>
        <w:rPr>
          <w:rFonts w:ascii="Arial" w:hAnsi="Arial" w:cs="Arial"/>
          <w:sz w:val="22"/>
          <w:szCs w:val="22"/>
        </w:rPr>
      </w:pPr>
      <w:r>
        <w:rPr>
          <w:rFonts w:ascii="Arial" w:hAnsi="Arial" w:cs="Arial"/>
          <w:sz w:val="22"/>
          <w:szCs w:val="22"/>
        </w:rPr>
        <w:t xml:space="preserve">The stationary source </w:t>
      </w:r>
      <w:r w:rsidR="00481F2F">
        <w:rPr>
          <w:rFonts w:ascii="Arial" w:hAnsi="Arial" w:cs="Arial"/>
          <w:sz w:val="22"/>
          <w:szCs w:val="22"/>
        </w:rPr>
        <w:t>is</w:t>
      </w:r>
      <w:r w:rsidR="00CB0D4C">
        <w:rPr>
          <w:rFonts w:ascii="Arial" w:hAnsi="Arial" w:cs="Arial"/>
          <w:sz w:val="22"/>
          <w:szCs w:val="22"/>
        </w:rPr>
        <w:t xml:space="preserve"> a “synthetic minor” source </w:t>
      </w:r>
      <w:r w:rsidR="00481F2F">
        <w:rPr>
          <w:rFonts w:ascii="Arial" w:hAnsi="Arial" w:cs="Arial"/>
          <w:sz w:val="22"/>
          <w:szCs w:val="22"/>
        </w:rPr>
        <w:t>regarding</w:t>
      </w:r>
      <w:r w:rsidR="00CB0D4C">
        <w:rPr>
          <w:rFonts w:ascii="Arial" w:hAnsi="Arial" w:cs="Arial"/>
          <w:sz w:val="22"/>
          <w:szCs w:val="22"/>
        </w:rPr>
        <w:t xml:space="preserve"> HAP emissions because the stationary source accepted a legally enforceable permit condition limiting </w:t>
      </w:r>
      <w:r w:rsidRPr="00762A17">
        <w:rPr>
          <w:rFonts w:ascii="Arial" w:hAnsi="Arial" w:cs="Arial"/>
          <w:sz w:val="22"/>
          <w:szCs w:val="22"/>
        </w:rPr>
        <w:t xml:space="preserve">the potential to emit of any single HAP regulated by </w:t>
      </w:r>
      <w:r w:rsidR="00596B15" w:rsidRPr="00762A17">
        <w:rPr>
          <w:rFonts w:ascii="Arial" w:hAnsi="Arial" w:cs="Arial"/>
          <w:sz w:val="22"/>
          <w:szCs w:val="22"/>
        </w:rPr>
        <w:t>Section 112</w:t>
      </w:r>
      <w:r w:rsidR="00596B15">
        <w:rPr>
          <w:rFonts w:ascii="Arial" w:hAnsi="Arial" w:cs="Arial"/>
          <w:sz w:val="22"/>
          <w:szCs w:val="22"/>
        </w:rPr>
        <w:t xml:space="preserve"> of </w:t>
      </w:r>
      <w:r w:rsidRPr="00762A17">
        <w:rPr>
          <w:rFonts w:ascii="Arial" w:hAnsi="Arial" w:cs="Arial"/>
          <w:sz w:val="22"/>
          <w:szCs w:val="22"/>
        </w:rPr>
        <w:t>the federal Clean Air Act, to less than</w:t>
      </w:r>
      <w:r w:rsidRPr="00762A17">
        <w:rPr>
          <w:rFonts w:ascii="Arial" w:hAnsi="Arial" w:cs="Arial"/>
          <w:b/>
          <w:sz w:val="22"/>
          <w:szCs w:val="22"/>
        </w:rPr>
        <w:t xml:space="preserve"> </w:t>
      </w:r>
      <w:r w:rsidRPr="00762A17">
        <w:rPr>
          <w:rFonts w:ascii="Arial" w:hAnsi="Arial" w:cs="Arial"/>
          <w:sz w:val="22"/>
          <w:szCs w:val="22"/>
        </w:rPr>
        <w:t>10 tons per year and the potential to emit of all HAPs combined to less than 25 tons per year.</w:t>
      </w:r>
    </w:p>
    <w:p w14:paraId="798E0EA4" w14:textId="77777777" w:rsidR="001D7607" w:rsidRDefault="001D7607" w:rsidP="000F73C3">
      <w:pPr>
        <w:jc w:val="both"/>
        <w:rPr>
          <w:rFonts w:ascii="Arial" w:hAnsi="Arial" w:cs="Arial"/>
          <w:sz w:val="22"/>
          <w:szCs w:val="22"/>
        </w:rPr>
      </w:pPr>
    </w:p>
    <w:p w14:paraId="2AEBDC42" w14:textId="065370A1" w:rsidR="005768C3" w:rsidRPr="00337750" w:rsidRDefault="000F73C3" w:rsidP="000F73C3">
      <w:pPr>
        <w:jc w:val="both"/>
        <w:rPr>
          <w:rFonts w:ascii="Arial" w:hAnsi="Arial" w:cs="Arial"/>
          <w:sz w:val="22"/>
          <w:szCs w:val="22"/>
        </w:rPr>
      </w:pPr>
      <w:r w:rsidRPr="00290754">
        <w:rPr>
          <w:rFonts w:ascii="Arial" w:hAnsi="Arial" w:cs="Arial"/>
          <w:sz w:val="22"/>
          <w:szCs w:val="22"/>
        </w:rPr>
        <w:t xml:space="preserve">The stationary source is considered a </w:t>
      </w:r>
      <w:r>
        <w:rPr>
          <w:rFonts w:ascii="Arial" w:hAnsi="Arial" w:cs="Arial"/>
          <w:sz w:val="22"/>
          <w:szCs w:val="22"/>
        </w:rPr>
        <w:t>“</w:t>
      </w:r>
      <w:r w:rsidRPr="00290754">
        <w:rPr>
          <w:rFonts w:ascii="Arial" w:hAnsi="Arial" w:cs="Arial"/>
          <w:sz w:val="22"/>
          <w:szCs w:val="22"/>
        </w:rPr>
        <w:t>synthetic minor</w:t>
      </w:r>
      <w:r>
        <w:rPr>
          <w:rFonts w:ascii="Arial" w:hAnsi="Arial" w:cs="Arial"/>
          <w:sz w:val="22"/>
          <w:szCs w:val="22"/>
        </w:rPr>
        <w:t>”</w:t>
      </w:r>
      <w:r w:rsidRPr="00290754">
        <w:rPr>
          <w:rFonts w:ascii="Arial" w:hAnsi="Arial" w:cs="Arial"/>
          <w:sz w:val="22"/>
          <w:szCs w:val="22"/>
        </w:rPr>
        <w:t xml:space="preserve"> source in regards to </w:t>
      </w:r>
      <w:r>
        <w:rPr>
          <w:rFonts w:ascii="Arial" w:hAnsi="Arial" w:cs="Arial"/>
          <w:sz w:val="22"/>
          <w:szCs w:val="22"/>
        </w:rPr>
        <w:t xml:space="preserve">the </w:t>
      </w:r>
      <w:r w:rsidRPr="00290754">
        <w:rPr>
          <w:rFonts w:ascii="Arial" w:hAnsi="Arial" w:cs="Arial"/>
          <w:sz w:val="22"/>
          <w:szCs w:val="22"/>
        </w:rPr>
        <w:t xml:space="preserve">Prevention of Significant Deterioration </w:t>
      </w:r>
      <w:r>
        <w:rPr>
          <w:rFonts w:ascii="Arial" w:hAnsi="Arial" w:cs="Arial"/>
          <w:sz w:val="22"/>
          <w:szCs w:val="22"/>
        </w:rPr>
        <w:t xml:space="preserve">regulations of </w:t>
      </w:r>
      <w:r w:rsidRPr="00604E76">
        <w:rPr>
          <w:rFonts w:ascii="Arial" w:hAnsi="Arial" w:cs="Arial"/>
          <w:sz w:val="22"/>
          <w:szCs w:val="22"/>
        </w:rPr>
        <w:t>40 CFR 52.21</w:t>
      </w:r>
      <w:r>
        <w:rPr>
          <w:rFonts w:ascii="Arial" w:hAnsi="Arial" w:cs="Arial"/>
          <w:sz w:val="22"/>
          <w:szCs w:val="22"/>
        </w:rPr>
        <w:t xml:space="preserve"> because</w:t>
      </w:r>
      <w:r w:rsidRPr="00290754">
        <w:rPr>
          <w:rFonts w:ascii="Arial" w:hAnsi="Arial" w:cs="Arial"/>
          <w:sz w:val="22"/>
          <w:szCs w:val="22"/>
        </w:rPr>
        <w:t xml:space="preserve"> the stationary source accepted legally enforceable permit conditions limiting the potential to emit</w:t>
      </w:r>
      <w:r>
        <w:rPr>
          <w:rFonts w:ascii="Arial" w:hAnsi="Arial" w:cs="Arial"/>
          <w:sz w:val="22"/>
          <w:szCs w:val="22"/>
        </w:rPr>
        <w:t xml:space="preserve"> of</w:t>
      </w:r>
      <w:r w:rsidRPr="00290754">
        <w:rPr>
          <w:rFonts w:ascii="Arial" w:hAnsi="Arial" w:cs="Arial"/>
          <w:sz w:val="22"/>
          <w:szCs w:val="22"/>
        </w:rPr>
        <w:t xml:space="preserve"> </w:t>
      </w:r>
      <w:r w:rsidR="008E5714">
        <w:rPr>
          <w:rFonts w:ascii="Arial" w:hAnsi="Arial" w:cs="Arial"/>
          <w:sz w:val="22"/>
          <w:szCs w:val="22"/>
        </w:rPr>
        <w:t>volatile organic compounds</w:t>
      </w:r>
      <w:r w:rsidRPr="00290754">
        <w:rPr>
          <w:rFonts w:ascii="Arial" w:hAnsi="Arial" w:cs="Arial"/>
          <w:sz w:val="22"/>
          <w:szCs w:val="22"/>
        </w:rPr>
        <w:t xml:space="preserve"> to </w:t>
      </w:r>
      <w:r>
        <w:rPr>
          <w:rFonts w:ascii="Arial" w:hAnsi="Arial" w:cs="Arial"/>
          <w:sz w:val="22"/>
          <w:szCs w:val="22"/>
        </w:rPr>
        <w:t>less than</w:t>
      </w:r>
      <w:r w:rsidRPr="00290754">
        <w:rPr>
          <w:rFonts w:ascii="Arial" w:hAnsi="Arial" w:cs="Arial"/>
          <w:sz w:val="22"/>
          <w:szCs w:val="22"/>
        </w:rPr>
        <w:t xml:space="preserve"> </w:t>
      </w:r>
      <w:r w:rsidR="008E5714">
        <w:rPr>
          <w:rFonts w:ascii="Arial" w:hAnsi="Arial" w:cs="Arial"/>
          <w:sz w:val="22"/>
          <w:szCs w:val="22"/>
        </w:rPr>
        <w:t>250</w:t>
      </w:r>
      <w:r w:rsidRPr="00290754">
        <w:rPr>
          <w:rFonts w:ascii="Arial" w:hAnsi="Arial" w:cs="Arial"/>
          <w:sz w:val="22"/>
          <w:szCs w:val="22"/>
        </w:rPr>
        <w:t xml:space="preserve"> tons per year</w:t>
      </w:r>
      <w:r w:rsidRPr="00295FBF">
        <w:rPr>
          <w:rFonts w:ascii="Arial" w:hAnsi="Arial" w:cs="Arial"/>
          <w:color w:val="0000FF"/>
          <w:sz w:val="22"/>
          <w:szCs w:val="22"/>
        </w:rPr>
        <w:t xml:space="preserve">.  </w:t>
      </w:r>
    </w:p>
    <w:p w14:paraId="46A06F37" w14:textId="57CA4C82" w:rsidR="00F734C6" w:rsidRDefault="00F734C6" w:rsidP="000F73C3">
      <w:pPr>
        <w:jc w:val="both"/>
        <w:outlineLvl w:val="0"/>
        <w:rPr>
          <w:rFonts w:ascii="Arial" w:hAnsi="Arial" w:cs="Arial"/>
          <w:sz w:val="22"/>
          <w:szCs w:val="22"/>
        </w:rPr>
      </w:pPr>
    </w:p>
    <w:p w14:paraId="3AD3224C" w14:textId="200CCCB3" w:rsidR="00EA0ACD" w:rsidRDefault="00EA0ACD" w:rsidP="00EA0ACD">
      <w:pPr>
        <w:jc w:val="both"/>
        <w:rPr>
          <w:rFonts w:ascii="Arial" w:hAnsi="Arial" w:cs="Arial"/>
          <w:sz w:val="22"/>
          <w:szCs w:val="22"/>
        </w:rPr>
      </w:pPr>
      <w:r w:rsidRPr="00983D62">
        <w:rPr>
          <w:rFonts w:ascii="Arial" w:hAnsi="Arial" w:cs="Arial"/>
          <w:sz w:val="22"/>
          <w:szCs w:val="22"/>
        </w:rPr>
        <w:t xml:space="preserve">The stationary source is not subject to the New </w:t>
      </w:r>
      <w:r>
        <w:rPr>
          <w:rFonts w:ascii="Arial" w:hAnsi="Arial" w:cs="Arial"/>
          <w:sz w:val="22"/>
          <w:szCs w:val="22"/>
        </w:rPr>
        <w:t>Source Performance Standards (NSPS) for Industrial Boilers promulgated in 40 CFR Part 60, Subpart Dc, because the boilers at the Facility were installed prior to the applicability date specified in the subpart.  Future modifications to the boilers may be subject to 40 CFR Part 60, Subpart Dc.  The boilers are also exempt from regulation under 40 CFR Part 63, Subpart JJJJJJ (National Emission Standards for Hazardous Air Pollutants (NESHAP) for Industrial, Commercial, and Institutional Boilers Area Sources), per 40 CFR 63.11195(e), based on being designated as existing boilers that only fire natural gas.</w:t>
      </w:r>
    </w:p>
    <w:p w14:paraId="06E6005B" w14:textId="77777777" w:rsidR="00EA0ACD" w:rsidRDefault="00EA0ACD" w:rsidP="000F73C3">
      <w:pPr>
        <w:jc w:val="both"/>
        <w:outlineLvl w:val="0"/>
        <w:rPr>
          <w:rFonts w:ascii="Arial" w:hAnsi="Arial" w:cs="Arial"/>
          <w:sz w:val="22"/>
          <w:szCs w:val="22"/>
        </w:rPr>
      </w:pPr>
    </w:p>
    <w:p w14:paraId="3FE61220" w14:textId="2F971D06" w:rsidR="00281B05" w:rsidRPr="001301E9" w:rsidRDefault="00281B05" w:rsidP="00281B05">
      <w:pPr>
        <w:jc w:val="both"/>
        <w:rPr>
          <w:rFonts w:ascii="Arial" w:hAnsi="Arial" w:cs="Arial"/>
          <w:b/>
          <w:sz w:val="22"/>
          <w:szCs w:val="22"/>
        </w:rPr>
      </w:pPr>
      <w:r>
        <w:rPr>
          <w:rFonts w:ascii="Arial" w:hAnsi="Arial" w:cs="Arial"/>
          <w:sz w:val="22"/>
          <w:szCs w:val="22"/>
        </w:rPr>
        <w:t xml:space="preserve">The stationary source has six stationary emergency generators and two emergency fire pumps fired by either diesel fuel or natural gas.  The emergency engines were exempt from air use permitting requirements based on maximum heat input capacity less than 10 </w:t>
      </w:r>
      <w:r w:rsidR="008B1BF8">
        <w:rPr>
          <w:rFonts w:ascii="Arial" w:hAnsi="Arial" w:cs="Arial"/>
          <w:sz w:val="22"/>
          <w:szCs w:val="22"/>
        </w:rPr>
        <w:t>MMBTU</w:t>
      </w:r>
      <w:r>
        <w:rPr>
          <w:rFonts w:ascii="Arial" w:hAnsi="Arial" w:cs="Arial"/>
          <w:sz w:val="22"/>
          <w:szCs w:val="22"/>
        </w:rPr>
        <w:t>/hour, and their individual installation dates.  Five emergency generators and the two diesel fired fire pumps were installed prior to 2006 and are considered to be existing engines subject to NESHAP for Stationary Reciprocating Internal Combustion Engines, 40 CFR Part 63, Subpart ZZZZ.  One natural gas fired emergency generator was installed after 2006 and is considered to be a new stationary engine that is subject to NSPS for Stationary Spark Ignition Internal Combustion Engines 40 CFR Part 60, Subpart JJJJ.</w:t>
      </w:r>
    </w:p>
    <w:p w14:paraId="5D7BC77F" w14:textId="4B06BEB5" w:rsidR="00337750" w:rsidRDefault="00337750" w:rsidP="00337750">
      <w:pPr>
        <w:jc w:val="both"/>
        <w:rPr>
          <w:rFonts w:ascii="Arial" w:hAnsi="Arial" w:cs="Arial"/>
          <w:sz w:val="22"/>
          <w:szCs w:val="22"/>
        </w:rPr>
      </w:pPr>
    </w:p>
    <w:p w14:paraId="08BA73C9" w14:textId="1719D701" w:rsidR="00E353E6" w:rsidRDefault="00E353E6" w:rsidP="00E353E6">
      <w:pPr>
        <w:jc w:val="both"/>
        <w:rPr>
          <w:rFonts w:ascii="Arial" w:hAnsi="Arial" w:cs="Arial"/>
          <w:sz w:val="22"/>
          <w:szCs w:val="22"/>
        </w:rPr>
      </w:pPr>
      <w:r>
        <w:rPr>
          <w:rFonts w:ascii="Arial" w:hAnsi="Arial" w:cs="Arial"/>
          <w:sz w:val="22"/>
          <w:szCs w:val="22"/>
        </w:rPr>
        <w:t>EU</w:t>
      </w:r>
      <w:r w:rsidR="008B1BF8">
        <w:rPr>
          <w:rFonts w:ascii="Arial" w:hAnsi="Arial" w:cs="Arial"/>
          <w:sz w:val="22"/>
          <w:szCs w:val="22"/>
        </w:rPr>
        <w:t>-</w:t>
      </w:r>
      <w:r>
        <w:rPr>
          <w:rFonts w:ascii="Arial" w:hAnsi="Arial" w:cs="Arial"/>
          <w:sz w:val="22"/>
          <w:szCs w:val="22"/>
        </w:rPr>
        <w:t xml:space="preserve">GASTANK at the stationary source is subject to the National Emission Standard for Hazardous Air Pollutants for </w:t>
      </w:r>
      <w:r>
        <w:rPr>
          <w:rFonts w:ascii="Arial" w:hAnsi="Arial" w:cs="Arial"/>
          <w:noProof/>
          <w:sz w:val="22"/>
          <w:szCs w:val="22"/>
        </w:rPr>
        <w:t xml:space="preserve">Gasoline Dispensing Facilities </w:t>
      </w:r>
      <w:r>
        <w:rPr>
          <w:rFonts w:ascii="Arial" w:hAnsi="Arial" w:cs="Arial"/>
          <w:sz w:val="22"/>
          <w:szCs w:val="22"/>
        </w:rPr>
        <w:t xml:space="preserve">promulgated in 40 CFR Part 63, Subparts A and </w:t>
      </w:r>
      <w:r>
        <w:rPr>
          <w:rFonts w:ascii="Arial" w:hAnsi="Arial" w:cs="Arial"/>
          <w:noProof/>
          <w:sz w:val="22"/>
          <w:szCs w:val="22"/>
        </w:rPr>
        <w:t>CCCCCC</w:t>
      </w:r>
      <w:r>
        <w:rPr>
          <w:rFonts w:ascii="Arial" w:hAnsi="Arial" w:cs="Arial"/>
          <w:sz w:val="22"/>
          <w:szCs w:val="22"/>
        </w:rPr>
        <w:t>.  The ROP contains special conditions provided by the Facility in their application for applicable requirements from 40 CFR Part 63, Subparts A and CCCCCC.  The AQD is not delegated the regulatory authority for this area source MACT.</w:t>
      </w:r>
    </w:p>
    <w:p w14:paraId="6A669F7C" w14:textId="77777777" w:rsidR="00E353E6" w:rsidRDefault="00E353E6" w:rsidP="00281B05">
      <w:pPr>
        <w:jc w:val="both"/>
        <w:rPr>
          <w:rFonts w:ascii="Arial" w:hAnsi="Arial" w:cs="Arial"/>
          <w:sz w:val="22"/>
          <w:szCs w:val="22"/>
        </w:rPr>
      </w:pPr>
    </w:p>
    <w:p w14:paraId="7E637628" w14:textId="7E0157F2" w:rsidR="00281B05" w:rsidRDefault="00281B05" w:rsidP="00281B05">
      <w:pPr>
        <w:jc w:val="both"/>
        <w:rPr>
          <w:rFonts w:ascii="Arial" w:hAnsi="Arial" w:cs="Arial"/>
          <w:sz w:val="22"/>
          <w:szCs w:val="22"/>
        </w:rPr>
      </w:pPr>
      <w:r>
        <w:rPr>
          <w:rFonts w:ascii="Arial" w:hAnsi="Arial" w:cs="Arial"/>
          <w:sz w:val="22"/>
          <w:szCs w:val="22"/>
        </w:rPr>
        <w:t>The Facility commenced manufacturing operations in 1985.  Oil mist from evaporative oil usage was initially permitted as PM.  Due to a change in the definition of VOC, oil mist is now considered to be a VOC.  The Facility applied for and was initially issued a PSD, VOC opt-out limit of 225 tons/year.  The change in VOC definition led to a non-functional, opt-out permit due to certain manufacturing lines being permitted with PM limits, and similar lines that were installed at a later date having either both PM and VOC limits, or only VOC limits.  The Facility has continued to expand their operations.  Issued new source review permits were not consistent with what processes were included in the emission unit or flexible group conditions despite similarity in the metal stamping and forming, mechanical assembly of cores with components, core oven degreasing, and brazing across all four manufacturing areas.</w:t>
      </w:r>
    </w:p>
    <w:p w14:paraId="48B8D2B1" w14:textId="77777777" w:rsidR="00281B05" w:rsidRDefault="00281B05" w:rsidP="00281B05">
      <w:pPr>
        <w:jc w:val="both"/>
        <w:rPr>
          <w:rFonts w:ascii="Arial" w:hAnsi="Arial" w:cs="Arial"/>
          <w:sz w:val="22"/>
          <w:szCs w:val="22"/>
        </w:rPr>
      </w:pPr>
    </w:p>
    <w:p w14:paraId="0942E699" w14:textId="08704F74" w:rsidR="000F6D71" w:rsidRDefault="00281B05" w:rsidP="004874B2">
      <w:pPr>
        <w:jc w:val="both"/>
        <w:rPr>
          <w:rFonts w:ascii="Arial" w:hAnsi="Arial" w:cs="Arial"/>
          <w:sz w:val="22"/>
          <w:szCs w:val="22"/>
        </w:rPr>
      </w:pPr>
      <w:r>
        <w:rPr>
          <w:rFonts w:ascii="Arial" w:hAnsi="Arial" w:cs="Arial"/>
          <w:sz w:val="22"/>
          <w:szCs w:val="22"/>
        </w:rPr>
        <w:t>It was also determined that some flexible groups were not properly defined and that some contained multiple lines that should be separated for regulatory purposes.  The AQD, made a stationary source determination request to the Facility in 2010 regarding their spatial and business relationship with two nearby manufacturers of automotive based components, Denso Air Systems and ASMO Manufacturing.   Based on a review of the provided information, the AQD, made a determination on March 2, 2011, that all three facilities should be treated as separate stationary sources.</w:t>
      </w:r>
      <w:r w:rsidR="000B6AE2">
        <w:rPr>
          <w:rFonts w:ascii="Arial" w:hAnsi="Arial" w:cs="Arial"/>
          <w:sz w:val="22"/>
          <w:szCs w:val="22"/>
        </w:rPr>
        <w:t xml:space="preserve"> </w:t>
      </w:r>
    </w:p>
    <w:p w14:paraId="04636251" w14:textId="44C387C9" w:rsidR="008B1BF8" w:rsidRDefault="008B1BF8">
      <w:pPr>
        <w:rPr>
          <w:rFonts w:ascii="Arial" w:hAnsi="Arial" w:cs="Arial"/>
          <w:sz w:val="22"/>
          <w:szCs w:val="22"/>
        </w:rPr>
      </w:pPr>
      <w:r>
        <w:rPr>
          <w:rFonts w:ascii="Arial" w:hAnsi="Arial" w:cs="Arial"/>
          <w:sz w:val="22"/>
          <w:szCs w:val="22"/>
        </w:rPr>
        <w:br w:type="page"/>
      </w:r>
    </w:p>
    <w:p w14:paraId="1C3D04CC" w14:textId="77777777" w:rsidR="000F6D71" w:rsidRDefault="000F6D71" w:rsidP="000B6AE2">
      <w:pPr>
        <w:rPr>
          <w:rFonts w:ascii="Arial" w:hAnsi="Arial" w:cs="Arial"/>
          <w:sz w:val="22"/>
          <w:szCs w:val="22"/>
        </w:rPr>
      </w:pPr>
    </w:p>
    <w:p w14:paraId="407F6E3C" w14:textId="3EA5DBFD" w:rsidR="000F6D71" w:rsidRDefault="000F6D71" w:rsidP="000F6D71">
      <w:pPr>
        <w:jc w:val="both"/>
        <w:rPr>
          <w:rFonts w:ascii="Arial" w:hAnsi="Arial" w:cs="Arial"/>
          <w:sz w:val="22"/>
          <w:szCs w:val="22"/>
        </w:rPr>
      </w:pPr>
      <w:r>
        <w:rPr>
          <w:rFonts w:ascii="Arial" w:hAnsi="Arial" w:cs="Arial"/>
          <w:sz w:val="22"/>
          <w:szCs w:val="22"/>
        </w:rPr>
        <w:t>The lack of consistency in permitting led to a joint decision starting in 2012 to develop a common convention for emission unit and flexible group names and definitions, and to standardize permit terms and conditions for the manufacturing of the four product lines since the process operations are similar.  New source review requirements were completed for all four manufacturing areas along with reissuance of the synthetic minor permit for VOC, and for single and combined HAPs.</w:t>
      </w:r>
    </w:p>
    <w:p w14:paraId="7A7E152B" w14:textId="77777777" w:rsidR="000F6D71" w:rsidRDefault="000F6D71" w:rsidP="000F6D71">
      <w:pPr>
        <w:jc w:val="both"/>
        <w:rPr>
          <w:rFonts w:ascii="Arial" w:hAnsi="Arial" w:cs="Arial"/>
          <w:sz w:val="22"/>
          <w:szCs w:val="22"/>
        </w:rPr>
      </w:pPr>
    </w:p>
    <w:p w14:paraId="25DEEC4C" w14:textId="6695301B" w:rsidR="000B6AE2" w:rsidRPr="000B6AE2" w:rsidRDefault="000B6AE2" w:rsidP="004874B2">
      <w:pPr>
        <w:jc w:val="both"/>
        <w:rPr>
          <w:rFonts w:ascii="Arial" w:hAnsi="Arial" w:cs="Arial"/>
          <w:sz w:val="22"/>
          <w:szCs w:val="22"/>
        </w:rPr>
      </w:pPr>
      <w:r w:rsidRPr="000B6AE2">
        <w:rPr>
          <w:rFonts w:ascii="Arial" w:hAnsi="Arial" w:cs="Arial"/>
          <w:sz w:val="22"/>
          <w:szCs w:val="22"/>
        </w:rPr>
        <w:t>The facility originally submitted a 2-section ROP application</w:t>
      </w:r>
      <w:r>
        <w:rPr>
          <w:rFonts w:ascii="Arial" w:hAnsi="Arial" w:cs="Arial"/>
          <w:sz w:val="22"/>
          <w:szCs w:val="22"/>
        </w:rPr>
        <w:t xml:space="preserve"> on December 8, 2021</w:t>
      </w:r>
      <w:r w:rsidRPr="000B6AE2">
        <w:rPr>
          <w:rFonts w:ascii="Arial" w:hAnsi="Arial" w:cs="Arial"/>
          <w:sz w:val="22"/>
          <w:szCs w:val="22"/>
        </w:rPr>
        <w:t>.  Section 1 was for Denso Manufacturing Michigan, Inc. and Section 2 was for Denso Air Systems Michigan, Inc.  The facility sent notification by email on September 23, 2022, that Denso Air Systems would be closing their doors within 2 months and no longer require Section 2.</w:t>
      </w:r>
      <w:r>
        <w:rPr>
          <w:rFonts w:ascii="Arial" w:hAnsi="Arial" w:cs="Arial"/>
          <w:sz w:val="22"/>
          <w:szCs w:val="22"/>
        </w:rPr>
        <w:t xml:space="preserve">  Section 2 has been removed from the ROP.</w:t>
      </w:r>
    </w:p>
    <w:p w14:paraId="7577BB5F" w14:textId="741BD81A" w:rsidR="00281B05" w:rsidRDefault="000B6AE2" w:rsidP="00281B05">
      <w:pPr>
        <w:jc w:val="both"/>
        <w:rPr>
          <w:rFonts w:ascii="Arial" w:hAnsi="Arial" w:cs="Arial"/>
          <w:sz w:val="22"/>
          <w:szCs w:val="22"/>
        </w:rPr>
      </w:pPr>
      <w:r>
        <w:rPr>
          <w:rFonts w:ascii="Arial" w:hAnsi="Arial" w:cs="Arial"/>
          <w:sz w:val="22"/>
          <w:szCs w:val="22"/>
        </w:rPr>
        <w:t xml:space="preserve"> </w:t>
      </w:r>
    </w:p>
    <w:p w14:paraId="752692E4" w14:textId="5F836F8B" w:rsidR="00F3515D" w:rsidRPr="00880972" w:rsidRDefault="00621F23" w:rsidP="00621F23">
      <w:pPr>
        <w:jc w:val="both"/>
        <w:rPr>
          <w:rFonts w:ascii="Arial" w:hAnsi="Arial" w:cs="Arial"/>
          <w:sz w:val="22"/>
          <w:szCs w:val="22"/>
        </w:rPr>
      </w:pPr>
      <w:r>
        <w:rPr>
          <w:rFonts w:ascii="Arial" w:hAnsi="Arial" w:cs="Arial"/>
          <w:sz w:val="22"/>
          <w:szCs w:val="22"/>
        </w:rPr>
        <w:t>The AQD’s Rules 287</w:t>
      </w:r>
      <w:r w:rsidR="00E8317B">
        <w:rPr>
          <w:rFonts w:ascii="Arial" w:hAnsi="Arial" w:cs="Arial"/>
          <w:sz w:val="22"/>
          <w:szCs w:val="22"/>
        </w:rPr>
        <w:t xml:space="preserve"> </w:t>
      </w:r>
      <w:r>
        <w:rPr>
          <w:rFonts w:ascii="Arial" w:hAnsi="Arial" w:cs="Arial"/>
          <w:sz w:val="22"/>
          <w:szCs w:val="22"/>
        </w:rPr>
        <w:t xml:space="preserve">and 290 were revised on December 20, 2016.  </w:t>
      </w:r>
      <w:r w:rsidR="00F3515D" w:rsidRPr="00481F2F">
        <w:rPr>
          <w:rFonts w:ascii="Arial" w:hAnsi="Arial" w:cs="Arial"/>
          <w:sz w:val="22"/>
          <w:szCs w:val="22"/>
        </w:rPr>
        <w:t>FG</w:t>
      </w:r>
      <w:r w:rsidR="00BC6BE1">
        <w:rPr>
          <w:rFonts w:ascii="Arial" w:hAnsi="Arial" w:cs="Arial"/>
          <w:sz w:val="22"/>
          <w:szCs w:val="22"/>
        </w:rPr>
        <w:t>-</w:t>
      </w:r>
      <w:r w:rsidR="00F3515D" w:rsidRPr="00481F2F">
        <w:rPr>
          <w:rFonts w:ascii="Arial" w:hAnsi="Arial" w:cs="Arial"/>
          <w:sz w:val="22"/>
          <w:szCs w:val="22"/>
        </w:rPr>
        <w:t xml:space="preserve">RULE287(2)(c) and </w:t>
      </w:r>
      <w:r w:rsidR="00BC6BE1">
        <w:rPr>
          <w:rFonts w:ascii="Arial" w:hAnsi="Arial" w:cs="Arial"/>
          <w:sz w:val="22"/>
          <w:szCs w:val="22"/>
        </w:rPr>
        <w:br/>
      </w:r>
      <w:r w:rsidR="00F3515D" w:rsidRPr="00481F2F">
        <w:rPr>
          <w:rFonts w:ascii="Arial" w:hAnsi="Arial" w:cs="Arial"/>
          <w:sz w:val="22"/>
          <w:szCs w:val="22"/>
        </w:rPr>
        <w:t>FG</w:t>
      </w:r>
      <w:r w:rsidR="00BC6BE1">
        <w:rPr>
          <w:rFonts w:ascii="Arial" w:hAnsi="Arial" w:cs="Arial"/>
          <w:sz w:val="22"/>
          <w:szCs w:val="22"/>
        </w:rPr>
        <w:t>-</w:t>
      </w:r>
      <w:r w:rsidR="00F3515D" w:rsidRPr="00481F2F">
        <w:rPr>
          <w:rFonts w:ascii="Arial" w:hAnsi="Arial" w:cs="Arial"/>
          <w:sz w:val="22"/>
          <w:szCs w:val="22"/>
        </w:rPr>
        <w:t xml:space="preserve">RULE290 are flexible group tables created for emission units subject to </w:t>
      </w:r>
      <w:r w:rsidR="00E8317B">
        <w:rPr>
          <w:rFonts w:ascii="Arial" w:hAnsi="Arial" w:cs="Arial"/>
          <w:sz w:val="22"/>
          <w:szCs w:val="22"/>
        </w:rPr>
        <w:t>these rules</w:t>
      </w:r>
      <w:r w:rsidR="00F3515D" w:rsidRPr="00481F2F">
        <w:rPr>
          <w:rFonts w:ascii="Arial" w:hAnsi="Arial" w:cs="Arial"/>
          <w:sz w:val="22"/>
          <w:szCs w:val="22"/>
        </w:rPr>
        <w:t xml:space="preserve">. </w:t>
      </w:r>
      <w:bookmarkStart w:id="36" w:name="_Hlk502840146"/>
      <w:r w:rsidR="00F3515D" w:rsidRPr="00481F2F">
        <w:rPr>
          <w:rFonts w:ascii="Arial" w:hAnsi="Arial" w:cs="Arial"/>
          <w:sz w:val="22"/>
          <w:szCs w:val="22"/>
        </w:rPr>
        <w:t xml:space="preserve"> Emission units installed before December 20, 2016, </w:t>
      </w:r>
      <w:r w:rsidR="006051CB" w:rsidRPr="00481F2F">
        <w:rPr>
          <w:rFonts w:ascii="Arial" w:hAnsi="Arial" w:cs="Arial"/>
          <w:sz w:val="22"/>
          <w:szCs w:val="22"/>
        </w:rPr>
        <w:t>can</w:t>
      </w:r>
      <w:r w:rsidR="00F3515D" w:rsidRPr="00481F2F">
        <w:rPr>
          <w:rFonts w:ascii="Arial" w:hAnsi="Arial" w:cs="Arial"/>
          <w:sz w:val="22"/>
          <w:szCs w:val="22"/>
        </w:rPr>
        <w:t xml:space="preserve"> comply with the requirements of Rule 287 and Rule 290 in effect at the time of installation or modification</w:t>
      </w:r>
      <w:r w:rsidR="00FB0FCF">
        <w:rPr>
          <w:rFonts w:ascii="Arial" w:hAnsi="Arial" w:cs="Arial"/>
          <w:sz w:val="22"/>
          <w:szCs w:val="22"/>
        </w:rPr>
        <w:t xml:space="preserve"> as identified in the tables</w:t>
      </w:r>
      <w:r w:rsidR="00F3515D" w:rsidRPr="00481F2F">
        <w:rPr>
          <w:rFonts w:ascii="Arial" w:hAnsi="Arial" w:cs="Arial"/>
          <w:sz w:val="22"/>
          <w:szCs w:val="22"/>
        </w:rPr>
        <w:t>.</w:t>
      </w:r>
      <w:bookmarkEnd w:id="36"/>
      <w:r w:rsidR="00F3515D" w:rsidRPr="00481F2F">
        <w:rPr>
          <w:rFonts w:ascii="Arial" w:hAnsi="Arial" w:cs="Arial"/>
          <w:sz w:val="22"/>
          <w:szCs w:val="22"/>
        </w:rPr>
        <w:t xml:space="preserve">  However, e</w:t>
      </w:r>
      <w:r w:rsidR="00F3515D" w:rsidRPr="00481F2F">
        <w:rPr>
          <w:rFonts w:ascii="Arial" w:hAnsi="Arial"/>
          <w:sz w:val="22"/>
          <w:szCs w:val="22"/>
        </w:rPr>
        <w:t xml:space="preserve">mission units installed or modified </w:t>
      </w:r>
      <w:r w:rsidR="00E8317B">
        <w:rPr>
          <w:rFonts w:ascii="Arial" w:hAnsi="Arial"/>
          <w:sz w:val="22"/>
          <w:szCs w:val="22"/>
        </w:rPr>
        <w:t xml:space="preserve">on or </w:t>
      </w:r>
      <w:r w:rsidR="00F3515D" w:rsidRPr="00481F2F">
        <w:rPr>
          <w:rFonts w:ascii="Arial" w:hAnsi="Arial"/>
          <w:sz w:val="22"/>
          <w:szCs w:val="22"/>
        </w:rPr>
        <w:t>after December 20, 2016, must comply with the requirements of the current rules</w:t>
      </w:r>
      <w:r w:rsidR="00FB0FCF">
        <w:rPr>
          <w:rFonts w:ascii="Arial" w:hAnsi="Arial"/>
          <w:sz w:val="22"/>
          <w:szCs w:val="22"/>
        </w:rPr>
        <w:t xml:space="preserve"> as outlined in the tables</w:t>
      </w:r>
      <w:r w:rsidR="00F3515D" w:rsidRPr="00481F2F">
        <w:rPr>
          <w:rFonts w:ascii="Arial" w:hAnsi="Arial"/>
          <w:sz w:val="22"/>
          <w:szCs w:val="22"/>
        </w:rPr>
        <w:t>.</w:t>
      </w:r>
    </w:p>
    <w:p w14:paraId="63DE28BE" w14:textId="77777777" w:rsidR="00F3515D" w:rsidRDefault="00F3515D" w:rsidP="0001165D">
      <w:pPr>
        <w:jc w:val="both"/>
        <w:rPr>
          <w:rFonts w:ascii="Arial" w:hAnsi="Arial" w:cs="Arial"/>
          <w:sz w:val="22"/>
          <w:szCs w:val="22"/>
        </w:rPr>
      </w:pPr>
    </w:p>
    <w:p w14:paraId="605221F5" w14:textId="77777777" w:rsidR="000F73C3" w:rsidRDefault="000F73C3" w:rsidP="000F73C3">
      <w:pPr>
        <w:jc w:val="both"/>
        <w:rPr>
          <w:rFonts w:ascii="Arial" w:hAnsi="Arial" w:cs="Arial"/>
          <w:sz w:val="22"/>
          <w:szCs w:val="22"/>
        </w:rPr>
      </w:pPr>
      <w:r w:rsidRPr="00781399">
        <w:rPr>
          <w:rFonts w:ascii="Arial" w:hAnsi="Arial" w:cs="Arial"/>
          <w:sz w:val="22"/>
          <w:szCs w:val="22"/>
        </w:rPr>
        <w:t>The monitoring conditions contained in the ROP are necessary to demonstrate compliance with all applicable requirements and are consistent with the "Procedure for Evaluating Periodic Monitoring Submittals."</w:t>
      </w:r>
    </w:p>
    <w:p w14:paraId="49ED8D65" w14:textId="77777777" w:rsidR="000F73C3" w:rsidRDefault="000F73C3" w:rsidP="000F73C3">
      <w:pPr>
        <w:jc w:val="both"/>
        <w:rPr>
          <w:rFonts w:ascii="Arial" w:hAnsi="Arial" w:cs="Arial"/>
          <w:sz w:val="22"/>
          <w:szCs w:val="22"/>
        </w:rPr>
      </w:pPr>
    </w:p>
    <w:p w14:paraId="0C35FBA3" w14:textId="2615BA08" w:rsidR="00281B05" w:rsidRDefault="00281B05" w:rsidP="00281B05">
      <w:pPr>
        <w:autoSpaceDE w:val="0"/>
        <w:autoSpaceDN w:val="0"/>
        <w:adjustRightInd w:val="0"/>
        <w:jc w:val="both"/>
        <w:rPr>
          <w:rFonts w:ascii="Arial" w:hAnsi="Arial" w:cs="Arial"/>
          <w:color w:val="0000FF"/>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under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Certain emission units in the heater, condenser, radiator, and evaporator manufacturing areas have thermal oxidizer controls on their core oven degreasing equipment for control of VOC emissions.  However, these emission units have corresponding federally enforceable limits on machining oil usage that limit pre-control VOC emissions from exceeding the major source threshold.</w:t>
      </w:r>
    </w:p>
    <w:p w14:paraId="1C3C8A80" w14:textId="77777777" w:rsidR="00281B05" w:rsidRDefault="00281B05" w:rsidP="000F73C3">
      <w:pPr>
        <w:jc w:val="both"/>
        <w:rPr>
          <w:rFonts w:ascii="Arial" w:hAnsi="Arial" w:cs="Arial"/>
          <w:sz w:val="22"/>
          <w:szCs w:val="22"/>
        </w:rPr>
      </w:pPr>
    </w:p>
    <w:p w14:paraId="5FFFB1BD" w14:textId="511E8E0E"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6F528E8D" w14:textId="77777777" w:rsidR="000F73C3" w:rsidRDefault="000F73C3" w:rsidP="000F73C3">
      <w:pPr>
        <w:jc w:val="both"/>
        <w:rPr>
          <w:rFonts w:ascii="Arial" w:hAnsi="Arial" w:cs="Arial"/>
          <w:sz w:val="22"/>
          <w:szCs w:val="22"/>
        </w:rPr>
      </w:pPr>
    </w:p>
    <w:p w14:paraId="4D33B0D5"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5313ADB9" w14:textId="77777777" w:rsidR="000F73C3" w:rsidRPr="00290754" w:rsidRDefault="000F73C3" w:rsidP="000F73C3">
      <w:pPr>
        <w:jc w:val="both"/>
        <w:rPr>
          <w:rFonts w:ascii="Arial" w:hAnsi="Arial" w:cs="Arial"/>
          <w:sz w:val="22"/>
          <w:szCs w:val="22"/>
        </w:rPr>
      </w:pPr>
    </w:p>
    <w:p w14:paraId="34FC83F3"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565ED0C6" w14:textId="77777777" w:rsidR="000F73C3" w:rsidRDefault="000F73C3" w:rsidP="000F73C3">
      <w:pPr>
        <w:jc w:val="both"/>
        <w:rPr>
          <w:rFonts w:ascii="Arial" w:hAnsi="Arial" w:cs="Arial"/>
          <w:sz w:val="22"/>
          <w:szCs w:val="22"/>
        </w:rPr>
      </w:pPr>
    </w:p>
    <w:p w14:paraId="5BCDB734" w14:textId="58BB3F7F" w:rsidR="000F73C3" w:rsidRPr="00962036" w:rsidRDefault="000F73C3" w:rsidP="000F73C3">
      <w:pPr>
        <w:jc w:val="both"/>
        <w:rPr>
          <w:rFonts w:ascii="Arial" w:hAnsi="Arial"/>
          <w:bCs/>
          <w:sz w:val="22"/>
          <w:szCs w:val="22"/>
        </w:rPr>
      </w:pPr>
      <w:r w:rsidRPr="00962036">
        <w:rPr>
          <w:rFonts w:ascii="Arial" w:hAnsi="Arial" w:cs="Arial"/>
          <w:bCs/>
          <w:sz w:val="22"/>
        </w:rPr>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281B05">
        <w:rPr>
          <w:rFonts w:ascii="Arial" w:hAnsi="Arial" w:cs="Arial"/>
          <w:bCs/>
          <w:sz w:val="22"/>
        </w:rPr>
        <w:t>MI-ROP-N1192-2017</w:t>
      </w:r>
      <w:r w:rsidRPr="00962036">
        <w:rPr>
          <w:rFonts w:ascii="Arial" w:hAnsi="Arial" w:cs="Arial"/>
          <w:bCs/>
          <w:sz w:val="22"/>
        </w:rPr>
        <w:t xml:space="preserve"> 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7DFA2B44"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128538DD" w14:textId="77777777" w:rsidTr="00281B05">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015AC6B2"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281B05" w:rsidRPr="00290754" w14:paraId="117109F7" w14:textId="77777777" w:rsidTr="00281B05">
        <w:tc>
          <w:tcPr>
            <w:tcW w:w="2565" w:type="dxa"/>
            <w:tcBorders>
              <w:top w:val="single" w:sz="4" w:space="0" w:color="auto"/>
              <w:left w:val="double" w:sz="4" w:space="0" w:color="auto"/>
            </w:tcBorders>
          </w:tcPr>
          <w:p w14:paraId="1BE3317B" w14:textId="760F3AE0" w:rsidR="00281B05" w:rsidRPr="00290754" w:rsidRDefault="00281B05" w:rsidP="00281B05">
            <w:pPr>
              <w:rPr>
                <w:rFonts w:ascii="Arial" w:hAnsi="Arial" w:cs="Arial"/>
                <w:sz w:val="22"/>
                <w:szCs w:val="22"/>
              </w:rPr>
            </w:pPr>
            <w:r>
              <w:rPr>
                <w:rFonts w:ascii="Arial" w:hAnsi="Arial" w:cs="Arial"/>
                <w:sz w:val="22"/>
                <w:szCs w:val="22"/>
              </w:rPr>
              <w:t>717-85</w:t>
            </w:r>
          </w:p>
        </w:tc>
        <w:tc>
          <w:tcPr>
            <w:tcW w:w="2565" w:type="dxa"/>
            <w:tcBorders>
              <w:top w:val="single" w:sz="4" w:space="0" w:color="auto"/>
            </w:tcBorders>
          </w:tcPr>
          <w:p w14:paraId="75EE0DB1" w14:textId="187D0BFC" w:rsidR="00281B05" w:rsidRPr="00290754" w:rsidRDefault="00281B05" w:rsidP="00281B05">
            <w:pPr>
              <w:rPr>
                <w:rFonts w:ascii="Arial" w:hAnsi="Arial" w:cs="Arial"/>
                <w:sz w:val="22"/>
                <w:szCs w:val="22"/>
              </w:rPr>
            </w:pPr>
            <w:r>
              <w:rPr>
                <w:rFonts w:ascii="Arial" w:hAnsi="Arial" w:cs="Arial"/>
                <w:sz w:val="22"/>
                <w:szCs w:val="22"/>
              </w:rPr>
              <w:t>143-93</w:t>
            </w:r>
          </w:p>
        </w:tc>
        <w:tc>
          <w:tcPr>
            <w:tcW w:w="2565" w:type="dxa"/>
            <w:tcBorders>
              <w:top w:val="single" w:sz="4" w:space="0" w:color="auto"/>
            </w:tcBorders>
          </w:tcPr>
          <w:p w14:paraId="489024DE" w14:textId="3A5C75B9" w:rsidR="00281B05" w:rsidRPr="00290754" w:rsidRDefault="00281B05" w:rsidP="00281B05">
            <w:pPr>
              <w:rPr>
                <w:rFonts w:ascii="Arial" w:hAnsi="Arial" w:cs="Arial"/>
                <w:sz w:val="22"/>
                <w:szCs w:val="22"/>
              </w:rPr>
            </w:pPr>
            <w:r>
              <w:rPr>
                <w:rFonts w:ascii="Arial" w:hAnsi="Arial" w:cs="Arial"/>
                <w:sz w:val="22"/>
                <w:szCs w:val="22"/>
              </w:rPr>
              <w:t>441-93</w:t>
            </w:r>
          </w:p>
        </w:tc>
        <w:tc>
          <w:tcPr>
            <w:tcW w:w="2565" w:type="dxa"/>
            <w:tcBorders>
              <w:top w:val="single" w:sz="4" w:space="0" w:color="auto"/>
              <w:right w:val="double" w:sz="4" w:space="0" w:color="auto"/>
            </w:tcBorders>
          </w:tcPr>
          <w:p w14:paraId="5CE3278C" w14:textId="5DE789EB" w:rsidR="00281B05" w:rsidRPr="00290754" w:rsidRDefault="00281B05" w:rsidP="00281B05">
            <w:pPr>
              <w:rPr>
                <w:rFonts w:ascii="Arial" w:hAnsi="Arial" w:cs="Arial"/>
                <w:sz w:val="22"/>
                <w:szCs w:val="22"/>
              </w:rPr>
            </w:pPr>
            <w:r>
              <w:rPr>
                <w:rFonts w:ascii="Arial" w:hAnsi="Arial" w:cs="Arial"/>
                <w:sz w:val="22"/>
                <w:szCs w:val="22"/>
              </w:rPr>
              <w:t>523-93</w:t>
            </w:r>
          </w:p>
        </w:tc>
      </w:tr>
      <w:tr w:rsidR="00281B05" w:rsidRPr="00290754" w14:paraId="7C23EFE6" w14:textId="77777777" w:rsidTr="00281B05">
        <w:tc>
          <w:tcPr>
            <w:tcW w:w="2565" w:type="dxa"/>
            <w:tcBorders>
              <w:left w:val="double" w:sz="4" w:space="0" w:color="auto"/>
            </w:tcBorders>
          </w:tcPr>
          <w:p w14:paraId="389815FB" w14:textId="031CE378" w:rsidR="00281B05" w:rsidRPr="00290754" w:rsidRDefault="00281B05" w:rsidP="00281B05">
            <w:pPr>
              <w:rPr>
                <w:rFonts w:ascii="Arial" w:hAnsi="Arial" w:cs="Arial"/>
                <w:sz w:val="22"/>
                <w:szCs w:val="22"/>
              </w:rPr>
            </w:pPr>
            <w:r>
              <w:rPr>
                <w:rFonts w:ascii="Arial" w:hAnsi="Arial" w:cs="Arial"/>
                <w:sz w:val="22"/>
                <w:szCs w:val="22"/>
              </w:rPr>
              <w:t>24-96A</w:t>
            </w:r>
          </w:p>
        </w:tc>
        <w:tc>
          <w:tcPr>
            <w:tcW w:w="2565" w:type="dxa"/>
          </w:tcPr>
          <w:p w14:paraId="3D902270" w14:textId="26CA62D3" w:rsidR="00281B05" w:rsidRPr="00290754" w:rsidRDefault="00281B05" w:rsidP="00281B05">
            <w:pPr>
              <w:rPr>
                <w:rFonts w:ascii="Arial" w:hAnsi="Arial" w:cs="Arial"/>
                <w:sz w:val="22"/>
                <w:szCs w:val="22"/>
              </w:rPr>
            </w:pPr>
            <w:r>
              <w:rPr>
                <w:rFonts w:ascii="Arial" w:hAnsi="Arial" w:cs="Arial"/>
                <w:sz w:val="22"/>
                <w:szCs w:val="22"/>
              </w:rPr>
              <w:t>25-96</w:t>
            </w:r>
          </w:p>
        </w:tc>
        <w:tc>
          <w:tcPr>
            <w:tcW w:w="2565" w:type="dxa"/>
          </w:tcPr>
          <w:p w14:paraId="5D85FDE0" w14:textId="10386E68" w:rsidR="00281B05" w:rsidRPr="00290754" w:rsidRDefault="00281B05" w:rsidP="00281B05">
            <w:pPr>
              <w:rPr>
                <w:rFonts w:ascii="Arial" w:hAnsi="Arial" w:cs="Arial"/>
                <w:sz w:val="22"/>
                <w:szCs w:val="22"/>
              </w:rPr>
            </w:pPr>
            <w:r>
              <w:rPr>
                <w:rFonts w:ascii="Arial" w:hAnsi="Arial" w:cs="Arial"/>
                <w:sz w:val="22"/>
                <w:szCs w:val="22"/>
              </w:rPr>
              <w:t>26-96A</w:t>
            </w:r>
          </w:p>
        </w:tc>
        <w:tc>
          <w:tcPr>
            <w:tcW w:w="2565" w:type="dxa"/>
            <w:tcBorders>
              <w:right w:val="double" w:sz="4" w:space="0" w:color="auto"/>
            </w:tcBorders>
          </w:tcPr>
          <w:p w14:paraId="78695662" w14:textId="204166EF" w:rsidR="00281B05" w:rsidRPr="00290754" w:rsidRDefault="00281B05" w:rsidP="00281B05">
            <w:pPr>
              <w:rPr>
                <w:rFonts w:ascii="Arial" w:hAnsi="Arial" w:cs="Arial"/>
                <w:sz w:val="22"/>
                <w:szCs w:val="22"/>
              </w:rPr>
            </w:pPr>
            <w:r>
              <w:rPr>
                <w:rFonts w:ascii="Arial" w:hAnsi="Arial" w:cs="Arial"/>
                <w:sz w:val="22"/>
                <w:szCs w:val="22"/>
              </w:rPr>
              <w:t>516-96</w:t>
            </w:r>
          </w:p>
        </w:tc>
      </w:tr>
      <w:tr w:rsidR="00281B05" w:rsidRPr="00290754" w14:paraId="1262DDAC" w14:textId="77777777" w:rsidTr="00281B05">
        <w:tc>
          <w:tcPr>
            <w:tcW w:w="2565" w:type="dxa"/>
            <w:tcBorders>
              <w:left w:val="double" w:sz="4" w:space="0" w:color="auto"/>
            </w:tcBorders>
          </w:tcPr>
          <w:p w14:paraId="09B745F7" w14:textId="6686F3AB" w:rsidR="00281B05" w:rsidRPr="00290754" w:rsidRDefault="00281B05" w:rsidP="00281B05">
            <w:pPr>
              <w:rPr>
                <w:rFonts w:ascii="Arial" w:hAnsi="Arial" w:cs="Arial"/>
                <w:sz w:val="22"/>
                <w:szCs w:val="22"/>
              </w:rPr>
            </w:pPr>
            <w:r>
              <w:rPr>
                <w:rFonts w:ascii="Arial" w:hAnsi="Arial" w:cs="Arial"/>
                <w:sz w:val="22"/>
                <w:szCs w:val="22"/>
              </w:rPr>
              <w:t>519-96</w:t>
            </w:r>
          </w:p>
        </w:tc>
        <w:tc>
          <w:tcPr>
            <w:tcW w:w="2565" w:type="dxa"/>
          </w:tcPr>
          <w:p w14:paraId="5703CE80" w14:textId="1CD0CB4B" w:rsidR="00281B05" w:rsidRPr="00290754" w:rsidRDefault="00281B05" w:rsidP="00281B05">
            <w:pPr>
              <w:rPr>
                <w:rFonts w:ascii="Arial" w:hAnsi="Arial" w:cs="Arial"/>
                <w:sz w:val="22"/>
                <w:szCs w:val="22"/>
              </w:rPr>
            </w:pPr>
            <w:r>
              <w:rPr>
                <w:rFonts w:ascii="Arial" w:hAnsi="Arial" w:cs="Arial"/>
                <w:sz w:val="22"/>
                <w:szCs w:val="22"/>
              </w:rPr>
              <w:t>577-97</w:t>
            </w:r>
          </w:p>
        </w:tc>
        <w:tc>
          <w:tcPr>
            <w:tcW w:w="2565" w:type="dxa"/>
          </w:tcPr>
          <w:p w14:paraId="4815E010" w14:textId="3A8E4649" w:rsidR="00281B05" w:rsidRPr="00290754" w:rsidRDefault="00281B05" w:rsidP="00281B05">
            <w:pPr>
              <w:rPr>
                <w:rFonts w:ascii="Arial" w:hAnsi="Arial" w:cs="Arial"/>
                <w:sz w:val="22"/>
                <w:szCs w:val="22"/>
              </w:rPr>
            </w:pPr>
            <w:r>
              <w:rPr>
                <w:rFonts w:ascii="Arial" w:hAnsi="Arial" w:cs="Arial"/>
                <w:sz w:val="22"/>
                <w:szCs w:val="22"/>
              </w:rPr>
              <w:t>165-97A</w:t>
            </w:r>
          </w:p>
        </w:tc>
        <w:tc>
          <w:tcPr>
            <w:tcW w:w="2565" w:type="dxa"/>
            <w:tcBorders>
              <w:right w:val="double" w:sz="4" w:space="0" w:color="auto"/>
            </w:tcBorders>
          </w:tcPr>
          <w:p w14:paraId="0A419E4E" w14:textId="37F2D509" w:rsidR="00281B05" w:rsidRPr="00290754" w:rsidRDefault="00281B05" w:rsidP="00281B05">
            <w:pPr>
              <w:rPr>
                <w:rFonts w:ascii="Arial" w:hAnsi="Arial" w:cs="Arial"/>
                <w:sz w:val="22"/>
                <w:szCs w:val="22"/>
              </w:rPr>
            </w:pPr>
            <w:r>
              <w:rPr>
                <w:rFonts w:ascii="Arial" w:hAnsi="Arial" w:cs="Arial"/>
                <w:sz w:val="22"/>
                <w:szCs w:val="22"/>
              </w:rPr>
              <w:t>55-99</w:t>
            </w:r>
          </w:p>
        </w:tc>
      </w:tr>
      <w:tr w:rsidR="00281B05" w:rsidRPr="00290754" w14:paraId="38D0806D" w14:textId="77777777" w:rsidTr="00281B05">
        <w:tc>
          <w:tcPr>
            <w:tcW w:w="2565" w:type="dxa"/>
            <w:tcBorders>
              <w:left w:val="double" w:sz="4" w:space="0" w:color="auto"/>
            </w:tcBorders>
          </w:tcPr>
          <w:p w14:paraId="75DEBFF6" w14:textId="286B623A" w:rsidR="00281B05" w:rsidRPr="00290754" w:rsidRDefault="00281B05" w:rsidP="00281B05">
            <w:pPr>
              <w:rPr>
                <w:rFonts w:ascii="Arial" w:hAnsi="Arial" w:cs="Arial"/>
                <w:sz w:val="22"/>
                <w:szCs w:val="22"/>
              </w:rPr>
            </w:pPr>
            <w:r>
              <w:rPr>
                <w:rFonts w:ascii="Arial" w:hAnsi="Arial" w:cs="Arial"/>
                <w:sz w:val="22"/>
                <w:szCs w:val="22"/>
              </w:rPr>
              <w:t>435-99</w:t>
            </w:r>
          </w:p>
        </w:tc>
        <w:tc>
          <w:tcPr>
            <w:tcW w:w="2565" w:type="dxa"/>
          </w:tcPr>
          <w:p w14:paraId="7D772E35" w14:textId="68EA11C9" w:rsidR="00281B05" w:rsidRPr="00290754" w:rsidRDefault="00AF68F3" w:rsidP="00281B05">
            <w:pPr>
              <w:rPr>
                <w:rFonts w:ascii="Arial" w:hAnsi="Arial" w:cs="Arial"/>
                <w:sz w:val="22"/>
                <w:szCs w:val="22"/>
              </w:rPr>
            </w:pPr>
            <w:r>
              <w:rPr>
                <w:rFonts w:ascii="Arial" w:hAnsi="Arial" w:cs="Arial"/>
                <w:sz w:val="22"/>
                <w:szCs w:val="22"/>
              </w:rPr>
              <w:t>44-00C</w:t>
            </w:r>
          </w:p>
        </w:tc>
        <w:tc>
          <w:tcPr>
            <w:tcW w:w="2565" w:type="dxa"/>
          </w:tcPr>
          <w:p w14:paraId="6034B28B" w14:textId="71F3F26A" w:rsidR="00281B05" w:rsidRPr="00290754" w:rsidRDefault="00281B05" w:rsidP="00281B05">
            <w:pPr>
              <w:rPr>
                <w:rFonts w:ascii="Arial" w:hAnsi="Arial" w:cs="Arial"/>
                <w:sz w:val="22"/>
                <w:szCs w:val="22"/>
              </w:rPr>
            </w:pPr>
            <w:r>
              <w:rPr>
                <w:rFonts w:ascii="Arial" w:hAnsi="Arial" w:cs="Arial"/>
                <w:sz w:val="22"/>
                <w:szCs w:val="22"/>
              </w:rPr>
              <w:t>29-01</w:t>
            </w:r>
          </w:p>
        </w:tc>
        <w:tc>
          <w:tcPr>
            <w:tcW w:w="2565" w:type="dxa"/>
            <w:tcBorders>
              <w:right w:val="double" w:sz="4" w:space="0" w:color="auto"/>
            </w:tcBorders>
          </w:tcPr>
          <w:p w14:paraId="60B2721C" w14:textId="5E9EB147" w:rsidR="00281B05" w:rsidRPr="00290754" w:rsidRDefault="00281B05" w:rsidP="00281B05">
            <w:pPr>
              <w:rPr>
                <w:rFonts w:ascii="Arial" w:hAnsi="Arial" w:cs="Arial"/>
                <w:sz w:val="22"/>
                <w:szCs w:val="22"/>
              </w:rPr>
            </w:pPr>
            <w:r>
              <w:rPr>
                <w:rFonts w:ascii="Arial" w:hAnsi="Arial" w:cs="Arial"/>
                <w:sz w:val="22"/>
                <w:szCs w:val="22"/>
              </w:rPr>
              <w:t>154-01A</w:t>
            </w:r>
          </w:p>
        </w:tc>
      </w:tr>
      <w:tr w:rsidR="00281B05" w:rsidRPr="00290754" w14:paraId="5593BDC7" w14:textId="77777777" w:rsidTr="00281B05">
        <w:tc>
          <w:tcPr>
            <w:tcW w:w="2565" w:type="dxa"/>
            <w:tcBorders>
              <w:left w:val="double" w:sz="4" w:space="0" w:color="auto"/>
            </w:tcBorders>
          </w:tcPr>
          <w:p w14:paraId="31DBB0C9" w14:textId="71A11919" w:rsidR="00281B05" w:rsidRPr="00290754" w:rsidRDefault="00281B05" w:rsidP="00281B05">
            <w:pPr>
              <w:rPr>
                <w:rFonts w:ascii="Arial" w:hAnsi="Arial" w:cs="Arial"/>
                <w:sz w:val="22"/>
                <w:szCs w:val="22"/>
              </w:rPr>
            </w:pPr>
            <w:r>
              <w:rPr>
                <w:rFonts w:ascii="Arial" w:hAnsi="Arial" w:cs="Arial"/>
                <w:sz w:val="22"/>
                <w:szCs w:val="22"/>
              </w:rPr>
              <w:t>155-01</w:t>
            </w:r>
          </w:p>
        </w:tc>
        <w:tc>
          <w:tcPr>
            <w:tcW w:w="2565" w:type="dxa"/>
          </w:tcPr>
          <w:p w14:paraId="5419EB08" w14:textId="395C32FF" w:rsidR="00281B05" w:rsidRPr="00290754" w:rsidRDefault="00281B05" w:rsidP="00281B05">
            <w:pPr>
              <w:rPr>
                <w:rFonts w:ascii="Arial" w:hAnsi="Arial" w:cs="Arial"/>
                <w:sz w:val="22"/>
                <w:szCs w:val="22"/>
              </w:rPr>
            </w:pPr>
            <w:r>
              <w:rPr>
                <w:rFonts w:ascii="Arial" w:hAnsi="Arial" w:cs="Arial"/>
                <w:sz w:val="22"/>
                <w:szCs w:val="22"/>
              </w:rPr>
              <w:t>230-01</w:t>
            </w:r>
          </w:p>
        </w:tc>
        <w:tc>
          <w:tcPr>
            <w:tcW w:w="2565" w:type="dxa"/>
          </w:tcPr>
          <w:p w14:paraId="015A6DD9" w14:textId="772E64F3" w:rsidR="00281B05" w:rsidRPr="00290754" w:rsidRDefault="00281B05" w:rsidP="00281B05">
            <w:pPr>
              <w:rPr>
                <w:rFonts w:ascii="Arial" w:hAnsi="Arial" w:cs="Arial"/>
                <w:sz w:val="22"/>
                <w:szCs w:val="22"/>
              </w:rPr>
            </w:pPr>
            <w:r>
              <w:rPr>
                <w:rFonts w:ascii="Arial" w:hAnsi="Arial" w:cs="Arial"/>
                <w:sz w:val="22"/>
                <w:szCs w:val="22"/>
              </w:rPr>
              <w:t>223-02</w:t>
            </w:r>
          </w:p>
        </w:tc>
        <w:tc>
          <w:tcPr>
            <w:tcW w:w="2565" w:type="dxa"/>
            <w:tcBorders>
              <w:right w:val="double" w:sz="4" w:space="0" w:color="auto"/>
            </w:tcBorders>
          </w:tcPr>
          <w:p w14:paraId="0534CC71" w14:textId="1B641E05" w:rsidR="00281B05" w:rsidRPr="00290754" w:rsidRDefault="00AF68F3" w:rsidP="00281B05">
            <w:pPr>
              <w:rPr>
                <w:rFonts w:ascii="Arial" w:hAnsi="Arial" w:cs="Arial"/>
                <w:sz w:val="22"/>
                <w:szCs w:val="22"/>
              </w:rPr>
            </w:pPr>
            <w:r>
              <w:rPr>
                <w:rFonts w:ascii="Arial" w:hAnsi="Arial" w:cs="Arial"/>
                <w:sz w:val="22"/>
                <w:szCs w:val="22"/>
              </w:rPr>
              <w:t>174-05</w:t>
            </w:r>
          </w:p>
        </w:tc>
      </w:tr>
      <w:tr w:rsidR="00AF68F3" w:rsidRPr="00290754" w14:paraId="3F688CE6" w14:textId="77777777" w:rsidTr="00281B05">
        <w:tc>
          <w:tcPr>
            <w:tcW w:w="2565" w:type="dxa"/>
            <w:tcBorders>
              <w:left w:val="double" w:sz="4" w:space="0" w:color="auto"/>
            </w:tcBorders>
          </w:tcPr>
          <w:p w14:paraId="72125F7C" w14:textId="16BB485C" w:rsidR="00AF68F3" w:rsidRDefault="00AF68F3" w:rsidP="00281B05">
            <w:pPr>
              <w:rPr>
                <w:rFonts w:ascii="Arial" w:hAnsi="Arial" w:cs="Arial"/>
                <w:sz w:val="22"/>
                <w:szCs w:val="22"/>
              </w:rPr>
            </w:pPr>
            <w:r>
              <w:rPr>
                <w:rFonts w:ascii="Arial" w:hAnsi="Arial" w:cs="Arial"/>
                <w:sz w:val="22"/>
                <w:szCs w:val="22"/>
              </w:rPr>
              <w:t>296-03A</w:t>
            </w:r>
          </w:p>
        </w:tc>
        <w:tc>
          <w:tcPr>
            <w:tcW w:w="2565" w:type="dxa"/>
          </w:tcPr>
          <w:p w14:paraId="45E611A8" w14:textId="6B5750C3" w:rsidR="00AF68F3" w:rsidRDefault="00AF68F3" w:rsidP="00281B05">
            <w:pPr>
              <w:rPr>
                <w:rFonts w:ascii="Arial" w:hAnsi="Arial" w:cs="Arial"/>
                <w:sz w:val="22"/>
                <w:szCs w:val="22"/>
              </w:rPr>
            </w:pPr>
            <w:r>
              <w:rPr>
                <w:rFonts w:ascii="Arial" w:hAnsi="Arial" w:cs="Arial"/>
                <w:sz w:val="22"/>
                <w:szCs w:val="22"/>
              </w:rPr>
              <w:t>192-04A</w:t>
            </w:r>
          </w:p>
        </w:tc>
        <w:tc>
          <w:tcPr>
            <w:tcW w:w="2565" w:type="dxa"/>
          </w:tcPr>
          <w:p w14:paraId="26402C61" w14:textId="5FA21AD6" w:rsidR="00AF68F3" w:rsidRDefault="00AF68F3" w:rsidP="00281B05">
            <w:pPr>
              <w:rPr>
                <w:rFonts w:ascii="Arial" w:hAnsi="Arial" w:cs="Arial"/>
                <w:sz w:val="22"/>
                <w:szCs w:val="22"/>
              </w:rPr>
            </w:pPr>
            <w:r>
              <w:rPr>
                <w:rFonts w:ascii="Arial" w:hAnsi="Arial" w:cs="Arial"/>
                <w:sz w:val="22"/>
                <w:szCs w:val="22"/>
              </w:rPr>
              <w:t>98-03B</w:t>
            </w:r>
          </w:p>
        </w:tc>
        <w:tc>
          <w:tcPr>
            <w:tcW w:w="2565" w:type="dxa"/>
            <w:tcBorders>
              <w:right w:val="double" w:sz="4" w:space="0" w:color="auto"/>
            </w:tcBorders>
          </w:tcPr>
          <w:p w14:paraId="06F3509F" w14:textId="2200617C" w:rsidR="00AF68F3" w:rsidRDefault="00AF68F3" w:rsidP="00281B05">
            <w:pPr>
              <w:rPr>
                <w:rFonts w:ascii="Arial" w:hAnsi="Arial" w:cs="Arial"/>
                <w:sz w:val="22"/>
                <w:szCs w:val="22"/>
              </w:rPr>
            </w:pPr>
            <w:r>
              <w:rPr>
                <w:rFonts w:ascii="Arial" w:hAnsi="Arial" w:cs="Arial"/>
                <w:sz w:val="22"/>
                <w:szCs w:val="22"/>
              </w:rPr>
              <w:t>7-06E</w:t>
            </w:r>
          </w:p>
        </w:tc>
      </w:tr>
      <w:tr w:rsidR="00A7166C" w:rsidRPr="00290754" w14:paraId="201F099B" w14:textId="77777777" w:rsidTr="00281B05">
        <w:tc>
          <w:tcPr>
            <w:tcW w:w="2565" w:type="dxa"/>
            <w:tcBorders>
              <w:left w:val="double" w:sz="4" w:space="0" w:color="auto"/>
            </w:tcBorders>
          </w:tcPr>
          <w:p w14:paraId="773D65DB" w14:textId="07937170" w:rsidR="00A7166C" w:rsidRDefault="00A7166C" w:rsidP="00A7166C">
            <w:pPr>
              <w:rPr>
                <w:rFonts w:ascii="Arial" w:hAnsi="Arial" w:cs="Arial"/>
                <w:sz w:val="22"/>
                <w:szCs w:val="22"/>
              </w:rPr>
            </w:pPr>
            <w:r>
              <w:rPr>
                <w:rFonts w:ascii="Arial" w:hAnsi="Arial" w:cs="Arial"/>
                <w:sz w:val="22"/>
                <w:szCs w:val="22"/>
              </w:rPr>
              <w:t>190-14</w:t>
            </w:r>
          </w:p>
        </w:tc>
        <w:tc>
          <w:tcPr>
            <w:tcW w:w="2565" w:type="dxa"/>
          </w:tcPr>
          <w:p w14:paraId="09796A7D" w14:textId="3E73845E" w:rsidR="00A7166C" w:rsidRDefault="00A7166C" w:rsidP="00A7166C">
            <w:pPr>
              <w:rPr>
                <w:rFonts w:ascii="Arial" w:hAnsi="Arial" w:cs="Arial"/>
                <w:sz w:val="22"/>
                <w:szCs w:val="22"/>
              </w:rPr>
            </w:pPr>
            <w:r>
              <w:rPr>
                <w:rFonts w:ascii="Arial" w:hAnsi="Arial" w:cs="Arial"/>
                <w:sz w:val="22"/>
                <w:szCs w:val="22"/>
              </w:rPr>
              <w:t>48-15B</w:t>
            </w:r>
          </w:p>
        </w:tc>
        <w:tc>
          <w:tcPr>
            <w:tcW w:w="2565" w:type="dxa"/>
          </w:tcPr>
          <w:p w14:paraId="11F6EE7E" w14:textId="70A9EA34" w:rsidR="00A7166C" w:rsidRDefault="00A7166C" w:rsidP="00A7166C">
            <w:pPr>
              <w:rPr>
                <w:rFonts w:ascii="Arial" w:hAnsi="Arial" w:cs="Arial"/>
                <w:sz w:val="22"/>
                <w:szCs w:val="22"/>
              </w:rPr>
            </w:pPr>
            <w:r>
              <w:rPr>
                <w:rFonts w:ascii="Arial" w:hAnsi="Arial" w:cs="Arial"/>
                <w:sz w:val="22"/>
                <w:szCs w:val="22"/>
              </w:rPr>
              <w:t>327-08A</w:t>
            </w:r>
          </w:p>
        </w:tc>
        <w:tc>
          <w:tcPr>
            <w:tcW w:w="2565" w:type="dxa"/>
            <w:tcBorders>
              <w:right w:val="double" w:sz="4" w:space="0" w:color="auto"/>
            </w:tcBorders>
          </w:tcPr>
          <w:p w14:paraId="49280A46" w14:textId="063F5C9F" w:rsidR="00A7166C" w:rsidRDefault="00A7166C" w:rsidP="00A7166C">
            <w:pPr>
              <w:rPr>
                <w:rFonts w:ascii="Arial" w:hAnsi="Arial" w:cs="Arial"/>
                <w:sz w:val="22"/>
                <w:szCs w:val="22"/>
              </w:rPr>
            </w:pPr>
            <w:r>
              <w:rPr>
                <w:rFonts w:ascii="Arial" w:hAnsi="Arial" w:cs="Arial"/>
                <w:sz w:val="22"/>
                <w:szCs w:val="22"/>
              </w:rPr>
              <w:t>68-03A</w:t>
            </w:r>
          </w:p>
        </w:tc>
      </w:tr>
      <w:tr w:rsidR="00A7166C" w:rsidRPr="00290754" w14:paraId="29C78E2C" w14:textId="77777777" w:rsidTr="00281B05">
        <w:tc>
          <w:tcPr>
            <w:tcW w:w="2565" w:type="dxa"/>
            <w:tcBorders>
              <w:left w:val="double" w:sz="4" w:space="0" w:color="auto"/>
            </w:tcBorders>
          </w:tcPr>
          <w:p w14:paraId="06C111B4" w14:textId="7A8C1E21" w:rsidR="00A7166C" w:rsidRDefault="00A7166C" w:rsidP="00A7166C">
            <w:pPr>
              <w:rPr>
                <w:rFonts w:ascii="Arial" w:hAnsi="Arial" w:cs="Arial"/>
                <w:sz w:val="22"/>
                <w:szCs w:val="22"/>
              </w:rPr>
            </w:pPr>
            <w:r>
              <w:rPr>
                <w:rFonts w:ascii="Arial" w:hAnsi="Arial" w:cs="Arial"/>
                <w:sz w:val="22"/>
                <w:szCs w:val="22"/>
              </w:rPr>
              <w:t>267-07B</w:t>
            </w:r>
          </w:p>
        </w:tc>
        <w:tc>
          <w:tcPr>
            <w:tcW w:w="2565" w:type="dxa"/>
          </w:tcPr>
          <w:p w14:paraId="37D0E03C" w14:textId="6C6CDC62" w:rsidR="00A7166C" w:rsidRDefault="00A7166C" w:rsidP="00A7166C">
            <w:pPr>
              <w:rPr>
                <w:rFonts w:ascii="Arial" w:hAnsi="Arial" w:cs="Arial"/>
                <w:sz w:val="22"/>
                <w:szCs w:val="22"/>
              </w:rPr>
            </w:pPr>
            <w:r>
              <w:rPr>
                <w:rFonts w:ascii="Arial" w:hAnsi="Arial" w:cs="Arial"/>
                <w:sz w:val="22"/>
                <w:szCs w:val="22"/>
              </w:rPr>
              <w:t>48-15C</w:t>
            </w:r>
          </w:p>
        </w:tc>
        <w:tc>
          <w:tcPr>
            <w:tcW w:w="2565" w:type="dxa"/>
          </w:tcPr>
          <w:p w14:paraId="63374053" w14:textId="274F9A4F" w:rsidR="00A7166C" w:rsidRDefault="00A7166C" w:rsidP="00A7166C">
            <w:pPr>
              <w:rPr>
                <w:rFonts w:ascii="Arial" w:hAnsi="Arial" w:cs="Arial"/>
                <w:sz w:val="22"/>
                <w:szCs w:val="22"/>
              </w:rPr>
            </w:pPr>
            <w:r>
              <w:rPr>
                <w:rFonts w:ascii="Arial" w:hAnsi="Arial" w:cs="Arial"/>
                <w:sz w:val="22"/>
                <w:szCs w:val="22"/>
              </w:rPr>
              <w:t>19-04D</w:t>
            </w:r>
          </w:p>
        </w:tc>
        <w:tc>
          <w:tcPr>
            <w:tcW w:w="2565" w:type="dxa"/>
            <w:tcBorders>
              <w:right w:val="double" w:sz="4" w:space="0" w:color="auto"/>
            </w:tcBorders>
          </w:tcPr>
          <w:p w14:paraId="59ABAAE2" w14:textId="701A2520" w:rsidR="00A7166C" w:rsidRDefault="00A7166C" w:rsidP="00A7166C">
            <w:pPr>
              <w:rPr>
                <w:rFonts w:ascii="Arial" w:hAnsi="Arial" w:cs="Arial"/>
                <w:sz w:val="22"/>
                <w:szCs w:val="22"/>
              </w:rPr>
            </w:pPr>
            <w:r>
              <w:rPr>
                <w:rFonts w:ascii="Arial" w:hAnsi="Arial" w:cs="Arial"/>
                <w:sz w:val="22"/>
                <w:szCs w:val="22"/>
              </w:rPr>
              <w:t>70-07B</w:t>
            </w:r>
          </w:p>
        </w:tc>
      </w:tr>
      <w:tr w:rsidR="00A7166C" w:rsidRPr="00290754" w14:paraId="5BE0CDAA" w14:textId="77777777" w:rsidTr="00281B05">
        <w:tc>
          <w:tcPr>
            <w:tcW w:w="2565" w:type="dxa"/>
            <w:tcBorders>
              <w:left w:val="double" w:sz="4" w:space="0" w:color="auto"/>
            </w:tcBorders>
          </w:tcPr>
          <w:p w14:paraId="1FE45F82" w14:textId="14FB98B9" w:rsidR="00A7166C" w:rsidRPr="00290754" w:rsidRDefault="00A7166C" w:rsidP="00A7166C">
            <w:pPr>
              <w:rPr>
                <w:rFonts w:ascii="Arial" w:hAnsi="Arial" w:cs="Arial"/>
                <w:sz w:val="22"/>
                <w:szCs w:val="22"/>
              </w:rPr>
            </w:pPr>
            <w:r>
              <w:rPr>
                <w:rFonts w:ascii="Arial" w:hAnsi="Arial" w:cs="Arial"/>
                <w:sz w:val="22"/>
                <w:szCs w:val="22"/>
              </w:rPr>
              <w:lastRenderedPageBreak/>
              <w:t>166-18</w:t>
            </w:r>
          </w:p>
        </w:tc>
        <w:tc>
          <w:tcPr>
            <w:tcW w:w="2565" w:type="dxa"/>
          </w:tcPr>
          <w:p w14:paraId="1730BB25" w14:textId="131EA8E2" w:rsidR="00A7166C" w:rsidRPr="00290754" w:rsidRDefault="00A7166C" w:rsidP="00A7166C">
            <w:pPr>
              <w:rPr>
                <w:rFonts w:ascii="Arial" w:hAnsi="Arial" w:cs="Arial"/>
                <w:sz w:val="22"/>
                <w:szCs w:val="22"/>
              </w:rPr>
            </w:pPr>
            <w:r>
              <w:rPr>
                <w:rFonts w:ascii="Arial" w:hAnsi="Arial" w:cs="Arial"/>
                <w:sz w:val="22"/>
                <w:szCs w:val="22"/>
              </w:rPr>
              <w:t>277-04J</w:t>
            </w:r>
          </w:p>
        </w:tc>
        <w:tc>
          <w:tcPr>
            <w:tcW w:w="2565" w:type="dxa"/>
          </w:tcPr>
          <w:p w14:paraId="438847C4" w14:textId="1A419802" w:rsidR="00A7166C" w:rsidRPr="00290754" w:rsidRDefault="00A7166C" w:rsidP="00A7166C">
            <w:pPr>
              <w:rPr>
                <w:rFonts w:ascii="Arial" w:hAnsi="Arial" w:cs="Arial"/>
                <w:sz w:val="22"/>
                <w:szCs w:val="22"/>
              </w:rPr>
            </w:pPr>
            <w:r>
              <w:rPr>
                <w:rFonts w:ascii="Arial" w:hAnsi="Arial" w:cs="Arial"/>
                <w:sz w:val="22"/>
                <w:szCs w:val="22"/>
              </w:rPr>
              <w:t>101-16A</w:t>
            </w:r>
          </w:p>
        </w:tc>
        <w:tc>
          <w:tcPr>
            <w:tcW w:w="2565" w:type="dxa"/>
            <w:tcBorders>
              <w:right w:val="double" w:sz="4" w:space="0" w:color="auto"/>
            </w:tcBorders>
          </w:tcPr>
          <w:p w14:paraId="5E36156D" w14:textId="5500305C" w:rsidR="00A7166C" w:rsidRPr="00290754" w:rsidRDefault="00A7166C" w:rsidP="00A7166C">
            <w:pPr>
              <w:rPr>
                <w:rFonts w:ascii="Arial" w:hAnsi="Arial" w:cs="Arial"/>
                <w:sz w:val="22"/>
                <w:szCs w:val="22"/>
              </w:rPr>
            </w:pPr>
          </w:p>
        </w:tc>
      </w:tr>
    </w:tbl>
    <w:p w14:paraId="0E529D79" w14:textId="77777777" w:rsidR="000F73C3" w:rsidRDefault="000F73C3" w:rsidP="000F73C3">
      <w:pPr>
        <w:rPr>
          <w:rFonts w:ascii="Arial" w:hAnsi="Arial" w:cs="Arial"/>
          <w:sz w:val="22"/>
          <w:szCs w:val="22"/>
        </w:rPr>
      </w:pPr>
    </w:p>
    <w:p w14:paraId="126FD871"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67CF2457" w14:textId="77777777" w:rsidR="000F73C3" w:rsidRPr="00DA122E" w:rsidRDefault="000F73C3" w:rsidP="000F73C3">
      <w:pPr>
        <w:rPr>
          <w:rFonts w:ascii="Arial" w:hAnsi="Arial" w:cs="Arial"/>
          <w:sz w:val="22"/>
          <w:szCs w:val="22"/>
        </w:rPr>
      </w:pPr>
    </w:p>
    <w:p w14:paraId="7F24F2EA" w14:textId="63D3921D" w:rsidR="000F73C3" w:rsidRPr="00DA122E" w:rsidRDefault="000F73C3" w:rsidP="000F73C3">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4787F2BE" w14:textId="77777777" w:rsidR="000F73C3" w:rsidRPr="00DA122E" w:rsidRDefault="000F73C3" w:rsidP="000F73C3">
      <w:pPr>
        <w:rPr>
          <w:rFonts w:ascii="Arial" w:hAnsi="Arial" w:cs="Arial"/>
          <w:sz w:val="22"/>
          <w:szCs w:val="22"/>
        </w:rPr>
      </w:pPr>
    </w:p>
    <w:p w14:paraId="6E3F923B"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17D9C431" w14:textId="77777777" w:rsidR="000F73C3" w:rsidRPr="00D122B6" w:rsidRDefault="000F73C3" w:rsidP="000F73C3">
      <w:pPr>
        <w:rPr>
          <w:rFonts w:ascii="Arial" w:hAnsi="Arial" w:cs="Arial"/>
          <w:sz w:val="22"/>
          <w:szCs w:val="22"/>
        </w:rPr>
      </w:pPr>
    </w:p>
    <w:p w14:paraId="18484EDD"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29063D91" w14:textId="77777777" w:rsidR="000F73C3" w:rsidRPr="00D122B6" w:rsidRDefault="000F73C3" w:rsidP="000F73C3">
      <w:pPr>
        <w:rPr>
          <w:rFonts w:ascii="Arial" w:hAnsi="Arial" w:cs="Arial"/>
          <w:sz w:val="22"/>
          <w:szCs w:val="22"/>
        </w:rPr>
      </w:pPr>
    </w:p>
    <w:p w14:paraId="6F74AFE0"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Processes in Application Not Identified in Draft ROP</w:t>
      </w:r>
    </w:p>
    <w:p w14:paraId="6A8C1A29" w14:textId="77777777" w:rsidR="000F73C3" w:rsidRPr="00290754" w:rsidRDefault="000F73C3" w:rsidP="000F73C3">
      <w:pPr>
        <w:rPr>
          <w:rFonts w:ascii="Arial" w:hAnsi="Arial" w:cs="Arial"/>
          <w:sz w:val="22"/>
          <w:szCs w:val="22"/>
        </w:rPr>
      </w:pPr>
    </w:p>
    <w:p w14:paraId="430F0A46"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The following table lists processes that were included in the ROP </w:t>
      </w:r>
      <w:r w:rsidR="00956132">
        <w:rPr>
          <w:rFonts w:ascii="Arial" w:hAnsi="Arial" w:cs="Arial"/>
          <w:sz w:val="22"/>
          <w:szCs w:val="22"/>
        </w:rPr>
        <w:t>A</w:t>
      </w:r>
      <w:r w:rsidRPr="00290754">
        <w:rPr>
          <w:rFonts w:ascii="Arial" w:hAnsi="Arial" w:cs="Arial"/>
          <w:sz w:val="22"/>
          <w:szCs w:val="22"/>
        </w:rPr>
        <w:t>pplication as exempt devices under Rule 212(</w:t>
      </w:r>
      <w:r>
        <w:rPr>
          <w:rFonts w:ascii="Arial" w:hAnsi="Arial" w:cs="Arial"/>
          <w:sz w:val="22"/>
          <w:szCs w:val="22"/>
        </w:rPr>
        <w:t>4</w:t>
      </w:r>
      <w:r w:rsidRPr="00290754">
        <w:rPr>
          <w:rFonts w:ascii="Arial" w:hAnsi="Arial" w:cs="Arial"/>
          <w:sz w:val="22"/>
          <w:szCs w:val="22"/>
        </w:rPr>
        <w:t>).  These processes are not subject to any process-specific emission limits or standards in any applicable requirement.</w:t>
      </w:r>
    </w:p>
    <w:p w14:paraId="330A064F" w14:textId="77777777" w:rsidR="000F73C3" w:rsidRPr="00290754" w:rsidRDefault="000F73C3" w:rsidP="000F73C3">
      <w:pPr>
        <w:jc w:val="both"/>
        <w:rPr>
          <w:rFonts w:ascii="Arial" w:hAnsi="Arial" w:cs="Arial"/>
          <w:sz w:val="22"/>
          <w:szCs w:val="22"/>
        </w:rPr>
      </w:pP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160"/>
        <w:gridCol w:w="3870"/>
        <w:gridCol w:w="2070"/>
        <w:gridCol w:w="2201"/>
      </w:tblGrid>
      <w:tr w:rsidR="000F73C3" w:rsidRPr="00290754" w14:paraId="4A21F17F" w14:textId="77777777" w:rsidTr="00972EBD">
        <w:trPr>
          <w:tblHeader/>
        </w:trPr>
        <w:tc>
          <w:tcPr>
            <w:tcW w:w="2160" w:type="dxa"/>
            <w:tcBorders>
              <w:top w:val="double" w:sz="6" w:space="0" w:color="auto"/>
              <w:bottom w:val="double" w:sz="6" w:space="0" w:color="auto"/>
              <w:right w:val="single" w:sz="6" w:space="0" w:color="auto"/>
            </w:tcBorders>
            <w:shd w:val="pct10" w:color="auto" w:fill="auto"/>
          </w:tcPr>
          <w:p w14:paraId="180DDF9B" w14:textId="77777777" w:rsidR="000F73C3" w:rsidRPr="00290754" w:rsidRDefault="0055244E" w:rsidP="00F478F0">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w:t>
            </w:r>
          </w:p>
          <w:p w14:paraId="67480ADB"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3870" w:type="dxa"/>
            <w:tcBorders>
              <w:top w:val="double" w:sz="6" w:space="0" w:color="auto"/>
              <w:bottom w:val="double" w:sz="6" w:space="0" w:color="auto"/>
              <w:right w:val="single" w:sz="6" w:space="0" w:color="auto"/>
            </w:tcBorders>
            <w:shd w:val="pct10" w:color="auto" w:fill="auto"/>
          </w:tcPr>
          <w:p w14:paraId="51D573AF"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PTI</w:t>
            </w:r>
          </w:p>
          <w:p w14:paraId="04C3F1A5"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Exempt Emission Unit</w:t>
            </w:r>
          </w:p>
        </w:tc>
        <w:tc>
          <w:tcPr>
            <w:tcW w:w="2070" w:type="dxa"/>
            <w:tcBorders>
              <w:top w:val="double" w:sz="6" w:space="0" w:color="auto"/>
              <w:bottom w:val="double" w:sz="6" w:space="0" w:color="auto"/>
              <w:right w:val="single" w:sz="4" w:space="0" w:color="auto"/>
            </w:tcBorders>
            <w:shd w:val="pct10" w:color="auto" w:fill="auto"/>
          </w:tcPr>
          <w:p w14:paraId="6C19FE16"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3C358635"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201" w:type="dxa"/>
            <w:tcBorders>
              <w:top w:val="double" w:sz="6" w:space="0" w:color="auto"/>
              <w:left w:val="single" w:sz="4" w:space="0" w:color="auto"/>
              <w:bottom w:val="double" w:sz="6" w:space="0" w:color="auto"/>
              <w:right w:val="double" w:sz="6" w:space="0" w:color="auto"/>
            </w:tcBorders>
            <w:shd w:val="pct10" w:color="auto" w:fill="auto"/>
          </w:tcPr>
          <w:p w14:paraId="6C6A6E9A"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9B3B37" w:rsidRPr="00290754" w14:paraId="0BFCF4B5" w14:textId="77777777" w:rsidTr="00972EBD">
        <w:tc>
          <w:tcPr>
            <w:tcW w:w="2160" w:type="dxa"/>
          </w:tcPr>
          <w:p w14:paraId="133A702D" w14:textId="5C4D4DB9" w:rsidR="009B3B37" w:rsidRPr="00290754" w:rsidRDefault="009B3B37" w:rsidP="009B3B37">
            <w:pPr>
              <w:rPr>
                <w:rFonts w:ascii="Arial" w:hAnsi="Arial" w:cs="Arial"/>
                <w:sz w:val="22"/>
                <w:szCs w:val="22"/>
              </w:rPr>
            </w:pPr>
            <w:r>
              <w:rPr>
                <w:rFonts w:ascii="Arial" w:hAnsi="Arial" w:cs="Arial"/>
                <w:sz w:val="22"/>
                <w:szCs w:val="22"/>
              </w:rPr>
              <w:t>EUBOILER#1</w:t>
            </w:r>
          </w:p>
        </w:tc>
        <w:tc>
          <w:tcPr>
            <w:tcW w:w="3870" w:type="dxa"/>
          </w:tcPr>
          <w:p w14:paraId="43EE3C6C" w14:textId="66161990" w:rsidR="009B3B37" w:rsidRPr="00290754" w:rsidRDefault="009B3B37" w:rsidP="009B3B37">
            <w:pPr>
              <w:rPr>
                <w:rFonts w:ascii="Arial" w:hAnsi="Arial" w:cs="Arial"/>
                <w:sz w:val="22"/>
                <w:szCs w:val="22"/>
              </w:rPr>
            </w:pPr>
            <w:r>
              <w:rPr>
                <w:rFonts w:ascii="Arial" w:hAnsi="Arial" w:cs="Arial"/>
                <w:sz w:val="22"/>
                <w:szCs w:val="22"/>
              </w:rPr>
              <w:t xml:space="preserve">Natural gas fired Cleaver-Brooks package boiler rated at 20.92 </w:t>
            </w:r>
            <w:r w:rsidR="00BC6BE1">
              <w:rPr>
                <w:rFonts w:ascii="Arial" w:hAnsi="Arial" w:cs="Arial"/>
                <w:sz w:val="22"/>
                <w:szCs w:val="22"/>
              </w:rPr>
              <w:t>MMBTU</w:t>
            </w:r>
            <w:r>
              <w:rPr>
                <w:rFonts w:ascii="Arial" w:hAnsi="Arial" w:cs="Arial"/>
                <w:sz w:val="22"/>
                <w:szCs w:val="22"/>
              </w:rPr>
              <w:t>/hour installed on November</w:t>
            </w:r>
            <w:r w:rsidR="00BC6BE1">
              <w:rPr>
                <w:rFonts w:ascii="Arial" w:hAnsi="Arial" w:cs="Arial"/>
                <w:sz w:val="22"/>
                <w:szCs w:val="22"/>
              </w:rPr>
              <w:t> </w:t>
            </w:r>
            <w:r>
              <w:rPr>
                <w:rFonts w:ascii="Arial" w:hAnsi="Arial" w:cs="Arial"/>
                <w:sz w:val="22"/>
                <w:szCs w:val="22"/>
              </w:rPr>
              <w:t>1, 1985.</w:t>
            </w:r>
          </w:p>
        </w:tc>
        <w:tc>
          <w:tcPr>
            <w:tcW w:w="2070" w:type="dxa"/>
          </w:tcPr>
          <w:p w14:paraId="2590DF6A" w14:textId="60A4D65C" w:rsidR="009B3B37" w:rsidRPr="00290754" w:rsidRDefault="009B3B37" w:rsidP="009B3B37">
            <w:pPr>
              <w:jc w:val="center"/>
              <w:rPr>
                <w:rFonts w:ascii="Arial" w:hAnsi="Arial" w:cs="Arial"/>
                <w:sz w:val="22"/>
                <w:szCs w:val="22"/>
              </w:rPr>
            </w:pPr>
            <w:r>
              <w:rPr>
                <w:rFonts w:ascii="Arial" w:hAnsi="Arial" w:cs="Arial"/>
                <w:sz w:val="22"/>
                <w:szCs w:val="22"/>
              </w:rPr>
              <w:t>R 336.1212(4)(b)</w:t>
            </w:r>
          </w:p>
        </w:tc>
        <w:tc>
          <w:tcPr>
            <w:tcW w:w="2201" w:type="dxa"/>
          </w:tcPr>
          <w:p w14:paraId="41D7B9BA" w14:textId="65985369" w:rsidR="009B3B37" w:rsidRPr="00290754" w:rsidRDefault="009B3B37" w:rsidP="009B3B37">
            <w:pPr>
              <w:jc w:val="center"/>
              <w:rPr>
                <w:rFonts w:ascii="Arial" w:hAnsi="Arial" w:cs="Arial"/>
                <w:sz w:val="22"/>
                <w:szCs w:val="22"/>
              </w:rPr>
            </w:pPr>
            <w:r>
              <w:rPr>
                <w:rFonts w:ascii="Arial" w:hAnsi="Arial" w:cs="Arial"/>
                <w:sz w:val="22"/>
                <w:szCs w:val="22"/>
              </w:rPr>
              <w:t>R 336.1282</w:t>
            </w:r>
            <w:r w:rsidR="000B6AE2">
              <w:rPr>
                <w:rFonts w:ascii="Arial" w:hAnsi="Arial" w:cs="Arial"/>
                <w:sz w:val="22"/>
                <w:szCs w:val="22"/>
              </w:rPr>
              <w:t>(2)</w:t>
            </w:r>
            <w:r>
              <w:rPr>
                <w:rFonts w:ascii="Arial" w:hAnsi="Arial" w:cs="Arial"/>
                <w:sz w:val="22"/>
                <w:szCs w:val="22"/>
              </w:rPr>
              <w:t>(b)(i)</w:t>
            </w:r>
          </w:p>
        </w:tc>
      </w:tr>
      <w:tr w:rsidR="009B3B37" w:rsidRPr="00290754" w14:paraId="2EF834A7" w14:textId="77777777" w:rsidTr="00972EBD">
        <w:tc>
          <w:tcPr>
            <w:tcW w:w="2160" w:type="dxa"/>
          </w:tcPr>
          <w:p w14:paraId="024478F5" w14:textId="139A084B" w:rsidR="009B3B37" w:rsidRPr="00290754" w:rsidRDefault="009B3B37" w:rsidP="009B3B37">
            <w:pPr>
              <w:rPr>
                <w:rFonts w:ascii="Arial" w:hAnsi="Arial" w:cs="Arial"/>
                <w:sz w:val="22"/>
                <w:szCs w:val="22"/>
              </w:rPr>
            </w:pPr>
            <w:r>
              <w:rPr>
                <w:rFonts w:ascii="Arial" w:hAnsi="Arial" w:cs="Arial"/>
                <w:sz w:val="22"/>
                <w:szCs w:val="22"/>
              </w:rPr>
              <w:t>EUBOILER#2</w:t>
            </w:r>
          </w:p>
        </w:tc>
        <w:tc>
          <w:tcPr>
            <w:tcW w:w="3870" w:type="dxa"/>
          </w:tcPr>
          <w:p w14:paraId="17E10122" w14:textId="33B9C9B1" w:rsidR="009B3B37" w:rsidRPr="00290754" w:rsidRDefault="009B3B37" w:rsidP="009B3B37">
            <w:pPr>
              <w:rPr>
                <w:rFonts w:ascii="Arial" w:hAnsi="Arial" w:cs="Arial"/>
                <w:sz w:val="22"/>
                <w:szCs w:val="22"/>
              </w:rPr>
            </w:pPr>
            <w:r>
              <w:rPr>
                <w:rFonts w:ascii="Arial" w:hAnsi="Arial" w:cs="Arial"/>
                <w:sz w:val="22"/>
                <w:szCs w:val="22"/>
              </w:rPr>
              <w:t>Natural gas fired Cleaver-Brooks package boiler rated at 20.92 MMB</w:t>
            </w:r>
            <w:r w:rsidR="00BC6BE1">
              <w:rPr>
                <w:rFonts w:ascii="Arial" w:hAnsi="Arial" w:cs="Arial"/>
                <w:sz w:val="22"/>
                <w:szCs w:val="22"/>
              </w:rPr>
              <w:t>TU</w:t>
            </w:r>
            <w:r>
              <w:rPr>
                <w:rFonts w:ascii="Arial" w:hAnsi="Arial" w:cs="Arial"/>
                <w:sz w:val="22"/>
                <w:szCs w:val="22"/>
              </w:rPr>
              <w:t>/hour installed on November</w:t>
            </w:r>
            <w:r w:rsidR="00BC6BE1">
              <w:rPr>
                <w:rFonts w:ascii="Arial" w:hAnsi="Arial" w:cs="Arial"/>
                <w:sz w:val="22"/>
                <w:szCs w:val="22"/>
              </w:rPr>
              <w:t> </w:t>
            </w:r>
            <w:r>
              <w:rPr>
                <w:rFonts w:ascii="Arial" w:hAnsi="Arial" w:cs="Arial"/>
                <w:sz w:val="22"/>
                <w:szCs w:val="22"/>
              </w:rPr>
              <w:t>1, 1985.</w:t>
            </w:r>
          </w:p>
        </w:tc>
        <w:tc>
          <w:tcPr>
            <w:tcW w:w="2070" w:type="dxa"/>
          </w:tcPr>
          <w:p w14:paraId="2DF53CB0" w14:textId="71D163B5" w:rsidR="009B3B37" w:rsidRPr="00290754" w:rsidRDefault="009B3B37" w:rsidP="009B3B37">
            <w:pPr>
              <w:jc w:val="center"/>
              <w:rPr>
                <w:rFonts w:ascii="Arial" w:hAnsi="Arial" w:cs="Arial"/>
                <w:sz w:val="22"/>
                <w:szCs w:val="22"/>
              </w:rPr>
            </w:pPr>
            <w:r>
              <w:rPr>
                <w:rFonts w:ascii="Arial" w:hAnsi="Arial" w:cs="Arial"/>
                <w:sz w:val="22"/>
                <w:szCs w:val="22"/>
              </w:rPr>
              <w:t>R 336.1212(4)(b)</w:t>
            </w:r>
          </w:p>
        </w:tc>
        <w:tc>
          <w:tcPr>
            <w:tcW w:w="2201" w:type="dxa"/>
          </w:tcPr>
          <w:p w14:paraId="3425F36C" w14:textId="058CE8E5" w:rsidR="009B3B37" w:rsidRPr="00290754" w:rsidRDefault="009B3B37" w:rsidP="009B3B37">
            <w:pPr>
              <w:jc w:val="center"/>
              <w:rPr>
                <w:rFonts w:ascii="Arial" w:hAnsi="Arial" w:cs="Arial"/>
                <w:sz w:val="22"/>
                <w:szCs w:val="22"/>
              </w:rPr>
            </w:pPr>
            <w:r>
              <w:rPr>
                <w:rFonts w:ascii="Arial" w:hAnsi="Arial" w:cs="Arial"/>
                <w:sz w:val="22"/>
                <w:szCs w:val="22"/>
              </w:rPr>
              <w:t>R 336.1282</w:t>
            </w:r>
            <w:r w:rsidR="000B6AE2">
              <w:rPr>
                <w:rFonts w:ascii="Arial" w:hAnsi="Arial" w:cs="Arial"/>
                <w:sz w:val="22"/>
                <w:szCs w:val="22"/>
              </w:rPr>
              <w:t>(2)</w:t>
            </w:r>
            <w:r>
              <w:rPr>
                <w:rFonts w:ascii="Arial" w:hAnsi="Arial" w:cs="Arial"/>
                <w:sz w:val="22"/>
                <w:szCs w:val="22"/>
              </w:rPr>
              <w:t>(b)(i)</w:t>
            </w:r>
          </w:p>
        </w:tc>
      </w:tr>
      <w:tr w:rsidR="009B3B37" w:rsidRPr="00290754" w14:paraId="7537BB14" w14:textId="77777777" w:rsidTr="00972EBD">
        <w:tc>
          <w:tcPr>
            <w:tcW w:w="2160" w:type="dxa"/>
          </w:tcPr>
          <w:p w14:paraId="0308A9E9" w14:textId="2B5A31B2" w:rsidR="009B3B37" w:rsidRPr="00290754" w:rsidRDefault="009B3B37" w:rsidP="009B3B37">
            <w:pPr>
              <w:rPr>
                <w:rFonts w:ascii="Arial" w:hAnsi="Arial" w:cs="Arial"/>
                <w:sz w:val="22"/>
                <w:szCs w:val="22"/>
              </w:rPr>
            </w:pPr>
            <w:r>
              <w:rPr>
                <w:rFonts w:ascii="Arial" w:hAnsi="Arial" w:cs="Arial"/>
                <w:sz w:val="22"/>
                <w:szCs w:val="22"/>
              </w:rPr>
              <w:t>EUHWBOILERS</w:t>
            </w:r>
          </w:p>
        </w:tc>
        <w:tc>
          <w:tcPr>
            <w:tcW w:w="3870" w:type="dxa"/>
          </w:tcPr>
          <w:p w14:paraId="7E6B0ECE" w14:textId="797B5BFF" w:rsidR="009B3B37" w:rsidRPr="00290754" w:rsidRDefault="009B3B37" w:rsidP="009B3B37">
            <w:pPr>
              <w:rPr>
                <w:rFonts w:ascii="Arial" w:hAnsi="Arial" w:cs="Arial"/>
                <w:sz w:val="22"/>
                <w:szCs w:val="22"/>
              </w:rPr>
            </w:pPr>
            <w:r>
              <w:rPr>
                <w:rFonts w:ascii="Arial" w:hAnsi="Arial" w:cs="Arial"/>
                <w:sz w:val="22"/>
                <w:szCs w:val="22"/>
              </w:rPr>
              <w:t xml:space="preserve">Four natural gas fired hot water boilers installed on various dates between 1985 and 1987 that are each rated at less than 10 </w:t>
            </w:r>
            <w:r w:rsidR="00BC6BE1">
              <w:rPr>
                <w:rFonts w:ascii="Arial" w:hAnsi="Arial" w:cs="Arial"/>
                <w:sz w:val="22"/>
                <w:szCs w:val="22"/>
              </w:rPr>
              <w:t>MMBTU</w:t>
            </w:r>
            <w:r>
              <w:rPr>
                <w:rFonts w:ascii="Arial" w:hAnsi="Arial" w:cs="Arial"/>
                <w:sz w:val="22"/>
                <w:szCs w:val="22"/>
              </w:rPr>
              <w:t>/hour.</w:t>
            </w:r>
          </w:p>
        </w:tc>
        <w:tc>
          <w:tcPr>
            <w:tcW w:w="2070" w:type="dxa"/>
          </w:tcPr>
          <w:p w14:paraId="6C23F9C2" w14:textId="6214FC91" w:rsidR="009B3B37" w:rsidRPr="00290754" w:rsidRDefault="009B3B37" w:rsidP="009B3B37">
            <w:pPr>
              <w:jc w:val="center"/>
              <w:rPr>
                <w:rFonts w:ascii="Arial" w:hAnsi="Arial" w:cs="Arial"/>
                <w:sz w:val="22"/>
                <w:szCs w:val="22"/>
              </w:rPr>
            </w:pPr>
            <w:r>
              <w:rPr>
                <w:rFonts w:ascii="Arial" w:hAnsi="Arial" w:cs="Arial"/>
                <w:sz w:val="22"/>
                <w:szCs w:val="22"/>
              </w:rPr>
              <w:t>R 336.1212(4)(b)</w:t>
            </w:r>
          </w:p>
        </w:tc>
        <w:tc>
          <w:tcPr>
            <w:tcW w:w="2201" w:type="dxa"/>
          </w:tcPr>
          <w:p w14:paraId="3B31813C" w14:textId="6127A85F" w:rsidR="009B3B37" w:rsidRPr="00290754" w:rsidRDefault="009B3B37" w:rsidP="009B3B37">
            <w:pPr>
              <w:jc w:val="center"/>
              <w:rPr>
                <w:rFonts w:ascii="Arial" w:hAnsi="Arial" w:cs="Arial"/>
                <w:sz w:val="22"/>
                <w:szCs w:val="22"/>
              </w:rPr>
            </w:pPr>
            <w:r>
              <w:rPr>
                <w:rFonts w:ascii="Arial" w:hAnsi="Arial" w:cs="Arial"/>
                <w:sz w:val="22"/>
                <w:szCs w:val="22"/>
              </w:rPr>
              <w:t>R 336.1282</w:t>
            </w:r>
            <w:r w:rsidR="000B6AE2">
              <w:rPr>
                <w:rFonts w:ascii="Arial" w:hAnsi="Arial" w:cs="Arial"/>
                <w:sz w:val="22"/>
                <w:szCs w:val="22"/>
              </w:rPr>
              <w:t>(2)</w:t>
            </w:r>
            <w:r>
              <w:rPr>
                <w:rFonts w:ascii="Arial" w:hAnsi="Arial" w:cs="Arial"/>
                <w:sz w:val="22"/>
                <w:szCs w:val="22"/>
              </w:rPr>
              <w:t>(b)(i)</w:t>
            </w:r>
          </w:p>
        </w:tc>
      </w:tr>
      <w:tr w:rsidR="009B3B37" w:rsidRPr="00290754" w14:paraId="3503A7A0" w14:textId="77777777" w:rsidTr="00972EBD">
        <w:tc>
          <w:tcPr>
            <w:tcW w:w="2160" w:type="dxa"/>
          </w:tcPr>
          <w:p w14:paraId="7610D7C3" w14:textId="7956743F" w:rsidR="009B3B37" w:rsidRPr="00290754" w:rsidRDefault="009B3B37" w:rsidP="009B3B37">
            <w:pPr>
              <w:rPr>
                <w:rFonts w:ascii="Arial" w:hAnsi="Arial" w:cs="Arial"/>
                <w:sz w:val="22"/>
                <w:szCs w:val="22"/>
              </w:rPr>
            </w:pPr>
            <w:r>
              <w:rPr>
                <w:rFonts w:ascii="Arial" w:hAnsi="Arial" w:cs="Arial"/>
                <w:sz w:val="22"/>
                <w:szCs w:val="22"/>
              </w:rPr>
              <w:t>EUAHUS</w:t>
            </w:r>
          </w:p>
        </w:tc>
        <w:tc>
          <w:tcPr>
            <w:tcW w:w="3870" w:type="dxa"/>
          </w:tcPr>
          <w:p w14:paraId="7F324A73" w14:textId="0C853788" w:rsidR="009B3B37" w:rsidRPr="00290754" w:rsidRDefault="009B3B37" w:rsidP="009B3B37">
            <w:pPr>
              <w:rPr>
                <w:rFonts w:ascii="Arial" w:hAnsi="Arial" w:cs="Arial"/>
                <w:sz w:val="22"/>
                <w:szCs w:val="22"/>
              </w:rPr>
            </w:pPr>
            <w:r>
              <w:rPr>
                <w:rFonts w:ascii="Arial" w:hAnsi="Arial" w:cs="Arial"/>
                <w:sz w:val="22"/>
                <w:szCs w:val="22"/>
              </w:rPr>
              <w:t xml:space="preserve">Forty-one natural gas fired air handling units that were installed on various dates and are each rated at less than 0.3 </w:t>
            </w:r>
            <w:r w:rsidR="00BC6BE1">
              <w:rPr>
                <w:rFonts w:ascii="Arial" w:hAnsi="Arial" w:cs="Arial"/>
                <w:sz w:val="22"/>
                <w:szCs w:val="22"/>
              </w:rPr>
              <w:t>MMBTU</w:t>
            </w:r>
            <w:r>
              <w:rPr>
                <w:rFonts w:ascii="Arial" w:hAnsi="Arial" w:cs="Arial"/>
                <w:sz w:val="22"/>
                <w:szCs w:val="22"/>
              </w:rPr>
              <w:t>/hour.</w:t>
            </w:r>
          </w:p>
        </w:tc>
        <w:tc>
          <w:tcPr>
            <w:tcW w:w="2070" w:type="dxa"/>
          </w:tcPr>
          <w:p w14:paraId="475F0C4C" w14:textId="448A3F60" w:rsidR="009B3B37" w:rsidRDefault="009B3B37" w:rsidP="009B3B37">
            <w:pPr>
              <w:jc w:val="center"/>
            </w:pPr>
            <w:r>
              <w:rPr>
                <w:rFonts w:ascii="Arial" w:hAnsi="Arial" w:cs="Arial"/>
                <w:sz w:val="22"/>
                <w:szCs w:val="22"/>
              </w:rPr>
              <w:t>R 336.1212(4)(b)</w:t>
            </w:r>
          </w:p>
        </w:tc>
        <w:tc>
          <w:tcPr>
            <w:tcW w:w="2201" w:type="dxa"/>
          </w:tcPr>
          <w:p w14:paraId="24679674" w14:textId="72740646" w:rsidR="009B3B37" w:rsidRPr="00290754" w:rsidRDefault="009B3B37" w:rsidP="009B3B37">
            <w:pPr>
              <w:jc w:val="center"/>
              <w:rPr>
                <w:rFonts w:ascii="Arial" w:hAnsi="Arial" w:cs="Arial"/>
                <w:sz w:val="22"/>
                <w:szCs w:val="22"/>
              </w:rPr>
            </w:pPr>
            <w:r>
              <w:rPr>
                <w:rFonts w:ascii="Arial" w:hAnsi="Arial" w:cs="Arial"/>
                <w:sz w:val="22"/>
                <w:szCs w:val="22"/>
              </w:rPr>
              <w:t>R 336.1282</w:t>
            </w:r>
            <w:r w:rsidR="000B6AE2">
              <w:rPr>
                <w:rFonts w:ascii="Arial" w:hAnsi="Arial" w:cs="Arial"/>
                <w:sz w:val="22"/>
                <w:szCs w:val="22"/>
              </w:rPr>
              <w:t>(2)</w:t>
            </w:r>
            <w:r>
              <w:rPr>
                <w:rFonts w:ascii="Arial" w:hAnsi="Arial" w:cs="Arial"/>
                <w:sz w:val="22"/>
                <w:szCs w:val="22"/>
              </w:rPr>
              <w:t>(b)(i)</w:t>
            </w:r>
          </w:p>
        </w:tc>
      </w:tr>
    </w:tbl>
    <w:p w14:paraId="1E5CE73E" w14:textId="77777777" w:rsidR="000F73C3" w:rsidRDefault="000F73C3" w:rsidP="000F73C3">
      <w:pPr>
        <w:rPr>
          <w:rFonts w:ascii="Arial" w:hAnsi="Arial" w:cs="Arial"/>
          <w:sz w:val="22"/>
          <w:szCs w:val="22"/>
        </w:rPr>
      </w:pPr>
    </w:p>
    <w:p w14:paraId="6D1FE639"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3A937D9D" w14:textId="77777777" w:rsidR="000F73C3" w:rsidRPr="00290754" w:rsidRDefault="000F73C3" w:rsidP="000F73C3">
      <w:pPr>
        <w:jc w:val="both"/>
        <w:rPr>
          <w:rFonts w:ascii="Arial" w:hAnsi="Arial" w:cs="Arial"/>
          <w:sz w:val="22"/>
          <w:szCs w:val="22"/>
        </w:rPr>
      </w:pPr>
    </w:p>
    <w:p w14:paraId="4746B9D7" w14:textId="485D807E"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r w:rsidR="00880972">
        <w:rPr>
          <w:rFonts w:ascii="Arial" w:hAnsi="Arial" w:cs="Arial"/>
          <w:sz w:val="22"/>
          <w:szCs w:val="22"/>
        </w:rPr>
        <w:t xml:space="preserve"> </w:t>
      </w:r>
    </w:p>
    <w:p w14:paraId="7F5443B8" w14:textId="77777777" w:rsidR="000F73C3" w:rsidRPr="00290754" w:rsidRDefault="000F73C3" w:rsidP="000F73C3">
      <w:pPr>
        <w:rPr>
          <w:rFonts w:ascii="Arial" w:hAnsi="Arial" w:cs="Arial"/>
          <w:sz w:val="22"/>
          <w:szCs w:val="22"/>
        </w:rPr>
      </w:pPr>
    </w:p>
    <w:p w14:paraId="5EB6E925"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2A1B21A9" w14:textId="77777777" w:rsidR="000F73C3" w:rsidRPr="00EC0D9E" w:rsidRDefault="000F73C3" w:rsidP="000F73C3">
      <w:pPr>
        <w:rPr>
          <w:rFonts w:ascii="Arial" w:hAnsi="Arial" w:cs="Arial"/>
          <w:sz w:val="22"/>
          <w:szCs w:val="22"/>
        </w:rPr>
      </w:pPr>
    </w:p>
    <w:p w14:paraId="7CD009AB"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540FD4B0" w14:textId="4DCB114C" w:rsidR="00972EBD" w:rsidRDefault="00972EBD">
      <w:pPr>
        <w:rPr>
          <w:rFonts w:ascii="Arial" w:hAnsi="Arial" w:cs="Arial"/>
          <w:sz w:val="22"/>
          <w:szCs w:val="22"/>
        </w:rPr>
      </w:pPr>
      <w:r>
        <w:rPr>
          <w:rFonts w:ascii="Arial" w:hAnsi="Arial" w:cs="Arial"/>
          <w:sz w:val="22"/>
          <w:szCs w:val="22"/>
        </w:rPr>
        <w:br w:type="page"/>
      </w:r>
    </w:p>
    <w:p w14:paraId="02636834" w14:textId="77777777" w:rsidR="000F73C3" w:rsidRDefault="000F73C3" w:rsidP="000F73C3">
      <w:pPr>
        <w:jc w:val="both"/>
        <w:rPr>
          <w:rFonts w:ascii="Arial" w:hAnsi="Arial" w:cs="Arial"/>
          <w:sz w:val="22"/>
          <w:szCs w:val="22"/>
        </w:rPr>
      </w:pPr>
    </w:p>
    <w:p w14:paraId="7E5F4F9B"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297DEE30" w14:textId="77777777" w:rsidR="000F73C3" w:rsidRPr="00290754" w:rsidRDefault="000F73C3" w:rsidP="000F73C3">
      <w:pPr>
        <w:jc w:val="both"/>
        <w:rPr>
          <w:rFonts w:ascii="Arial" w:hAnsi="Arial" w:cs="Arial"/>
          <w:sz w:val="22"/>
          <w:szCs w:val="22"/>
        </w:rPr>
      </w:pPr>
    </w:p>
    <w:p w14:paraId="5F276B19" w14:textId="3D41E767" w:rsidR="000F73C3"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9B3B37">
        <w:rPr>
          <w:rFonts w:ascii="Arial" w:hAnsi="Arial" w:cs="Arial"/>
          <w:sz w:val="22"/>
          <w:szCs w:val="22"/>
        </w:rPr>
        <w:t>Rex Lane</w:t>
      </w:r>
      <w:r w:rsidRPr="00290754">
        <w:rPr>
          <w:rFonts w:ascii="Arial" w:hAnsi="Arial" w:cs="Arial"/>
          <w:sz w:val="22"/>
          <w:szCs w:val="22"/>
        </w:rPr>
        <w:t xml:space="preserve">, </w:t>
      </w:r>
      <w:r w:rsidR="009B3B37">
        <w:rPr>
          <w:rFonts w:ascii="Arial" w:hAnsi="Arial" w:cs="Arial"/>
          <w:sz w:val="22"/>
          <w:szCs w:val="22"/>
        </w:rPr>
        <w:t>Kalamazoo</w:t>
      </w:r>
      <w:r w:rsidRPr="00290754">
        <w:rPr>
          <w:rFonts w:ascii="Arial" w:hAnsi="Arial" w:cs="Arial"/>
          <w:sz w:val="22"/>
          <w:szCs w:val="22"/>
        </w:rPr>
        <w:t xml:space="preserve"> District 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p w14:paraId="3D540D67" w14:textId="5C92FD76" w:rsidR="00C053D2" w:rsidRDefault="00C053D2">
      <w:pPr>
        <w:rPr>
          <w:rFonts w:ascii="Arial" w:hAnsi="Arial" w:cs="Arial"/>
          <w:sz w:val="22"/>
          <w:szCs w:val="22"/>
        </w:rPr>
      </w:pPr>
      <w:r>
        <w:rPr>
          <w:rFonts w:ascii="Arial" w:hAnsi="Arial" w:cs="Arial"/>
          <w:sz w:val="22"/>
          <w:szCs w:val="22"/>
        </w:rPr>
        <w:br w:type="page"/>
      </w:r>
    </w:p>
    <w:tbl>
      <w:tblPr>
        <w:tblW w:w="0" w:type="auto"/>
        <w:tblInd w:w="18" w:type="dxa"/>
        <w:tblLayout w:type="fixed"/>
        <w:tblLook w:val="0000" w:firstRow="0" w:lastRow="0" w:firstColumn="0" w:lastColumn="0" w:noHBand="0" w:noVBand="0"/>
      </w:tblPr>
      <w:tblGrid>
        <w:gridCol w:w="2250"/>
        <w:gridCol w:w="5670"/>
        <w:gridCol w:w="2430"/>
      </w:tblGrid>
      <w:tr w:rsidR="00C053D2" w14:paraId="0E9EB9FA" w14:textId="77777777" w:rsidTr="007714BC">
        <w:tc>
          <w:tcPr>
            <w:tcW w:w="2250" w:type="dxa"/>
          </w:tcPr>
          <w:p w14:paraId="3F7752CF" w14:textId="77777777" w:rsidR="00C053D2" w:rsidRDefault="00C053D2" w:rsidP="007714BC">
            <w:pPr>
              <w:jc w:val="center"/>
              <w:rPr>
                <w:rFonts w:ascii="Arial" w:hAnsi="Arial"/>
                <w:sz w:val="16"/>
              </w:rPr>
            </w:pPr>
          </w:p>
        </w:tc>
        <w:tc>
          <w:tcPr>
            <w:tcW w:w="5670" w:type="dxa"/>
          </w:tcPr>
          <w:p w14:paraId="5FB09DA6" w14:textId="77777777" w:rsidR="00C053D2" w:rsidRDefault="00C053D2" w:rsidP="007714BC">
            <w:pPr>
              <w:ind w:left="-108" w:right="-140"/>
              <w:jc w:val="center"/>
              <w:rPr>
                <w:rFonts w:ascii="Arial" w:hAnsi="Arial"/>
              </w:rPr>
            </w:pPr>
            <w:r>
              <w:rPr>
                <w:rFonts w:ascii="Arial" w:hAnsi="Arial"/>
              </w:rPr>
              <w:t>Michigan Department of Environment, Great Lakes, and Energy</w:t>
            </w:r>
          </w:p>
          <w:p w14:paraId="159CC9F7" w14:textId="77777777" w:rsidR="00C053D2" w:rsidRDefault="00C053D2" w:rsidP="007714BC">
            <w:pPr>
              <w:jc w:val="center"/>
              <w:rPr>
                <w:rFonts w:ascii="Arial" w:hAnsi="Arial"/>
                <w:sz w:val="16"/>
              </w:rPr>
            </w:pPr>
            <w:r>
              <w:rPr>
                <w:rFonts w:ascii="Arial" w:hAnsi="Arial"/>
              </w:rPr>
              <w:t>Air Quality Division</w:t>
            </w:r>
          </w:p>
        </w:tc>
        <w:tc>
          <w:tcPr>
            <w:tcW w:w="2430" w:type="dxa"/>
          </w:tcPr>
          <w:p w14:paraId="3AFCC858" w14:textId="77777777" w:rsidR="00C053D2" w:rsidRDefault="00C053D2" w:rsidP="007714BC">
            <w:pPr>
              <w:jc w:val="center"/>
              <w:rPr>
                <w:rFonts w:ascii="Arial" w:hAnsi="Arial"/>
                <w:b/>
                <w:sz w:val="24"/>
              </w:rPr>
            </w:pPr>
          </w:p>
        </w:tc>
      </w:tr>
      <w:tr w:rsidR="00C053D2" w14:paraId="454F34A8" w14:textId="77777777" w:rsidTr="007714BC">
        <w:trPr>
          <w:cantSplit/>
          <w:trHeight w:val="146"/>
        </w:trPr>
        <w:tc>
          <w:tcPr>
            <w:tcW w:w="2250" w:type="dxa"/>
          </w:tcPr>
          <w:p w14:paraId="7A5175C5" w14:textId="77777777" w:rsidR="00C053D2" w:rsidRPr="00DB5924" w:rsidRDefault="00C053D2" w:rsidP="007714BC">
            <w:pPr>
              <w:pStyle w:val="Header"/>
              <w:jc w:val="center"/>
              <w:rPr>
                <w:rFonts w:ascii="Arial" w:hAnsi="Arial"/>
                <w:b/>
                <w:sz w:val="16"/>
              </w:rPr>
            </w:pPr>
            <w:r w:rsidRPr="00DB5924">
              <w:rPr>
                <w:rFonts w:ascii="Arial" w:hAnsi="Arial"/>
                <w:b/>
                <w:sz w:val="16"/>
              </w:rPr>
              <w:t>State Registration Number</w:t>
            </w:r>
          </w:p>
        </w:tc>
        <w:tc>
          <w:tcPr>
            <w:tcW w:w="5670" w:type="dxa"/>
          </w:tcPr>
          <w:p w14:paraId="2220117C" w14:textId="77777777" w:rsidR="00C053D2" w:rsidRDefault="00C053D2" w:rsidP="007714BC">
            <w:pPr>
              <w:pStyle w:val="Header"/>
              <w:jc w:val="center"/>
              <w:rPr>
                <w:rFonts w:ascii="Arial" w:hAnsi="Arial"/>
                <w:b/>
                <w:sz w:val="28"/>
              </w:rPr>
            </w:pPr>
            <w:r>
              <w:rPr>
                <w:rFonts w:ascii="Arial" w:hAnsi="Arial"/>
                <w:b/>
                <w:sz w:val="28"/>
              </w:rPr>
              <w:t>RENEWABLE OPERATING PERMIT</w:t>
            </w:r>
          </w:p>
        </w:tc>
        <w:tc>
          <w:tcPr>
            <w:tcW w:w="2430" w:type="dxa"/>
          </w:tcPr>
          <w:p w14:paraId="434B92E5" w14:textId="77777777" w:rsidR="00C053D2" w:rsidRPr="00DB5924" w:rsidRDefault="00C053D2" w:rsidP="007714BC">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C053D2" w14:paraId="58309D62" w14:textId="77777777" w:rsidTr="007714BC">
        <w:trPr>
          <w:cantSplit/>
          <w:trHeight w:val="145"/>
        </w:trPr>
        <w:tc>
          <w:tcPr>
            <w:tcW w:w="2250" w:type="dxa"/>
          </w:tcPr>
          <w:p w14:paraId="0AA3E63A" w14:textId="52148377" w:rsidR="00C053D2" w:rsidRPr="00910FEA" w:rsidRDefault="00C053D2" w:rsidP="007714BC">
            <w:pPr>
              <w:pStyle w:val="Header"/>
              <w:jc w:val="center"/>
              <w:rPr>
                <w:rFonts w:ascii="Arial" w:hAnsi="Arial"/>
                <w:sz w:val="22"/>
                <w:szCs w:val="22"/>
              </w:rPr>
            </w:pPr>
            <w:r>
              <w:rPr>
                <w:rFonts w:ascii="Arial" w:hAnsi="Arial"/>
                <w:sz w:val="22"/>
                <w:szCs w:val="22"/>
              </w:rPr>
              <w:t>N1192</w:t>
            </w:r>
          </w:p>
        </w:tc>
        <w:tc>
          <w:tcPr>
            <w:tcW w:w="5670" w:type="dxa"/>
          </w:tcPr>
          <w:p w14:paraId="4CC406B4" w14:textId="3413E43D" w:rsidR="00C053D2" w:rsidRPr="003D3F6C" w:rsidRDefault="00E14A6E" w:rsidP="007714BC">
            <w:pPr>
              <w:pStyle w:val="Heading1"/>
              <w:spacing w:before="120"/>
              <w:rPr>
                <w:sz w:val="22"/>
                <w:szCs w:val="22"/>
              </w:rPr>
            </w:pPr>
            <w:bookmarkStart w:id="37" w:name="_Toc144197855"/>
            <w:r>
              <w:rPr>
                <w:sz w:val="22"/>
                <w:szCs w:val="22"/>
              </w:rPr>
              <w:t xml:space="preserve">June </w:t>
            </w:r>
            <w:r w:rsidR="00453B43">
              <w:rPr>
                <w:sz w:val="22"/>
                <w:szCs w:val="22"/>
              </w:rPr>
              <w:t>29</w:t>
            </w:r>
            <w:r>
              <w:rPr>
                <w:sz w:val="22"/>
                <w:szCs w:val="22"/>
              </w:rPr>
              <w:t>, 2023</w:t>
            </w:r>
            <w:r w:rsidR="00C053D2" w:rsidRPr="003D3F6C">
              <w:rPr>
                <w:sz w:val="22"/>
                <w:szCs w:val="22"/>
              </w:rPr>
              <w:t xml:space="preserve"> - STAFF REPORT ADDENDUM</w:t>
            </w:r>
            <w:bookmarkEnd w:id="37"/>
          </w:p>
        </w:tc>
        <w:tc>
          <w:tcPr>
            <w:tcW w:w="2430" w:type="dxa"/>
          </w:tcPr>
          <w:p w14:paraId="1741F3BF" w14:textId="2EF574EE" w:rsidR="00C053D2" w:rsidRPr="00910FEA" w:rsidRDefault="00C053D2" w:rsidP="007714BC">
            <w:pPr>
              <w:pStyle w:val="Header"/>
              <w:jc w:val="center"/>
              <w:rPr>
                <w:rFonts w:ascii="Arial" w:hAnsi="Arial"/>
                <w:sz w:val="22"/>
                <w:szCs w:val="22"/>
              </w:rPr>
            </w:pPr>
            <w:r>
              <w:rPr>
                <w:rFonts w:ascii="Arial" w:hAnsi="Arial"/>
                <w:sz w:val="22"/>
                <w:szCs w:val="22"/>
              </w:rPr>
              <w:t>MI-ROP-N1192-20</w:t>
            </w:r>
            <w:r w:rsidR="009914E4">
              <w:rPr>
                <w:rFonts w:ascii="Arial" w:hAnsi="Arial"/>
                <w:sz w:val="22"/>
                <w:szCs w:val="22"/>
              </w:rPr>
              <w:t>23</w:t>
            </w:r>
          </w:p>
        </w:tc>
      </w:tr>
    </w:tbl>
    <w:p w14:paraId="5C129EE1" w14:textId="77777777" w:rsidR="00C053D2" w:rsidRDefault="00C053D2" w:rsidP="00C053D2">
      <w:pPr>
        <w:pStyle w:val="Header"/>
        <w:tabs>
          <w:tab w:val="clear" w:pos="4320"/>
          <w:tab w:val="clear" w:pos="8640"/>
        </w:tabs>
        <w:rPr>
          <w:rFonts w:ascii="Arial" w:hAnsi="Arial"/>
          <w:sz w:val="18"/>
        </w:rPr>
      </w:pPr>
    </w:p>
    <w:p w14:paraId="5165F541" w14:textId="77777777" w:rsidR="00C053D2" w:rsidRDefault="00C053D2" w:rsidP="00C053D2">
      <w:pPr>
        <w:rPr>
          <w:rFonts w:ascii="Arial" w:hAnsi="Arial"/>
          <w:sz w:val="22"/>
        </w:rPr>
      </w:pPr>
    </w:p>
    <w:p w14:paraId="4F7E9E72" w14:textId="77777777" w:rsidR="00C053D2" w:rsidRDefault="00C053D2" w:rsidP="00C053D2">
      <w:pPr>
        <w:rPr>
          <w:rFonts w:ascii="Arial" w:hAnsi="Arial"/>
          <w:b/>
          <w:sz w:val="22"/>
          <w:u w:val="single"/>
        </w:rPr>
      </w:pPr>
      <w:bookmarkStart w:id="38" w:name="_Toc482691122"/>
      <w:r>
        <w:rPr>
          <w:rFonts w:ascii="Arial" w:hAnsi="Arial"/>
          <w:b/>
          <w:sz w:val="22"/>
          <w:u w:val="single"/>
        </w:rPr>
        <w:t>Purpose</w:t>
      </w:r>
      <w:bookmarkEnd w:id="38"/>
    </w:p>
    <w:p w14:paraId="47916177" w14:textId="77777777" w:rsidR="00C053D2" w:rsidRDefault="00C053D2" w:rsidP="00C053D2">
      <w:pPr>
        <w:rPr>
          <w:rFonts w:ascii="Arial" w:hAnsi="Arial"/>
          <w:sz w:val="22"/>
        </w:rPr>
      </w:pPr>
    </w:p>
    <w:p w14:paraId="2F54FB35" w14:textId="3751B982" w:rsidR="00C053D2" w:rsidRDefault="00C053D2" w:rsidP="00C053D2">
      <w:pPr>
        <w:jc w:val="both"/>
        <w:rPr>
          <w:rFonts w:ascii="Arial" w:hAnsi="Arial"/>
          <w:sz w:val="22"/>
        </w:rPr>
      </w:pPr>
      <w:r>
        <w:rPr>
          <w:rFonts w:ascii="Arial" w:hAnsi="Arial"/>
          <w:sz w:val="22"/>
        </w:rPr>
        <w:t xml:space="preserve">A Staff Report dated </w:t>
      </w:r>
      <w:r w:rsidR="00E14A6E">
        <w:rPr>
          <w:rFonts w:ascii="Arial" w:hAnsi="Arial" w:cs="Arial"/>
          <w:sz w:val="22"/>
          <w:szCs w:val="22"/>
        </w:rPr>
        <w:t>May 8, 2023</w:t>
      </w:r>
      <w:r>
        <w:rPr>
          <w:rFonts w:ascii="Arial" w:hAnsi="Arial"/>
          <w:sz w:val="22"/>
        </w:rPr>
        <w:t>, was developed to set forth the applicable requirements and factual basis for the draft Renewable Operating Permit (</w:t>
      </w:r>
      <w:smartTag w:uri="urn:schemas-microsoft-com:office:smarttags" w:element="stockticker">
        <w:r>
          <w:rPr>
            <w:rFonts w:ascii="Arial" w:hAnsi="Arial"/>
            <w:sz w:val="22"/>
          </w:rPr>
          <w:t>ROP</w:t>
        </w:r>
      </w:smartTag>
      <w:r>
        <w:rPr>
          <w:rFonts w:ascii="Arial" w:hAnsi="Arial"/>
          <w:sz w:val="22"/>
        </w:rPr>
        <w:t xml:space="preserve">) terms and conditions as required by Rule 214(1) of the administrative rules promulgated under Act 451.  The purpose of this Staff Report Addendum is to summarize any significant comments received on the draft </w:t>
      </w:r>
      <w:smartTag w:uri="urn:schemas-microsoft-com:office:smarttags" w:element="stockticker">
        <w:r>
          <w:rPr>
            <w:rFonts w:ascii="Arial" w:hAnsi="Arial"/>
            <w:sz w:val="22"/>
          </w:rPr>
          <w:t>ROP</w:t>
        </w:r>
      </w:smartTag>
      <w:r>
        <w:rPr>
          <w:rFonts w:ascii="Arial" w:hAnsi="Arial"/>
          <w:sz w:val="22"/>
        </w:rPr>
        <w:t xml:space="preserve"> during the </w:t>
      </w:r>
      <w:r w:rsidR="002E3E3F">
        <w:rPr>
          <w:rFonts w:ascii="Arial" w:hAnsi="Arial"/>
          <w:sz w:val="22"/>
        </w:rPr>
        <w:t>30-day public</w:t>
      </w:r>
      <w:r>
        <w:rPr>
          <w:rFonts w:ascii="Arial" w:hAnsi="Arial"/>
          <w:sz w:val="22"/>
        </w:rPr>
        <w:t xml:space="preserve"> comment period as described in </w:t>
      </w:r>
      <w:r w:rsidR="002E3E3F">
        <w:rPr>
          <w:rFonts w:ascii="Arial" w:hAnsi="Arial"/>
          <w:sz w:val="22"/>
        </w:rPr>
        <w:t>Rule 214(3)</w:t>
      </w:r>
      <w:r>
        <w:rPr>
          <w:rFonts w:ascii="Arial" w:hAnsi="Arial"/>
          <w:sz w:val="22"/>
        </w:rPr>
        <w:t xml:space="preserve">.  In addition, this addendum describes any changes to the </w:t>
      </w:r>
      <w:r w:rsidR="002E3E3F">
        <w:rPr>
          <w:rFonts w:ascii="Arial" w:hAnsi="Arial"/>
          <w:sz w:val="22"/>
        </w:rPr>
        <w:t>draft</w:t>
      </w:r>
      <w:r>
        <w:rPr>
          <w:rFonts w:ascii="Arial" w:hAnsi="Arial"/>
          <w:sz w:val="22"/>
        </w:rPr>
        <w:t xml:space="preserve"> </w:t>
      </w:r>
      <w:smartTag w:uri="urn:schemas-microsoft-com:office:smarttags" w:element="stockticker">
        <w:r>
          <w:rPr>
            <w:rFonts w:ascii="Arial" w:hAnsi="Arial"/>
            <w:sz w:val="22"/>
          </w:rPr>
          <w:t>ROP</w:t>
        </w:r>
      </w:smartTag>
      <w:r>
        <w:rPr>
          <w:rFonts w:ascii="Arial" w:hAnsi="Arial"/>
          <w:sz w:val="22"/>
        </w:rPr>
        <w:t xml:space="preserve"> resulting from these pertinent comments. </w:t>
      </w:r>
    </w:p>
    <w:p w14:paraId="6A35E616" w14:textId="77777777" w:rsidR="00C053D2" w:rsidRDefault="00C053D2" w:rsidP="00C053D2">
      <w:pPr>
        <w:rPr>
          <w:rFonts w:ascii="Arial" w:hAnsi="Arial"/>
          <w:sz w:val="22"/>
        </w:rPr>
      </w:pPr>
    </w:p>
    <w:p w14:paraId="30C8BEEC" w14:textId="77777777" w:rsidR="00C053D2" w:rsidRDefault="00C053D2" w:rsidP="00C053D2">
      <w:pPr>
        <w:rPr>
          <w:rFonts w:ascii="Arial" w:hAnsi="Arial"/>
          <w:b/>
          <w:sz w:val="22"/>
          <w:u w:val="single"/>
        </w:rPr>
      </w:pPr>
      <w:r>
        <w:rPr>
          <w:rFonts w:ascii="Arial" w:hAnsi="Arial"/>
          <w:b/>
          <w:sz w:val="22"/>
          <w:u w:val="single"/>
        </w:rPr>
        <w:t>General Information</w:t>
      </w:r>
    </w:p>
    <w:p w14:paraId="205130EA" w14:textId="77777777" w:rsidR="00C053D2" w:rsidRDefault="00C053D2" w:rsidP="00C053D2">
      <w:pPr>
        <w:rPr>
          <w:rFonts w:ascii="Arial" w:hAnsi="Arial"/>
          <w:sz w:val="22"/>
        </w:rPr>
      </w:pPr>
    </w:p>
    <w:tbl>
      <w:tblPr>
        <w:tblW w:w="0" w:type="auto"/>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4464"/>
        <w:gridCol w:w="5796"/>
      </w:tblGrid>
      <w:tr w:rsidR="00C053D2" w14:paraId="161F8B5A" w14:textId="77777777" w:rsidTr="007714BC">
        <w:tc>
          <w:tcPr>
            <w:tcW w:w="4464" w:type="dxa"/>
          </w:tcPr>
          <w:p w14:paraId="65CE37EE" w14:textId="77777777" w:rsidR="00C053D2" w:rsidRDefault="00C053D2" w:rsidP="007714BC">
            <w:pPr>
              <w:tabs>
                <w:tab w:val="left" w:pos="3424"/>
              </w:tabs>
              <w:rPr>
                <w:rFonts w:ascii="Arial" w:hAnsi="Arial"/>
                <w:sz w:val="22"/>
              </w:rPr>
            </w:pPr>
            <w:r>
              <w:rPr>
                <w:rFonts w:ascii="Arial" w:hAnsi="Arial"/>
                <w:sz w:val="22"/>
              </w:rPr>
              <w:t>Responsible Official:</w:t>
            </w:r>
          </w:p>
        </w:tc>
        <w:tc>
          <w:tcPr>
            <w:tcW w:w="5796" w:type="dxa"/>
          </w:tcPr>
          <w:p w14:paraId="334484C5" w14:textId="711B1574" w:rsidR="00C053D2" w:rsidRPr="00CA06E7" w:rsidRDefault="00C053D2" w:rsidP="007714BC">
            <w:pPr>
              <w:rPr>
                <w:rFonts w:ascii="Arial" w:hAnsi="Arial" w:cs="Arial"/>
                <w:sz w:val="22"/>
                <w:szCs w:val="22"/>
              </w:rPr>
            </w:pPr>
            <w:bookmarkStart w:id="39" w:name="Text25"/>
            <w:r w:rsidRPr="00144B9B">
              <w:rPr>
                <w:rFonts w:ascii="Arial" w:hAnsi="Arial" w:cs="Arial"/>
                <w:noProof/>
                <w:sz w:val="22"/>
                <w:szCs w:val="22"/>
              </w:rPr>
              <w:t>Shuichi Kamakura</w:t>
            </w:r>
            <w:bookmarkEnd w:id="39"/>
            <w:r w:rsidRPr="00CA06E7">
              <w:rPr>
                <w:rFonts w:ascii="Arial" w:hAnsi="Arial" w:cs="Arial"/>
                <w:sz w:val="22"/>
                <w:szCs w:val="22"/>
              </w:rPr>
              <w:t xml:space="preserve">, </w:t>
            </w:r>
            <w:bookmarkStart w:id="40" w:name="Text26"/>
            <w:r w:rsidRPr="00144B9B">
              <w:rPr>
                <w:rFonts w:ascii="Arial" w:hAnsi="Arial" w:cs="Arial"/>
                <w:noProof/>
                <w:sz w:val="22"/>
                <w:szCs w:val="22"/>
              </w:rPr>
              <w:t>President</w:t>
            </w:r>
            <w:bookmarkEnd w:id="40"/>
          </w:p>
          <w:p w14:paraId="66A65534" w14:textId="08D962E5" w:rsidR="00C053D2" w:rsidRDefault="00C053D2" w:rsidP="007714BC">
            <w:pPr>
              <w:rPr>
                <w:rFonts w:ascii="Arial" w:hAnsi="Arial"/>
                <w:sz w:val="22"/>
              </w:rPr>
            </w:pPr>
            <w:bookmarkStart w:id="41" w:name="Text27"/>
            <w:r w:rsidRPr="003275FD">
              <w:rPr>
                <w:rFonts w:ascii="Arial" w:hAnsi="Arial" w:cs="Arial"/>
                <w:noProof/>
                <w:sz w:val="22"/>
                <w:szCs w:val="22"/>
              </w:rPr>
              <w:t>269-565-8636</w:t>
            </w:r>
            <w:bookmarkEnd w:id="41"/>
          </w:p>
        </w:tc>
      </w:tr>
      <w:tr w:rsidR="00C053D2" w14:paraId="6CDDD20A" w14:textId="77777777" w:rsidTr="007714BC">
        <w:tc>
          <w:tcPr>
            <w:tcW w:w="4464" w:type="dxa"/>
          </w:tcPr>
          <w:p w14:paraId="5331BEE8" w14:textId="77777777" w:rsidR="00C053D2" w:rsidRDefault="00C053D2" w:rsidP="007714BC">
            <w:pPr>
              <w:rPr>
                <w:rFonts w:ascii="Arial" w:hAnsi="Arial"/>
                <w:sz w:val="22"/>
              </w:rPr>
            </w:pPr>
            <w:r>
              <w:rPr>
                <w:rFonts w:ascii="Arial" w:hAnsi="Arial"/>
                <w:sz w:val="22"/>
              </w:rPr>
              <w:t>AQD Contact:</w:t>
            </w:r>
          </w:p>
        </w:tc>
        <w:tc>
          <w:tcPr>
            <w:tcW w:w="5796" w:type="dxa"/>
          </w:tcPr>
          <w:p w14:paraId="3675A180" w14:textId="2F98B3E1" w:rsidR="00C053D2" w:rsidRPr="00CA06E7" w:rsidRDefault="00C053D2" w:rsidP="007714BC">
            <w:pPr>
              <w:rPr>
                <w:rFonts w:ascii="Arial" w:hAnsi="Arial" w:cs="Arial"/>
                <w:sz w:val="22"/>
                <w:szCs w:val="22"/>
              </w:rPr>
            </w:pPr>
            <w:bookmarkStart w:id="42" w:name="Text28"/>
            <w:r>
              <w:rPr>
                <w:rFonts w:ascii="Arial" w:hAnsi="Arial" w:cs="Arial"/>
                <w:noProof/>
                <w:sz w:val="22"/>
                <w:szCs w:val="22"/>
              </w:rPr>
              <w:t>Rachel Benaway</w:t>
            </w:r>
            <w:bookmarkEnd w:id="42"/>
            <w:r w:rsidRPr="00CA06E7">
              <w:rPr>
                <w:rFonts w:ascii="Arial" w:hAnsi="Arial" w:cs="Arial"/>
                <w:sz w:val="22"/>
                <w:szCs w:val="22"/>
              </w:rPr>
              <w:t xml:space="preserve">, </w:t>
            </w:r>
            <w:bookmarkStart w:id="43" w:name="Text29"/>
            <w:r>
              <w:rPr>
                <w:rFonts w:ascii="Arial" w:hAnsi="Arial" w:cs="Arial"/>
                <w:noProof/>
                <w:sz w:val="22"/>
                <w:szCs w:val="22"/>
              </w:rPr>
              <w:t>Environmental Quality Analyst</w:t>
            </w:r>
            <w:bookmarkEnd w:id="43"/>
          </w:p>
          <w:p w14:paraId="59C16F75" w14:textId="5282D555" w:rsidR="00C053D2" w:rsidRDefault="00C053D2" w:rsidP="007714BC">
            <w:pPr>
              <w:rPr>
                <w:rFonts w:ascii="Arial" w:hAnsi="Arial"/>
                <w:sz w:val="22"/>
              </w:rPr>
            </w:pPr>
            <w:r>
              <w:rPr>
                <w:rFonts w:ascii="Arial" w:hAnsi="Arial" w:cs="Arial"/>
                <w:noProof/>
                <w:sz w:val="22"/>
                <w:szCs w:val="22"/>
              </w:rPr>
              <w:t>269-270-3170</w:t>
            </w:r>
          </w:p>
        </w:tc>
      </w:tr>
    </w:tbl>
    <w:p w14:paraId="14CFB11D" w14:textId="77777777" w:rsidR="00C053D2" w:rsidRDefault="00C053D2" w:rsidP="00C053D2">
      <w:pPr>
        <w:jc w:val="both"/>
        <w:rPr>
          <w:rFonts w:ascii="Arial" w:hAnsi="Arial"/>
          <w:sz w:val="22"/>
        </w:rPr>
      </w:pPr>
    </w:p>
    <w:p w14:paraId="7ECA532A" w14:textId="77777777" w:rsidR="00C053D2" w:rsidRDefault="00C053D2" w:rsidP="00C053D2">
      <w:pPr>
        <w:rPr>
          <w:rFonts w:ascii="Arial" w:hAnsi="Arial"/>
          <w:b/>
          <w:sz w:val="22"/>
          <w:u w:val="single"/>
        </w:rPr>
      </w:pPr>
      <w:bookmarkStart w:id="44" w:name="_Toc482691123"/>
      <w:r>
        <w:rPr>
          <w:rFonts w:ascii="Arial" w:hAnsi="Arial"/>
          <w:b/>
          <w:sz w:val="22"/>
          <w:u w:val="single"/>
        </w:rPr>
        <w:t>Summary of Pertinent Comments</w:t>
      </w:r>
      <w:bookmarkEnd w:id="44"/>
    </w:p>
    <w:p w14:paraId="32E563DA" w14:textId="77777777" w:rsidR="00C053D2" w:rsidRDefault="00C053D2" w:rsidP="00C053D2">
      <w:pPr>
        <w:rPr>
          <w:rFonts w:ascii="Arial" w:hAnsi="Arial"/>
          <w:b/>
          <w:sz w:val="22"/>
          <w:u w:val="single"/>
        </w:rPr>
      </w:pPr>
    </w:p>
    <w:p w14:paraId="253463C2" w14:textId="0D9084E2" w:rsidR="00C053D2" w:rsidRDefault="00C053D2" w:rsidP="00C053D2">
      <w:pPr>
        <w:jc w:val="both"/>
        <w:rPr>
          <w:rFonts w:ascii="Arial" w:hAnsi="Arial"/>
          <w:noProof/>
          <w:sz w:val="22"/>
        </w:rPr>
      </w:pPr>
      <w:bookmarkStart w:id="45" w:name="Text9"/>
      <w:r>
        <w:rPr>
          <w:rFonts w:ascii="Arial" w:hAnsi="Arial"/>
          <w:noProof/>
          <w:sz w:val="22"/>
        </w:rPr>
        <w:t xml:space="preserve">The Air Permits Section of USEPA Region 5 submitted a comment requesting a revision to the permit.  The permittee is required to maintain a Malfunction Abatement Plan (MAP) for thirteen </w:t>
      </w:r>
      <w:r w:rsidR="007052F1">
        <w:rPr>
          <w:rFonts w:ascii="Arial" w:hAnsi="Arial"/>
          <w:noProof/>
          <w:sz w:val="22"/>
        </w:rPr>
        <w:t>emission units (</w:t>
      </w:r>
      <w:r>
        <w:rPr>
          <w:rFonts w:ascii="Arial" w:hAnsi="Arial"/>
          <w:noProof/>
          <w:sz w:val="22"/>
        </w:rPr>
        <w:t>EUs</w:t>
      </w:r>
      <w:r w:rsidR="007052F1">
        <w:rPr>
          <w:rFonts w:ascii="Arial" w:hAnsi="Arial"/>
          <w:noProof/>
          <w:sz w:val="22"/>
        </w:rPr>
        <w:t>)</w:t>
      </w:r>
      <w:r>
        <w:rPr>
          <w:rFonts w:ascii="Arial" w:hAnsi="Arial"/>
          <w:noProof/>
          <w:sz w:val="22"/>
        </w:rPr>
        <w:t xml:space="preserve"> to ensure satisfactory operation of each unit and any associated control equipment.  The US EPA requested the inclusion of a condition in the ROP for recordkeeping requirements for MAP-related records to determine ongoing compliance with the MAP.  </w:t>
      </w:r>
    </w:p>
    <w:p w14:paraId="65E3E0D7" w14:textId="77777777" w:rsidR="00C053D2" w:rsidRDefault="00C053D2" w:rsidP="00C053D2">
      <w:pPr>
        <w:jc w:val="both"/>
        <w:rPr>
          <w:rFonts w:ascii="Arial" w:hAnsi="Arial"/>
          <w:noProof/>
          <w:sz w:val="22"/>
        </w:rPr>
      </w:pPr>
    </w:p>
    <w:p w14:paraId="7235905D" w14:textId="7C468DD1" w:rsidR="00C053D2" w:rsidRDefault="00C053D2" w:rsidP="00C053D2">
      <w:pPr>
        <w:jc w:val="both"/>
        <w:rPr>
          <w:rFonts w:ascii="Arial" w:hAnsi="Arial"/>
          <w:sz w:val="22"/>
        </w:rPr>
      </w:pPr>
      <w:r>
        <w:rPr>
          <w:rFonts w:ascii="Arial" w:hAnsi="Arial"/>
          <w:noProof/>
          <w:sz w:val="22"/>
        </w:rPr>
        <w:t xml:space="preserve">Based upon a second comment submitted by the USEPA, a request was made for the permittee to update their MAP to address the retention of records for daily visual pressure drop readings from the dust collector systems to ensure ongoing compliance with the MAP and consistent with 40 CFR 70.6(a)(3)(i)(B) and Michigan Air Pollution Control Rule 213(3)(a)(ii). </w:t>
      </w:r>
      <w:bookmarkEnd w:id="45"/>
    </w:p>
    <w:p w14:paraId="0BF02E15" w14:textId="77777777" w:rsidR="00C053D2" w:rsidRDefault="00C053D2" w:rsidP="00C053D2">
      <w:pPr>
        <w:rPr>
          <w:rFonts w:ascii="Arial" w:hAnsi="Arial"/>
          <w:b/>
          <w:sz w:val="22"/>
        </w:rPr>
      </w:pPr>
    </w:p>
    <w:p w14:paraId="18249D7E" w14:textId="161EE525" w:rsidR="00C053D2" w:rsidRDefault="00C053D2" w:rsidP="00C053D2">
      <w:pPr>
        <w:rPr>
          <w:rFonts w:ascii="Arial" w:hAnsi="Arial"/>
          <w:b/>
          <w:sz w:val="22"/>
          <w:u w:val="single"/>
        </w:rPr>
      </w:pPr>
      <w:bookmarkStart w:id="46" w:name="_Toc482691124"/>
      <w:r>
        <w:rPr>
          <w:rFonts w:ascii="Arial" w:hAnsi="Arial"/>
          <w:b/>
          <w:sz w:val="22"/>
          <w:u w:val="single"/>
        </w:rPr>
        <w:t xml:space="preserve">Changes to the </w:t>
      </w:r>
      <w:r>
        <w:rPr>
          <w:rFonts w:ascii="Arial" w:hAnsi="Arial" w:cs="Arial"/>
          <w:b/>
          <w:sz w:val="22"/>
          <w:szCs w:val="22"/>
          <w:u w:val="single"/>
        </w:rPr>
        <w:t>May 8, 2023</w:t>
      </w:r>
      <w:r>
        <w:rPr>
          <w:rFonts w:ascii="Arial" w:hAnsi="Arial"/>
          <w:b/>
          <w:sz w:val="22"/>
          <w:u w:val="single"/>
        </w:rPr>
        <w:t xml:space="preserve"> </w:t>
      </w:r>
      <w:r w:rsidR="00677C9E">
        <w:rPr>
          <w:rFonts w:ascii="Arial" w:hAnsi="Arial"/>
          <w:b/>
          <w:sz w:val="22"/>
          <w:u w:val="single"/>
        </w:rPr>
        <w:t>Draft</w:t>
      </w:r>
      <w:r>
        <w:rPr>
          <w:rFonts w:ascii="Arial" w:hAnsi="Arial"/>
          <w:b/>
          <w:sz w:val="22"/>
          <w:u w:val="single"/>
        </w:rPr>
        <w:t xml:space="preserve"> </w:t>
      </w:r>
      <w:smartTag w:uri="urn:schemas-microsoft-com:office:smarttags" w:element="stockticker">
        <w:r>
          <w:rPr>
            <w:rFonts w:ascii="Arial" w:hAnsi="Arial"/>
            <w:b/>
            <w:sz w:val="22"/>
            <w:u w:val="single"/>
          </w:rPr>
          <w:t>ROP</w:t>
        </w:r>
      </w:smartTag>
      <w:bookmarkEnd w:id="46"/>
    </w:p>
    <w:p w14:paraId="4FBAB7A6" w14:textId="77777777" w:rsidR="00C053D2" w:rsidRDefault="00C053D2" w:rsidP="00C053D2">
      <w:pPr>
        <w:rPr>
          <w:rFonts w:ascii="Arial" w:hAnsi="Arial"/>
          <w:b/>
          <w:sz w:val="22"/>
        </w:rPr>
      </w:pPr>
    </w:p>
    <w:p w14:paraId="02B5CACD" w14:textId="2CF169F4" w:rsidR="00C053D2" w:rsidRDefault="00C053D2" w:rsidP="00225BF1">
      <w:pPr>
        <w:jc w:val="both"/>
        <w:rPr>
          <w:rFonts w:ascii="Arial" w:hAnsi="Arial"/>
          <w:sz w:val="22"/>
        </w:rPr>
      </w:pPr>
      <w:bookmarkStart w:id="47" w:name="Text10"/>
      <w:r>
        <w:rPr>
          <w:rFonts w:ascii="Arial" w:hAnsi="Arial"/>
          <w:noProof/>
          <w:sz w:val="22"/>
        </w:rPr>
        <w:t xml:space="preserve">A condition was added to </w:t>
      </w:r>
      <w:r w:rsidR="00E14A6E">
        <w:rPr>
          <w:rFonts w:ascii="Arial" w:hAnsi="Arial"/>
          <w:noProof/>
          <w:sz w:val="22"/>
        </w:rPr>
        <w:t xml:space="preserve">the following </w:t>
      </w:r>
      <w:r w:rsidRPr="005109C2">
        <w:rPr>
          <w:rFonts w:ascii="Arial" w:hAnsi="Arial"/>
          <w:noProof/>
          <w:sz w:val="22"/>
        </w:rPr>
        <w:t xml:space="preserve">EUs </w:t>
      </w:r>
      <w:r>
        <w:rPr>
          <w:rFonts w:ascii="Arial" w:hAnsi="Arial"/>
          <w:noProof/>
          <w:sz w:val="22"/>
        </w:rPr>
        <w:t>with a MAP requirement</w:t>
      </w:r>
      <w:r w:rsidR="00E14A6E">
        <w:rPr>
          <w:rFonts w:ascii="Arial" w:hAnsi="Arial"/>
          <w:noProof/>
          <w:sz w:val="22"/>
        </w:rPr>
        <w:t>: EU-HTR1, EU-HTR2, EU-CONDMF3, EU-CONDMF41, EU-CONDGIC2, EU-EVAP1, EU-EVAP2, EU-EVAP4, EU-EVAPCS2, EU-EVAPSP4, EU-RDR1, EU-RDR2, and EU-RDR3.  The new condition requires</w:t>
      </w:r>
      <w:r>
        <w:rPr>
          <w:rFonts w:ascii="Arial" w:hAnsi="Arial"/>
          <w:noProof/>
          <w:sz w:val="22"/>
        </w:rPr>
        <w:t xml:space="preserve"> the</w:t>
      </w:r>
      <w:r w:rsidRPr="005109C2">
        <w:rPr>
          <w:rFonts w:ascii="Arial" w:hAnsi="Arial"/>
          <w:noProof/>
          <w:sz w:val="22"/>
        </w:rPr>
        <w:t xml:space="preserve"> permittee to keep records of monitoring and maintenance conducted to demonstrate </w:t>
      </w:r>
      <w:r w:rsidR="00E14A6E">
        <w:rPr>
          <w:rFonts w:ascii="Arial" w:hAnsi="Arial"/>
          <w:noProof/>
          <w:sz w:val="22"/>
        </w:rPr>
        <w:t xml:space="preserve">the </w:t>
      </w:r>
      <w:r w:rsidRPr="005109C2">
        <w:rPr>
          <w:rFonts w:ascii="Arial" w:hAnsi="Arial"/>
          <w:noProof/>
          <w:sz w:val="22"/>
        </w:rPr>
        <w:t xml:space="preserve">EU and all control devices are operated according to </w:t>
      </w:r>
      <w:r w:rsidR="00E14A6E">
        <w:rPr>
          <w:rFonts w:ascii="Arial" w:hAnsi="Arial"/>
          <w:noProof/>
          <w:sz w:val="22"/>
        </w:rPr>
        <w:t xml:space="preserve">the </w:t>
      </w:r>
      <w:r w:rsidRPr="005109C2">
        <w:rPr>
          <w:rFonts w:ascii="Arial" w:hAnsi="Arial"/>
          <w:noProof/>
          <w:sz w:val="22"/>
        </w:rPr>
        <w:t xml:space="preserve">approved MAP and to retain records on file, available to </w:t>
      </w:r>
      <w:r w:rsidR="00E14A6E">
        <w:rPr>
          <w:rFonts w:ascii="Arial" w:hAnsi="Arial"/>
          <w:noProof/>
          <w:sz w:val="22"/>
        </w:rPr>
        <w:t xml:space="preserve">the </w:t>
      </w:r>
      <w:r w:rsidRPr="005109C2">
        <w:rPr>
          <w:rFonts w:ascii="Arial" w:hAnsi="Arial"/>
          <w:noProof/>
          <w:sz w:val="22"/>
        </w:rPr>
        <w:t>department upon request.</w:t>
      </w:r>
      <w:r>
        <w:rPr>
          <w:rFonts w:ascii="Arial" w:hAnsi="Arial"/>
          <w:noProof/>
          <w:sz w:val="22"/>
        </w:rPr>
        <w:t xml:space="preserve"> </w:t>
      </w:r>
      <w:bookmarkEnd w:id="47"/>
    </w:p>
    <w:p w14:paraId="0E1277EE" w14:textId="10266524" w:rsidR="00C053D2" w:rsidRDefault="00C053D2" w:rsidP="0024506D">
      <w:pPr>
        <w:jc w:val="both"/>
        <w:rPr>
          <w:rFonts w:ascii="Arial" w:hAnsi="Arial" w:cs="Arial"/>
          <w:sz w:val="22"/>
          <w:szCs w:val="22"/>
        </w:rPr>
      </w:pPr>
    </w:p>
    <w:sectPr w:rsidR="00C053D2">
      <w:headerReference w:type="even" r:id="rId11"/>
      <w:headerReference w:type="default" r:id="rId12"/>
      <w:footerReference w:type="even" r:id="rId13"/>
      <w:footerReference w:type="default" r:id="rId14"/>
      <w:headerReference w:type="first" r:id="rId15"/>
      <w:footerReference w:type="first" r:id="rId16"/>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52FFF7" w14:textId="77777777" w:rsidR="00911327" w:rsidRDefault="00911327">
      <w:r>
        <w:separator/>
      </w:r>
    </w:p>
  </w:endnote>
  <w:endnote w:type="continuationSeparator" w:id="0">
    <w:p w14:paraId="0BA39C6A" w14:textId="77777777" w:rsidR="00911327" w:rsidRDefault="009113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62B742"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1B588"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825E4C"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7B686FA9"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E31A6E" w14:textId="77777777" w:rsidR="00911327" w:rsidRDefault="00911327">
      <w:r>
        <w:separator/>
      </w:r>
    </w:p>
  </w:footnote>
  <w:footnote w:type="continuationSeparator" w:id="0">
    <w:p w14:paraId="558DA349" w14:textId="77777777" w:rsidR="00911327" w:rsidRDefault="009113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18FC4"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4777FF"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D944EC"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0"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8605799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94490824">
    <w:abstractNumId w:val="1"/>
  </w:num>
  <w:num w:numId="3" w16cid:durableId="1271670762">
    <w:abstractNumId w:val="3"/>
  </w:num>
  <w:num w:numId="4" w16cid:durableId="1202670210">
    <w:abstractNumId w:val="8"/>
  </w:num>
  <w:num w:numId="5" w16cid:durableId="872380974">
    <w:abstractNumId w:val="5"/>
  </w:num>
  <w:num w:numId="6" w16cid:durableId="1940214629">
    <w:abstractNumId w:val="6"/>
  </w:num>
  <w:num w:numId="7" w16cid:durableId="2116174480">
    <w:abstractNumId w:val="9"/>
  </w:num>
  <w:num w:numId="8" w16cid:durableId="537932513">
    <w:abstractNumId w:val="7"/>
  </w:num>
  <w:num w:numId="9" w16cid:durableId="1027146141">
    <w:abstractNumId w:val="10"/>
  </w:num>
  <w:num w:numId="10" w16cid:durableId="914047380">
    <w:abstractNumId w:val="11"/>
  </w:num>
  <w:num w:numId="11" w16cid:durableId="777063760">
    <w:abstractNumId w:val="2"/>
  </w:num>
  <w:num w:numId="12" w16cid:durableId="125281023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49E0"/>
    <w:rsid w:val="0000071F"/>
    <w:rsid w:val="00002399"/>
    <w:rsid w:val="00003880"/>
    <w:rsid w:val="00010B28"/>
    <w:rsid w:val="0001165D"/>
    <w:rsid w:val="000135AB"/>
    <w:rsid w:val="00013B2D"/>
    <w:rsid w:val="00015B63"/>
    <w:rsid w:val="00015BCA"/>
    <w:rsid w:val="00015E48"/>
    <w:rsid w:val="00022808"/>
    <w:rsid w:val="000237D9"/>
    <w:rsid w:val="0002430E"/>
    <w:rsid w:val="0002548F"/>
    <w:rsid w:val="00026AB8"/>
    <w:rsid w:val="00026FE4"/>
    <w:rsid w:val="0003136C"/>
    <w:rsid w:val="00033B14"/>
    <w:rsid w:val="00034F9E"/>
    <w:rsid w:val="000350B7"/>
    <w:rsid w:val="00035898"/>
    <w:rsid w:val="00036C22"/>
    <w:rsid w:val="00044BE3"/>
    <w:rsid w:val="00044E0B"/>
    <w:rsid w:val="0004693A"/>
    <w:rsid w:val="00053310"/>
    <w:rsid w:val="00057978"/>
    <w:rsid w:val="00060FD0"/>
    <w:rsid w:val="00070B20"/>
    <w:rsid w:val="00082A06"/>
    <w:rsid w:val="00083979"/>
    <w:rsid w:val="00086493"/>
    <w:rsid w:val="000901C4"/>
    <w:rsid w:val="0009079D"/>
    <w:rsid w:val="000A3504"/>
    <w:rsid w:val="000A463D"/>
    <w:rsid w:val="000A49E0"/>
    <w:rsid w:val="000B6AE2"/>
    <w:rsid w:val="000B78C9"/>
    <w:rsid w:val="000C1E62"/>
    <w:rsid w:val="000C35CB"/>
    <w:rsid w:val="000C4F65"/>
    <w:rsid w:val="000C7F27"/>
    <w:rsid w:val="000D6F52"/>
    <w:rsid w:val="000E1BBC"/>
    <w:rsid w:val="000E2E60"/>
    <w:rsid w:val="000E43A8"/>
    <w:rsid w:val="000E73AD"/>
    <w:rsid w:val="000E781D"/>
    <w:rsid w:val="000F32F4"/>
    <w:rsid w:val="000F6D71"/>
    <w:rsid w:val="000F73C3"/>
    <w:rsid w:val="001002E3"/>
    <w:rsid w:val="00100562"/>
    <w:rsid w:val="00102B51"/>
    <w:rsid w:val="0010361E"/>
    <w:rsid w:val="00110E5F"/>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61412"/>
    <w:rsid w:val="00161D0E"/>
    <w:rsid w:val="001647D7"/>
    <w:rsid w:val="00167B85"/>
    <w:rsid w:val="00172178"/>
    <w:rsid w:val="001723A8"/>
    <w:rsid w:val="00172BD9"/>
    <w:rsid w:val="00173CD7"/>
    <w:rsid w:val="00175DF5"/>
    <w:rsid w:val="00177285"/>
    <w:rsid w:val="001801BE"/>
    <w:rsid w:val="00182993"/>
    <w:rsid w:val="00185993"/>
    <w:rsid w:val="001900AD"/>
    <w:rsid w:val="00191106"/>
    <w:rsid w:val="001A21E9"/>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742A"/>
    <w:rsid w:val="001F7ABD"/>
    <w:rsid w:val="00201CC7"/>
    <w:rsid w:val="0020224E"/>
    <w:rsid w:val="00203061"/>
    <w:rsid w:val="00203E24"/>
    <w:rsid w:val="00204A58"/>
    <w:rsid w:val="002065AF"/>
    <w:rsid w:val="00222544"/>
    <w:rsid w:val="002229BE"/>
    <w:rsid w:val="00225BF1"/>
    <w:rsid w:val="00226144"/>
    <w:rsid w:val="00226BBE"/>
    <w:rsid w:val="0022752F"/>
    <w:rsid w:val="002315E7"/>
    <w:rsid w:val="00231A25"/>
    <w:rsid w:val="0023247F"/>
    <w:rsid w:val="00237F04"/>
    <w:rsid w:val="00240431"/>
    <w:rsid w:val="00244978"/>
    <w:rsid w:val="0024506D"/>
    <w:rsid w:val="00250171"/>
    <w:rsid w:val="00251166"/>
    <w:rsid w:val="0025199F"/>
    <w:rsid w:val="002519D9"/>
    <w:rsid w:val="00252680"/>
    <w:rsid w:val="00255E2E"/>
    <w:rsid w:val="00262557"/>
    <w:rsid w:val="002728F4"/>
    <w:rsid w:val="00273E90"/>
    <w:rsid w:val="002744B8"/>
    <w:rsid w:val="002745BB"/>
    <w:rsid w:val="00281B05"/>
    <w:rsid w:val="00283DF7"/>
    <w:rsid w:val="00284660"/>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3D16"/>
    <w:rsid w:val="002B4B0E"/>
    <w:rsid w:val="002B5D3B"/>
    <w:rsid w:val="002B7F84"/>
    <w:rsid w:val="002C0333"/>
    <w:rsid w:val="002C652F"/>
    <w:rsid w:val="002D06FC"/>
    <w:rsid w:val="002D10C6"/>
    <w:rsid w:val="002D148E"/>
    <w:rsid w:val="002D6ACE"/>
    <w:rsid w:val="002E0E12"/>
    <w:rsid w:val="002E3E3F"/>
    <w:rsid w:val="002E67B8"/>
    <w:rsid w:val="002F0CC3"/>
    <w:rsid w:val="002F13C4"/>
    <w:rsid w:val="002F1D39"/>
    <w:rsid w:val="002F5B86"/>
    <w:rsid w:val="0030229E"/>
    <w:rsid w:val="003023FC"/>
    <w:rsid w:val="00302FA1"/>
    <w:rsid w:val="003049AC"/>
    <w:rsid w:val="003061C0"/>
    <w:rsid w:val="00306FD5"/>
    <w:rsid w:val="00310006"/>
    <w:rsid w:val="0031080C"/>
    <w:rsid w:val="00311B2E"/>
    <w:rsid w:val="00316CA3"/>
    <w:rsid w:val="003173E8"/>
    <w:rsid w:val="00333AE9"/>
    <w:rsid w:val="00335641"/>
    <w:rsid w:val="00337750"/>
    <w:rsid w:val="00340C1D"/>
    <w:rsid w:val="00345D9F"/>
    <w:rsid w:val="003465F5"/>
    <w:rsid w:val="0034680F"/>
    <w:rsid w:val="00347E5D"/>
    <w:rsid w:val="00350573"/>
    <w:rsid w:val="00351F7C"/>
    <w:rsid w:val="003533D0"/>
    <w:rsid w:val="00354260"/>
    <w:rsid w:val="00355F38"/>
    <w:rsid w:val="00363292"/>
    <w:rsid w:val="003637D0"/>
    <w:rsid w:val="00365D22"/>
    <w:rsid w:val="0036784E"/>
    <w:rsid w:val="00371521"/>
    <w:rsid w:val="00372E82"/>
    <w:rsid w:val="003741D7"/>
    <w:rsid w:val="00376F31"/>
    <w:rsid w:val="00377200"/>
    <w:rsid w:val="00377850"/>
    <w:rsid w:val="00383482"/>
    <w:rsid w:val="00383DD1"/>
    <w:rsid w:val="00383E34"/>
    <w:rsid w:val="00385544"/>
    <w:rsid w:val="00387A7B"/>
    <w:rsid w:val="00392731"/>
    <w:rsid w:val="003946CC"/>
    <w:rsid w:val="003950E9"/>
    <w:rsid w:val="0039520D"/>
    <w:rsid w:val="003955A4"/>
    <w:rsid w:val="003A0C78"/>
    <w:rsid w:val="003A1467"/>
    <w:rsid w:val="003A2108"/>
    <w:rsid w:val="003A75B8"/>
    <w:rsid w:val="003B36CE"/>
    <w:rsid w:val="003B3A3A"/>
    <w:rsid w:val="003B430D"/>
    <w:rsid w:val="003B5E83"/>
    <w:rsid w:val="003C4B9D"/>
    <w:rsid w:val="003D6336"/>
    <w:rsid w:val="003D6A01"/>
    <w:rsid w:val="003D6B07"/>
    <w:rsid w:val="003D6C8F"/>
    <w:rsid w:val="003E3ECF"/>
    <w:rsid w:val="003E54BC"/>
    <w:rsid w:val="003E6F49"/>
    <w:rsid w:val="003F16E7"/>
    <w:rsid w:val="003F18CA"/>
    <w:rsid w:val="003F198A"/>
    <w:rsid w:val="003F318D"/>
    <w:rsid w:val="0040112A"/>
    <w:rsid w:val="00402D14"/>
    <w:rsid w:val="00403632"/>
    <w:rsid w:val="004039E8"/>
    <w:rsid w:val="00411971"/>
    <w:rsid w:val="004127B6"/>
    <w:rsid w:val="00425C80"/>
    <w:rsid w:val="004266E1"/>
    <w:rsid w:val="00433BF1"/>
    <w:rsid w:val="00433C6D"/>
    <w:rsid w:val="0043549C"/>
    <w:rsid w:val="00436CA9"/>
    <w:rsid w:val="00441393"/>
    <w:rsid w:val="00443561"/>
    <w:rsid w:val="00444D94"/>
    <w:rsid w:val="00444F0F"/>
    <w:rsid w:val="004454BE"/>
    <w:rsid w:val="00445883"/>
    <w:rsid w:val="00451C04"/>
    <w:rsid w:val="00453B43"/>
    <w:rsid w:val="004541F4"/>
    <w:rsid w:val="00455F45"/>
    <w:rsid w:val="004577DE"/>
    <w:rsid w:val="004628A4"/>
    <w:rsid w:val="004670B5"/>
    <w:rsid w:val="00470765"/>
    <w:rsid w:val="00474ADF"/>
    <w:rsid w:val="00474C32"/>
    <w:rsid w:val="00475BD8"/>
    <w:rsid w:val="00477C93"/>
    <w:rsid w:val="00481F2F"/>
    <w:rsid w:val="0048277E"/>
    <w:rsid w:val="00482E94"/>
    <w:rsid w:val="00485373"/>
    <w:rsid w:val="00485F9B"/>
    <w:rsid w:val="004874B2"/>
    <w:rsid w:val="00491EF2"/>
    <w:rsid w:val="0049200A"/>
    <w:rsid w:val="00493484"/>
    <w:rsid w:val="004948C1"/>
    <w:rsid w:val="004A6FD2"/>
    <w:rsid w:val="004B2A6F"/>
    <w:rsid w:val="004B3242"/>
    <w:rsid w:val="004B44A9"/>
    <w:rsid w:val="004B4D8B"/>
    <w:rsid w:val="004B6B17"/>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16591"/>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67585"/>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E2621"/>
    <w:rsid w:val="005E5143"/>
    <w:rsid w:val="005E7221"/>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0E5E"/>
    <w:rsid w:val="006335CA"/>
    <w:rsid w:val="00633724"/>
    <w:rsid w:val="006414DE"/>
    <w:rsid w:val="00643E45"/>
    <w:rsid w:val="00643FF9"/>
    <w:rsid w:val="00644884"/>
    <w:rsid w:val="00644FAC"/>
    <w:rsid w:val="006461E5"/>
    <w:rsid w:val="00647809"/>
    <w:rsid w:val="00651F0D"/>
    <w:rsid w:val="00653B3C"/>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77C9E"/>
    <w:rsid w:val="00680643"/>
    <w:rsid w:val="00683CEC"/>
    <w:rsid w:val="00684786"/>
    <w:rsid w:val="0068541F"/>
    <w:rsid w:val="00690FF9"/>
    <w:rsid w:val="0069759E"/>
    <w:rsid w:val="006978FD"/>
    <w:rsid w:val="00697E2F"/>
    <w:rsid w:val="006A2CA7"/>
    <w:rsid w:val="006A43CB"/>
    <w:rsid w:val="006B1AD4"/>
    <w:rsid w:val="006B4DBB"/>
    <w:rsid w:val="006B7EC5"/>
    <w:rsid w:val="006C0886"/>
    <w:rsid w:val="006C5DF1"/>
    <w:rsid w:val="006D57EE"/>
    <w:rsid w:val="006D7383"/>
    <w:rsid w:val="006E04EE"/>
    <w:rsid w:val="006E325C"/>
    <w:rsid w:val="006E3E47"/>
    <w:rsid w:val="006F1886"/>
    <w:rsid w:val="006F2B88"/>
    <w:rsid w:val="006F61D2"/>
    <w:rsid w:val="00701F63"/>
    <w:rsid w:val="0070306D"/>
    <w:rsid w:val="00703588"/>
    <w:rsid w:val="00703F50"/>
    <w:rsid w:val="007052F1"/>
    <w:rsid w:val="00710154"/>
    <w:rsid w:val="00710F06"/>
    <w:rsid w:val="007129B8"/>
    <w:rsid w:val="007140AB"/>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53A40"/>
    <w:rsid w:val="00760484"/>
    <w:rsid w:val="007620DB"/>
    <w:rsid w:val="00762A17"/>
    <w:rsid w:val="00770784"/>
    <w:rsid w:val="00773C90"/>
    <w:rsid w:val="00777549"/>
    <w:rsid w:val="007805D9"/>
    <w:rsid w:val="00781399"/>
    <w:rsid w:val="007870F6"/>
    <w:rsid w:val="0079109F"/>
    <w:rsid w:val="00795CB5"/>
    <w:rsid w:val="00795D6C"/>
    <w:rsid w:val="00796375"/>
    <w:rsid w:val="00796F90"/>
    <w:rsid w:val="007A22BD"/>
    <w:rsid w:val="007A6504"/>
    <w:rsid w:val="007A77F1"/>
    <w:rsid w:val="007B0723"/>
    <w:rsid w:val="007B199C"/>
    <w:rsid w:val="007B41C7"/>
    <w:rsid w:val="007B565A"/>
    <w:rsid w:val="007C0501"/>
    <w:rsid w:val="007C2B15"/>
    <w:rsid w:val="007C416D"/>
    <w:rsid w:val="007C66EE"/>
    <w:rsid w:val="007C7308"/>
    <w:rsid w:val="007D067F"/>
    <w:rsid w:val="007D09D9"/>
    <w:rsid w:val="007D208A"/>
    <w:rsid w:val="007D3294"/>
    <w:rsid w:val="007D429F"/>
    <w:rsid w:val="007D4663"/>
    <w:rsid w:val="007D7915"/>
    <w:rsid w:val="007E0BD7"/>
    <w:rsid w:val="007E2521"/>
    <w:rsid w:val="007E2987"/>
    <w:rsid w:val="007E39D1"/>
    <w:rsid w:val="007F3C6F"/>
    <w:rsid w:val="007F3FBA"/>
    <w:rsid w:val="007F62B1"/>
    <w:rsid w:val="007F73D0"/>
    <w:rsid w:val="00800330"/>
    <w:rsid w:val="00805D25"/>
    <w:rsid w:val="00813FB1"/>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4CC7"/>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1BF8"/>
    <w:rsid w:val="008B41E5"/>
    <w:rsid w:val="008B70E2"/>
    <w:rsid w:val="008B7F9F"/>
    <w:rsid w:val="008C0EAF"/>
    <w:rsid w:val="008C3D85"/>
    <w:rsid w:val="008C63A7"/>
    <w:rsid w:val="008C70BB"/>
    <w:rsid w:val="008C73B2"/>
    <w:rsid w:val="008D0C75"/>
    <w:rsid w:val="008D30F9"/>
    <w:rsid w:val="008D7CDB"/>
    <w:rsid w:val="008E1371"/>
    <w:rsid w:val="008E1AD6"/>
    <w:rsid w:val="008E5110"/>
    <w:rsid w:val="008E5714"/>
    <w:rsid w:val="008E5C4C"/>
    <w:rsid w:val="008E5EC0"/>
    <w:rsid w:val="008E71A2"/>
    <w:rsid w:val="008F142A"/>
    <w:rsid w:val="008F69B6"/>
    <w:rsid w:val="0090224B"/>
    <w:rsid w:val="00903A1A"/>
    <w:rsid w:val="00905F9C"/>
    <w:rsid w:val="00906AE8"/>
    <w:rsid w:val="00906D69"/>
    <w:rsid w:val="009108A8"/>
    <w:rsid w:val="00910D69"/>
    <w:rsid w:val="00910FEA"/>
    <w:rsid w:val="00911327"/>
    <w:rsid w:val="009158BE"/>
    <w:rsid w:val="00923129"/>
    <w:rsid w:val="00923ADB"/>
    <w:rsid w:val="00923ED1"/>
    <w:rsid w:val="00935F15"/>
    <w:rsid w:val="0094046A"/>
    <w:rsid w:val="00943279"/>
    <w:rsid w:val="00946B41"/>
    <w:rsid w:val="0095187D"/>
    <w:rsid w:val="0095206B"/>
    <w:rsid w:val="009527AC"/>
    <w:rsid w:val="0095312A"/>
    <w:rsid w:val="009531FA"/>
    <w:rsid w:val="009539D8"/>
    <w:rsid w:val="009545AB"/>
    <w:rsid w:val="00955814"/>
    <w:rsid w:val="00956132"/>
    <w:rsid w:val="009571B1"/>
    <w:rsid w:val="009571F0"/>
    <w:rsid w:val="00960BC8"/>
    <w:rsid w:val="00962036"/>
    <w:rsid w:val="00962267"/>
    <w:rsid w:val="00970E8F"/>
    <w:rsid w:val="00971396"/>
    <w:rsid w:val="00971B11"/>
    <w:rsid w:val="00972D07"/>
    <w:rsid w:val="00972EBD"/>
    <w:rsid w:val="009819CF"/>
    <w:rsid w:val="00982658"/>
    <w:rsid w:val="00983014"/>
    <w:rsid w:val="009830F9"/>
    <w:rsid w:val="0098464A"/>
    <w:rsid w:val="00985FF1"/>
    <w:rsid w:val="009914E4"/>
    <w:rsid w:val="00991BCF"/>
    <w:rsid w:val="00991E9D"/>
    <w:rsid w:val="00991F5C"/>
    <w:rsid w:val="00995DE1"/>
    <w:rsid w:val="009970EC"/>
    <w:rsid w:val="009A000C"/>
    <w:rsid w:val="009A58E1"/>
    <w:rsid w:val="009A5F7D"/>
    <w:rsid w:val="009A6697"/>
    <w:rsid w:val="009A6835"/>
    <w:rsid w:val="009A7B79"/>
    <w:rsid w:val="009B2268"/>
    <w:rsid w:val="009B3617"/>
    <w:rsid w:val="009B3B37"/>
    <w:rsid w:val="009B4302"/>
    <w:rsid w:val="009C19C6"/>
    <w:rsid w:val="009C4E62"/>
    <w:rsid w:val="009C5CE5"/>
    <w:rsid w:val="009C76F1"/>
    <w:rsid w:val="009D052D"/>
    <w:rsid w:val="009D0C37"/>
    <w:rsid w:val="009D5EBC"/>
    <w:rsid w:val="009E10CB"/>
    <w:rsid w:val="009E2122"/>
    <w:rsid w:val="009E4796"/>
    <w:rsid w:val="009F584A"/>
    <w:rsid w:val="00A0363B"/>
    <w:rsid w:val="00A04B84"/>
    <w:rsid w:val="00A05E44"/>
    <w:rsid w:val="00A15A87"/>
    <w:rsid w:val="00A16A4A"/>
    <w:rsid w:val="00A21F9D"/>
    <w:rsid w:val="00A27D2C"/>
    <w:rsid w:val="00A30B26"/>
    <w:rsid w:val="00A30B5F"/>
    <w:rsid w:val="00A320C2"/>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166C"/>
    <w:rsid w:val="00A73320"/>
    <w:rsid w:val="00A7562C"/>
    <w:rsid w:val="00A757D5"/>
    <w:rsid w:val="00A75C83"/>
    <w:rsid w:val="00A82D08"/>
    <w:rsid w:val="00A85B58"/>
    <w:rsid w:val="00A8755E"/>
    <w:rsid w:val="00A94AEF"/>
    <w:rsid w:val="00A9700A"/>
    <w:rsid w:val="00AA0D6E"/>
    <w:rsid w:val="00AA4AB0"/>
    <w:rsid w:val="00AB1054"/>
    <w:rsid w:val="00AB1DA1"/>
    <w:rsid w:val="00AB5A05"/>
    <w:rsid w:val="00AC069D"/>
    <w:rsid w:val="00AC0D86"/>
    <w:rsid w:val="00AC5456"/>
    <w:rsid w:val="00AD1428"/>
    <w:rsid w:val="00AD6437"/>
    <w:rsid w:val="00AD65E5"/>
    <w:rsid w:val="00AD697A"/>
    <w:rsid w:val="00AD754F"/>
    <w:rsid w:val="00AE061E"/>
    <w:rsid w:val="00AE1678"/>
    <w:rsid w:val="00AE2622"/>
    <w:rsid w:val="00AE2ED9"/>
    <w:rsid w:val="00AE5528"/>
    <w:rsid w:val="00AF10F4"/>
    <w:rsid w:val="00AF4326"/>
    <w:rsid w:val="00AF5CDE"/>
    <w:rsid w:val="00AF68F3"/>
    <w:rsid w:val="00B008B3"/>
    <w:rsid w:val="00B03D3A"/>
    <w:rsid w:val="00B15B5A"/>
    <w:rsid w:val="00B17134"/>
    <w:rsid w:val="00B17711"/>
    <w:rsid w:val="00B20017"/>
    <w:rsid w:val="00B20A6D"/>
    <w:rsid w:val="00B237E6"/>
    <w:rsid w:val="00B2681D"/>
    <w:rsid w:val="00B3117B"/>
    <w:rsid w:val="00B333DF"/>
    <w:rsid w:val="00B336B9"/>
    <w:rsid w:val="00B37F1A"/>
    <w:rsid w:val="00B45992"/>
    <w:rsid w:val="00B50C3F"/>
    <w:rsid w:val="00B547BF"/>
    <w:rsid w:val="00B54C93"/>
    <w:rsid w:val="00B63414"/>
    <w:rsid w:val="00B66B39"/>
    <w:rsid w:val="00B72733"/>
    <w:rsid w:val="00B72FDA"/>
    <w:rsid w:val="00B73643"/>
    <w:rsid w:val="00B83795"/>
    <w:rsid w:val="00B91559"/>
    <w:rsid w:val="00B922A0"/>
    <w:rsid w:val="00BA40DE"/>
    <w:rsid w:val="00BB20D6"/>
    <w:rsid w:val="00BB3412"/>
    <w:rsid w:val="00BB4D1B"/>
    <w:rsid w:val="00BB6928"/>
    <w:rsid w:val="00BC4F1E"/>
    <w:rsid w:val="00BC5143"/>
    <w:rsid w:val="00BC6BE1"/>
    <w:rsid w:val="00BD0797"/>
    <w:rsid w:val="00BD0E65"/>
    <w:rsid w:val="00BD1497"/>
    <w:rsid w:val="00BD2DFE"/>
    <w:rsid w:val="00BD7123"/>
    <w:rsid w:val="00BE5F90"/>
    <w:rsid w:val="00C053D2"/>
    <w:rsid w:val="00C0589B"/>
    <w:rsid w:val="00C113BC"/>
    <w:rsid w:val="00C12BAA"/>
    <w:rsid w:val="00C164A0"/>
    <w:rsid w:val="00C205E5"/>
    <w:rsid w:val="00C23A6C"/>
    <w:rsid w:val="00C24C83"/>
    <w:rsid w:val="00C260E0"/>
    <w:rsid w:val="00C32CBF"/>
    <w:rsid w:val="00C342AF"/>
    <w:rsid w:val="00C34EE3"/>
    <w:rsid w:val="00C35E94"/>
    <w:rsid w:val="00C407C8"/>
    <w:rsid w:val="00C41158"/>
    <w:rsid w:val="00C43561"/>
    <w:rsid w:val="00C47F6C"/>
    <w:rsid w:val="00C501AE"/>
    <w:rsid w:val="00C50355"/>
    <w:rsid w:val="00C512CC"/>
    <w:rsid w:val="00C53DF2"/>
    <w:rsid w:val="00C54ADE"/>
    <w:rsid w:val="00C6059C"/>
    <w:rsid w:val="00C61A82"/>
    <w:rsid w:val="00C6451A"/>
    <w:rsid w:val="00C6488B"/>
    <w:rsid w:val="00C65371"/>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3E7C"/>
    <w:rsid w:val="00C94DBD"/>
    <w:rsid w:val="00C95903"/>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0BB0"/>
    <w:rsid w:val="00CD32D9"/>
    <w:rsid w:val="00CD3E7C"/>
    <w:rsid w:val="00CD6A10"/>
    <w:rsid w:val="00CD71F7"/>
    <w:rsid w:val="00CE1538"/>
    <w:rsid w:val="00CE5FB0"/>
    <w:rsid w:val="00CE65B2"/>
    <w:rsid w:val="00CF37B7"/>
    <w:rsid w:val="00D01DA5"/>
    <w:rsid w:val="00D0289A"/>
    <w:rsid w:val="00D04321"/>
    <w:rsid w:val="00D05485"/>
    <w:rsid w:val="00D122B6"/>
    <w:rsid w:val="00D12DBC"/>
    <w:rsid w:val="00D16C8D"/>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75A5C"/>
    <w:rsid w:val="00D75CF1"/>
    <w:rsid w:val="00D76732"/>
    <w:rsid w:val="00D81EA9"/>
    <w:rsid w:val="00D8368C"/>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D2FAD"/>
    <w:rsid w:val="00DD4D4E"/>
    <w:rsid w:val="00DE392C"/>
    <w:rsid w:val="00DE39D5"/>
    <w:rsid w:val="00DE538D"/>
    <w:rsid w:val="00DE6BD6"/>
    <w:rsid w:val="00DE6E0D"/>
    <w:rsid w:val="00DF00D6"/>
    <w:rsid w:val="00DF46AD"/>
    <w:rsid w:val="00DF6578"/>
    <w:rsid w:val="00DF7BBC"/>
    <w:rsid w:val="00E01E9D"/>
    <w:rsid w:val="00E037E8"/>
    <w:rsid w:val="00E11812"/>
    <w:rsid w:val="00E1421A"/>
    <w:rsid w:val="00E14A6E"/>
    <w:rsid w:val="00E2303A"/>
    <w:rsid w:val="00E24CF7"/>
    <w:rsid w:val="00E24E0F"/>
    <w:rsid w:val="00E26617"/>
    <w:rsid w:val="00E27A36"/>
    <w:rsid w:val="00E3000B"/>
    <w:rsid w:val="00E33CDC"/>
    <w:rsid w:val="00E34597"/>
    <w:rsid w:val="00E34B40"/>
    <w:rsid w:val="00E353E6"/>
    <w:rsid w:val="00E35D6E"/>
    <w:rsid w:val="00E36E08"/>
    <w:rsid w:val="00E376CE"/>
    <w:rsid w:val="00E406A7"/>
    <w:rsid w:val="00E45CB4"/>
    <w:rsid w:val="00E47B7A"/>
    <w:rsid w:val="00E562DC"/>
    <w:rsid w:val="00E61208"/>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0ACD"/>
    <w:rsid w:val="00EA1B24"/>
    <w:rsid w:val="00EA38D1"/>
    <w:rsid w:val="00EA42F9"/>
    <w:rsid w:val="00EB17D6"/>
    <w:rsid w:val="00EC093E"/>
    <w:rsid w:val="00EC0D9E"/>
    <w:rsid w:val="00EC142A"/>
    <w:rsid w:val="00EC23F8"/>
    <w:rsid w:val="00EC528A"/>
    <w:rsid w:val="00ED4100"/>
    <w:rsid w:val="00ED41AF"/>
    <w:rsid w:val="00ED6114"/>
    <w:rsid w:val="00EE0520"/>
    <w:rsid w:val="00EE5339"/>
    <w:rsid w:val="00EE6056"/>
    <w:rsid w:val="00EE6CC6"/>
    <w:rsid w:val="00EF03C5"/>
    <w:rsid w:val="00EF05C3"/>
    <w:rsid w:val="00EF0691"/>
    <w:rsid w:val="00EF2269"/>
    <w:rsid w:val="00EF28E8"/>
    <w:rsid w:val="00EF52AE"/>
    <w:rsid w:val="00EF79CE"/>
    <w:rsid w:val="00F018EA"/>
    <w:rsid w:val="00F053A4"/>
    <w:rsid w:val="00F05C88"/>
    <w:rsid w:val="00F11255"/>
    <w:rsid w:val="00F124E0"/>
    <w:rsid w:val="00F15946"/>
    <w:rsid w:val="00F17985"/>
    <w:rsid w:val="00F208FE"/>
    <w:rsid w:val="00F21DBA"/>
    <w:rsid w:val="00F21FDC"/>
    <w:rsid w:val="00F23D8B"/>
    <w:rsid w:val="00F27AF7"/>
    <w:rsid w:val="00F3515D"/>
    <w:rsid w:val="00F352E6"/>
    <w:rsid w:val="00F36AE0"/>
    <w:rsid w:val="00F37731"/>
    <w:rsid w:val="00F37B82"/>
    <w:rsid w:val="00F41E50"/>
    <w:rsid w:val="00F477A5"/>
    <w:rsid w:val="00F478F0"/>
    <w:rsid w:val="00F5342E"/>
    <w:rsid w:val="00F545EB"/>
    <w:rsid w:val="00F546FE"/>
    <w:rsid w:val="00F55032"/>
    <w:rsid w:val="00F64196"/>
    <w:rsid w:val="00F65467"/>
    <w:rsid w:val="00F72008"/>
    <w:rsid w:val="00F72107"/>
    <w:rsid w:val="00F734C6"/>
    <w:rsid w:val="00F73A59"/>
    <w:rsid w:val="00F77AFD"/>
    <w:rsid w:val="00F847D5"/>
    <w:rsid w:val="00F86609"/>
    <w:rsid w:val="00F875B5"/>
    <w:rsid w:val="00F900ED"/>
    <w:rsid w:val="00F94A05"/>
    <w:rsid w:val="00FA1313"/>
    <w:rsid w:val="00FA1935"/>
    <w:rsid w:val="00FA1D2A"/>
    <w:rsid w:val="00FA2834"/>
    <w:rsid w:val="00FA2904"/>
    <w:rsid w:val="00FA5FE2"/>
    <w:rsid w:val="00FA7A36"/>
    <w:rsid w:val="00FB0184"/>
    <w:rsid w:val="00FB0FCF"/>
    <w:rsid w:val="00FB49C9"/>
    <w:rsid w:val="00FB73B1"/>
    <w:rsid w:val="00FC0176"/>
    <w:rsid w:val="00FC0EC2"/>
    <w:rsid w:val="00FC27C3"/>
    <w:rsid w:val="00FC5534"/>
    <w:rsid w:val="00FC56E5"/>
    <w:rsid w:val="00FC649A"/>
    <w:rsid w:val="00FD5519"/>
    <w:rsid w:val="00FD5C7C"/>
    <w:rsid w:val="00FD6000"/>
    <w:rsid w:val="00FE17B0"/>
    <w:rsid w:val="00FE1C9B"/>
    <w:rsid w:val="00FE6510"/>
    <w:rsid w:val="00FE7DBC"/>
    <w:rsid w:val="00FF0DCD"/>
    <w:rsid w:val="00FF2BEF"/>
    <w:rsid w:val="00FF31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77232F90"/>
  <w15:chartTrackingRefBased/>
  <w15:docId w15:val="{6A52E053-D4B6-441F-AE30-4CB7BF732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D8368C"/>
    <w:pPr>
      <w:tabs>
        <w:tab w:val="right" w:pos="10214"/>
      </w:tabs>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8B1B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activity xmlns="d260607a-7a14-4c1c-b42c-f702923f8da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3B68A6703533A4C9CCD28847C1E4AC4" ma:contentTypeVersion="13" ma:contentTypeDescription="Create a new document." ma:contentTypeScope="" ma:versionID="64da04a209f818a68ea8f54955a30aa9">
  <xsd:schema xmlns:xsd="http://www.w3.org/2001/XMLSchema" xmlns:xs="http://www.w3.org/2001/XMLSchema" xmlns:p="http://schemas.microsoft.com/office/2006/metadata/properties" xmlns:ns3="d260607a-7a14-4c1c-b42c-f702923f8da7" xmlns:ns4="7ee60f89-f3fa-4e21-9de1-06ab196d1f95" targetNamespace="http://schemas.microsoft.com/office/2006/metadata/properties" ma:root="true" ma:fieldsID="9b2774fb785c6a90bc6e37a66cd4e8c2" ns3:_="" ns4:_="">
    <xsd:import namespace="d260607a-7a14-4c1c-b42c-f702923f8da7"/>
    <xsd:import namespace="7ee60f89-f3fa-4e21-9de1-06ab196d1f9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4:SharedWithUsers" minOccurs="0"/>
                <xsd:element ref="ns4:SharedWithDetails" minOccurs="0"/>
                <xsd:element ref="ns4:SharingHintHash" minOccurs="0"/>
                <xsd:element ref="ns3:MediaLengthInSecond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60607a-7a14-4c1c-b42c-f702923f8da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_activity" ma:index="20"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e60f89-f3fa-4e21-9de1-06ab196d1f9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A10B2A-23C1-4C65-9AF9-B9DBDF314711}">
  <ds:schemaRefs>
    <ds:schemaRef ds:uri="http://schemas.microsoft.com/sharepoint/v3/contenttype/forms"/>
  </ds:schemaRefs>
</ds:datastoreItem>
</file>

<file path=customXml/itemProps2.xml><?xml version="1.0" encoding="utf-8"?>
<ds:datastoreItem xmlns:ds="http://schemas.openxmlformats.org/officeDocument/2006/customXml" ds:itemID="{885BFAE1-E196-46CE-B185-EA397E7FA2EE}">
  <ds:schemaRefs>
    <ds:schemaRef ds:uri="http://schemas.microsoft.com/office/2006/metadata/properties"/>
    <ds:schemaRef ds:uri="http://schemas.microsoft.com/office/infopath/2007/PartnerControls"/>
    <ds:schemaRef ds:uri="d260607a-7a14-4c1c-b42c-f702923f8da7"/>
  </ds:schemaRefs>
</ds:datastoreItem>
</file>

<file path=customXml/itemProps3.xml><?xml version="1.0" encoding="utf-8"?>
<ds:datastoreItem xmlns:ds="http://schemas.openxmlformats.org/officeDocument/2006/customXml" ds:itemID="{40F1971C-09EE-4A52-986C-8F30A0E6F86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60607a-7a14-4c1c-b42c-f702923f8da7"/>
    <ds:schemaRef ds:uri="7ee60f89-f3fa-4e21-9de1-06ab196d1f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3BDA80-A2C7-4247-9321-5368D7A981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2696</Words>
  <Characters>15229</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17890</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Benaway, Rachel (EGLE)</dc:creator>
  <cp:keywords>AQD-AIR-ROP-TITLE V, Permit,Staff Report</cp:keywords>
  <dc:description/>
  <cp:lastModifiedBy>Orent, Kelly (EGLE)</cp:lastModifiedBy>
  <cp:revision>3</cp:revision>
  <cp:lastPrinted>2013-10-29T20:42:00Z</cp:lastPrinted>
  <dcterms:created xsi:type="dcterms:W3CDTF">2023-08-29T16:26:00Z</dcterms:created>
  <dcterms:modified xsi:type="dcterms:W3CDTF">2023-08-29T16:34:00Z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y fmtid="{D5CDD505-2E9C-101B-9397-08002B2CF9AE}" pid="9" name="ContentTypeId">
    <vt:lpwstr>0x01010003B68A6703533A4C9CCD28847C1E4AC4</vt:lpwstr>
  </property>
</Properties>
</file>