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191B93E" w14:textId="77777777" w:rsidTr="00846376">
        <w:trPr>
          <w:trHeight w:val="651"/>
        </w:trPr>
        <w:tc>
          <w:tcPr>
            <w:tcW w:w="810" w:type="dxa"/>
          </w:tcPr>
          <w:p w14:paraId="419FF87C" w14:textId="77777777" w:rsidR="005E5399" w:rsidRDefault="005E5399">
            <w:pPr>
              <w:jc w:val="center"/>
              <w:rPr>
                <w:sz w:val="16"/>
              </w:rPr>
            </w:pPr>
          </w:p>
        </w:tc>
        <w:tc>
          <w:tcPr>
            <w:tcW w:w="9000" w:type="dxa"/>
          </w:tcPr>
          <w:p w14:paraId="310C7C3F"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7075680" w14:textId="77777777" w:rsidR="005E5399" w:rsidRDefault="00012E33">
            <w:pPr>
              <w:spacing w:before="20" w:after="20"/>
              <w:jc w:val="center"/>
              <w:rPr>
                <w:sz w:val="16"/>
              </w:rPr>
            </w:pPr>
            <w:r w:rsidRPr="00012E33">
              <w:rPr>
                <w:b/>
                <w:sz w:val="24"/>
                <w:szCs w:val="24"/>
              </w:rPr>
              <w:t>AIR QUALITY DIVISION</w:t>
            </w:r>
          </w:p>
        </w:tc>
        <w:tc>
          <w:tcPr>
            <w:tcW w:w="720" w:type="dxa"/>
          </w:tcPr>
          <w:p w14:paraId="7F8E4FA0" w14:textId="77777777" w:rsidR="005E5399" w:rsidRDefault="005E5399">
            <w:pPr>
              <w:jc w:val="center"/>
              <w:rPr>
                <w:b/>
                <w:sz w:val="24"/>
              </w:rPr>
            </w:pPr>
          </w:p>
        </w:tc>
      </w:tr>
      <w:tr w:rsidR="005E5399" w14:paraId="636BBF7E" w14:textId="77777777" w:rsidTr="00846376">
        <w:trPr>
          <w:cantSplit/>
          <w:trHeight w:val="149"/>
        </w:trPr>
        <w:tc>
          <w:tcPr>
            <w:tcW w:w="10530" w:type="dxa"/>
            <w:gridSpan w:val="3"/>
          </w:tcPr>
          <w:p w14:paraId="1E7C4CC7" w14:textId="77777777" w:rsidR="00C7692A" w:rsidRPr="006B4E48" w:rsidRDefault="00C7692A" w:rsidP="00C2618F">
            <w:pPr>
              <w:jc w:val="center"/>
              <w:rPr>
                <w:szCs w:val="22"/>
              </w:rPr>
            </w:pPr>
          </w:p>
          <w:p w14:paraId="219A2C30" w14:textId="26028B39"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B66BF4">
              <w:rPr>
                <w:szCs w:val="22"/>
              </w:rPr>
              <w:t>May 4, 2023</w:t>
            </w:r>
          </w:p>
          <w:p w14:paraId="329DE243" w14:textId="77777777" w:rsidR="006B4E48" w:rsidRPr="00927270" w:rsidRDefault="006B4E48" w:rsidP="00C2618F">
            <w:pPr>
              <w:jc w:val="center"/>
              <w:rPr>
                <w:szCs w:val="22"/>
              </w:rPr>
            </w:pPr>
          </w:p>
          <w:p w14:paraId="6DFE0059" w14:textId="77777777" w:rsidR="00C2618F" w:rsidRPr="00927270" w:rsidRDefault="00C2618F" w:rsidP="00C2618F">
            <w:pPr>
              <w:jc w:val="center"/>
              <w:rPr>
                <w:szCs w:val="22"/>
              </w:rPr>
            </w:pPr>
            <w:r w:rsidRPr="00927270">
              <w:rPr>
                <w:szCs w:val="22"/>
              </w:rPr>
              <w:t>ISSUED TO</w:t>
            </w:r>
          </w:p>
          <w:p w14:paraId="446058A2" w14:textId="77777777" w:rsidR="00C2618F" w:rsidRPr="00927270" w:rsidRDefault="00C2618F" w:rsidP="00C2618F">
            <w:pPr>
              <w:jc w:val="center"/>
              <w:rPr>
                <w:szCs w:val="22"/>
              </w:rPr>
            </w:pPr>
          </w:p>
          <w:p w14:paraId="3F3513E5" w14:textId="77777777" w:rsidR="00B9050D" w:rsidRPr="00745818" w:rsidRDefault="00EF769B" w:rsidP="00B9050D">
            <w:pPr>
              <w:jc w:val="center"/>
              <w:rPr>
                <w:b/>
                <w:szCs w:val="22"/>
              </w:rPr>
            </w:pPr>
            <w:bookmarkStart w:id="0" w:name="bCompanyName"/>
            <w:r>
              <w:rPr>
                <w:b/>
                <w:szCs w:val="22"/>
              </w:rPr>
              <w:t>DGP Inc.</w:t>
            </w:r>
          </w:p>
          <w:bookmarkEnd w:id="0"/>
          <w:p w14:paraId="7249183F" w14:textId="77777777" w:rsidR="00C2618F" w:rsidRPr="00927270" w:rsidRDefault="00C2618F" w:rsidP="00C2618F">
            <w:pPr>
              <w:jc w:val="center"/>
              <w:rPr>
                <w:szCs w:val="22"/>
              </w:rPr>
            </w:pPr>
          </w:p>
          <w:p w14:paraId="793423D7" w14:textId="77777777" w:rsidR="00C2618F" w:rsidRDefault="00C2618F" w:rsidP="00C2618F">
            <w:pPr>
              <w:jc w:val="center"/>
              <w:rPr>
                <w:szCs w:val="22"/>
              </w:rPr>
            </w:pPr>
            <w:r w:rsidRPr="00927270">
              <w:rPr>
                <w:szCs w:val="22"/>
              </w:rPr>
              <w:t xml:space="preserve">State Registration Number (SRN):  </w:t>
            </w:r>
            <w:bookmarkStart w:id="1" w:name="bSRN"/>
            <w:r w:rsidR="00EF769B">
              <w:rPr>
                <w:szCs w:val="22"/>
              </w:rPr>
              <w:t>N2383</w:t>
            </w:r>
            <w:bookmarkEnd w:id="1"/>
          </w:p>
          <w:p w14:paraId="604FF227" w14:textId="77777777" w:rsidR="00807634" w:rsidRPr="00927270" w:rsidRDefault="00807634" w:rsidP="00C2618F">
            <w:pPr>
              <w:jc w:val="center"/>
              <w:rPr>
                <w:szCs w:val="22"/>
              </w:rPr>
            </w:pPr>
          </w:p>
          <w:p w14:paraId="7609B687" w14:textId="77777777" w:rsidR="00C2618F" w:rsidRPr="00927270" w:rsidRDefault="00C2618F" w:rsidP="00C2618F">
            <w:pPr>
              <w:jc w:val="center"/>
              <w:rPr>
                <w:szCs w:val="22"/>
              </w:rPr>
            </w:pPr>
            <w:r w:rsidRPr="00927270">
              <w:rPr>
                <w:szCs w:val="22"/>
              </w:rPr>
              <w:t>LOCATED AT</w:t>
            </w:r>
          </w:p>
          <w:p w14:paraId="6DAC5C9D" w14:textId="77777777" w:rsidR="002B29E9" w:rsidRPr="00927270" w:rsidRDefault="002B29E9" w:rsidP="002B29E9">
            <w:pPr>
              <w:jc w:val="center"/>
              <w:rPr>
                <w:szCs w:val="22"/>
              </w:rPr>
            </w:pPr>
          </w:p>
          <w:p w14:paraId="0869F1BE" w14:textId="0C1125BD" w:rsidR="005E5399" w:rsidRPr="003F5BE8" w:rsidRDefault="00EF769B" w:rsidP="002B29E9">
            <w:pPr>
              <w:jc w:val="center"/>
              <w:rPr>
                <w:szCs w:val="22"/>
              </w:rPr>
            </w:pPr>
            <w:bookmarkStart w:id="2" w:name="bStreetAddress"/>
            <w:bookmarkEnd w:id="2"/>
            <w:r>
              <w:rPr>
                <w:szCs w:val="22"/>
              </w:rPr>
              <w:t>3260 Fenner Street</w:t>
            </w:r>
            <w:r w:rsidR="002B29E9">
              <w:rPr>
                <w:szCs w:val="22"/>
              </w:rPr>
              <w:t xml:space="preserve">, </w:t>
            </w:r>
            <w:bookmarkStart w:id="3" w:name="bCity"/>
            <w:bookmarkEnd w:id="3"/>
            <w:r>
              <w:rPr>
                <w:szCs w:val="22"/>
              </w:rPr>
              <w:t>Marlette</w:t>
            </w:r>
            <w:r w:rsidR="002B29E9">
              <w:rPr>
                <w:szCs w:val="22"/>
              </w:rPr>
              <w:t>,</w:t>
            </w:r>
            <w:r w:rsidR="00995605">
              <w:rPr>
                <w:szCs w:val="22"/>
              </w:rPr>
              <w:t xml:space="preserve"> </w:t>
            </w:r>
            <w:bookmarkStart w:id="4" w:name="bCounty"/>
            <w:bookmarkEnd w:id="4"/>
            <w:r>
              <w:rPr>
                <w:szCs w:val="22"/>
              </w:rPr>
              <w:t>Sanilac</w:t>
            </w:r>
            <w:r w:rsidR="00995605">
              <w:rPr>
                <w:szCs w:val="22"/>
              </w:rPr>
              <w:t xml:space="preserve"> County,</w:t>
            </w:r>
            <w:r w:rsidR="002B29E9">
              <w:rPr>
                <w:szCs w:val="22"/>
              </w:rPr>
              <w:t xml:space="preserve"> </w:t>
            </w:r>
            <w:r w:rsidR="00E86054" w:rsidRPr="00927270">
              <w:rPr>
                <w:szCs w:val="22"/>
              </w:rPr>
              <w:t>Michigan</w:t>
            </w:r>
            <w:r w:rsidR="00E86054">
              <w:rPr>
                <w:szCs w:val="22"/>
              </w:rPr>
              <w:t xml:space="preserve"> 48453</w:t>
            </w:r>
          </w:p>
        </w:tc>
      </w:tr>
      <w:tr w:rsidR="00C2618F" w:rsidRPr="00DF47A8" w14:paraId="49DDC9A0" w14:textId="77777777" w:rsidTr="00846376">
        <w:trPr>
          <w:cantSplit/>
          <w:trHeight w:val="148"/>
        </w:trPr>
        <w:tc>
          <w:tcPr>
            <w:tcW w:w="10530" w:type="dxa"/>
            <w:gridSpan w:val="3"/>
          </w:tcPr>
          <w:p w14:paraId="379E2AD4" w14:textId="77777777" w:rsidR="00C2618F" w:rsidRPr="00DF47A8" w:rsidRDefault="00C2618F" w:rsidP="00C2618F">
            <w:pPr>
              <w:pStyle w:val="Header"/>
              <w:spacing w:before="20" w:after="20"/>
              <w:rPr>
                <w:szCs w:val="22"/>
              </w:rPr>
            </w:pPr>
          </w:p>
        </w:tc>
      </w:tr>
      <w:tr w:rsidR="00C2618F" w:rsidRPr="001838ED" w14:paraId="7E7E9141"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5C8CEB52" w14:textId="77777777" w:rsidR="00C2618F" w:rsidRPr="006F2C46" w:rsidRDefault="00C2618F" w:rsidP="001838ED">
            <w:pPr>
              <w:jc w:val="center"/>
              <w:rPr>
                <w:szCs w:val="22"/>
              </w:rPr>
            </w:pPr>
          </w:p>
          <w:p w14:paraId="252C8DB8" w14:textId="77777777" w:rsidR="00C2618F" w:rsidRPr="001838ED" w:rsidRDefault="00C2618F" w:rsidP="001838ED">
            <w:pPr>
              <w:jc w:val="center"/>
              <w:rPr>
                <w:b/>
                <w:sz w:val="28"/>
              </w:rPr>
            </w:pPr>
            <w:r w:rsidRPr="001838ED">
              <w:rPr>
                <w:b/>
                <w:sz w:val="28"/>
              </w:rPr>
              <w:t>RENEWABLE OPERATING PERMIT</w:t>
            </w:r>
          </w:p>
          <w:p w14:paraId="39459905" w14:textId="77777777" w:rsidR="00C2618F" w:rsidRPr="001838ED" w:rsidRDefault="00C2618F" w:rsidP="001838ED">
            <w:pPr>
              <w:ind w:left="3240"/>
              <w:rPr>
                <w:sz w:val="24"/>
              </w:rPr>
            </w:pPr>
          </w:p>
          <w:p w14:paraId="3E0C321A" w14:textId="539174ED"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EF769B">
              <w:rPr>
                <w:sz w:val="24"/>
              </w:rPr>
              <w:t>N2383</w:t>
            </w:r>
            <w:r w:rsidR="004032B7" w:rsidRPr="001838ED">
              <w:rPr>
                <w:sz w:val="24"/>
              </w:rPr>
              <w:t>-</w:t>
            </w:r>
            <w:bookmarkStart w:id="6" w:name="bIssueYear"/>
            <w:bookmarkEnd w:id="6"/>
            <w:r w:rsidR="0044263E">
              <w:rPr>
                <w:sz w:val="24"/>
              </w:rPr>
              <w:t>20</w:t>
            </w:r>
            <w:r w:rsidR="00B66BF4">
              <w:rPr>
                <w:sz w:val="24"/>
              </w:rPr>
              <w:t>23</w:t>
            </w:r>
          </w:p>
          <w:p w14:paraId="74EAEEC0" w14:textId="77777777" w:rsidR="00C2618F" w:rsidRPr="001838ED" w:rsidRDefault="00C2618F" w:rsidP="001838ED">
            <w:pPr>
              <w:ind w:left="3240"/>
              <w:rPr>
                <w:sz w:val="24"/>
              </w:rPr>
            </w:pPr>
          </w:p>
          <w:p w14:paraId="73D63DBF" w14:textId="187DF26F" w:rsidR="00C2618F" w:rsidRPr="001838ED" w:rsidRDefault="00C2618F" w:rsidP="001838ED">
            <w:pPr>
              <w:ind w:left="2880" w:firstLine="720"/>
              <w:rPr>
                <w:sz w:val="24"/>
                <w:szCs w:val="24"/>
              </w:rPr>
            </w:pPr>
            <w:r w:rsidRPr="001838ED">
              <w:rPr>
                <w:sz w:val="24"/>
              </w:rPr>
              <w:t>Expiration Date:</w:t>
            </w:r>
            <w:r w:rsidRPr="001838ED">
              <w:rPr>
                <w:sz w:val="24"/>
              </w:rPr>
              <w:tab/>
            </w:r>
            <w:r w:rsidR="00B66BF4">
              <w:rPr>
                <w:sz w:val="24"/>
              </w:rPr>
              <w:t>May 4, 2028</w:t>
            </w:r>
          </w:p>
          <w:p w14:paraId="7D0BCE48" w14:textId="77777777" w:rsidR="0025601A" w:rsidRPr="001838ED" w:rsidRDefault="0025601A" w:rsidP="001838ED">
            <w:pPr>
              <w:ind w:left="2880" w:firstLine="360"/>
              <w:rPr>
                <w:sz w:val="24"/>
              </w:rPr>
            </w:pPr>
          </w:p>
          <w:p w14:paraId="1600F600" w14:textId="77777777" w:rsidR="00B66BF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48F590C6" w14:textId="44300DC2"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B66BF4">
              <w:rPr>
                <w:sz w:val="24"/>
                <w:szCs w:val="24"/>
              </w:rPr>
              <w:t>November 4, 2026 and November 4, 2027</w:t>
            </w:r>
          </w:p>
          <w:p w14:paraId="4D8437B8" w14:textId="77777777" w:rsidR="00DF47A8" w:rsidRPr="001838ED" w:rsidRDefault="00DF47A8" w:rsidP="00DF47A8">
            <w:pPr>
              <w:rPr>
                <w:sz w:val="24"/>
              </w:rPr>
            </w:pPr>
          </w:p>
          <w:p w14:paraId="645A7D1C"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8977501"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153B0D40" w14:textId="77777777" w:rsidTr="00846376">
        <w:trPr>
          <w:trHeight w:val="2914"/>
        </w:trPr>
        <w:tc>
          <w:tcPr>
            <w:tcW w:w="10562" w:type="dxa"/>
            <w:shd w:val="clear" w:color="auto" w:fill="auto"/>
          </w:tcPr>
          <w:p w14:paraId="45709416" w14:textId="77777777" w:rsidR="00461E40" w:rsidRPr="00846376" w:rsidRDefault="00461E40" w:rsidP="00846376">
            <w:pPr>
              <w:ind w:right="108"/>
              <w:jc w:val="center"/>
              <w:rPr>
                <w:bCs/>
                <w:szCs w:val="22"/>
              </w:rPr>
            </w:pPr>
          </w:p>
          <w:p w14:paraId="0AEDD8FA" w14:textId="77777777" w:rsidR="005D5FBE" w:rsidRDefault="0058429B" w:rsidP="0025601A">
            <w:pPr>
              <w:jc w:val="center"/>
              <w:rPr>
                <w:b/>
                <w:sz w:val="28"/>
                <w:szCs w:val="28"/>
              </w:rPr>
            </w:pPr>
            <w:r>
              <w:rPr>
                <w:b/>
                <w:sz w:val="28"/>
                <w:szCs w:val="28"/>
              </w:rPr>
              <w:t>SOURCE-WIDE PERMIT TO INSTALL</w:t>
            </w:r>
          </w:p>
          <w:p w14:paraId="61A99F26" w14:textId="2DD19A74" w:rsidR="0058429B" w:rsidRPr="009E40D6" w:rsidRDefault="0058429B" w:rsidP="0025601A">
            <w:pPr>
              <w:jc w:val="center"/>
              <w:rPr>
                <w:sz w:val="24"/>
                <w:szCs w:val="24"/>
              </w:rPr>
            </w:pPr>
          </w:p>
          <w:p w14:paraId="434B54B7" w14:textId="0586A148"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EF769B">
              <w:rPr>
                <w:sz w:val="24"/>
                <w:szCs w:val="24"/>
              </w:rPr>
              <w:t>N2383</w:t>
            </w:r>
            <w:r w:rsidR="000D5F06">
              <w:rPr>
                <w:sz w:val="24"/>
                <w:szCs w:val="24"/>
              </w:rPr>
              <w:t>-</w:t>
            </w:r>
            <w:bookmarkStart w:id="9" w:name="bIssueYear2"/>
            <w:bookmarkEnd w:id="9"/>
            <w:r w:rsidR="0044263E">
              <w:rPr>
                <w:sz w:val="24"/>
                <w:szCs w:val="24"/>
              </w:rPr>
              <w:t>20</w:t>
            </w:r>
            <w:r w:rsidR="00B66BF4">
              <w:rPr>
                <w:sz w:val="24"/>
                <w:szCs w:val="24"/>
              </w:rPr>
              <w:t>23</w:t>
            </w:r>
          </w:p>
          <w:p w14:paraId="3BFDB723" w14:textId="77777777" w:rsidR="00C2618F" w:rsidRPr="00846376" w:rsidRDefault="00C2618F" w:rsidP="0025601A">
            <w:pPr>
              <w:jc w:val="center"/>
              <w:rPr>
                <w:szCs w:val="22"/>
              </w:rPr>
            </w:pPr>
          </w:p>
          <w:p w14:paraId="0F679E92"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5780B4C" w14:textId="77777777" w:rsidR="00DC44C7" w:rsidRDefault="00BC48DF" w:rsidP="0044263E">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9561B2E" w14:textId="77777777" w:rsidR="00233961" w:rsidRDefault="00233961" w:rsidP="0044263E">
      <w:pPr>
        <w:ind w:left="-90"/>
        <w:rPr>
          <w:szCs w:val="22"/>
        </w:rPr>
      </w:pPr>
    </w:p>
    <w:p w14:paraId="375D92DF" w14:textId="77777777" w:rsidR="006F2C46" w:rsidRDefault="006F2C46" w:rsidP="0044263E">
      <w:pPr>
        <w:ind w:left="-90"/>
        <w:rPr>
          <w:szCs w:val="22"/>
        </w:rPr>
      </w:pPr>
    </w:p>
    <w:p w14:paraId="63018C07" w14:textId="77777777" w:rsidR="00BF739C" w:rsidRDefault="00AB2375" w:rsidP="0044263E">
      <w:pPr>
        <w:ind w:left="-90"/>
        <w:rPr>
          <w:szCs w:val="22"/>
        </w:rPr>
      </w:pPr>
      <w:r w:rsidRPr="006A1190">
        <w:rPr>
          <w:szCs w:val="22"/>
        </w:rPr>
        <w:t>______________________________________</w:t>
      </w:r>
      <w:bookmarkStart w:id="10" w:name="bDS"/>
      <w:bookmarkEnd w:id="10"/>
    </w:p>
    <w:p w14:paraId="528427D1" w14:textId="4407327E" w:rsidR="002F4C64" w:rsidRPr="00CF3FEE" w:rsidRDefault="0044263E" w:rsidP="0044263E">
      <w:pPr>
        <w:ind w:left="-90"/>
        <w:rPr>
          <w:szCs w:val="22"/>
        </w:rPr>
      </w:pPr>
      <w:r>
        <w:rPr>
          <w:szCs w:val="22"/>
        </w:rPr>
        <w:t>Brad Myott, Field Operations Manager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32F865C0" w14:textId="77777777" w:rsidR="002F4C64" w:rsidRDefault="002F4C64" w:rsidP="002F4C64"/>
    <w:p w14:paraId="52BCBB68" w14:textId="77D4EF9B" w:rsidR="0035724F"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34085397" w:history="1">
        <w:r w:rsidR="0035724F" w:rsidRPr="00AA70CA">
          <w:rPr>
            <w:rStyle w:val="Hyperlink"/>
            <w:noProof/>
          </w:rPr>
          <w:t>AUTHORITY AND ENFORCEABILITY</w:t>
        </w:r>
        <w:r w:rsidR="0035724F">
          <w:rPr>
            <w:noProof/>
            <w:webHidden/>
          </w:rPr>
          <w:tab/>
        </w:r>
        <w:r w:rsidR="0035724F">
          <w:rPr>
            <w:noProof/>
            <w:webHidden/>
          </w:rPr>
          <w:fldChar w:fldCharType="begin"/>
        </w:r>
        <w:r w:rsidR="0035724F">
          <w:rPr>
            <w:noProof/>
            <w:webHidden/>
          </w:rPr>
          <w:instrText xml:space="preserve"> PAGEREF _Toc134085397 \h </w:instrText>
        </w:r>
        <w:r w:rsidR="0035724F">
          <w:rPr>
            <w:noProof/>
            <w:webHidden/>
          </w:rPr>
        </w:r>
        <w:r w:rsidR="0035724F">
          <w:rPr>
            <w:noProof/>
            <w:webHidden/>
          </w:rPr>
          <w:fldChar w:fldCharType="separate"/>
        </w:r>
        <w:r w:rsidR="0035724F">
          <w:rPr>
            <w:noProof/>
            <w:webHidden/>
          </w:rPr>
          <w:t>3</w:t>
        </w:r>
        <w:r w:rsidR="0035724F">
          <w:rPr>
            <w:noProof/>
            <w:webHidden/>
          </w:rPr>
          <w:fldChar w:fldCharType="end"/>
        </w:r>
      </w:hyperlink>
    </w:p>
    <w:p w14:paraId="2D6E5C73" w14:textId="55DD8F6F" w:rsidR="0035724F" w:rsidRDefault="00E22297">
      <w:pPr>
        <w:pStyle w:val="TOC1"/>
        <w:rPr>
          <w:rFonts w:asciiTheme="minorHAnsi" w:eastAsiaTheme="minorEastAsia" w:hAnsiTheme="minorHAnsi" w:cstheme="minorBidi"/>
          <w:b w:val="0"/>
          <w:noProof/>
        </w:rPr>
      </w:pPr>
      <w:hyperlink w:anchor="_Toc134085398" w:history="1">
        <w:r w:rsidR="0035724F" w:rsidRPr="00AA70CA">
          <w:rPr>
            <w:rStyle w:val="Hyperlink"/>
            <w:noProof/>
          </w:rPr>
          <w:t>A.  GENERAL CONDITIONS</w:t>
        </w:r>
        <w:r w:rsidR="0035724F">
          <w:rPr>
            <w:noProof/>
            <w:webHidden/>
          </w:rPr>
          <w:tab/>
        </w:r>
        <w:r w:rsidR="0035724F">
          <w:rPr>
            <w:noProof/>
            <w:webHidden/>
          </w:rPr>
          <w:fldChar w:fldCharType="begin"/>
        </w:r>
        <w:r w:rsidR="0035724F">
          <w:rPr>
            <w:noProof/>
            <w:webHidden/>
          </w:rPr>
          <w:instrText xml:space="preserve"> PAGEREF _Toc134085398 \h </w:instrText>
        </w:r>
        <w:r w:rsidR="0035724F">
          <w:rPr>
            <w:noProof/>
            <w:webHidden/>
          </w:rPr>
        </w:r>
        <w:r w:rsidR="0035724F">
          <w:rPr>
            <w:noProof/>
            <w:webHidden/>
          </w:rPr>
          <w:fldChar w:fldCharType="separate"/>
        </w:r>
        <w:r w:rsidR="0035724F">
          <w:rPr>
            <w:noProof/>
            <w:webHidden/>
          </w:rPr>
          <w:t>4</w:t>
        </w:r>
        <w:r w:rsidR="0035724F">
          <w:rPr>
            <w:noProof/>
            <w:webHidden/>
          </w:rPr>
          <w:fldChar w:fldCharType="end"/>
        </w:r>
      </w:hyperlink>
    </w:p>
    <w:p w14:paraId="7DDD6F2E" w14:textId="4ED3FC19" w:rsidR="0035724F" w:rsidRDefault="00E22297">
      <w:pPr>
        <w:pStyle w:val="TOC2"/>
        <w:rPr>
          <w:rFonts w:asciiTheme="minorHAnsi" w:eastAsiaTheme="minorEastAsia" w:hAnsiTheme="minorHAnsi" w:cstheme="minorBidi"/>
          <w:noProof/>
        </w:rPr>
      </w:pPr>
      <w:hyperlink w:anchor="_Toc134085399" w:history="1">
        <w:r w:rsidR="0035724F" w:rsidRPr="00AA70CA">
          <w:rPr>
            <w:rStyle w:val="Hyperlink"/>
            <w:noProof/>
          </w:rPr>
          <w:t>Permit Enforceability</w:t>
        </w:r>
        <w:r w:rsidR="0035724F">
          <w:rPr>
            <w:noProof/>
            <w:webHidden/>
          </w:rPr>
          <w:tab/>
        </w:r>
        <w:r w:rsidR="0035724F">
          <w:rPr>
            <w:noProof/>
            <w:webHidden/>
          </w:rPr>
          <w:fldChar w:fldCharType="begin"/>
        </w:r>
        <w:r w:rsidR="0035724F">
          <w:rPr>
            <w:noProof/>
            <w:webHidden/>
          </w:rPr>
          <w:instrText xml:space="preserve"> PAGEREF _Toc134085399 \h </w:instrText>
        </w:r>
        <w:r w:rsidR="0035724F">
          <w:rPr>
            <w:noProof/>
            <w:webHidden/>
          </w:rPr>
        </w:r>
        <w:r w:rsidR="0035724F">
          <w:rPr>
            <w:noProof/>
            <w:webHidden/>
          </w:rPr>
          <w:fldChar w:fldCharType="separate"/>
        </w:r>
        <w:r w:rsidR="0035724F">
          <w:rPr>
            <w:noProof/>
            <w:webHidden/>
          </w:rPr>
          <w:t>4</w:t>
        </w:r>
        <w:r w:rsidR="0035724F">
          <w:rPr>
            <w:noProof/>
            <w:webHidden/>
          </w:rPr>
          <w:fldChar w:fldCharType="end"/>
        </w:r>
      </w:hyperlink>
    </w:p>
    <w:p w14:paraId="32FF3BE3" w14:textId="4F7BA3AD" w:rsidR="0035724F" w:rsidRDefault="00E22297">
      <w:pPr>
        <w:pStyle w:val="TOC2"/>
        <w:rPr>
          <w:rFonts w:asciiTheme="minorHAnsi" w:eastAsiaTheme="minorEastAsia" w:hAnsiTheme="minorHAnsi" w:cstheme="minorBidi"/>
          <w:noProof/>
        </w:rPr>
      </w:pPr>
      <w:hyperlink w:anchor="_Toc134085400" w:history="1">
        <w:r w:rsidR="0035724F" w:rsidRPr="00AA70CA">
          <w:rPr>
            <w:rStyle w:val="Hyperlink"/>
            <w:noProof/>
          </w:rPr>
          <w:t>General Provisions</w:t>
        </w:r>
        <w:r w:rsidR="0035724F">
          <w:rPr>
            <w:noProof/>
            <w:webHidden/>
          </w:rPr>
          <w:tab/>
        </w:r>
        <w:r w:rsidR="0035724F">
          <w:rPr>
            <w:noProof/>
            <w:webHidden/>
          </w:rPr>
          <w:fldChar w:fldCharType="begin"/>
        </w:r>
        <w:r w:rsidR="0035724F">
          <w:rPr>
            <w:noProof/>
            <w:webHidden/>
          </w:rPr>
          <w:instrText xml:space="preserve"> PAGEREF _Toc134085400 \h </w:instrText>
        </w:r>
        <w:r w:rsidR="0035724F">
          <w:rPr>
            <w:noProof/>
            <w:webHidden/>
          </w:rPr>
        </w:r>
        <w:r w:rsidR="0035724F">
          <w:rPr>
            <w:noProof/>
            <w:webHidden/>
          </w:rPr>
          <w:fldChar w:fldCharType="separate"/>
        </w:r>
        <w:r w:rsidR="0035724F">
          <w:rPr>
            <w:noProof/>
            <w:webHidden/>
          </w:rPr>
          <w:t>4</w:t>
        </w:r>
        <w:r w:rsidR="0035724F">
          <w:rPr>
            <w:noProof/>
            <w:webHidden/>
          </w:rPr>
          <w:fldChar w:fldCharType="end"/>
        </w:r>
      </w:hyperlink>
    </w:p>
    <w:p w14:paraId="04A936D4" w14:textId="5D814DD3" w:rsidR="0035724F" w:rsidRDefault="00E22297">
      <w:pPr>
        <w:pStyle w:val="TOC2"/>
        <w:rPr>
          <w:rFonts w:asciiTheme="minorHAnsi" w:eastAsiaTheme="minorEastAsia" w:hAnsiTheme="minorHAnsi" w:cstheme="minorBidi"/>
          <w:noProof/>
        </w:rPr>
      </w:pPr>
      <w:hyperlink w:anchor="_Toc134085401" w:history="1">
        <w:r w:rsidR="0035724F" w:rsidRPr="00AA70CA">
          <w:rPr>
            <w:rStyle w:val="Hyperlink"/>
            <w:noProof/>
          </w:rPr>
          <w:t>Equipment &amp; Design</w:t>
        </w:r>
        <w:r w:rsidR="0035724F">
          <w:rPr>
            <w:noProof/>
            <w:webHidden/>
          </w:rPr>
          <w:tab/>
        </w:r>
        <w:r w:rsidR="0035724F">
          <w:rPr>
            <w:noProof/>
            <w:webHidden/>
          </w:rPr>
          <w:fldChar w:fldCharType="begin"/>
        </w:r>
        <w:r w:rsidR="0035724F">
          <w:rPr>
            <w:noProof/>
            <w:webHidden/>
          </w:rPr>
          <w:instrText xml:space="preserve"> PAGEREF _Toc134085401 \h </w:instrText>
        </w:r>
        <w:r w:rsidR="0035724F">
          <w:rPr>
            <w:noProof/>
            <w:webHidden/>
          </w:rPr>
        </w:r>
        <w:r w:rsidR="0035724F">
          <w:rPr>
            <w:noProof/>
            <w:webHidden/>
          </w:rPr>
          <w:fldChar w:fldCharType="separate"/>
        </w:r>
        <w:r w:rsidR="0035724F">
          <w:rPr>
            <w:noProof/>
            <w:webHidden/>
          </w:rPr>
          <w:t>5</w:t>
        </w:r>
        <w:r w:rsidR="0035724F">
          <w:rPr>
            <w:noProof/>
            <w:webHidden/>
          </w:rPr>
          <w:fldChar w:fldCharType="end"/>
        </w:r>
      </w:hyperlink>
    </w:p>
    <w:p w14:paraId="6AA921CE" w14:textId="07F18297" w:rsidR="0035724F" w:rsidRDefault="00E22297">
      <w:pPr>
        <w:pStyle w:val="TOC2"/>
        <w:rPr>
          <w:rFonts w:asciiTheme="minorHAnsi" w:eastAsiaTheme="minorEastAsia" w:hAnsiTheme="minorHAnsi" w:cstheme="minorBidi"/>
          <w:noProof/>
        </w:rPr>
      </w:pPr>
      <w:hyperlink w:anchor="_Toc134085402" w:history="1">
        <w:r w:rsidR="0035724F" w:rsidRPr="00AA70CA">
          <w:rPr>
            <w:rStyle w:val="Hyperlink"/>
            <w:noProof/>
          </w:rPr>
          <w:t>Emission Limits</w:t>
        </w:r>
        <w:r w:rsidR="0035724F">
          <w:rPr>
            <w:noProof/>
            <w:webHidden/>
          </w:rPr>
          <w:tab/>
        </w:r>
        <w:r w:rsidR="0035724F">
          <w:rPr>
            <w:noProof/>
            <w:webHidden/>
          </w:rPr>
          <w:fldChar w:fldCharType="begin"/>
        </w:r>
        <w:r w:rsidR="0035724F">
          <w:rPr>
            <w:noProof/>
            <w:webHidden/>
          </w:rPr>
          <w:instrText xml:space="preserve"> PAGEREF _Toc134085402 \h </w:instrText>
        </w:r>
        <w:r w:rsidR="0035724F">
          <w:rPr>
            <w:noProof/>
            <w:webHidden/>
          </w:rPr>
        </w:r>
        <w:r w:rsidR="0035724F">
          <w:rPr>
            <w:noProof/>
            <w:webHidden/>
          </w:rPr>
          <w:fldChar w:fldCharType="separate"/>
        </w:r>
        <w:r w:rsidR="0035724F">
          <w:rPr>
            <w:noProof/>
            <w:webHidden/>
          </w:rPr>
          <w:t>5</w:t>
        </w:r>
        <w:r w:rsidR="0035724F">
          <w:rPr>
            <w:noProof/>
            <w:webHidden/>
          </w:rPr>
          <w:fldChar w:fldCharType="end"/>
        </w:r>
      </w:hyperlink>
    </w:p>
    <w:p w14:paraId="7582BDEA" w14:textId="53A51477" w:rsidR="0035724F" w:rsidRDefault="00E22297">
      <w:pPr>
        <w:pStyle w:val="TOC2"/>
        <w:rPr>
          <w:rFonts w:asciiTheme="minorHAnsi" w:eastAsiaTheme="minorEastAsia" w:hAnsiTheme="minorHAnsi" w:cstheme="minorBidi"/>
          <w:noProof/>
        </w:rPr>
      </w:pPr>
      <w:hyperlink w:anchor="_Toc134085403" w:history="1">
        <w:r w:rsidR="0035724F" w:rsidRPr="00AA70CA">
          <w:rPr>
            <w:rStyle w:val="Hyperlink"/>
            <w:noProof/>
          </w:rPr>
          <w:t>Testing/Sampling</w:t>
        </w:r>
        <w:r w:rsidR="0035724F">
          <w:rPr>
            <w:noProof/>
            <w:webHidden/>
          </w:rPr>
          <w:tab/>
        </w:r>
        <w:r w:rsidR="0035724F">
          <w:rPr>
            <w:noProof/>
            <w:webHidden/>
          </w:rPr>
          <w:fldChar w:fldCharType="begin"/>
        </w:r>
        <w:r w:rsidR="0035724F">
          <w:rPr>
            <w:noProof/>
            <w:webHidden/>
          </w:rPr>
          <w:instrText xml:space="preserve"> PAGEREF _Toc134085403 \h </w:instrText>
        </w:r>
        <w:r w:rsidR="0035724F">
          <w:rPr>
            <w:noProof/>
            <w:webHidden/>
          </w:rPr>
        </w:r>
        <w:r w:rsidR="0035724F">
          <w:rPr>
            <w:noProof/>
            <w:webHidden/>
          </w:rPr>
          <w:fldChar w:fldCharType="separate"/>
        </w:r>
        <w:r w:rsidR="0035724F">
          <w:rPr>
            <w:noProof/>
            <w:webHidden/>
          </w:rPr>
          <w:t>5</w:t>
        </w:r>
        <w:r w:rsidR="0035724F">
          <w:rPr>
            <w:noProof/>
            <w:webHidden/>
          </w:rPr>
          <w:fldChar w:fldCharType="end"/>
        </w:r>
      </w:hyperlink>
    </w:p>
    <w:p w14:paraId="33BCB14B" w14:textId="5E0F4069" w:rsidR="0035724F" w:rsidRDefault="00E22297">
      <w:pPr>
        <w:pStyle w:val="TOC2"/>
        <w:rPr>
          <w:rFonts w:asciiTheme="minorHAnsi" w:eastAsiaTheme="minorEastAsia" w:hAnsiTheme="minorHAnsi" w:cstheme="minorBidi"/>
          <w:noProof/>
        </w:rPr>
      </w:pPr>
      <w:hyperlink w:anchor="_Toc134085404" w:history="1">
        <w:r w:rsidR="0035724F" w:rsidRPr="00AA70CA">
          <w:rPr>
            <w:rStyle w:val="Hyperlink"/>
            <w:noProof/>
          </w:rPr>
          <w:t>Monitoring/Recordkeeping</w:t>
        </w:r>
        <w:r w:rsidR="0035724F">
          <w:rPr>
            <w:noProof/>
            <w:webHidden/>
          </w:rPr>
          <w:tab/>
        </w:r>
        <w:r w:rsidR="0035724F">
          <w:rPr>
            <w:noProof/>
            <w:webHidden/>
          </w:rPr>
          <w:fldChar w:fldCharType="begin"/>
        </w:r>
        <w:r w:rsidR="0035724F">
          <w:rPr>
            <w:noProof/>
            <w:webHidden/>
          </w:rPr>
          <w:instrText xml:space="preserve"> PAGEREF _Toc134085404 \h </w:instrText>
        </w:r>
        <w:r w:rsidR="0035724F">
          <w:rPr>
            <w:noProof/>
            <w:webHidden/>
          </w:rPr>
        </w:r>
        <w:r w:rsidR="0035724F">
          <w:rPr>
            <w:noProof/>
            <w:webHidden/>
          </w:rPr>
          <w:fldChar w:fldCharType="separate"/>
        </w:r>
        <w:r w:rsidR="0035724F">
          <w:rPr>
            <w:noProof/>
            <w:webHidden/>
          </w:rPr>
          <w:t>6</w:t>
        </w:r>
        <w:r w:rsidR="0035724F">
          <w:rPr>
            <w:noProof/>
            <w:webHidden/>
          </w:rPr>
          <w:fldChar w:fldCharType="end"/>
        </w:r>
      </w:hyperlink>
    </w:p>
    <w:p w14:paraId="68EA6AAD" w14:textId="6F54E17D" w:rsidR="0035724F" w:rsidRDefault="00E22297">
      <w:pPr>
        <w:pStyle w:val="TOC2"/>
        <w:rPr>
          <w:rFonts w:asciiTheme="minorHAnsi" w:eastAsiaTheme="minorEastAsia" w:hAnsiTheme="minorHAnsi" w:cstheme="minorBidi"/>
          <w:noProof/>
        </w:rPr>
      </w:pPr>
      <w:hyperlink w:anchor="_Toc134085405" w:history="1">
        <w:r w:rsidR="0035724F" w:rsidRPr="00AA70CA">
          <w:rPr>
            <w:rStyle w:val="Hyperlink"/>
            <w:noProof/>
          </w:rPr>
          <w:t>Certification &amp; Reporting</w:t>
        </w:r>
        <w:r w:rsidR="0035724F">
          <w:rPr>
            <w:noProof/>
            <w:webHidden/>
          </w:rPr>
          <w:tab/>
        </w:r>
        <w:r w:rsidR="0035724F">
          <w:rPr>
            <w:noProof/>
            <w:webHidden/>
          </w:rPr>
          <w:fldChar w:fldCharType="begin"/>
        </w:r>
        <w:r w:rsidR="0035724F">
          <w:rPr>
            <w:noProof/>
            <w:webHidden/>
          </w:rPr>
          <w:instrText xml:space="preserve"> PAGEREF _Toc134085405 \h </w:instrText>
        </w:r>
        <w:r w:rsidR="0035724F">
          <w:rPr>
            <w:noProof/>
            <w:webHidden/>
          </w:rPr>
        </w:r>
        <w:r w:rsidR="0035724F">
          <w:rPr>
            <w:noProof/>
            <w:webHidden/>
          </w:rPr>
          <w:fldChar w:fldCharType="separate"/>
        </w:r>
        <w:r w:rsidR="0035724F">
          <w:rPr>
            <w:noProof/>
            <w:webHidden/>
          </w:rPr>
          <w:t>6</w:t>
        </w:r>
        <w:r w:rsidR="0035724F">
          <w:rPr>
            <w:noProof/>
            <w:webHidden/>
          </w:rPr>
          <w:fldChar w:fldCharType="end"/>
        </w:r>
      </w:hyperlink>
    </w:p>
    <w:p w14:paraId="040B664A" w14:textId="159BD8DA" w:rsidR="0035724F" w:rsidRDefault="00E22297">
      <w:pPr>
        <w:pStyle w:val="TOC2"/>
        <w:rPr>
          <w:rFonts w:asciiTheme="minorHAnsi" w:eastAsiaTheme="minorEastAsia" w:hAnsiTheme="minorHAnsi" w:cstheme="minorBidi"/>
          <w:noProof/>
        </w:rPr>
      </w:pPr>
      <w:hyperlink w:anchor="_Toc134085406" w:history="1">
        <w:r w:rsidR="0035724F" w:rsidRPr="00AA70CA">
          <w:rPr>
            <w:rStyle w:val="Hyperlink"/>
            <w:noProof/>
          </w:rPr>
          <w:t>Permit Shield</w:t>
        </w:r>
        <w:r w:rsidR="0035724F">
          <w:rPr>
            <w:noProof/>
            <w:webHidden/>
          </w:rPr>
          <w:tab/>
        </w:r>
        <w:r w:rsidR="0035724F">
          <w:rPr>
            <w:noProof/>
            <w:webHidden/>
          </w:rPr>
          <w:fldChar w:fldCharType="begin"/>
        </w:r>
        <w:r w:rsidR="0035724F">
          <w:rPr>
            <w:noProof/>
            <w:webHidden/>
          </w:rPr>
          <w:instrText xml:space="preserve"> PAGEREF _Toc134085406 \h </w:instrText>
        </w:r>
        <w:r w:rsidR="0035724F">
          <w:rPr>
            <w:noProof/>
            <w:webHidden/>
          </w:rPr>
        </w:r>
        <w:r w:rsidR="0035724F">
          <w:rPr>
            <w:noProof/>
            <w:webHidden/>
          </w:rPr>
          <w:fldChar w:fldCharType="separate"/>
        </w:r>
        <w:r w:rsidR="0035724F">
          <w:rPr>
            <w:noProof/>
            <w:webHidden/>
          </w:rPr>
          <w:t>7</w:t>
        </w:r>
        <w:r w:rsidR="0035724F">
          <w:rPr>
            <w:noProof/>
            <w:webHidden/>
          </w:rPr>
          <w:fldChar w:fldCharType="end"/>
        </w:r>
      </w:hyperlink>
    </w:p>
    <w:p w14:paraId="445FC687" w14:textId="54B76763" w:rsidR="0035724F" w:rsidRDefault="00E22297">
      <w:pPr>
        <w:pStyle w:val="TOC2"/>
        <w:rPr>
          <w:rFonts w:asciiTheme="minorHAnsi" w:eastAsiaTheme="minorEastAsia" w:hAnsiTheme="minorHAnsi" w:cstheme="minorBidi"/>
          <w:noProof/>
        </w:rPr>
      </w:pPr>
      <w:hyperlink w:anchor="_Toc134085407" w:history="1">
        <w:r w:rsidR="0035724F" w:rsidRPr="00AA70CA">
          <w:rPr>
            <w:rStyle w:val="Hyperlink"/>
            <w:noProof/>
          </w:rPr>
          <w:t>Revisions</w:t>
        </w:r>
        <w:r w:rsidR="0035724F">
          <w:rPr>
            <w:noProof/>
            <w:webHidden/>
          </w:rPr>
          <w:tab/>
        </w:r>
        <w:r w:rsidR="0035724F">
          <w:rPr>
            <w:noProof/>
            <w:webHidden/>
          </w:rPr>
          <w:fldChar w:fldCharType="begin"/>
        </w:r>
        <w:r w:rsidR="0035724F">
          <w:rPr>
            <w:noProof/>
            <w:webHidden/>
          </w:rPr>
          <w:instrText xml:space="preserve"> PAGEREF _Toc134085407 \h </w:instrText>
        </w:r>
        <w:r w:rsidR="0035724F">
          <w:rPr>
            <w:noProof/>
            <w:webHidden/>
          </w:rPr>
        </w:r>
        <w:r w:rsidR="0035724F">
          <w:rPr>
            <w:noProof/>
            <w:webHidden/>
          </w:rPr>
          <w:fldChar w:fldCharType="separate"/>
        </w:r>
        <w:r w:rsidR="0035724F">
          <w:rPr>
            <w:noProof/>
            <w:webHidden/>
          </w:rPr>
          <w:t>8</w:t>
        </w:r>
        <w:r w:rsidR="0035724F">
          <w:rPr>
            <w:noProof/>
            <w:webHidden/>
          </w:rPr>
          <w:fldChar w:fldCharType="end"/>
        </w:r>
      </w:hyperlink>
    </w:p>
    <w:p w14:paraId="294FF1E0" w14:textId="2C89F0EB" w:rsidR="0035724F" w:rsidRDefault="00E22297">
      <w:pPr>
        <w:pStyle w:val="TOC2"/>
        <w:rPr>
          <w:rFonts w:asciiTheme="minorHAnsi" w:eastAsiaTheme="minorEastAsia" w:hAnsiTheme="minorHAnsi" w:cstheme="minorBidi"/>
          <w:noProof/>
        </w:rPr>
      </w:pPr>
      <w:hyperlink w:anchor="_Toc134085408" w:history="1">
        <w:r w:rsidR="0035724F" w:rsidRPr="00AA70CA">
          <w:rPr>
            <w:rStyle w:val="Hyperlink"/>
            <w:noProof/>
          </w:rPr>
          <w:t>Reopenings</w:t>
        </w:r>
        <w:r w:rsidR="0035724F">
          <w:rPr>
            <w:noProof/>
            <w:webHidden/>
          </w:rPr>
          <w:tab/>
        </w:r>
        <w:r w:rsidR="0035724F">
          <w:rPr>
            <w:noProof/>
            <w:webHidden/>
          </w:rPr>
          <w:fldChar w:fldCharType="begin"/>
        </w:r>
        <w:r w:rsidR="0035724F">
          <w:rPr>
            <w:noProof/>
            <w:webHidden/>
          </w:rPr>
          <w:instrText xml:space="preserve"> PAGEREF _Toc134085408 \h </w:instrText>
        </w:r>
        <w:r w:rsidR="0035724F">
          <w:rPr>
            <w:noProof/>
            <w:webHidden/>
          </w:rPr>
        </w:r>
        <w:r w:rsidR="0035724F">
          <w:rPr>
            <w:noProof/>
            <w:webHidden/>
          </w:rPr>
          <w:fldChar w:fldCharType="separate"/>
        </w:r>
        <w:r w:rsidR="0035724F">
          <w:rPr>
            <w:noProof/>
            <w:webHidden/>
          </w:rPr>
          <w:t>8</w:t>
        </w:r>
        <w:r w:rsidR="0035724F">
          <w:rPr>
            <w:noProof/>
            <w:webHidden/>
          </w:rPr>
          <w:fldChar w:fldCharType="end"/>
        </w:r>
      </w:hyperlink>
    </w:p>
    <w:p w14:paraId="7AFEE721" w14:textId="267404B5" w:rsidR="0035724F" w:rsidRDefault="00E22297">
      <w:pPr>
        <w:pStyle w:val="TOC2"/>
        <w:rPr>
          <w:rFonts w:asciiTheme="minorHAnsi" w:eastAsiaTheme="minorEastAsia" w:hAnsiTheme="minorHAnsi" w:cstheme="minorBidi"/>
          <w:noProof/>
        </w:rPr>
      </w:pPr>
      <w:hyperlink w:anchor="_Toc134085409" w:history="1">
        <w:r w:rsidR="0035724F" w:rsidRPr="00AA70CA">
          <w:rPr>
            <w:rStyle w:val="Hyperlink"/>
            <w:noProof/>
          </w:rPr>
          <w:t>Renewals</w:t>
        </w:r>
        <w:r w:rsidR="0035724F">
          <w:rPr>
            <w:noProof/>
            <w:webHidden/>
          </w:rPr>
          <w:tab/>
        </w:r>
        <w:r w:rsidR="0035724F">
          <w:rPr>
            <w:noProof/>
            <w:webHidden/>
          </w:rPr>
          <w:fldChar w:fldCharType="begin"/>
        </w:r>
        <w:r w:rsidR="0035724F">
          <w:rPr>
            <w:noProof/>
            <w:webHidden/>
          </w:rPr>
          <w:instrText xml:space="preserve"> PAGEREF _Toc134085409 \h </w:instrText>
        </w:r>
        <w:r w:rsidR="0035724F">
          <w:rPr>
            <w:noProof/>
            <w:webHidden/>
          </w:rPr>
        </w:r>
        <w:r w:rsidR="0035724F">
          <w:rPr>
            <w:noProof/>
            <w:webHidden/>
          </w:rPr>
          <w:fldChar w:fldCharType="separate"/>
        </w:r>
        <w:r w:rsidR="0035724F">
          <w:rPr>
            <w:noProof/>
            <w:webHidden/>
          </w:rPr>
          <w:t>9</w:t>
        </w:r>
        <w:r w:rsidR="0035724F">
          <w:rPr>
            <w:noProof/>
            <w:webHidden/>
          </w:rPr>
          <w:fldChar w:fldCharType="end"/>
        </w:r>
      </w:hyperlink>
    </w:p>
    <w:p w14:paraId="1FF5C524" w14:textId="7437E63C" w:rsidR="0035724F" w:rsidRDefault="00E22297">
      <w:pPr>
        <w:pStyle w:val="TOC2"/>
        <w:rPr>
          <w:rFonts w:asciiTheme="minorHAnsi" w:eastAsiaTheme="minorEastAsia" w:hAnsiTheme="minorHAnsi" w:cstheme="minorBidi"/>
          <w:noProof/>
        </w:rPr>
      </w:pPr>
      <w:hyperlink w:anchor="_Toc134085410" w:history="1">
        <w:r w:rsidR="0035724F" w:rsidRPr="00AA70CA">
          <w:rPr>
            <w:rStyle w:val="Hyperlink"/>
            <w:bCs/>
            <w:noProof/>
          </w:rPr>
          <w:t>Stratospheric Ozone Protection</w:t>
        </w:r>
        <w:r w:rsidR="0035724F">
          <w:rPr>
            <w:noProof/>
            <w:webHidden/>
          </w:rPr>
          <w:tab/>
        </w:r>
        <w:r w:rsidR="0035724F">
          <w:rPr>
            <w:noProof/>
            <w:webHidden/>
          </w:rPr>
          <w:fldChar w:fldCharType="begin"/>
        </w:r>
        <w:r w:rsidR="0035724F">
          <w:rPr>
            <w:noProof/>
            <w:webHidden/>
          </w:rPr>
          <w:instrText xml:space="preserve"> PAGEREF _Toc134085410 \h </w:instrText>
        </w:r>
        <w:r w:rsidR="0035724F">
          <w:rPr>
            <w:noProof/>
            <w:webHidden/>
          </w:rPr>
        </w:r>
        <w:r w:rsidR="0035724F">
          <w:rPr>
            <w:noProof/>
            <w:webHidden/>
          </w:rPr>
          <w:fldChar w:fldCharType="separate"/>
        </w:r>
        <w:r w:rsidR="0035724F">
          <w:rPr>
            <w:noProof/>
            <w:webHidden/>
          </w:rPr>
          <w:t>9</w:t>
        </w:r>
        <w:r w:rsidR="0035724F">
          <w:rPr>
            <w:noProof/>
            <w:webHidden/>
          </w:rPr>
          <w:fldChar w:fldCharType="end"/>
        </w:r>
      </w:hyperlink>
    </w:p>
    <w:p w14:paraId="3298BC23" w14:textId="49F0DCB8" w:rsidR="0035724F" w:rsidRDefault="00E22297">
      <w:pPr>
        <w:pStyle w:val="TOC2"/>
        <w:rPr>
          <w:rFonts w:asciiTheme="minorHAnsi" w:eastAsiaTheme="minorEastAsia" w:hAnsiTheme="minorHAnsi" w:cstheme="minorBidi"/>
          <w:noProof/>
        </w:rPr>
      </w:pPr>
      <w:hyperlink w:anchor="_Toc134085411" w:history="1">
        <w:r w:rsidR="0035724F" w:rsidRPr="00AA70CA">
          <w:rPr>
            <w:rStyle w:val="Hyperlink"/>
            <w:bCs/>
            <w:noProof/>
          </w:rPr>
          <w:t>Risk Management Plan</w:t>
        </w:r>
        <w:r w:rsidR="0035724F">
          <w:rPr>
            <w:noProof/>
            <w:webHidden/>
          </w:rPr>
          <w:tab/>
        </w:r>
        <w:r w:rsidR="0035724F">
          <w:rPr>
            <w:noProof/>
            <w:webHidden/>
          </w:rPr>
          <w:fldChar w:fldCharType="begin"/>
        </w:r>
        <w:r w:rsidR="0035724F">
          <w:rPr>
            <w:noProof/>
            <w:webHidden/>
          </w:rPr>
          <w:instrText xml:space="preserve"> PAGEREF _Toc134085411 \h </w:instrText>
        </w:r>
        <w:r w:rsidR="0035724F">
          <w:rPr>
            <w:noProof/>
            <w:webHidden/>
          </w:rPr>
        </w:r>
        <w:r w:rsidR="0035724F">
          <w:rPr>
            <w:noProof/>
            <w:webHidden/>
          </w:rPr>
          <w:fldChar w:fldCharType="separate"/>
        </w:r>
        <w:r w:rsidR="0035724F">
          <w:rPr>
            <w:noProof/>
            <w:webHidden/>
          </w:rPr>
          <w:t>9</w:t>
        </w:r>
        <w:r w:rsidR="0035724F">
          <w:rPr>
            <w:noProof/>
            <w:webHidden/>
          </w:rPr>
          <w:fldChar w:fldCharType="end"/>
        </w:r>
      </w:hyperlink>
    </w:p>
    <w:p w14:paraId="28765E30" w14:textId="0F4F88D1" w:rsidR="0035724F" w:rsidRDefault="00E22297">
      <w:pPr>
        <w:pStyle w:val="TOC2"/>
        <w:rPr>
          <w:rFonts w:asciiTheme="minorHAnsi" w:eastAsiaTheme="minorEastAsia" w:hAnsiTheme="minorHAnsi" w:cstheme="minorBidi"/>
          <w:noProof/>
        </w:rPr>
      </w:pPr>
      <w:hyperlink w:anchor="_Toc134085412" w:history="1">
        <w:r w:rsidR="0035724F" w:rsidRPr="00AA70CA">
          <w:rPr>
            <w:rStyle w:val="Hyperlink"/>
            <w:bCs/>
            <w:noProof/>
          </w:rPr>
          <w:t>Emission Trading</w:t>
        </w:r>
        <w:r w:rsidR="0035724F">
          <w:rPr>
            <w:noProof/>
            <w:webHidden/>
          </w:rPr>
          <w:tab/>
        </w:r>
        <w:r w:rsidR="0035724F">
          <w:rPr>
            <w:noProof/>
            <w:webHidden/>
          </w:rPr>
          <w:fldChar w:fldCharType="begin"/>
        </w:r>
        <w:r w:rsidR="0035724F">
          <w:rPr>
            <w:noProof/>
            <w:webHidden/>
          </w:rPr>
          <w:instrText xml:space="preserve"> PAGEREF _Toc134085412 \h </w:instrText>
        </w:r>
        <w:r w:rsidR="0035724F">
          <w:rPr>
            <w:noProof/>
            <w:webHidden/>
          </w:rPr>
        </w:r>
        <w:r w:rsidR="0035724F">
          <w:rPr>
            <w:noProof/>
            <w:webHidden/>
          </w:rPr>
          <w:fldChar w:fldCharType="separate"/>
        </w:r>
        <w:r w:rsidR="0035724F">
          <w:rPr>
            <w:noProof/>
            <w:webHidden/>
          </w:rPr>
          <w:t>9</w:t>
        </w:r>
        <w:r w:rsidR="0035724F">
          <w:rPr>
            <w:noProof/>
            <w:webHidden/>
          </w:rPr>
          <w:fldChar w:fldCharType="end"/>
        </w:r>
      </w:hyperlink>
    </w:p>
    <w:p w14:paraId="60081840" w14:textId="62A0C864" w:rsidR="0035724F" w:rsidRDefault="00E22297">
      <w:pPr>
        <w:pStyle w:val="TOC2"/>
        <w:rPr>
          <w:rFonts w:asciiTheme="minorHAnsi" w:eastAsiaTheme="minorEastAsia" w:hAnsiTheme="minorHAnsi" w:cstheme="minorBidi"/>
          <w:noProof/>
        </w:rPr>
      </w:pPr>
      <w:hyperlink w:anchor="_Toc134085413" w:history="1">
        <w:r w:rsidR="0035724F" w:rsidRPr="00AA70CA">
          <w:rPr>
            <w:rStyle w:val="Hyperlink"/>
            <w:bCs/>
            <w:noProof/>
          </w:rPr>
          <w:t>Permit to Install (PTI)</w:t>
        </w:r>
        <w:r w:rsidR="0035724F">
          <w:rPr>
            <w:noProof/>
            <w:webHidden/>
          </w:rPr>
          <w:tab/>
        </w:r>
        <w:r w:rsidR="0035724F">
          <w:rPr>
            <w:noProof/>
            <w:webHidden/>
          </w:rPr>
          <w:fldChar w:fldCharType="begin"/>
        </w:r>
        <w:r w:rsidR="0035724F">
          <w:rPr>
            <w:noProof/>
            <w:webHidden/>
          </w:rPr>
          <w:instrText xml:space="preserve"> PAGEREF _Toc134085413 \h </w:instrText>
        </w:r>
        <w:r w:rsidR="0035724F">
          <w:rPr>
            <w:noProof/>
            <w:webHidden/>
          </w:rPr>
        </w:r>
        <w:r w:rsidR="0035724F">
          <w:rPr>
            <w:noProof/>
            <w:webHidden/>
          </w:rPr>
          <w:fldChar w:fldCharType="separate"/>
        </w:r>
        <w:r w:rsidR="0035724F">
          <w:rPr>
            <w:noProof/>
            <w:webHidden/>
          </w:rPr>
          <w:t>10</w:t>
        </w:r>
        <w:r w:rsidR="0035724F">
          <w:rPr>
            <w:noProof/>
            <w:webHidden/>
          </w:rPr>
          <w:fldChar w:fldCharType="end"/>
        </w:r>
      </w:hyperlink>
    </w:p>
    <w:p w14:paraId="31972DA9" w14:textId="519A6ABF" w:rsidR="0035724F" w:rsidRDefault="00E22297">
      <w:pPr>
        <w:pStyle w:val="TOC1"/>
        <w:rPr>
          <w:rFonts w:asciiTheme="minorHAnsi" w:eastAsiaTheme="minorEastAsia" w:hAnsiTheme="minorHAnsi" w:cstheme="minorBidi"/>
          <w:b w:val="0"/>
          <w:noProof/>
        </w:rPr>
      </w:pPr>
      <w:hyperlink w:anchor="_Toc134085414" w:history="1">
        <w:r w:rsidR="0035724F" w:rsidRPr="00AA70CA">
          <w:rPr>
            <w:rStyle w:val="Hyperlink"/>
            <w:noProof/>
          </w:rPr>
          <w:t>B.  SOURCE-WIDE CONDITIONS</w:t>
        </w:r>
        <w:r w:rsidR="0035724F">
          <w:rPr>
            <w:noProof/>
            <w:webHidden/>
          </w:rPr>
          <w:tab/>
        </w:r>
        <w:r w:rsidR="0035724F">
          <w:rPr>
            <w:noProof/>
            <w:webHidden/>
          </w:rPr>
          <w:fldChar w:fldCharType="begin"/>
        </w:r>
        <w:r w:rsidR="0035724F">
          <w:rPr>
            <w:noProof/>
            <w:webHidden/>
          </w:rPr>
          <w:instrText xml:space="preserve"> PAGEREF _Toc134085414 \h </w:instrText>
        </w:r>
        <w:r w:rsidR="0035724F">
          <w:rPr>
            <w:noProof/>
            <w:webHidden/>
          </w:rPr>
        </w:r>
        <w:r w:rsidR="0035724F">
          <w:rPr>
            <w:noProof/>
            <w:webHidden/>
          </w:rPr>
          <w:fldChar w:fldCharType="separate"/>
        </w:r>
        <w:r w:rsidR="0035724F">
          <w:rPr>
            <w:noProof/>
            <w:webHidden/>
          </w:rPr>
          <w:t>11</w:t>
        </w:r>
        <w:r w:rsidR="0035724F">
          <w:rPr>
            <w:noProof/>
            <w:webHidden/>
          </w:rPr>
          <w:fldChar w:fldCharType="end"/>
        </w:r>
      </w:hyperlink>
    </w:p>
    <w:p w14:paraId="0FBF8124" w14:textId="6100CDEB" w:rsidR="0035724F" w:rsidRDefault="00E22297">
      <w:pPr>
        <w:pStyle w:val="TOC1"/>
        <w:rPr>
          <w:rFonts w:asciiTheme="minorHAnsi" w:eastAsiaTheme="minorEastAsia" w:hAnsiTheme="minorHAnsi" w:cstheme="minorBidi"/>
          <w:b w:val="0"/>
          <w:noProof/>
        </w:rPr>
      </w:pPr>
      <w:hyperlink w:anchor="_Toc134085415" w:history="1">
        <w:r w:rsidR="0035724F" w:rsidRPr="00AA70CA">
          <w:rPr>
            <w:rStyle w:val="Hyperlink"/>
            <w:noProof/>
          </w:rPr>
          <w:t>C.  EMISSION UNIT SPECIAL CONDITIONS</w:t>
        </w:r>
        <w:r w:rsidR="0035724F">
          <w:rPr>
            <w:noProof/>
            <w:webHidden/>
          </w:rPr>
          <w:tab/>
        </w:r>
        <w:r w:rsidR="0035724F">
          <w:rPr>
            <w:noProof/>
            <w:webHidden/>
          </w:rPr>
          <w:fldChar w:fldCharType="begin"/>
        </w:r>
        <w:r w:rsidR="0035724F">
          <w:rPr>
            <w:noProof/>
            <w:webHidden/>
          </w:rPr>
          <w:instrText xml:space="preserve"> PAGEREF _Toc134085415 \h </w:instrText>
        </w:r>
        <w:r w:rsidR="0035724F">
          <w:rPr>
            <w:noProof/>
            <w:webHidden/>
          </w:rPr>
        </w:r>
        <w:r w:rsidR="0035724F">
          <w:rPr>
            <w:noProof/>
            <w:webHidden/>
          </w:rPr>
          <w:fldChar w:fldCharType="separate"/>
        </w:r>
        <w:r w:rsidR="0035724F">
          <w:rPr>
            <w:noProof/>
            <w:webHidden/>
          </w:rPr>
          <w:t>12</w:t>
        </w:r>
        <w:r w:rsidR="0035724F">
          <w:rPr>
            <w:noProof/>
            <w:webHidden/>
          </w:rPr>
          <w:fldChar w:fldCharType="end"/>
        </w:r>
      </w:hyperlink>
    </w:p>
    <w:p w14:paraId="40CA0643" w14:textId="5751F2CE" w:rsidR="0035724F" w:rsidRDefault="00E22297">
      <w:pPr>
        <w:pStyle w:val="TOC2"/>
        <w:rPr>
          <w:rFonts w:asciiTheme="minorHAnsi" w:eastAsiaTheme="minorEastAsia" w:hAnsiTheme="minorHAnsi" w:cstheme="minorBidi"/>
          <w:noProof/>
        </w:rPr>
      </w:pPr>
      <w:hyperlink w:anchor="_Toc134085416" w:history="1">
        <w:r w:rsidR="0035724F" w:rsidRPr="00AA70CA">
          <w:rPr>
            <w:rStyle w:val="Hyperlink"/>
            <w:noProof/>
          </w:rPr>
          <w:t>EMISSION UNIT SUMMARY TABLE</w:t>
        </w:r>
        <w:r w:rsidR="0035724F">
          <w:rPr>
            <w:noProof/>
            <w:webHidden/>
          </w:rPr>
          <w:tab/>
        </w:r>
        <w:r w:rsidR="0035724F">
          <w:rPr>
            <w:noProof/>
            <w:webHidden/>
          </w:rPr>
          <w:fldChar w:fldCharType="begin"/>
        </w:r>
        <w:r w:rsidR="0035724F">
          <w:rPr>
            <w:noProof/>
            <w:webHidden/>
          </w:rPr>
          <w:instrText xml:space="preserve"> PAGEREF _Toc134085416 \h </w:instrText>
        </w:r>
        <w:r w:rsidR="0035724F">
          <w:rPr>
            <w:noProof/>
            <w:webHidden/>
          </w:rPr>
        </w:r>
        <w:r w:rsidR="0035724F">
          <w:rPr>
            <w:noProof/>
            <w:webHidden/>
          </w:rPr>
          <w:fldChar w:fldCharType="separate"/>
        </w:r>
        <w:r w:rsidR="0035724F">
          <w:rPr>
            <w:noProof/>
            <w:webHidden/>
          </w:rPr>
          <w:t>12</w:t>
        </w:r>
        <w:r w:rsidR="0035724F">
          <w:rPr>
            <w:noProof/>
            <w:webHidden/>
          </w:rPr>
          <w:fldChar w:fldCharType="end"/>
        </w:r>
      </w:hyperlink>
    </w:p>
    <w:p w14:paraId="215F1D6C" w14:textId="7F44A3D4" w:rsidR="0035724F" w:rsidRDefault="00E22297">
      <w:pPr>
        <w:pStyle w:val="TOC2"/>
        <w:rPr>
          <w:rFonts w:asciiTheme="minorHAnsi" w:eastAsiaTheme="minorEastAsia" w:hAnsiTheme="minorHAnsi" w:cstheme="minorBidi"/>
          <w:noProof/>
        </w:rPr>
      </w:pPr>
      <w:hyperlink w:anchor="_Toc134085417" w:history="1">
        <w:r w:rsidR="0035724F" w:rsidRPr="00AA70CA">
          <w:rPr>
            <w:rStyle w:val="Hyperlink"/>
            <w:bCs/>
            <w:noProof/>
          </w:rPr>
          <w:t>EU-PATTERNSHOP</w:t>
        </w:r>
        <w:r w:rsidR="0035724F">
          <w:rPr>
            <w:noProof/>
            <w:webHidden/>
          </w:rPr>
          <w:tab/>
        </w:r>
        <w:r w:rsidR="0035724F">
          <w:rPr>
            <w:noProof/>
            <w:webHidden/>
          </w:rPr>
          <w:fldChar w:fldCharType="begin"/>
        </w:r>
        <w:r w:rsidR="0035724F">
          <w:rPr>
            <w:noProof/>
            <w:webHidden/>
          </w:rPr>
          <w:instrText xml:space="preserve"> PAGEREF _Toc134085417 \h </w:instrText>
        </w:r>
        <w:r w:rsidR="0035724F">
          <w:rPr>
            <w:noProof/>
            <w:webHidden/>
          </w:rPr>
        </w:r>
        <w:r w:rsidR="0035724F">
          <w:rPr>
            <w:noProof/>
            <w:webHidden/>
          </w:rPr>
          <w:fldChar w:fldCharType="separate"/>
        </w:r>
        <w:r w:rsidR="0035724F">
          <w:rPr>
            <w:noProof/>
            <w:webHidden/>
          </w:rPr>
          <w:t>13</w:t>
        </w:r>
        <w:r w:rsidR="0035724F">
          <w:rPr>
            <w:noProof/>
            <w:webHidden/>
          </w:rPr>
          <w:fldChar w:fldCharType="end"/>
        </w:r>
      </w:hyperlink>
    </w:p>
    <w:p w14:paraId="58F86CFC" w14:textId="2851B3DB" w:rsidR="0035724F" w:rsidRDefault="00E22297">
      <w:pPr>
        <w:pStyle w:val="TOC2"/>
        <w:rPr>
          <w:rFonts w:asciiTheme="minorHAnsi" w:eastAsiaTheme="minorEastAsia" w:hAnsiTheme="minorHAnsi" w:cstheme="minorBidi"/>
          <w:noProof/>
        </w:rPr>
      </w:pPr>
      <w:hyperlink w:anchor="_Toc134085418" w:history="1">
        <w:r w:rsidR="0035724F" w:rsidRPr="00AA70CA">
          <w:rPr>
            <w:rStyle w:val="Hyperlink"/>
            <w:bCs/>
            <w:noProof/>
          </w:rPr>
          <w:t>EU-LAMINATION</w:t>
        </w:r>
        <w:r w:rsidR="0035724F">
          <w:rPr>
            <w:noProof/>
            <w:webHidden/>
          </w:rPr>
          <w:tab/>
        </w:r>
        <w:r w:rsidR="0035724F">
          <w:rPr>
            <w:noProof/>
            <w:webHidden/>
          </w:rPr>
          <w:fldChar w:fldCharType="begin"/>
        </w:r>
        <w:r w:rsidR="0035724F">
          <w:rPr>
            <w:noProof/>
            <w:webHidden/>
          </w:rPr>
          <w:instrText xml:space="preserve"> PAGEREF _Toc134085418 \h </w:instrText>
        </w:r>
        <w:r w:rsidR="0035724F">
          <w:rPr>
            <w:noProof/>
            <w:webHidden/>
          </w:rPr>
        </w:r>
        <w:r w:rsidR="0035724F">
          <w:rPr>
            <w:noProof/>
            <w:webHidden/>
          </w:rPr>
          <w:fldChar w:fldCharType="separate"/>
        </w:r>
        <w:r w:rsidR="0035724F">
          <w:rPr>
            <w:noProof/>
            <w:webHidden/>
          </w:rPr>
          <w:t>16</w:t>
        </w:r>
        <w:r w:rsidR="0035724F">
          <w:rPr>
            <w:noProof/>
            <w:webHidden/>
          </w:rPr>
          <w:fldChar w:fldCharType="end"/>
        </w:r>
      </w:hyperlink>
    </w:p>
    <w:p w14:paraId="4D79D497" w14:textId="644E7AFB" w:rsidR="0035724F" w:rsidRDefault="00E22297">
      <w:pPr>
        <w:pStyle w:val="TOC2"/>
        <w:rPr>
          <w:rFonts w:asciiTheme="minorHAnsi" w:eastAsiaTheme="minorEastAsia" w:hAnsiTheme="minorHAnsi" w:cstheme="minorBidi"/>
          <w:noProof/>
        </w:rPr>
      </w:pPr>
      <w:hyperlink w:anchor="_Toc134085419" w:history="1">
        <w:r w:rsidR="0035724F" w:rsidRPr="00AA70CA">
          <w:rPr>
            <w:rStyle w:val="Hyperlink"/>
            <w:bCs/>
            <w:noProof/>
          </w:rPr>
          <w:t>EU-GELCOAT</w:t>
        </w:r>
        <w:r w:rsidR="0035724F">
          <w:rPr>
            <w:noProof/>
            <w:webHidden/>
          </w:rPr>
          <w:tab/>
        </w:r>
        <w:r w:rsidR="0035724F">
          <w:rPr>
            <w:noProof/>
            <w:webHidden/>
          </w:rPr>
          <w:fldChar w:fldCharType="begin"/>
        </w:r>
        <w:r w:rsidR="0035724F">
          <w:rPr>
            <w:noProof/>
            <w:webHidden/>
          </w:rPr>
          <w:instrText xml:space="preserve"> PAGEREF _Toc134085419 \h </w:instrText>
        </w:r>
        <w:r w:rsidR="0035724F">
          <w:rPr>
            <w:noProof/>
            <w:webHidden/>
          </w:rPr>
        </w:r>
        <w:r w:rsidR="0035724F">
          <w:rPr>
            <w:noProof/>
            <w:webHidden/>
          </w:rPr>
          <w:fldChar w:fldCharType="separate"/>
        </w:r>
        <w:r w:rsidR="0035724F">
          <w:rPr>
            <w:noProof/>
            <w:webHidden/>
          </w:rPr>
          <w:t>19</w:t>
        </w:r>
        <w:r w:rsidR="0035724F">
          <w:rPr>
            <w:noProof/>
            <w:webHidden/>
          </w:rPr>
          <w:fldChar w:fldCharType="end"/>
        </w:r>
      </w:hyperlink>
    </w:p>
    <w:p w14:paraId="55DD84EA" w14:textId="772ED1B3" w:rsidR="0035724F" w:rsidRDefault="00E22297">
      <w:pPr>
        <w:pStyle w:val="TOC2"/>
        <w:rPr>
          <w:rFonts w:asciiTheme="minorHAnsi" w:eastAsiaTheme="minorEastAsia" w:hAnsiTheme="minorHAnsi" w:cstheme="minorBidi"/>
          <w:noProof/>
        </w:rPr>
      </w:pPr>
      <w:hyperlink w:anchor="_Toc134085420" w:history="1">
        <w:r w:rsidR="0035724F" w:rsidRPr="00AA70CA">
          <w:rPr>
            <w:rStyle w:val="Hyperlink"/>
            <w:bCs/>
            <w:noProof/>
          </w:rPr>
          <w:t>EU-CLEANUP</w:t>
        </w:r>
        <w:r w:rsidR="0035724F">
          <w:rPr>
            <w:noProof/>
            <w:webHidden/>
          </w:rPr>
          <w:tab/>
        </w:r>
        <w:r w:rsidR="0035724F">
          <w:rPr>
            <w:noProof/>
            <w:webHidden/>
          </w:rPr>
          <w:fldChar w:fldCharType="begin"/>
        </w:r>
        <w:r w:rsidR="0035724F">
          <w:rPr>
            <w:noProof/>
            <w:webHidden/>
          </w:rPr>
          <w:instrText xml:space="preserve"> PAGEREF _Toc134085420 \h </w:instrText>
        </w:r>
        <w:r w:rsidR="0035724F">
          <w:rPr>
            <w:noProof/>
            <w:webHidden/>
          </w:rPr>
        </w:r>
        <w:r w:rsidR="0035724F">
          <w:rPr>
            <w:noProof/>
            <w:webHidden/>
          </w:rPr>
          <w:fldChar w:fldCharType="separate"/>
        </w:r>
        <w:r w:rsidR="0035724F">
          <w:rPr>
            <w:noProof/>
            <w:webHidden/>
          </w:rPr>
          <w:t>22</w:t>
        </w:r>
        <w:r w:rsidR="0035724F">
          <w:rPr>
            <w:noProof/>
            <w:webHidden/>
          </w:rPr>
          <w:fldChar w:fldCharType="end"/>
        </w:r>
      </w:hyperlink>
    </w:p>
    <w:p w14:paraId="2E40D99A" w14:textId="7BA9428F" w:rsidR="0035724F" w:rsidRDefault="00E22297">
      <w:pPr>
        <w:pStyle w:val="TOC2"/>
        <w:rPr>
          <w:rFonts w:asciiTheme="minorHAnsi" w:eastAsiaTheme="minorEastAsia" w:hAnsiTheme="minorHAnsi" w:cstheme="minorBidi"/>
          <w:noProof/>
        </w:rPr>
      </w:pPr>
      <w:hyperlink w:anchor="_Toc134085421" w:history="1">
        <w:r w:rsidR="0035724F" w:rsidRPr="00AA70CA">
          <w:rPr>
            <w:rStyle w:val="Hyperlink"/>
            <w:bCs/>
            <w:noProof/>
          </w:rPr>
          <w:t>EU-ADHESIVE</w:t>
        </w:r>
        <w:r w:rsidR="0035724F">
          <w:rPr>
            <w:noProof/>
            <w:webHidden/>
          </w:rPr>
          <w:tab/>
        </w:r>
        <w:r w:rsidR="0035724F">
          <w:rPr>
            <w:noProof/>
            <w:webHidden/>
          </w:rPr>
          <w:fldChar w:fldCharType="begin"/>
        </w:r>
        <w:r w:rsidR="0035724F">
          <w:rPr>
            <w:noProof/>
            <w:webHidden/>
          </w:rPr>
          <w:instrText xml:space="preserve"> PAGEREF _Toc134085421 \h </w:instrText>
        </w:r>
        <w:r w:rsidR="0035724F">
          <w:rPr>
            <w:noProof/>
            <w:webHidden/>
          </w:rPr>
        </w:r>
        <w:r w:rsidR="0035724F">
          <w:rPr>
            <w:noProof/>
            <w:webHidden/>
          </w:rPr>
          <w:fldChar w:fldCharType="separate"/>
        </w:r>
        <w:r w:rsidR="0035724F">
          <w:rPr>
            <w:noProof/>
            <w:webHidden/>
          </w:rPr>
          <w:t>24</w:t>
        </w:r>
        <w:r w:rsidR="0035724F">
          <w:rPr>
            <w:noProof/>
            <w:webHidden/>
          </w:rPr>
          <w:fldChar w:fldCharType="end"/>
        </w:r>
      </w:hyperlink>
    </w:p>
    <w:p w14:paraId="08E8C58F" w14:textId="198C3F9B" w:rsidR="0035724F" w:rsidRDefault="00E22297">
      <w:pPr>
        <w:pStyle w:val="TOC1"/>
        <w:rPr>
          <w:rFonts w:asciiTheme="minorHAnsi" w:eastAsiaTheme="minorEastAsia" w:hAnsiTheme="minorHAnsi" w:cstheme="minorBidi"/>
          <w:b w:val="0"/>
          <w:noProof/>
        </w:rPr>
      </w:pPr>
      <w:hyperlink w:anchor="_Toc134085422" w:history="1">
        <w:r w:rsidR="0035724F" w:rsidRPr="00AA70CA">
          <w:rPr>
            <w:rStyle w:val="Hyperlink"/>
            <w:noProof/>
          </w:rPr>
          <w:t>D.  FLEXIBLE GROUP SPECIAL CONDITIONS</w:t>
        </w:r>
        <w:r w:rsidR="0035724F">
          <w:rPr>
            <w:noProof/>
            <w:webHidden/>
          </w:rPr>
          <w:tab/>
        </w:r>
        <w:r w:rsidR="0035724F">
          <w:rPr>
            <w:noProof/>
            <w:webHidden/>
          </w:rPr>
          <w:fldChar w:fldCharType="begin"/>
        </w:r>
        <w:r w:rsidR="0035724F">
          <w:rPr>
            <w:noProof/>
            <w:webHidden/>
          </w:rPr>
          <w:instrText xml:space="preserve"> PAGEREF _Toc134085422 \h </w:instrText>
        </w:r>
        <w:r w:rsidR="0035724F">
          <w:rPr>
            <w:noProof/>
            <w:webHidden/>
          </w:rPr>
        </w:r>
        <w:r w:rsidR="0035724F">
          <w:rPr>
            <w:noProof/>
            <w:webHidden/>
          </w:rPr>
          <w:fldChar w:fldCharType="separate"/>
        </w:r>
        <w:r w:rsidR="0035724F">
          <w:rPr>
            <w:noProof/>
            <w:webHidden/>
          </w:rPr>
          <w:t>26</w:t>
        </w:r>
        <w:r w:rsidR="0035724F">
          <w:rPr>
            <w:noProof/>
            <w:webHidden/>
          </w:rPr>
          <w:fldChar w:fldCharType="end"/>
        </w:r>
      </w:hyperlink>
    </w:p>
    <w:p w14:paraId="64EFC5E8" w14:textId="7AFB68EB" w:rsidR="0035724F" w:rsidRDefault="00E22297">
      <w:pPr>
        <w:pStyle w:val="TOC2"/>
        <w:rPr>
          <w:rFonts w:asciiTheme="minorHAnsi" w:eastAsiaTheme="minorEastAsia" w:hAnsiTheme="minorHAnsi" w:cstheme="minorBidi"/>
          <w:noProof/>
        </w:rPr>
      </w:pPr>
      <w:hyperlink w:anchor="_Toc134085423" w:history="1">
        <w:r w:rsidR="0035724F" w:rsidRPr="00AA70CA">
          <w:rPr>
            <w:rStyle w:val="Hyperlink"/>
            <w:bCs/>
            <w:noProof/>
          </w:rPr>
          <w:t>FLEXIBLE GROUP SUMMARY TABLE</w:t>
        </w:r>
        <w:r w:rsidR="0035724F">
          <w:rPr>
            <w:noProof/>
            <w:webHidden/>
          </w:rPr>
          <w:tab/>
        </w:r>
        <w:r w:rsidR="0035724F">
          <w:rPr>
            <w:noProof/>
            <w:webHidden/>
          </w:rPr>
          <w:fldChar w:fldCharType="begin"/>
        </w:r>
        <w:r w:rsidR="0035724F">
          <w:rPr>
            <w:noProof/>
            <w:webHidden/>
          </w:rPr>
          <w:instrText xml:space="preserve"> PAGEREF _Toc134085423 \h </w:instrText>
        </w:r>
        <w:r w:rsidR="0035724F">
          <w:rPr>
            <w:noProof/>
            <w:webHidden/>
          </w:rPr>
        </w:r>
        <w:r w:rsidR="0035724F">
          <w:rPr>
            <w:noProof/>
            <w:webHidden/>
          </w:rPr>
          <w:fldChar w:fldCharType="separate"/>
        </w:r>
        <w:r w:rsidR="0035724F">
          <w:rPr>
            <w:noProof/>
            <w:webHidden/>
          </w:rPr>
          <w:t>26</w:t>
        </w:r>
        <w:r w:rsidR="0035724F">
          <w:rPr>
            <w:noProof/>
            <w:webHidden/>
          </w:rPr>
          <w:fldChar w:fldCharType="end"/>
        </w:r>
      </w:hyperlink>
    </w:p>
    <w:p w14:paraId="5D882FA5" w14:textId="23CBB714" w:rsidR="0035724F" w:rsidRDefault="00E22297">
      <w:pPr>
        <w:pStyle w:val="TOC2"/>
        <w:rPr>
          <w:rFonts w:asciiTheme="minorHAnsi" w:eastAsiaTheme="minorEastAsia" w:hAnsiTheme="minorHAnsi" w:cstheme="minorBidi"/>
          <w:noProof/>
        </w:rPr>
      </w:pPr>
      <w:hyperlink w:anchor="_Toc134085424" w:history="1">
        <w:r w:rsidR="0035724F" w:rsidRPr="00AA70CA">
          <w:rPr>
            <w:rStyle w:val="Hyperlink"/>
            <w:bCs/>
            <w:iCs/>
            <w:noProof/>
          </w:rPr>
          <w:t>FG-FIBERGLASS</w:t>
        </w:r>
        <w:r w:rsidR="0035724F">
          <w:rPr>
            <w:noProof/>
            <w:webHidden/>
          </w:rPr>
          <w:tab/>
        </w:r>
        <w:r w:rsidR="0035724F">
          <w:rPr>
            <w:noProof/>
            <w:webHidden/>
          </w:rPr>
          <w:fldChar w:fldCharType="begin"/>
        </w:r>
        <w:r w:rsidR="0035724F">
          <w:rPr>
            <w:noProof/>
            <w:webHidden/>
          </w:rPr>
          <w:instrText xml:space="preserve"> PAGEREF _Toc134085424 \h </w:instrText>
        </w:r>
        <w:r w:rsidR="0035724F">
          <w:rPr>
            <w:noProof/>
            <w:webHidden/>
          </w:rPr>
        </w:r>
        <w:r w:rsidR="0035724F">
          <w:rPr>
            <w:noProof/>
            <w:webHidden/>
          </w:rPr>
          <w:fldChar w:fldCharType="separate"/>
        </w:r>
        <w:r w:rsidR="0035724F">
          <w:rPr>
            <w:noProof/>
            <w:webHidden/>
          </w:rPr>
          <w:t>27</w:t>
        </w:r>
        <w:r w:rsidR="0035724F">
          <w:rPr>
            <w:noProof/>
            <w:webHidden/>
          </w:rPr>
          <w:fldChar w:fldCharType="end"/>
        </w:r>
      </w:hyperlink>
    </w:p>
    <w:p w14:paraId="4C98A907" w14:textId="56AFCD48" w:rsidR="0035724F" w:rsidRDefault="00E22297">
      <w:pPr>
        <w:pStyle w:val="TOC2"/>
        <w:rPr>
          <w:rFonts w:asciiTheme="minorHAnsi" w:eastAsiaTheme="minorEastAsia" w:hAnsiTheme="minorHAnsi" w:cstheme="minorBidi"/>
          <w:noProof/>
        </w:rPr>
      </w:pPr>
      <w:hyperlink w:anchor="_Toc134085425" w:history="1">
        <w:r w:rsidR="0035724F" w:rsidRPr="00AA70CA">
          <w:rPr>
            <w:rStyle w:val="Hyperlink"/>
            <w:bCs/>
            <w:iCs/>
            <w:noProof/>
          </w:rPr>
          <w:t>FG-MACT</w:t>
        </w:r>
        <w:r w:rsidR="0035724F">
          <w:rPr>
            <w:noProof/>
            <w:webHidden/>
          </w:rPr>
          <w:tab/>
        </w:r>
        <w:r w:rsidR="0035724F">
          <w:rPr>
            <w:noProof/>
            <w:webHidden/>
          </w:rPr>
          <w:fldChar w:fldCharType="begin"/>
        </w:r>
        <w:r w:rsidR="0035724F">
          <w:rPr>
            <w:noProof/>
            <w:webHidden/>
          </w:rPr>
          <w:instrText xml:space="preserve"> PAGEREF _Toc134085425 \h </w:instrText>
        </w:r>
        <w:r w:rsidR="0035724F">
          <w:rPr>
            <w:noProof/>
            <w:webHidden/>
          </w:rPr>
        </w:r>
        <w:r w:rsidR="0035724F">
          <w:rPr>
            <w:noProof/>
            <w:webHidden/>
          </w:rPr>
          <w:fldChar w:fldCharType="separate"/>
        </w:r>
        <w:r w:rsidR="0035724F">
          <w:rPr>
            <w:noProof/>
            <w:webHidden/>
          </w:rPr>
          <w:t>29</w:t>
        </w:r>
        <w:r w:rsidR="0035724F">
          <w:rPr>
            <w:noProof/>
            <w:webHidden/>
          </w:rPr>
          <w:fldChar w:fldCharType="end"/>
        </w:r>
      </w:hyperlink>
    </w:p>
    <w:p w14:paraId="17995473" w14:textId="19573824" w:rsidR="0035724F" w:rsidRDefault="00E22297">
      <w:pPr>
        <w:pStyle w:val="TOC2"/>
        <w:rPr>
          <w:rFonts w:asciiTheme="minorHAnsi" w:eastAsiaTheme="minorEastAsia" w:hAnsiTheme="minorHAnsi" w:cstheme="minorBidi"/>
          <w:noProof/>
        </w:rPr>
      </w:pPr>
      <w:hyperlink w:anchor="_Toc134085426" w:history="1">
        <w:r w:rsidR="0035724F" w:rsidRPr="00AA70CA">
          <w:rPr>
            <w:rStyle w:val="Hyperlink"/>
            <w:noProof/>
          </w:rPr>
          <w:t>FG-MACT-WWWW</w:t>
        </w:r>
        <w:r w:rsidR="0035724F">
          <w:rPr>
            <w:noProof/>
            <w:webHidden/>
          </w:rPr>
          <w:tab/>
        </w:r>
        <w:r w:rsidR="0035724F">
          <w:rPr>
            <w:noProof/>
            <w:webHidden/>
          </w:rPr>
          <w:fldChar w:fldCharType="begin"/>
        </w:r>
        <w:r w:rsidR="0035724F">
          <w:rPr>
            <w:noProof/>
            <w:webHidden/>
          </w:rPr>
          <w:instrText xml:space="preserve"> PAGEREF _Toc134085426 \h </w:instrText>
        </w:r>
        <w:r w:rsidR="0035724F">
          <w:rPr>
            <w:noProof/>
            <w:webHidden/>
          </w:rPr>
        </w:r>
        <w:r w:rsidR="0035724F">
          <w:rPr>
            <w:noProof/>
            <w:webHidden/>
          </w:rPr>
          <w:fldChar w:fldCharType="separate"/>
        </w:r>
        <w:r w:rsidR="0035724F">
          <w:rPr>
            <w:noProof/>
            <w:webHidden/>
          </w:rPr>
          <w:t>31</w:t>
        </w:r>
        <w:r w:rsidR="0035724F">
          <w:rPr>
            <w:noProof/>
            <w:webHidden/>
          </w:rPr>
          <w:fldChar w:fldCharType="end"/>
        </w:r>
      </w:hyperlink>
    </w:p>
    <w:p w14:paraId="7049909F" w14:textId="1014D991" w:rsidR="0035724F" w:rsidRDefault="00E22297">
      <w:pPr>
        <w:pStyle w:val="TOC1"/>
        <w:rPr>
          <w:rFonts w:asciiTheme="minorHAnsi" w:eastAsiaTheme="minorEastAsia" w:hAnsiTheme="minorHAnsi" w:cstheme="minorBidi"/>
          <w:b w:val="0"/>
          <w:noProof/>
        </w:rPr>
      </w:pPr>
      <w:hyperlink w:anchor="_Toc134085427" w:history="1">
        <w:r w:rsidR="0035724F" w:rsidRPr="00AA70CA">
          <w:rPr>
            <w:rStyle w:val="Hyperlink"/>
            <w:noProof/>
          </w:rPr>
          <w:t>E.  NON-APPLICABLE REQUIREMENTS</w:t>
        </w:r>
        <w:r w:rsidR="0035724F">
          <w:rPr>
            <w:noProof/>
            <w:webHidden/>
          </w:rPr>
          <w:tab/>
        </w:r>
        <w:r w:rsidR="0035724F">
          <w:rPr>
            <w:noProof/>
            <w:webHidden/>
          </w:rPr>
          <w:fldChar w:fldCharType="begin"/>
        </w:r>
        <w:r w:rsidR="0035724F">
          <w:rPr>
            <w:noProof/>
            <w:webHidden/>
          </w:rPr>
          <w:instrText xml:space="preserve"> PAGEREF _Toc134085427 \h </w:instrText>
        </w:r>
        <w:r w:rsidR="0035724F">
          <w:rPr>
            <w:noProof/>
            <w:webHidden/>
          </w:rPr>
        </w:r>
        <w:r w:rsidR="0035724F">
          <w:rPr>
            <w:noProof/>
            <w:webHidden/>
          </w:rPr>
          <w:fldChar w:fldCharType="separate"/>
        </w:r>
        <w:r w:rsidR="0035724F">
          <w:rPr>
            <w:noProof/>
            <w:webHidden/>
          </w:rPr>
          <w:t>37</w:t>
        </w:r>
        <w:r w:rsidR="0035724F">
          <w:rPr>
            <w:noProof/>
            <w:webHidden/>
          </w:rPr>
          <w:fldChar w:fldCharType="end"/>
        </w:r>
      </w:hyperlink>
    </w:p>
    <w:p w14:paraId="513E2397" w14:textId="3C83D866" w:rsidR="0035724F" w:rsidRDefault="00E22297">
      <w:pPr>
        <w:pStyle w:val="TOC1"/>
        <w:rPr>
          <w:rFonts w:asciiTheme="minorHAnsi" w:eastAsiaTheme="minorEastAsia" w:hAnsiTheme="minorHAnsi" w:cstheme="minorBidi"/>
          <w:b w:val="0"/>
          <w:noProof/>
        </w:rPr>
      </w:pPr>
      <w:hyperlink w:anchor="_Toc134085428" w:history="1">
        <w:r w:rsidR="0035724F" w:rsidRPr="00AA70CA">
          <w:rPr>
            <w:rStyle w:val="Hyperlink"/>
            <w:noProof/>
            <w:kern w:val="28"/>
          </w:rPr>
          <w:t>APPENDICES</w:t>
        </w:r>
        <w:r w:rsidR="0035724F">
          <w:rPr>
            <w:noProof/>
            <w:webHidden/>
          </w:rPr>
          <w:tab/>
        </w:r>
        <w:r w:rsidR="0035724F">
          <w:rPr>
            <w:noProof/>
            <w:webHidden/>
          </w:rPr>
          <w:fldChar w:fldCharType="begin"/>
        </w:r>
        <w:r w:rsidR="0035724F">
          <w:rPr>
            <w:noProof/>
            <w:webHidden/>
          </w:rPr>
          <w:instrText xml:space="preserve"> PAGEREF _Toc134085428 \h </w:instrText>
        </w:r>
        <w:r w:rsidR="0035724F">
          <w:rPr>
            <w:noProof/>
            <w:webHidden/>
          </w:rPr>
        </w:r>
        <w:r w:rsidR="0035724F">
          <w:rPr>
            <w:noProof/>
            <w:webHidden/>
          </w:rPr>
          <w:fldChar w:fldCharType="separate"/>
        </w:r>
        <w:r w:rsidR="0035724F">
          <w:rPr>
            <w:noProof/>
            <w:webHidden/>
          </w:rPr>
          <w:t>38</w:t>
        </w:r>
        <w:r w:rsidR="0035724F">
          <w:rPr>
            <w:noProof/>
            <w:webHidden/>
          </w:rPr>
          <w:fldChar w:fldCharType="end"/>
        </w:r>
      </w:hyperlink>
    </w:p>
    <w:p w14:paraId="57E82D33" w14:textId="15A82161" w:rsidR="0035724F" w:rsidRDefault="00E22297">
      <w:pPr>
        <w:pStyle w:val="TOC2"/>
        <w:rPr>
          <w:rFonts w:asciiTheme="minorHAnsi" w:eastAsiaTheme="minorEastAsia" w:hAnsiTheme="minorHAnsi" w:cstheme="minorBidi"/>
          <w:noProof/>
        </w:rPr>
      </w:pPr>
      <w:hyperlink w:anchor="_Toc134085429" w:history="1">
        <w:r w:rsidR="0035724F" w:rsidRPr="00AA70CA">
          <w:rPr>
            <w:rStyle w:val="Hyperlink"/>
            <w:noProof/>
          </w:rPr>
          <w:t>Appendix 1.  Acronyms and Abbreviations</w:t>
        </w:r>
        <w:r w:rsidR="0035724F">
          <w:rPr>
            <w:noProof/>
            <w:webHidden/>
          </w:rPr>
          <w:tab/>
        </w:r>
        <w:r w:rsidR="0035724F">
          <w:rPr>
            <w:noProof/>
            <w:webHidden/>
          </w:rPr>
          <w:fldChar w:fldCharType="begin"/>
        </w:r>
        <w:r w:rsidR="0035724F">
          <w:rPr>
            <w:noProof/>
            <w:webHidden/>
          </w:rPr>
          <w:instrText xml:space="preserve"> PAGEREF _Toc134085429 \h </w:instrText>
        </w:r>
        <w:r w:rsidR="0035724F">
          <w:rPr>
            <w:noProof/>
            <w:webHidden/>
          </w:rPr>
        </w:r>
        <w:r w:rsidR="0035724F">
          <w:rPr>
            <w:noProof/>
            <w:webHidden/>
          </w:rPr>
          <w:fldChar w:fldCharType="separate"/>
        </w:r>
        <w:r w:rsidR="0035724F">
          <w:rPr>
            <w:noProof/>
            <w:webHidden/>
          </w:rPr>
          <w:t>38</w:t>
        </w:r>
        <w:r w:rsidR="0035724F">
          <w:rPr>
            <w:noProof/>
            <w:webHidden/>
          </w:rPr>
          <w:fldChar w:fldCharType="end"/>
        </w:r>
      </w:hyperlink>
    </w:p>
    <w:p w14:paraId="011AD31A" w14:textId="5D965356" w:rsidR="0035724F" w:rsidRDefault="00E22297">
      <w:pPr>
        <w:pStyle w:val="TOC2"/>
        <w:rPr>
          <w:rFonts w:asciiTheme="minorHAnsi" w:eastAsiaTheme="minorEastAsia" w:hAnsiTheme="minorHAnsi" w:cstheme="minorBidi"/>
          <w:noProof/>
        </w:rPr>
      </w:pPr>
      <w:hyperlink w:anchor="_Toc134085430" w:history="1">
        <w:r w:rsidR="0035724F" w:rsidRPr="00AA70CA">
          <w:rPr>
            <w:rStyle w:val="Hyperlink"/>
            <w:bCs/>
            <w:noProof/>
          </w:rPr>
          <w:t>Appendix 2.  Schedule of Compliance</w:t>
        </w:r>
        <w:r w:rsidR="0035724F">
          <w:rPr>
            <w:noProof/>
            <w:webHidden/>
          </w:rPr>
          <w:tab/>
        </w:r>
        <w:r w:rsidR="0035724F">
          <w:rPr>
            <w:noProof/>
            <w:webHidden/>
          </w:rPr>
          <w:fldChar w:fldCharType="begin"/>
        </w:r>
        <w:r w:rsidR="0035724F">
          <w:rPr>
            <w:noProof/>
            <w:webHidden/>
          </w:rPr>
          <w:instrText xml:space="preserve"> PAGEREF _Toc134085430 \h </w:instrText>
        </w:r>
        <w:r w:rsidR="0035724F">
          <w:rPr>
            <w:noProof/>
            <w:webHidden/>
          </w:rPr>
        </w:r>
        <w:r w:rsidR="0035724F">
          <w:rPr>
            <w:noProof/>
            <w:webHidden/>
          </w:rPr>
          <w:fldChar w:fldCharType="separate"/>
        </w:r>
        <w:r w:rsidR="0035724F">
          <w:rPr>
            <w:noProof/>
            <w:webHidden/>
          </w:rPr>
          <w:t>39</w:t>
        </w:r>
        <w:r w:rsidR="0035724F">
          <w:rPr>
            <w:noProof/>
            <w:webHidden/>
          </w:rPr>
          <w:fldChar w:fldCharType="end"/>
        </w:r>
      </w:hyperlink>
    </w:p>
    <w:p w14:paraId="7D212A30" w14:textId="0602934D" w:rsidR="0035724F" w:rsidRDefault="00E22297">
      <w:pPr>
        <w:pStyle w:val="TOC2"/>
        <w:rPr>
          <w:rFonts w:asciiTheme="minorHAnsi" w:eastAsiaTheme="minorEastAsia" w:hAnsiTheme="minorHAnsi" w:cstheme="minorBidi"/>
          <w:noProof/>
        </w:rPr>
      </w:pPr>
      <w:hyperlink w:anchor="_Toc134085431" w:history="1">
        <w:r w:rsidR="0035724F" w:rsidRPr="00AA70CA">
          <w:rPr>
            <w:rStyle w:val="Hyperlink"/>
            <w:noProof/>
          </w:rPr>
          <w:t>Appendix 3.  Monitoring Requirements</w:t>
        </w:r>
        <w:r w:rsidR="0035724F">
          <w:rPr>
            <w:noProof/>
            <w:webHidden/>
          </w:rPr>
          <w:tab/>
        </w:r>
        <w:r w:rsidR="0035724F">
          <w:rPr>
            <w:noProof/>
            <w:webHidden/>
          </w:rPr>
          <w:fldChar w:fldCharType="begin"/>
        </w:r>
        <w:r w:rsidR="0035724F">
          <w:rPr>
            <w:noProof/>
            <w:webHidden/>
          </w:rPr>
          <w:instrText xml:space="preserve"> PAGEREF _Toc134085431 \h </w:instrText>
        </w:r>
        <w:r w:rsidR="0035724F">
          <w:rPr>
            <w:noProof/>
            <w:webHidden/>
          </w:rPr>
        </w:r>
        <w:r w:rsidR="0035724F">
          <w:rPr>
            <w:noProof/>
            <w:webHidden/>
          </w:rPr>
          <w:fldChar w:fldCharType="separate"/>
        </w:r>
        <w:r w:rsidR="0035724F">
          <w:rPr>
            <w:noProof/>
            <w:webHidden/>
          </w:rPr>
          <w:t>39</w:t>
        </w:r>
        <w:r w:rsidR="0035724F">
          <w:rPr>
            <w:noProof/>
            <w:webHidden/>
          </w:rPr>
          <w:fldChar w:fldCharType="end"/>
        </w:r>
      </w:hyperlink>
    </w:p>
    <w:p w14:paraId="7C5C77E9" w14:textId="68822140" w:rsidR="0035724F" w:rsidRDefault="00E22297">
      <w:pPr>
        <w:pStyle w:val="TOC2"/>
        <w:rPr>
          <w:rFonts w:asciiTheme="minorHAnsi" w:eastAsiaTheme="minorEastAsia" w:hAnsiTheme="minorHAnsi" w:cstheme="minorBidi"/>
          <w:noProof/>
        </w:rPr>
      </w:pPr>
      <w:hyperlink w:anchor="_Toc134085432" w:history="1">
        <w:r w:rsidR="0035724F" w:rsidRPr="00AA70CA">
          <w:rPr>
            <w:rStyle w:val="Hyperlink"/>
            <w:noProof/>
          </w:rPr>
          <w:t>Appendix 4.  Recordkeeping</w:t>
        </w:r>
        <w:r w:rsidR="0035724F">
          <w:rPr>
            <w:noProof/>
            <w:webHidden/>
          </w:rPr>
          <w:tab/>
        </w:r>
        <w:r w:rsidR="0035724F">
          <w:rPr>
            <w:noProof/>
            <w:webHidden/>
          </w:rPr>
          <w:fldChar w:fldCharType="begin"/>
        </w:r>
        <w:r w:rsidR="0035724F">
          <w:rPr>
            <w:noProof/>
            <w:webHidden/>
          </w:rPr>
          <w:instrText xml:space="preserve"> PAGEREF _Toc134085432 \h </w:instrText>
        </w:r>
        <w:r w:rsidR="0035724F">
          <w:rPr>
            <w:noProof/>
            <w:webHidden/>
          </w:rPr>
        </w:r>
        <w:r w:rsidR="0035724F">
          <w:rPr>
            <w:noProof/>
            <w:webHidden/>
          </w:rPr>
          <w:fldChar w:fldCharType="separate"/>
        </w:r>
        <w:r w:rsidR="0035724F">
          <w:rPr>
            <w:noProof/>
            <w:webHidden/>
          </w:rPr>
          <w:t>39</w:t>
        </w:r>
        <w:r w:rsidR="0035724F">
          <w:rPr>
            <w:noProof/>
            <w:webHidden/>
          </w:rPr>
          <w:fldChar w:fldCharType="end"/>
        </w:r>
      </w:hyperlink>
    </w:p>
    <w:p w14:paraId="0271106C" w14:textId="30E2DE49" w:rsidR="0035724F" w:rsidRDefault="00E22297">
      <w:pPr>
        <w:pStyle w:val="TOC2"/>
        <w:rPr>
          <w:rFonts w:asciiTheme="minorHAnsi" w:eastAsiaTheme="minorEastAsia" w:hAnsiTheme="minorHAnsi" w:cstheme="minorBidi"/>
          <w:noProof/>
        </w:rPr>
      </w:pPr>
      <w:hyperlink w:anchor="_Toc134085433" w:history="1">
        <w:r w:rsidR="0035724F" w:rsidRPr="00AA70CA">
          <w:rPr>
            <w:rStyle w:val="Hyperlink"/>
            <w:noProof/>
          </w:rPr>
          <w:t>Appendix 5.  Testing Procedures</w:t>
        </w:r>
        <w:r w:rsidR="0035724F">
          <w:rPr>
            <w:noProof/>
            <w:webHidden/>
          </w:rPr>
          <w:tab/>
        </w:r>
        <w:r w:rsidR="0035724F">
          <w:rPr>
            <w:noProof/>
            <w:webHidden/>
          </w:rPr>
          <w:fldChar w:fldCharType="begin"/>
        </w:r>
        <w:r w:rsidR="0035724F">
          <w:rPr>
            <w:noProof/>
            <w:webHidden/>
          </w:rPr>
          <w:instrText xml:space="preserve"> PAGEREF _Toc134085433 \h </w:instrText>
        </w:r>
        <w:r w:rsidR="0035724F">
          <w:rPr>
            <w:noProof/>
            <w:webHidden/>
          </w:rPr>
        </w:r>
        <w:r w:rsidR="0035724F">
          <w:rPr>
            <w:noProof/>
            <w:webHidden/>
          </w:rPr>
          <w:fldChar w:fldCharType="separate"/>
        </w:r>
        <w:r w:rsidR="0035724F">
          <w:rPr>
            <w:noProof/>
            <w:webHidden/>
          </w:rPr>
          <w:t>44</w:t>
        </w:r>
        <w:r w:rsidR="0035724F">
          <w:rPr>
            <w:noProof/>
            <w:webHidden/>
          </w:rPr>
          <w:fldChar w:fldCharType="end"/>
        </w:r>
      </w:hyperlink>
    </w:p>
    <w:p w14:paraId="468FAC91" w14:textId="346E83C6" w:rsidR="0035724F" w:rsidRDefault="00E22297">
      <w:pPr>
        <w:pStyle w:val="TOC2"/>
        <w:rPr>
          <w:rFonts w:asciiTheme="minorHAnsi" w:eastAsiaTheme="minorEastAsia" w:hAnsiTheme="minorHAnsi" w:cstheme="minorBidi"/>
          <w:noProof/>
        </w:rPr>
      </w:pPr>
      <w:hyperlink w:anchor="_Toc134085434" w:history="1">
        <w:r w:rsidR="0035724F" w:rsidRPr="00AA70CA">
          <w:rPr>
            <w:rStyle w:val="Hyperlink"/>
            <w:noProof/>
          </w:rPr>
          <w:t>Appendix 6.  Permits to Install</w:t>
        </w:r>
        <w:r w:rsidR="0035724F">
          <w:rPr>
            <w:noProof/>
            <w:webHidden/>
          </w:rPr>
          <w:tab/>
        </w:r>
        <w:r w:rsidR="0035724F">
          <w:rPr>
            <w:noProof/>
            <w:webHidden/>
          </w:rPr>
          <w:fldChar w:fldCharType="begin"/>
        </w:r>
        <w:r w:rsidR="0035724F">
          <w:rPr>
            <w:noProof/>
            <w:webHidden/>
          </w:rPr>
          <w:instrText xml:space="preserve"> PAGEREF _Toc134085434 \h </w:instrText>
        </w:r>
        <w:r w:rsidR="0035724F">
          <w:rPr>
            <w:noProof/>
            <w:webHidden/>
          </w:rPr>
        </w:r>
        <w:r w:rsidR="0035724F">
          <w:rPr>
            <w:noProof/>
            <w:webHidden/>
          </w:rPr>
          <w:fldChar w:fldCharType="separate"/>
        </w:r>
        <w:r w:rsidR="0035724F">
          <w:rPr>
            <w:noProof/>
            <w:webHidden/>
          </w:rPr>
          <w:t>44</w:t>
        </w:r>
        <w:r w:rsidR="0035724F">
          <w:rPr>
            <w:noProof/>
            <w:webHidden/>
          </w:rPr>
          <w:fldChar w:fldCharType="end"/>
        </w:r>
      </w:hyperlink>
    </w:p>
    <w:p w14:paraId="10DC0C66" w14:textId="4E8E24DC" w:rsidR="0035724F" w:rsidRDefault="00E22297">
      <w:pPr>
        <w:pStyle w:val="TOC2"/>
        <w:rPr>
          <w:rFonts w:asciiTheme="minorHAnsi" w:eastAsiaTheme="minorEastAsia" w:hAnsiTheme="minorHAnsi" w:cstheme="minorBidi"/>
          <w:noProof/>
        </w:rPr>
      </w:pPr>
      <w:hyperlink w:anchor="_Toc134085435" w:history="1">
        <w:r w:rsidR="0035724F" w:rsidRPr="00AA70CA">
          <w:rPr>
            <w:rStyle w:val="Hyperlink"/>
            <w:noProof/>
          </w:rPr>
          <w:t>Appendix 7.  Emission Calculations</w:t>
        </w:r>
        <w:r w:rsidR="0035724F">
          <w:rPr>
            <w:noProof/>
            <w:webHidden/>
          </w:rPr>
          <w:tab/>
        </w:r>
        <w:r w:rsidR="0035724F">
          <w:rPr>
            <w:noProof/>
            <w:webHidden/>
          </w:rPr>
          <w:fldChar w:fldCharType="begin"/>
        </w:r>
        <w:r w:rsidR="0035724F">
          <w:rPr>
            <w:noProof/>
            <w:webHidden/>
          </w:rPr>
          <w:instrText xml:space="preserve"> PAGEREF _Toc134085435 \h </w:instrText>
        </w:r>
        <w:r w:rsidR="0035724F">
          <w:rPr>
            <w:noProof/>
            <w:webHidden/>
          </w:rPr>
        </w:r>
        <w:r w:rsidR="0035724F">
          <w:rPr>
            <w:noProof/>
            <w:webHidden/>
          </w:rPr>
          <w:fldChar w:fldCharType="separate"/>
        </w:r>
        <w:r w:rsidR="0035724F">
          <w:rPr>
            <w:noProof/>
            <w:webHidden/>
          </w:rPr>
          <w:t>44</w:t>
        </w:r>
        <w:r w:rsidR="0035724F">
          <w:rPr>
            <w:noProof/>
            <w:webHidden/>
          </w:rPr>
          <w:fldChar w:fldCharType="end"/>
        </w:r>
      </w:hyperlink>
    </w:p>
    <w:p w14:paraId="64D467BD" w14:textId="28BB667F" w:rsidR="0035724F" w:rsidRDefault="00E22297">
      <w:pPr>
        <w:pStyle w:val="TOC2"/>
        <w:rPr>
          <w:rFonts w:asciiTheme="minorHAnsi" w:eastAsiaTheme="minorEastAsia" w:hAnsiTheme="minorHAnsi" w:cstheme="minorBidi"/>
          <w:noProof/>
        </w:rPr>
      </w:pPr>
      <w:hyperlink w:anchor="_Toc134085436" w:history="1">
        <w:r w:rsidR="0035724F" w:rsidRPr="00AA70CA">
          <w:rPr>
            <w:rStyle w:val="Hyperlink"/>
            <w:noProof/>
          </w:rPr>
          <w:t>Appendix 8.  Reporting</w:t>
        </w:r>
        <w:r w:rsidR="0035724F">
          <w:rPr>
            <w:noProof/>
            <w:webHidden/>
          </w:rPr>
          <w:tab/>
        </w:r>
        <w:r w:rsidR="0035724F">
          <w:rPr>
            <w:noProof/>
            <w:webHidden/>
          </w:rPr>
          <w:fldChar w:fldCharType="begin"/>
        </w:r>
        <w:r w:rsidR="0035724F">
          <w:rPr>
            <w:noProof/>
            <w:webHidden/>
          </w:rPr>
          <w:instrText xml:space="preserve"> PAGEREF _Toc134085436 \h </w:instrText>
        </w:r>
        <w:r w:rsidR="0035724F">
          <w:rPr>
            <w:noProof/>
            <w:webHidden/>
          </w:rPr>
        </w:r>
        <w:r w:rsidR="0035724F">
          <w:rPr>
            <w:noProof/>
            <w:webHidden/>
          </w:rPr>
          <w:fldChar w:fldCharType="separate"/>
        </w:r>
        <w:r w:rsidR="0035724F">
          <w:rPr>
            <w:noProof/>
            <w:webHidden/>
          </w:rPr>
          <w:t>44</w:t>
        </w:r>
        <w:r w:rsidR="0035724F">
          <w:rPr>
            <w:noProof/>
            <w:webHidden/>
          </w:rPr>
          <w:fldChar w:fldCharType="end"/>
        </w:r>
      </w:hyperlink>
    </w:p>
    <w:p w14:paraId="439CB0D3" w14:textId="1E4DDBB0" w:rsidR="0035724F" w:rsidRDefault="00E22297">
      <w:pPr>
        <w:pStyle w:val="TOC2"/>
        <w:rPr>
          <w:rFonts w:asciiTheme="minorHAnsi" w:eastAsiaTheme="minorEastAsia" w:hAnsiTheme="minorHAnsi" w:cstheme="minorBidi"/>
          <w:noProof/>
        </w:rPr>
      </w:pPr>
      <w:hyperlink w:anchor="_Toc134085437" w:history="1">
        <w:r w:rsidR="0035724F" w:rsidRPr="00AA70CA">
          <w:rPr>
            <w:rStyle w:val="Hyperlink"/>
            <w:noProof/>
          </w:rPr>
          <w:t>Appendix 9.  NESHAP - 40 CFR Part 63, Subpart WWWW - Work Practice Standards</w:t>
        </w:r>
        <w:r w:rsidR="0035724F">
          <w:rPr>
            <w:noProof/>
            <w:webHidden/>
          </w:rPr>
          <w:tab/>
        </w:r>
        <w:r w:rsidR="0035724F">
          <w:rPr>
            <w:noProof/>
            <w:webHidden/>
          </w:rPr>
          <w:fldChar w:fldCharType="begin"/>
        </w:r>
        <w:r w:rsidR="0035724F">
          <w:rPr>
            <w:noProof/>
            <w:webHidden/>
          </w:rPr>
          <w:instrText xml:space="preserve"> PAGEREF _Toc134085437 \h </w:instrText>
        </w:r>
        <w:r w:rsidR="0035724F">
          <w:rPr>
            <w:noProof/>
            <w:webHidden/>
          </w:rPr>
        </w:r>
        <w:r w:rsidR="0035724F">
          <w:rPr>
            <w:noProof/>
            <w:webHidden/>
          </w:rPr>
          <w:fldChar w:fldCharType="separate"/>
        </w:r>
        <w:r w:rsidR="0035724F">
          <w:rPr>
            <w:noProof/>
            <w:webHidden/>
          </w:rPr>
          <w:t>45</w:t>
        </w:r>
        <w:r w:rsidR="0035724F">
          <w:rPr>
            <w:noProof/>
            <w:webHidden/>
          </w:rPr>
          <w:fldChar w:fldCharType="end"/>
        </w:r>
      </w:hyperlink>
    </w:p>
    <w:p w14:paraId="35271DA6" w14:textId="6D386F75" w:rsidR="00FA25C4" w:rsidRDefault="0053776A" w:rsidP="004E7B85">
      <w:pPr>
        <w:jc w:val="both"/>
      </w:pPr>
      <w:r>
        <w:rPr>
          <w:b/>
          <w:szCs w:val="22"/>
        </w:rPr>
        <w:fldChar w:fldCharType="end"/>
      </w:r>
      <w:r w:rsidR="00C2618F">
        <w:br w:type="page"/>
      </w:r>
      <w:bookmarkStart w:id="12" w:name="_Toc1453501"/>
    </w:p>
    <w:p w14:paraId="38A941CC" w14:textId="77777777" w:rsidR="00C2618F" w:rsidRPr="00961169" w:rsidRDefault="00C2618F" w:rsidP="00CE44D8">
      <w:pPr>
        <w:pStyle w:val="Heading1"/>
      </w:pPr>
      <w:bookmarkStart w:id="13" w:name="_Toc134085397"/>
      <w:r w:rsidRPr="00961169">
        <w:lastRenderedPageBreak/>
        <w:t>A</w:t>
      </w:r>
      <w:r>
        <w:t>UTHORITY AND ENFORCEABILITY</w:t>
      </w:r>
      <w:bookmarkEnd w:id="12"/>
      <w:bookmarkEnd w:id="13"/>
    </w:p>
    <w:p w14:paraId="504DF671" w14:textId="77777777" w:rsidR="00FA25C4" w:rsidRDefault="00FA25C4" w:rsidP="00C2618F">
      <w:pPr>
        <w:jc w:val="both"/>
        <w:rPr>
          <w:szCs w:val="22"/>
        </w:rPr>
      </w:pPr>
    </w:p>
    <w:p w14:paraId="59F423E4" w14:textId="77777777" w:rsidR="007718C6" w:rsidRDefault="007718C6" w:rsidP="00C2618F">
      <w:pPr>
        <w:jc w:val="both"/>
        <w:rPr>
          <w:szCs w:val="22"/>
        </w:rPr>
      </w:pPr>
    </w:p>
    <w:p w14:paraId="0611CFAD"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458DE43" w14:textId="77777777" w:rsidR="00C2618F" w:rsidRPr="006A1190" w:rsidRDefault="00C2618F" w:rsidP="00C2618F">
      <w:pPr>
        <w:jc w:val="both"/>
        <w:rPr>
          <w:szCs w:val="22"/>
        </w:rPr>
      </w:pPr>
    </w:p>
    <w:p w14:paraId="105395F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1AC2413" w14:textId="77777777" w:rsidR="00C2618F" w:rsidRDefault="00C2618F" w:rsidP="00C2618F">
      <w:pPr>
        <w:jc w:val="both"/>
        <w:rPr>
          <w:szCs w:val="22"/>
        </w:rPr>
      </w:pPr>
    </w:p>
    <w:p w14:paraId="73F0F1D3"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D7A0E7B" w14:textId="77777777" w:rsidR="00C2618F" w:rsidRDefault="00C2618F" w:rsidP="00C2618F">
      <w:pPr>
        <w:jc w:val="both"/>
        <w:rPr>
          <w:szCs w:val="22"/>
        </w:rPr>
      </w:pPr>
    </w:p>
    <w:p w14:paraId="4E8A7500"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0B765A1" w14:textId="77777777" w:rsidR="00C2618F" w:rsidRDefault="00C2618F" w:rsidP="00C2618F">
      <w:pPr>
        <w:jc w:val="both"/>
        <w:rPr>
          <w:rFonts w:cs="Arial"/>
          <w:szCs w:val="22"/>
        </w:rPr>
      </w:pPr>
    </w:p>
    <w:p w14:paraId="06C2A928"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4E02AEF" w14:textId="77777777" w:rsidR="00C2618F" w:rsidRPr="006A1190" w:rsidRDefault="00C2618F" w:rsidP="00C2618F">
      <w:pPr>
        <w:jc w:val="both"/>
        <w:rPr>
          <w:rFonts w:cs="Arial"/>
          <w:szCs w:val="22"/>
        </w:rPr>
      </w:pPr>
    </w:p>
    <w:p w14:paraId="56DC16FF" w14:textId="77777777" w:rsidR="00C2618F" w:rsidRPr="006A1190" w:rsidRDefault="00C2618F" w:rsidP="00C2618F">
      <w:pPr>
        <w:rPr>
          <w:szCs w:val="22"/>
        </w:rPr>
      </w:pPr>
    </w:p>
    <w:p w14:paraId="546B1E5C" w14:textId="77777777" w:rsidR="002B2132" w:rsidRDefault="002B2132" w:rsidP="00C2618F">
      <w:pPr>
        <w:rPr>
          <w:szCs w:val="22"/>
        </w:rPr>
      </w:pPr>
    </w:p>
    <w:p w14:paraId="2C789494" w14:textId="77777777" w:rsidR="0081525C" w:rsidRDefault="002B2132" w:rsidP="0081525C">
      <w:bookmarkStart w:id="14" w:name="_Toc1453503"/>
      <w:r>
        <w:br w:type="page"/>
      </w:r>
    </w:p>
    <w:p w14:paraId="28E8AD7C" w14:textId="77777777" w:rsidR="005420E5" w:rsidRDefault="005E5399" w:rsidP="00CE44D8">
      <w:pPr>
        <w:pStyle w:val="Heading1"/>
      </w:pPr>
      <w:bookmarkStart w:id="15" w:name="_Toc134085398"/>
      <w:r>
        <w:lastRenderedPageBreak/>
        <w:t xml:space="preserve">A.  GENERAL </w:t>
      </w:r>
      <w:bookmarkEnd w:id="14"/>
      <w:r w:rsidR="00E9713D">
        <w:t>CONDITIONS</w:t>
      </w:r>
      <w:bookmarkEnd w:id="15"/>
    </w:p>
    <w:p w14:paraId="01543EF9" w14:textId="77777777" w:rsidR="00E9713D" w:rsidRPr="00E9713D" w:rsidRDefault="00E9713D" w:rsidP="00E9713D"/>
    <w:p w14:paraId="18009087"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34085399"/>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8B55C1D" w14:textId="77777777" w:rsidR="00D160DB" w:rsidRPr="00DF6609" w:rsidRDefault="00D160DB" w:rsidP="00D160DB">
      <w:pPr>
        <w:jc w:val="both"/>
        <w:rPr>
          <w:rFonts w:cs="Arial"/>
          <w:sz w:val="20"/>
        </w:rPr>
      </w:pPr>
    </w:p>
    <w:p w14:paraId="109BBE69"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1E4734C" w14:textId="77777777" w:rsidR="00A018D7" w:rsidRPr="00F21983" w:rsidRDefault="00A018D7" w:rsidP="00854153">
      <w:pPr>
        <w:jc w:val="both"/>
        <w:rPr>
          <w:rFonts w:cs="Arial"/>
          <w:sz w:val="20"/>
        </w:rPr>
      </w:pPr>
    </w:p>
    <w:p w14:paraId="74280A71"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F25771A" w14:textId="77777777" w:rsidR="00F6033B" w:rsidRDefault="00F6033B" w:rsidP="0012743F">
      <w:pPr>
        <w:pStyle w:val="ListParagraph"/>
        <w:ind w:left="0"/>
        <w:rPr>
          <w:rFonts w:cs="Arial"/>
          <w:sz w:val="20"/>
        </w:rPr>
      </w:pPr>
    </w:p>
    <w:p w14:paraId="1B570993"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516F9CE"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34085400"/>
      <w:r w:rsidRPr="0075518C">
        <w:rPr>
          <w:sz w:val="22"/>
          <w:szCs w:val="22"/>
        </w:rPr>
        <w:t xml:space="preserve">General </w:t>
      </w:r>
      <w:bookmarkEnd w:id="36"/>
      <w:bookmarkEnd w:id="37"/>
      <w:r w:rsidR="00E9713D" w:rsidRPr="0075518C">
        <w:rPr>
          <w:sz w:val="22"/>
          <w:szCs w:val="22"/>
        </w:rPr>
        <w:t>Provisions</w:t>
      </w:r>
      <w:bookmarkEnd w:id="38"/>
    </w:p>
    <w:p w14:paraId="0D7A56E4" w14:textId="77777777" w:rsidR="00AB10F1" w:rsidRPr="00DF6609" w:rsidRDefault="00AB10F1" w:rsidP="00AB10F1">
      <w:pPr>
        <w:jc w:val="both"/>
        <w:rPr>
          <w:rFonts w:cs="Arial"/>
          <w:sz w:val="20"/>
        </w:rPr>
      </w:pPr>
    </w:p>
    <w:p w14:paraId="29641078"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ED88270" w14:textId="77777777" w:rsidR="00AB10F1" w:rsidRPr="00F21983" w:rsidRDefault="00AB10F1" w:rsidP="00AB10F1">
      <w:pPr>
        <w:jc w:val="both"/>
        <w:rPr>
          <w:rFonts w:cs="Arial"/>
          <w:sz w:val="20"/>
        </w:rPr>
      </w:pPr>
    </w:p>
    <w:p w14:paraId="53110164"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E6F3929" w14:textId="77777777" w:rsidR="00AB10F1" w:rsidRPr="00F21983" w:rsidRDefault="00AB10F1" w:rsidP="00AB10F1">
      <w:pPr>
        <w:jc w:val="both"/>
        <w:rPr>
          <w:rFonts w:cs="Arial"/>
          <w:sz w:val="20"/>
        </w:rPr>
      </w:pPr>
    </w:p>
    <w:p w14:paraId="1BF0BFF3"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E008FE3" w14:textId="77777777" w:rsidR="008D6E4D" w:rsidRPr="00F21983" w:rsidRDefault="008D6E4D" w:rsidP="00AB10F1">
      <w:pPr>
        <w:jc w:val="both"/>
        <w:rPr>
          <w:rFonts w:cs="Arial"/>
          <w:sz w:val="20"/>
        </w:rPr>
      </w:pPr>
    </w:p>
    <w:p w14:paraId="769CE3A9"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BD6AF52"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610D06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E17E3B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588F89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2B6A45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3CB301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5019D3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9F8B779"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5A35FCA" w14:textId="77777777" w:rsidR="008D6E4D" w:rsidRPr="00F21983" w:rsidRDefault="008D6E4D" w:rsidP="00AB10F1">
      <w:pPr>
        <w:jc w:val="both"/>
        <w:rPr>
          <w:rFonts w:cs="Arial"/>
          <w:sz w:val="20"/>
        </w:rPr>
      </w:pPr>
    </w:p>
    <w:p w14:paraId="179EC97D"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1A472B0"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CD09F34" w14:textId="77777777" w:rsidR="00DA6C16" w:rsidRPr="00F21983" w:rsidRDefault="00DA6C16" w:rsidP="00DA6C16">
      <w:pPr>
        <w:jc w:val="both"/>
        <w:rPr>
          <w:rFonts w:cs="Arial"/>
          <w:sz w:val="20"/>
        </w:rPr>
      </w:pPr>
    </w:p>
    <w:p w14:paraId="4A7882DA"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C40D3CB" w14:textId="77777777" w:rsidR="008D6E4D" w:rsidRPr="00F21983" w:rsidRDefault="008D6E4D" w:rsidP="00AB10F1">
      <w:pPr>
        <w:jc w:val="both"/>
        <w:rPr>
          <w:rFonts w:cs="Arial"/>
          <w:sz w:val="20"/>
        </w:rPr>
      </w:pPr>
    </w:p>
    <w:p w14:paraId="2E09CA1F"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89BC3A7" w14:textId="77777777" w:rsidR="00DC22AE" w:rsidRPr="00F21983" w:rsidRDefault="00DC22AE" w:rsidP="00AB10F1">
      <w:pPr>
        <w:jc w:val="both"/>
        <w:rPr>
          <w:rFonts w:cs="Arial"/>
          <w:sz w:val="20"/>
        </w:rPr>
      </w:pPr>
    </w:p>
    <w:p w14:paraId="1AADC6F2"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34085401"/>
      <w:r w:rsidRPr="0075518C">
        <w:rPr>
          <w:sz w:val="22"/>
          <w:szCs w:val="22"/>
        </w:rPr>
        <w:t>Equipment &amp; Design</w:t>
      </w:r>
      <w:bookmarkEnd w:id="39"/>
    </w:p>
    <w:p w14:paraId="17B5ED43" w14:textId="77777777" w:rsidR="00A675AC" w:rsidRPr="00DF6609" w:rsidRDefault="00A675AC" w:rsidP="00AB10F1">
      <w:pPr>
        <w:jc w:val="both"/>
        <w:rPr>
          <w:rFonts w:cs="Arial"/>
          <w:sz w:val="20"/>
        </w:rPr>
      </w:pPr>
    </w:p>
    <w:p w14:paraId="395BD16C"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27DEAEA" w14:textId="77777777" w:rsidR="00DC22AE" w:rsidRPr="00F21983" w:rsidRDefault="00DC22AE" w:rsidP="00AB10F1">
      <w:pPr>
        <w:jc w:val="both"/>
        <w:rPr>
          <w:rFonts w:cs="Arial"/>
          <w:sz w:val="20"/>
        </w:rPr>
      </w:pPr>
    </w:p>
    <w:p w14:paraId="03A9BBD9"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1982716" w14:textId="77777777" w:rsidR="00DC22AE" w:rsidRPr="00F21983" w:rsidRDefault="00DC22AE" w:rsidP="00AB10F1">
      <w:pPr>
        <w:jc w:val="both"/>
        <w:rPr>
          <w:rFonts w:cs="Arial"/>
          <w:sz w:val="20"/>
        </w:rPr>
      </w:pPr>
    </w:p>
    <w:p w14:paraId="652033C2"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34085402"/>
      <w:r w:rsidRPr="0075518C">
        <w:rPr>
          <w:sz w:val="22"/>
          <w:szCs w:val="22"/>
        </w:rPr>
        <w:t>Emission Limits</w:t>
      </w:r>
      <w:bookmarkEnd w:id="40"/>
    </w:p>
    <w:p w14:paraId="1F6E7F3B" w14:textId="77777777" w:rsidR="002E3875" w:rsidRPr="00F21983" w:rsidRDefault="002E3875" w:rsidP="00AB10F1">
      <w:pPr>
        <w:jc w:val="both"/>
        <w:rPr>
          <w:rFonts w:cs="Arial"/>
          <w:sz w:val="20"/>
        </w:rPr>
      </w:pPr>
    </w:p>
    <w:p w14:paraId="6D13C788"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ADAA917"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195946D"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26BCE80" w14:textId="77777777" w:rsidR="007E32BB" w:rsidRDefault="007E32BB" w:rsidP="0012743F">
      <w:pPr>
        <w:jc w:val="both"/>
        <w:rPr>
          <w:rFonts w:cs="Arial"/>
          <w:sz w:val="20"/>
        </w:rPr>
      </w:pPr>
    </w:p>
    <w:p w14:paraId="7CDDC11D"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24673B7" w14:textId="77777777" w:rsidR="00FB53C0" w:rsidRPr="00F21983" w:rsidRDefault="00FB53C0" w:rsidP="00AB10F1">
      <w:pPr>
        <w:jc w:val="both"/>
        <w:rPr>
          <w:rFonts w:cs="Arial"/>
          <w:sz w:val="20"/>
        </w:rPr>
      </w:pPr>
    </w:p>
    <w:p w14:paraId="43D21FE7"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F1EB46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7FB2125"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8334090" w14:textId="77777777" w:rsidR="00105176" w:rsidRDefault="00105176" w:rsidP="0012743F">
      <w:pPr>
        <w:jc w:val="both"/>
        <w:rPr>
          <w:rFonts w:cs="Arial"/>
          <w:sz w:val="20"/>
        </w:rPr>
      </w:pPr>
    </w:p>
    <w:p w14:paraId="7140B006"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34085403"/>
      <w:r w:rsidRPr="0075518C">
        <w:rPr>
          <w:sz w:val="22"/>
          <w:szCs w:val="22"/>
        </w:rPr>
        <w:t>Testing/Sampling</w:t>
      </w:r>
      <w:bookmarkEnd w:id="41"/>
    </w:p>
    <w:p w14:paraId="59ADBC9B" w14:textId="77777777" w:rsidR="00FB53C0" w:rsidRPr="00F21983" w:rsidRDefault="00FB53C0" w:rsidP="00AB10F1">
      <w:pPr>
        <w:jc w:val="both"/>
        <w:rPr>
          <w:rFonts w:cs="Arial"/>
          <w:sz w:val="20"/>
        </w:rPr>
      </w:pPr>
    </w:p>
    <w:p w14:paraId="79296BD5"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51ACF4D" w14:textId="77777777" w:rsidR="00ED74CC" w:rsidRPr="00F21983" w:rsidRDefault="00ED74CC" w:rsidP="00AB10F1">
      <w:pPr>
        <w:jc w:val="both"/>
        <w:rPr>
          <w:rFonts w:cs="Arial"/>
          <w:sz w:val="20"/>
        </w:rPr>
      </w:pPr>
    </w:p>
    <w:p w14:paraId="308F9FCE"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0F26BB8" w14:textId="77777777" w:rsidR="00ED74CC" w:rsidRPr="00F21983" w:rsidRDefault="00ED74CC" w:rsidP="00BA5CC0">
      <w:pPr>
        <w:jc w:val="both"/>
        <w:rPr>
          <w:rFonts w:cs="Arial"/>
          <w:sz w:val="20"/>
        </w:rPr>
      </w:pPr>
    </w:p>
    <w:p w14:paraId="3F1B2911"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00345FF" w14:textId="77777777" w:rsidR="00D41714" w:rsidRDefault="00774B98" w:rsidP="00ED74CC">
      <w:pPr>
        <w:jc w:val="both"/>
        <w:rPr>
          <w:rFonts w:cs="Arial"/>
          <w:sz w:val="20"/>
        </w:rPr>
      </w:pPr>
      <w:r>
        <w:rPr>
          <w:rFonts w:cs="Arial"/>
          <w:sz w:val="20"/>
        </w:rPr>
        <w:br w:type="page"/>
      </w:r>
    </w:p>
    <w:p w14:paraId="68A112CA"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34085404"/>
      <w:r w:rsidRPr="0075518C">
        <w:rPr>
          <w:sz w:val="22"/>
          <w:szCs w:val="22"/>
        </w:rPr>
        <w:lastRenderedPageBreak/>
        <w:t>Monitoring/Recordkeeping</w:t>
      </w:r>
      <w:bookmarkEnd w:id="42"/>
    </w:p>
    <w:p w14:paraId="065AB058" w14:textId="77777777" w:rsidR="00D41714" w:rsidRPr="00DF6609" w:rsidRDefault="00D41714" w:rsidP="00D41714">
      <w:pPr>
        <w:numPr>
          <w:ilvl w:val="12"/>
          <w:numId w:val="0"/>
        </w:numPr>
        <w:ind w:left="432" w:hanging="432"/>
        <w:jc w:val="both"/>
        <w:rPr>
          <w:rFonts w:cs="Arial"/>
          <w:sz w:val="20"/>
        </w:rPr>
      </w:pPr>
    </w:p>
    <w:p w14:paraId="602BD517"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0C9ACB3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973D4FA"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5BBE5149"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F414EE3"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77C2D7B"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1E9D1C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2219024" w14:textId="77777777" w:rsidR="00B8547B" w:rsidRPr="00DF6609" w:rsidRDefault="00B8547B" w:rsidP="00D41714">
      <w:pPr>
        <w:numPr>
          <w:ilvl w:val="12"/>
          <w:numId w:val="0"/>
        </w:numPr>
        <w:ind w:left="432" w:hanging="432"/>
        <w:jc w:val="both"/>
        <w:rPr>
          <w:rFonts w:cs="Arial"/>
          <w:sz w:val="20"/>
        </w:rPr>
      </w:pPr>
    </w:p>
    <w:p w14:paraId="4CA38E9E"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9A31F90" w14:textId="77777777" w:rsidR="006D2EFC" w:rsidRPr="00F21983" w:rsidRDefault="006D2EFC" w:rsidP="00D41714">
      <w:pPr>
        <w:numPr>
          <w:ilvl w:val="12"/>
          <w:numId w:val="0"/>
        </w:numPr>
        <w:ind w:left="432" w:hanging="432"/>
        <w:jc w:val="both"/>
        <w:rPr>
          <w:rFonts w:cs="Arial"/>
          <w:sz w:val="20"/>
        </w:rPr>
      </w:pPr>
    </w:p>
    <w:p w14:paraId="41FE9AD3"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34085405"/>
      <w:r w:rsidRPr="0075518C">
        <w:rPr>
          <w:sz w:val="22"/>
          <w:szCs w:val="22"/>
        </w:rPr>
        <w:t>Certification</w:t>
      </w:r>
      <w:r w:rsidR="00A92A65" w:rsidRPr="0075518C">
        <w:rPr>
          <w:sz w:val="22"/>
          <w:szCs w:val="22"/>
        </w:rPr>
        <w:t xml:space="preserve"> &amp; Reporting</w:t>
      </w:r>
      <w:bookmarkEnd w:id="43"/>
    </w:p>
    <w:p w14:paraId="5F865D61" w14:textId="77777777" w:rsidR="006D2EFC" w:rsidRPr="00F21983" w:rsidRDefault="006D2EFC" w:rsidP="00D41714">
      <w:pPr>
        <w:numPr>
          <w:ilvl w:val="12"/>
          <w:numId w:val="0"/>
        </w:numPr>
        <w:ind w:left="432" w:hanging="432"/>
        <w:jc w:val="both"/>
        <w:rPr>
          <w:rFonts w:cs="Arial"/>
          <w:sz w:val="20"/>
        </w:rPr>
      </w:pPr>
    </w:p>
    <w:p w14:paraId="40B92C14"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ADCCCF1" w14:textId="77777777" w:rsidR="00C36162" w:rsidRPr="00F21983" w:rsidRDefault="00C36162" w:rsidP="00D41714">
      <w:pPr>
        <w:numPr>
          <w:ilvl w:val="12"/>
          <w:numId w:val="0"/>
        </w:numPr>
        <w:ind w:left="432" w:hanging="432"/>
        <w:jc w:val="both"/>
        <w:rPr>
          <w:rFonts w:cs="Arial"/>
          <w:sz w:val="20"/>
        </w:rPr>
      </w:pPr>
    </w:p>
    <w:p w14:paraId="23AEEC94"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8B6B7FF" w14:textId="77777777" w:rsidR="00C36162" w:rsidRPr="00F21983" w:rsidRDefault="00C36162" w:rsidP="00C36162">
      <w:pPr>
        <w:numPr>
          <w:ilvl w:val="12"/>
          <w:numId w:val="0"/>
        </w:numPr>
        <w:ind w:left="432" w:hanging="432"/>
        <w:jc w:val="both"/>
        <w:rPr>
          <w:rFonts w:cs="Arial"/>
          <w:sz w:val="20"/>
        </w:rPr>
      </w:pPr>
    </w:p>
    <w:p w14:paraId="64BD5706"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EC07385" w14:textId="77777777" w:rsidR="00C36162" w:rsidRPr="00F21983" w:rsidRDefault="00C36162" w:rsidP="00D41714">
      <w:pPr>
        <w:numPr>
          <w:ilvl w:val="12"/>
          <w:numId w:val="0"/>
        </w:numPr>
        <w:ind w:left="432" w:hanging="432"/>
        <w:jc w:val="both"/>
        <w:rPr>
          <w:rFonts w:cs="Arial"/>
          <w:sz w:val="20"/>
        </w:rPr>
      </w:pPr>
    </w:p>
    <w:p w14:paraId="481C9633"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BBAF70D"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EA45D01"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2290BA72"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54D5B0B"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23AA6E3E"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C5411AB"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036C276"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FCEED93" w14:textId="77777777" w:rsidR="00C36162" w:rsidRPr="00F21983" w:rsidRDefault="00C36162" w:rsidP="00D41714">
      <w:pPr>
        <w:numPr>
          <w:ilvl w:val="12"/>
          <w:numId w:val="0"/>
        </w:numPr>
        <w:ind w:left="432" w:hanging="432"/>
        <w:jc w:val="both"/>
        <w:rPr>
          <w:rFonts w:cs="Arial"/>
          <w:sz w:val="20"/>
        </w:rPr>
      </w:pPr>
    </w:p>
    <w:p w14:paraId="707D0FE5"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8D7A8D3" w14:textId="77777777" w:rsidR="00B4545F" w:rsidRPr="00F21983" w:rsidRDefault="00B4545F" w:rsidP="00BA5CC0">
      <w:pPr>
        <w:numPr>
          <w:ilvl w:val="12"/>
          <w:numId w:val="0"/>
        </w:numPr>
        <w:jc w:val="both"/>
        <w:rPr>
          <w:rFonts w:cs="Arial"/>
          <w:sz w:val="20"/>
        </w:rPr>
      </w:pPr>
    </w:p>
    <w:p w14:paraId="5474580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E61F949" w14:textId="77777777" w:rsidR="00A92A65" w:rsidRPr="00F21983" w:rsidRDefault="00A92A65" w:rsidP="00BA5CC0">
      <w:pPr>
        <w:numPr>
          <w:ilvl w:val="12"/>
          <w:numId w:val="0"/>
        </w:numPr>
        <w:jc w:val="both"/>
        <w:rPr>
          <w:rFonts w:cs="Arial"/>
          <w:sz w:val="20"/>
        </w:rPr>
      </w:pPr>
    </w:p>
    <w:p w14:paraId="5FA518D8" w14:textId="3587F009" w:rsidR="006D2EFC" w:rsidRPr="00B66BF4"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B1046A3" w14:textId="77777777" w:rsidR="00B66BF4" w:rsidRPr="00F21983" w:rsidRDefault="00B66BF4" w:rsidP="00B66BF4">
      <w:pPr>
        <w:ind w:left="360"/>
        <w:jc w:val="both"/>
        <w:rPr>
          <w:rFonts w:cs="Arial"/>
          <w:sz w:val="20"/>
        </w:rPr>
      </w:pPr>
    </w:p>
    <w:p w14:paraId="169D9C4F"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34085406"/>
      <w:r w:rsidRPr="0075518C">
        <w:rPr>
          <w:sz w:val="22"/>
          <w:szCs w:val="22"/>
        </w:rPr>
        <w:t>Permit Shield</w:t>
      </w:r>
      <w:bookmarkEnd w:id="44"/>
    </w:p>
    <w:p w14:paraId="3782502D" w14:textId="77777777" w:rsidR="001F3E8E" w:rsidRPr="00DF6609" w:rsidRDefault="001F3E8E" w:rsidP="00D41714">
      <w:pPr>
        <w:numPr>
          <w:ilvl w:val="12"/>
          <w:numId w:val="0"/>
        </w:numPr>
        <w:ind w:left="432" w:hanging="432"/>
        <w:jc w:val="both"/>
        <w:rPr>
          <w:rFonts w:cs="Arial"/>
          <w:sz w:val="20"/>
        </w:rPr>
      </w:pPr>
    </w:p>
    <w:p w14:paraId="1D4AA125"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5314D744"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19328D6"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592917A" w14:textId="77777777" w:rsidR="0006736C" w:rsidRPr="00F21983" w:rsidRDefault="0006736C" w:rsidP="0006736C">
      <w:pPr>
        <w:numPr>
          <w:ilvl w:val="12"/>
          <w:numId w:val="0"/>
        </w:numPr>
        <w:ind w:left="432" w:hanging="432"/>
        <w:jc w:val="both"/>
        <w:rPr>
          <w:rFonts w:cs="Arial"/>
          <w:sz w:val="20"/>
        </w:rPr>
      </w:pPr>
    </w:p>
    <w:p w14:paraId="42E3D933"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3A10583D" w14:textId="77777777" w:rsidR="0006736C" w:rsidRPr="00F21983" w:rsidRDefault="0006736C" w:rsidP="0006736C">
      <w:pPr>
        <w:numPr>
          <w:ilvl w:val="12"/>
          <w:numId w:val="0"/>
        </w:numPr>
        <w:ind w:left="432" w:hanging="432"/>
        <w:jc w:val="both"/>
        <w:rPr>
          <w:rFonts w:cs="Arial"/>
          <w:sz w:val="20"/>
        </w:rPr>
      </w:pPr>
    </w:p>
    <w:p w14:paraId="2015E66B"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3354A9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E7AA99E"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2C9DF6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58D3EF4" w14:textId="7C52BE44" w:rsidR="0006736C" w:rsidRPr="0044263E" w:rsidRDefault="0006736C" w:rsidP="00FF3474">
      <w:pPr>
        <w:pStyle w:val="ListParagraph"/>
        <w:numPr>
          <w:ilvl w:val="0"/>
          <w:numId w:val="27"/>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0D5A2501" w14:textId="77777777" w:rsidR="0044263E" w:rsidRPr="004D007B" w:rsidRDefault="0044263E" w:rsidP="0044263E">
      <w:pPr>
        <w:pStyle w:val="ListParagraph"/>
        <w:jc w:val="both"/>
        <w:rPr>
          <w:rFonts w:cs="Arial"/>
          <w:sz w:val="20"/>
        </w:rPr>
      </w:pPr>
    </w:p>
    <w:p w14:paraId="316CEA8E" w14:textId="77777777" w:rsidR="0006736C" w:rsidRPr="00F21983" w:rsidRDefault="0006736C" w:rsidP="006A045A">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A6F09A6" w14:textId="77777777" w:rsidR="0006736C" w:rsidRPr="00F21983" w:rsidRDefault="00C8324B" w:rsidP="006A045A">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0D20AC2" w14:textId="77777777" w:rsidR="0006736C" w:rsidRPr="00F21983" w:rsidRDefault="000E2596" w:rsidP="006A045A">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4F38C12" w14:textId="77777777" w:rsidR="0006736C" w:rsidRPr="00F21983" w:rsidRDefault="0006736C" w:rsidP="006A045A">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E514EFB" w14:textId="77777777" w:rsidR="0006736C" w:rsidRPr="00F21983" w:rsidRDefault="0006736C" w:rsidP="006A045A">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04FAEC1" w14:textId="77777777" w:rsidR="0006736C" w:rsidRPr="00F21983" w:rsidRDefault="0006736C" w:rsidP="006A045A">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BEFE51A" w14:textId="77777777" w:rsidR="0006736C" w:rsidRPr="00F21983" w:rsidRDefault="0006736C" w:rsidP="0006736C">
      <w:pPr>
        <w:numPr>
          <w:ilvl w:val="12"/>
          <w:numId w:val="0"/>
        </w:numPr>
        <w:ind w:left="432" w:hanging="432"/>
        <w:jc w:val="both"/>
        <w:rPr>
          <w:rFonts w:cs="Arial"/>
          <w:sz w:val="20"/>
        </w:rPr>
      </w:pPr>
    </w:p>
    <w:p w14:paraId="0D34D8C3" w14:textId="5E35E0C4" w:rsidR="0006736C" w:rsidRPr="00B66BF4" w:rsidRDefault="0006736C" w:rsidP="006A045A">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3FC94D8" w14:textId="77777777" w:rsidR="00B66BF4" w:rsidRPr="00F21983" w:rsidRDefault="00B66BF4" w:rsidP="00B66BF4">
      <w:pPr>
        <w:ind w:left="360"/>
        <w:jc w:val="both"/>
        <w:rPr>
          <w:rFonts w:cs="Arial"/>
          <w:sz w:val="20"/>
        </w:rPr>
      </w:pPr>
    </w:p>
    <w:p w14:paraId="3D0BC4B5"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34085407"/>
      <w:r w:rsidRPr="0075518C">
        <w:rPr>
          <w:sz w:val="22"/>
          <w:szCs w:val="22"/>
        </w:rPr>
        <w:t>Revisions</w:t>
      </w:r>
      <w:bookmarkEnd w:id="45"/>
    </w:p>
    <w:p w14:paraId="07863324" w14:textId="77777777" w:rsidR="005D48FB" w:rsidRPr="00F21983" w:rsidRDefault="005D48FB" w:rsidP="00D41714">
      <w:pPr>
        <w:numPr>
          <w:ilvl w:val="12"/>
          <w:numId w:val="0"/>
        </w:numPr>
        <w:ind w:left="432" w:hanging="432"/>
        <w:jc w:val="both"/>
        <w:rPr>
          <w:rFonts w:cs="Arial"/>
          <w:sz w:val="20"/>
        </w:rPr>
      </w:pPr>
    </w:p>
    <w:p w14:paraId="4264A852" w14:textId="77777777" w:rsidR="00A1146D" w:rsidRPr="00F21983" w:rsidRDefault="00A1146D" w:rsidP="006A045A">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A9A2D21" w14:textId="77777777" w:rsidR="00A1146D" w:rsidRPr="00F21983" w:rsidRDefault="00A1146D" w:rsidP="00C44C61">
      <w:pPr>
        <w:jc w:val="both"/>
        <w:rPr>
          <w:rFonts w:cs="Arial"/>
          <w:spacing w:val="-3"/>
          <w:sz w:val="20"/>
        </w:rPr>
      </w:pPr>
    </w:p>
    <w:p w14:paraId="77C20E92" w14:textId="77777777" w:rsidR="00D41714" w:rsidRPr="00F21983" w:rsidRDefault="00D41714" w:rsidP="006A045A">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AB5F118" w14:textId="77777777" w:rsidR="00D41714" w:rsidRPr="00F21983" w:rsidRDefault="00D41714" w:rsidP="00C44C61">
      <w:pPr>
        <w:numPr>
          <w:ilvl w:val="12"/>
          <w:numId w:val="0"/>
        </w:numPr>
        <w:jc w:val="both"/>
        <w:rPr>
          <w:rFonts w:cs="Arial"/>
          <w:sz w:val="20"/>
        </w:rPr>
      </w:pPr>
    </w:p>
    <w:p w14:paraId="60EF21E0" w14:textId="77777777" w:rsidR="004568E6" w:rsidRPr="00FF072F" w:rsidRDefault="004568E6" w:rsidP="006A045A">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0F36764" w14:textId="77777777" w:rsidR="002806DC" w:rsidRPr="00FF072F" w:rsidRDefault="002806DC" w:rsidP="00C44C61">
      <w:pPr>
        <w:autoSpaceDE w:val="0"/>
        <w:autoSpaceDN w:val="0"/>
        <w:adjustRightInd w:val="0"/>
        <w:jc w:val="both"/>
        <w:rPr>
          <w:rFonts w:cs="Arial"/>
          <w:sz w:val="20"/>
        </w:rPr>
      </w:pPr>
    </w:p>
    <w:p w14:paraId="24D23914" w14:textId="410C4576" w:rsidR="002806DC" w:rsidRPr="00B66BF4" w:rsidRDefault="006A66DA" w:rsidP="006A045A">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ED19105" w14:textId="77777777" w:rsidR="00B66BF4" w:rsidRPr="00FF072F" w:rsidRDefault="00B66BF4" w:rsidP="00B66BF4">
      <w:pPr>
        <w:autoSpaceDE w:val="0"/>
        <w:autoSpaceDN w:val="0"/>
        <w:adjustRightInd w:val="0"/>
        <w:ind w:left="360"/>
        <w:jc w:val="both"/>
        <w:rPr>
          <w:rFonts w:cs="Arial"/>
          <w:sz w:val="20"/>
        </w:rPr>
      </w:pPr>
    </w:p>
    <w:p w14:paraId="6966CA71"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34085408"/>
      <w:r w:rsidRPr="0075518C">
        <w:rPr>
          <w:sz w:val="22"/>
          <w:szCs w:val="22"/>
        </w:rPr>
        <w:t>Reopenings</w:t>
      </w:r>
      <w:bookmarkEnd w:id="46"/>
    </w:p>
    <w:p w14:paraId="2771438B" w14:textId="77777777" w:rsidR="004649EF" w:rsidRPr="00752D7A" w:rsidRDefault="004649EF" w:rsidP="00DC22AE">
      <w:pPr>
        <w:jc w:val="both"/>
        <w:rPr>
          <w:rFonts w:cs="Arial"/>
          <w:szCs w:val="22"/>
        </w:rPr>
      </w:pPr>
    </w:p>
    <w:p w14:paraId="3F38F3F4" w14:textId="77777777" w:rsidR="004649EF" w:rsidRPr="00F21983" w:rsidRDefault="004649EF" w:rsidP="006A045A">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6F3A3EC" w14:textId="77777777" w:rsidR="004649EF" w:rsidRPr="00F21983" w:rsidRDefault="004649EF" w:rsidP="006A045A">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BE444C3" w14:textId="77777777" w:rsidR="004649EF" w:rsidRPr="00F21983" w:rsidRDefault="004649EF" w:rsidP="006A045A">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F2ED73E" w14:textId="77777777" w:rsidR="004649EF" w:rsidRPr="00F21983" w:rsidRDefault="004649EF" w:rsidP="006A045A">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ED86B54" w14:textId="5B5A6256" w:rsidR="004649EF" w:rsidRPr="004E7B85" w:rsidRDefault="004649EF" w:rsidP="00877B3E">
      <w:pPr>
        <w:numPr>
          <w:ilvl w:val="1"/>
          <w:numId w:val="18"/>
        </w:numPr>
        <w:jc w:val="both"/>
        <w:rPr>
          <w:rFonts w:cs="Arial"/>
          <w:sz w:val="20"/>
        </w:rPr>
      </w:pPr>
      <w:r w:rsidRPr="0062205C">
        <w:rPr>
          <w:rFonts w:cs="Arial"/>
          <w:sz w:val="20"/>
        </w:rPr>
        <w:t xml:space="preserve">If the </w:t>
      </w:r>
      <w:r w:rsidR="00C24A37" w:rsidRPr="0062205C">
        <w:rPr>
          <w:rFonts w:cs="Arial"/>
          <w:sz w:val="20"/>
        </w:rPr>
        <w:t>department</w:t>
      </w:r>
      <w:r w:rsidR="002413B2" w:rsidRPr="0062205C">
        <w:rPr>
          <w:rFonts w:cs="Arial"/>
          <w:sz w:val="20"/>
        </w:rPr>
        <w:t xml:space="preserve"> </w:t>
      </w:r>
      <w:r w:rsidRPr="0062205C">
        <w:rPr>
          <w:rFonts w:cs="Arial"/>
          <w:sz w:val="20"/>
        </w:rPr>
        <w:t xml:space="preserve">determines </w:t>
      </w:r>
      <w:r w:rsidR="0054228C" w:rsidRPr="0062205C">
        <w:rPr>
          <w:rFonts w:cs="Arial"/>
          <w:sz w:val="20"/>
        </w:rPr>
        <w:t xml:space="preserve">that </w:t>
      </w:r>
      <w:r w:rsidRPr="0062205C">
        <w:rPr>
          <w:rFonts w:cs="Arial"/>
          <w:sz w:val="20"/>
        </w:rPr>
        <w:t xml:space="preserve">the </w:t>
      </w:r>
      <w:r w:rsidR="006F37A6" w:rsidRPr="0062205C">
        <w:rPr>
          <w:rFonts w:cs="Arial"/>
          <w:sz w:val="20"/>
        </w:rPr>
        <w:t>ROP</w:t>
      </w:r>
      <w:r w:rsidRPr="0062205C">
        <w:rPr>
          <w:rFonts w:cs="Arial"/>
          <w:sz w:val="20"/>
        </w:rPr>
        <w:t xml:space="preserve"> must be revised to ensure compliance with the applicable requirements.  </w:t>
      </w:r>
      <w:r w:rsidRPr="0062205C">
        <w:rPr>
          <w:rFonts w:cs="Arial"/>
          <w:b/>
          <w:sz w:val="20"/>
        </w:rPr>
        <w:t>(R 336.1217(2)(a)(iv))</w:t>
      </w:r>
    </w:p>
    <w:p w14:paraId="357B573B" w14:textId="7FE74D41" w:rsidR="004E7B85" w:rsidRDefault="004E7B85">
      <w:pPr>
        <w:rPr>
          <w:rFonts w:cs="Arial"/>
          <w:sz w:val="20"/>
        </w:rPr>
      </w:pPr>
      <w:r>
        <w:rPr>
          <w:rFonts w:cs="Arial"/>
          <w:sz w:val="20"/>
        </w:rPr>
        <w:br w:type="page"/>
      </w:r>
    </w:p>
    <w:p w14:paraId="678BAEA5" w14:textId="77777777" w:rsidR="004E7B85" w:rsidRPr="0062205C" w:rsidRDefault="004E7B85" w:rsidP="004E7B85">
      <w:pPr>
        <w:jc w:val="both"/>
        <w:rPr>
          <w:rFonts w:cs="Arial"/>
          <w:sz w:val="20"/>
        </w:rPr>
      </w:pPr>
    </w:p>
    <w:p w14:paraId="6F9A49CF"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34085409"/>
      <w:r w:rsidRPr="0075518C">
        <w:rPr>
          <w:sz w:val="22"/>
          <w:szCs w:val="22"/>
        </w:rPr>
        <w:t>Renewals</w:t>
      </w:r>
      <w:bookmarkEnd w:id="47"/>
    </w:p>
    <w:p w14:paraId="0D0E714E" w14:textId="77777777" w:rsidR="004649EF" w:rsidRPr="005E3E6D" w:rsidRDefault="004649EF" w:rsidP="00DC22AE">
      <w:pPr>
        <w:jc w:val="both"/>
        <w:rPr>
          <w:rFonts w:cs="Arial"/>
          <w:sz w:val="20"/>
        </w:rPr>
      </w:pPr>
    </w:p>
    <w:p w14:paraId="7E1D6E69" w14:textId="77777777" w:rsidR="00D41714" w:rsidRPr="005E3E6D" w:rsidRDefault="00D41714" w:rsidP="006A045A">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A21B15F" w14:textId="77777777" w:rsidR="00D16CA9" w:rsidRPr="005E3E6D" w:rsidRDefault="00D16CA9" w:rsidP="00DC22AE">
      <w:pPr>
        <w:jc w:val="both"/>
        <w:rPr>
          <w:rFonts w:cs="Arial"/>
          <w:sz w:val="20"/>
        </w:rPr>
      </w:pPr>
    </w:p>
    <w:p w14:paraId="099E73D7"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34085410"/>
      <w:r w:rsidRPr="0075518C">
        <w:rPr>
          <w:bCs/>
          <w:sz w:val="22"/>
        </w:rPr>
        <w:t>Stratospheric Ozone Protection</w:t>
      </w:r>
      <w:bookmarkEnd w:id="48"/>
      <w:bookmarkEnd w:id="49"/>
      <w:bookmarkEnd w:id="50"/>
    </w:p>
    <w:p w14:paraId="1ECEA8EB" w14:textId="77777777" w:rsidR="00CE1923" w:rsidRPr="00F21983" w:rsidRDefault="00CE1923" w:rsidP="004F09CF">
      <w:pPr>
        <w:jc w:val="both"/>
        <w:rPr>
          <w:sz w:val="20"/>
        </w:rPr>
      </w:pPr>
    </w:p>
    <w:p w14:paraId="7933007B" w14:textId="77777777" w:rsidR="00396734" w:rsidRPr="002C152E" w:rsidRDefault="00395F98" w:rsidP="006A045A">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4A668F8" w14:textId="77777777" w:rsidR="00395F98" w:rsidRPr="00F21983" w:rsidRDefault="00395F98" w:rsidP="00395F98">
      <w:pPr>
        <w:rPr>
          <w:sz w:val="20"/>
        </w:rPr>
      </w:pPr>
    </w:p>
    <w:p w14:paraId="6F15B65A" w14:textId="168907AB" w:rsidR="00D41714" w:rsidRDefault="00D41714" w:rsidP="006A045A">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1F7DC6D" w14:textId="77777777" w:rsidR="00B66BF4" w:rsidRPr="00F21983" w:rsidRDefault="00B66BF4" w:rsidP="00B66BF4">
      <w:pPr>
        <w:ind w:left="360"/>
        <w:jc w:val="both"/>
        <w:rPr>
          <w:rFonts w:cs="Arial"/>
          <w:sz w:val="20"/>
        </w:rPr>
      </w:pPr>
    </w:p>
    <w:p w14:paraId="689AFE2A"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34085411"/>
      <w:r w:rsidRPr="0075518C">
        <w:rPr>
          <w:bCs/>
          <w:sz w:val="22"/>
        </w:rPr>
        <w:t>Risk Management Plan</w:t>
      </w:r>
      <w:bookmarkEnd w:id="51"/>
      <w:bookmarkEnd w:id="52"/>
      <w:bookmarkEnd w:id="53"/>
    </w:p>
    <w:p w14:paraId="1D15749D" w14:textId="77777777" w:rsidR="0075518C" w:rsidRPr="0075518C" w:rsidRDefault="0075518C" w:rsidP="004F09CF">
      <w:pPr>
        <w:jc w:val="both"/>
      </w:pPr>
    </w:p>
    <w:p w14:paraId="5B277F54" w14:textId="77777777" w:rsidR="00D41714" w:rsidRPr="00F21983" w:rsidRDefault="00D41714" w:rsidP="006A045A">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54CA09F" w14:textId="77777777" w:rsidR="00D41714" w:rsidRPr="00F21983" w:rsidRDefault="00D41714" w:rsidP="00D41714">
      <w:pPr>
        <w:numPr>
          <w:ilvl w:val="12"/>
          <w:numId w:val="0"/>
        </w:numPr>
        <w:ind w:left="432" w:hanging="432"/>
        <w:jc w:val="both"/>
        <w:rPr>
          <w:rFonts w:cs="Arial"/>
          <w:sz w:val="20"/>
        </w:rPr>
      </w:pPr>
    </w:p>
    <w:p w14:paraId="37BAA4D7" w14:textId="77777777" w:rsidR="00D41714" w:rsidRPr="00F21983" w:rsidRDefault="00D41714" w:rsidP="006A045A">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E52A4F9" w14:textId="77777777" w:rsidR="00D41714" w:rsidRPr="00F21983" w:rsidRDefault="00D41714" w:rsidP="006A045A">
      <w:pPr>
        <w:numPr>
          <w:ilvl w:val="1"/>
          <w:numId w:val="20"/>
        </w:numPr>
        <w:jc w:val="both"/>
        <w:rPr>
          <w:rFonts w:cs="Arial"/>
          <w:sz w:val="20"/>
        </w:rPr>
      </w:pPr>
      <w:r w:rsidRPr="00F21983">
        <w:rPr>
          <w:rFonts w:cs="Arial"/>
          <w:sz w:val="20"/>
        </w:rPr>
        <w:t>June 21, 1999,</w:t>
      </w:r>
    </w:p>
    <w:p w14:paraId="138FA845" w14:textId="77777777" w:rsidR="00D41714" w:rsidRPr="00F21983" w:rsidRDefault="00D41714" w:rsidP="006A045A">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937214F" w14:textId="77777777" w:rsidR="00D41714" w:rsidRPr="00F21983" w:rsidRDefault="00C44C61" w:rsidP="006A045A">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30576B1" w14:textId="77777777" w:rsidR="00D41714" w:rsidRPr="00F21983" w:rsidRDefault="00D41714" w:rsidP="00D41714">
      <w:pPr>
        <w:numPr>
          <w:ilvl w:val="12"/>
          <w:numId w:val="0"/>
        </w:numPr>
        <w:ind w:left="432" w:hanging="432"/>
        <w:jc w:val="both"/>
        <w:rPr>
          <w:rFonts w:cs="Arial"/>
          <w:sz w:val="20"/>
        </w:rPr>
      </w:pPr>
    </w:p>
    <w:p w14:paraId="23A73779" w14:textId="77777777" w:rsidR="00D41714" w:rsidRPr="00F21983" w:rsidRDefault="00D41714" w:rsidP="006A045A">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107E842" w14:textId="77777777" w:rsidR="00D41714" w:rsidRPr="00F21983" w:rsidRDefault="00D41714" w:rsidP="00D41714">
      <w:pPr>
        <w:numPr>
          <w:ilvl w:val="12"/>
          <w:numId w:val="0"/>
        </w:numPr>
        <w:ind w:left="432" w:hanging="432"/>
        <w:jc w:val="both"/>
        <w:rPr>
          <w:rFonts w:cs="Arial"/>
          <w:sz w:val="20"/>
        </w:rPr>
      </w:pPr>
    </w:p>
    <w:p w14:paraId="07661AE0" w14:textId="13F6492D" w:rsidR="00D41714" w:rsidRPr="00B66BF4" w:rsidRDefault="00D41714" w:rsidP="006A045A">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DA832E8" w14:textId="77777777" w:rsidR="00B66BF4" w:rsidRDefault="00B66BF4" w:rsidP="00B66BF4">
      <w:pPr>
        <w:pStyle w:val="ListParagraph"/>
        <w:rPr>
          <w:rFonts w:cs="Arial"/>
          <w:sz w:val="20"/>
        </w:rPr>
      </w:pPr>
    </w:p>
    <w:p w14:paraId="6E73A63F" w14:textId="77777777" w:rsidR="00F557DA" w:rsidRPr="00A02310" w:rsidRDefault="00F557DA" w:rsidP="0075518C">
      <w:pPr>
        <w:pStyle w:val="Heading2"/>
        <w:numPr>
          <w:ilvl w:val="0"/>
          <w:numId w:val="0"/>
        </w:numPr>
        <w:jc w:val="left"/>
        <w:rPr>
          <w:b w:val="0"/>
          <w:bCs/>
          <w:sz w:val="22"/>
        </w:rPr>
      </w:pPr>
      <w:bookmarkStart w:id="54" w:name="_Toc134085412"/>
      <w:r w:rsidRPr="0075518C">
        <w:rPr>
          <w:bCs/>
          <w:sz w:val="22"/>
        </w:rPr>
        <w:t>Emission Trading</w:t>
      </w:r>
      <w:bookmarkEnd w:id="54"/>
    </w:p>
    <w:p w14:paraId="65BDA9CF" w14:textId="77777777" w:rsidR="00F557DA" w:rsidRPr="007713F1" w:rsidRDefault="00F557DA" w:rsidP="00D41714">
      <w:pPr>
        <w:numPr>
          <w:ilvl w:val="12"/>
          <w:numId w:val="0"/>
        </w:numPr>
        <w:ind w:left="432" w:hanging="432"/>
        <w:rPr>
          <w:rFonts w:cs="Arial"/>
          <w:sz w:val="20"/>
        </w:rPr>
      </w:pPr>
    </w:p>
    <w:p w14:paraId="38284BD5" w14:textId="48B5D05D" w:rsidR="00F557DA" w:rsidRPr="00B66BF4" w:rsidRDefault="00F557DA" w:rsidP="006A045A">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20750B6" w14:textId="77777777" w:rsidR="00B66BF4" w:rsidRPr="00F21983" w:rsidRDefault="00B66BF4" w:rsidP="00B66BF4">
      <w:pPr>
        <w:ind w:left="360"/>
        <w:jc w:val="both"/>
        <w:rPr>
          <w:rFonts w:cs="Arial"/>
          <w:sz w:val="20"/>
        </w:rPr>
      </w:pPr>
    </w:p>
    <w:p w14:paraId="69BE5F5A" w14:textId="72BB3644" w:rsidR="00A775C6" w:rsidRPr="00A02310" w:rsidRDefault="00A775C6" w:rsidP="0075518C">
      <w:pPr>
        <w:pStyle w:val="Heading2"/>
        <w:numPr>
          <w:ilvl w:val="0"/>
          <w:numId w:val="0"/>
        </w:numPr>
        <w:jc w:val="left"/>
        <w:rPr>
          <w:b w:val="0"/>
          <w:bCs/>
          <w:sz w:val="22"/>
        </w:rPr>
      </w:pPr>
      <w:bookmarkStart w:id="55" w:name="_Toc1453511"/>
      <w:bookmarkStart w:id="56" w:name="_Toc134085413"/>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475CF4F5" w14:textId="77777777" w:rsidR="006F555B" w:rsidRPr="00DF6609" w:rsidRDefault="006F555B" w:rsidP="00D41714">
      <w:pPr>
        <w:rPr>
          <w:rFonts w:cs="Arial"/>
          <w:sz w:val="20"/>
        </w:rPr>
      </w:pPr>
    </w:p>
    <w:p w14:paraId="542E3F1B" w14:textId="77777777" w:rsidR="003042E2" w:rsidRPr="00105176" w:rsidRDefault="003042E2" w:rsidP="006A045A">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D37E26D" w14:textId="77777777" w:rsidR="00105176" w:rsidRPr="00F21983" w:rsidRDefault="00105176" w:rsidP="00105176">
      <w:pPr>
        <w:jc w:val="both"/>
        <w:rPr>
          <w:rFonts w:cs="Arial"/>
          <w:sz w:val="20"/>
        </w:rPr>
      </w:pPr>
    </w:p>
    <w:p w14:paraId="33F62D7D" w14:textId="77777777" w:rsidR="003042E2" w:rsidRPr="00105176" w:rsidRDefault="003042E2" w:rsidP="006A045A">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63BEF9A" w14:textId="77777777" w:rsidR="00105176" w:rsidRDefault="00105176" w:rsidP="00105176">
      <w:pPr>
        <w:jc w:val="both"/>
        <w:rPr>
          <w:rFonts w:cs="Arial"/>
          <w:sz w:val="20"/>
        </w:rPr>
      </w:pPr>
    </w:p>
    <w:p w14:paraId="44639C98" w14:textId="77777777" w:rsidR="00775BB9" w:rsidRPr="00F21983" w:rsidRDefault="00775BB9" w:rsidP="006A045A">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C7B4F28" w14:textId="77777777" w:rsidR="00775BB9" w:rsidRPr="00DF6609" w:rsidRDefault="00775BB9" w:rsidP="00D41714">
      <w:pPr>
        <w:rPr>
          <w:rFonts w:cs="Arial"/>
          <w:sz w:val="20"/>
        </w:rPr>
      </w:pPr>
    </w:p>
    <w:p w14:paraId="61988680" w14:textId="77777777" w:rsidR="003042E2" w:rsidRPr="00F21983" w:rsidRDefault="003042E2" w:rsidP="006A045A">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36CB597" w14:textId="77777777" w:rsidR="00A775C6" w:rsidRPr="007713F1" w:rsidRDefault="00A775C6" w:rsidP="00D41714">
      <w:pPr>
        <w:rPr>
          <w:rFonts w:cs="Arial"/>
          <w:sz w:val="20"/>
        </w:rPr>
      </w:pPr>
    </w:p>
    <w:p w14:paraId="6C7F3A91" w14:textId="77777777" w:rsidR="001F649E" w:rsidRPr="007713F1" w:rsidRDefault="001F649E" w:rsidP="00D41714">
      <w:pPr>
        <w:rPr>
          <w:rFonts w:cs="Arial"/>
          <w:sz w:val="20"/>
        </w:rPr>
      </w:pPr>
    </w:p>
    <w:p w14:paraId="67F6CF46"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27AA15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58CA2E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F527460" w14:textId="77777777" w:rsidR="000B3A18" w:rsidRPr="009B2FEE" w:rsidRDefault="000B3A18" w:rsidP="000B3A18">
      <w:pPr>
        <w:jc w:val="both"/>
        <w:rPr>
          <w:szCs w:val="22"/>
        </w:rPr>
      </w:pPr>
    </w:p>
    <w:p w14:paraId="14A53D4F" w14:textId="4729E355" w:rsidR="00AA3FFA" w:rsidRPr="00AA3FFA" w:rsidRDefault="008055D8" w:rsidP="00B70352">
      <w:pPr>
        <w:jc w:val="both"/>
        <w:rPr>
          <w:sz w:val="20"/>
        </w:rPr>
      </w:pPr>
      <w:r>
        <w:rPr>
          <w:rFonts w:ascii="Arial Black" w:hAnsi="Arial Black"/>
          <w:b/>
          <w:szCs w:val="22"/>
        </w:rPr>
        <w:br w:type="page"/>
      </w:r>
      <w:bookmarkStart w:id="57" w:name="_Toc852394"/>
      <w:bookmarkStart w:id="58" w:name="_Toc852725"/>
      <w:bookmarkStart w:id="59" w:name="_Toc1453512"/>
    </w:p>
    <w:p w14:paraId="222DC922" w14:textId="77777777" w:rsidR="0098346A" w:rsidRPr="00752D7A" w:rsidRDefault="0098346A" w:rsidP="00AA3FFA">
      <w:pPr>
        <w:pStyle w:val="Heading1"/>
      </w:pPr>
      <w:bookmarkStart w:id="60" w:name="_Toc134085414"/>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5189D120" w14:textId="77777777" w:rsidR="0098346A" w:rsidRPr="00F21983" w:rsidRDefault="0098346A" w:rsidP="0098346A">
      <w:pPr>
        <w:jc w:val="both"/>
        <w:rPr>
          <w:sz w:val="20"/>
        </w:rPr>
      </w:pPr>
    </w:p>
    <w:p w14:paraId="2F28A62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57BAEE4" w14:textId="77777777" w:rsidR="003C2679" w:rsidRPr="00F21983" w:rsidRDefault="003C2679" w:rsidP="0098346A">
      <w:pPr>
        <w:jc w:val="both"/>
        <w:rPr>
          <w:sz w:val="20"/>
        </w:rPr>
      </w:pPr>
    </w:p>
    <w:p w14:paraId="34F1308E"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4FF04E5" w14:textId="156468FF" w:rsidR="00875F04" w:rsidRPr="007D4237" w:rsidRDefault="007501B2" w:rsidP="0098346A">
      <w:pPr>
        <w:jc w:val="both"/>
        <w:rPr>
          <w:sz w:val="20"/>
        </w:rPr>
      </w:pPr>
      <w:r>
        <w:rPr>
          <w:b/>
          <w:color w:val="FF0000"/>
          <w:sz w:val="20"/>
        </w:rPr>
        <w:t xml:space="preserve"> </w:t>
      </w:r>
    </w:p>
    <w:p w14:paraId="766BAD90" w14:textId="77777777" w:rsidR="0098346A" w:rsidRPr="00F21983" w:rsidRDefault="0098346A" w:rsidP="00E908E1">
      <w:pPr>
        <w:jc w:val="both"/>
        <w:rPr>
          <w:sz w:val="20"/>
        </w:rPr>
      </w:pPr>
    </w:p>
    <w:p w14:paraId="1BEE6E91" w14:textId="77777777" w:rsidR="00D72D77" w:rsidRPr="00CC02A3" w:rsidRDefault="00D6512F" w:rsidP="00D72D77">
      <w:pPr>
        <w:pStyle w:val="Header"/>
        <w:tabs>
          <w:tab w:val="clear" w:pos="4320"/>
          <w:tab w:val="clear" w:pos="8640"/>
        </w:tabs>
        <w:rPr>
          <w:sz w:val="20"/>
        </w:rPr>
      </w:pPr>
      <w:r w:rsidRPr="00752D7A">
        <w:rPr>
          <w:szCs w:val="22"/>
        </w:rPr>
        <w:br w:type="page"/>
      </w:r>
    </w:p>
    <w:p w14:paraId="6B0F5BCF" w14:textId="302323D8" w:rsidR="0098346A" w:rsidRPr="007713F1" w:rsidRDefault="007501B2" w:rsidP="0007030E">
      <w:r>
        <w:rPr>
          <w:b/>
          <w:sz w:val="28"/>
          <w:szCs w:val="28"/>
        </w:rPr>
        <w:lastRenderedPageBreak/>
        <w:t xml:space="preserve"> </w:t>
      </w:r>
    </w:p>
    <w:p w14:paraId="47421081" w14:textId="77777777" w:rsidR="00E14632" w:rsidRDefault="00ED0AFD" w:rsidP="00CE44D8">
      <w:pPr>
        <w:pStyle w:val="Heading1"/>
      </w:pPr>
      <w:bookmarkStart w:id="61" w:name="_Toc134085415"/>
      <w:bookmarkStart w:id="62" w:name="_Toc852397"/>
      <w:bookmarkStart w:id="63" w:name="_Toc852728"/>
      <w:bookmarkStart w:id="64" w:name="_Toc1453515"/>
      <w:r>
        <w:t xml:space="preserve">C.  </w:t>
      </w:r>
      <w:r w:rsidR="0002792B">
        <w:t xml:space="preserve">EMISSION UNIT </w:t>
      </w:r>
      <w:bookmarkStart w:id="65" w:name="_Toc2571645"/>
      <w:r w:rsidR="00494D15">
        <w:t xml:space="preserve">SPECIAL </w:t>
      </w:r>
      <w:r w:rsidR="00456F47">
        <w:t>CONDITIONS</w:t>
      </w:r>
      <w:bookmarkEnd w:id="61"/>
    </w:p>
    <w:p w14:paraId="4C800BE4" w14:textId="77777777" w:rsidR="00E14632" w:rsidRPr="00FE0AD0" w:rsidRDefault="00E14632" w:rsidP="00E14632">
      <w:pPr>
        <w:jc w:val="both"/>
        <w:rPr>
          <w:sz w:val="20"/>
        </w:rPr>
      </w:pPr>
    </w:p>
    <w:p w14:paraId="6754FA4D"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21338F5" w14:textId="77777777" w:rsidR="009602B7" w:rsidRPr="00FE0AD0" w:rsidRDefault="009602B7" w:rsidP="00E14632">
      <w:pPr>
        <w:jc w:val="both"/>
        <w:rPr>
          <w:sz w:val="20"/>
        </w:rPr>
      </w:pPr>
    </w:p>
    <w:p w14:paraId="767CF8CD"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78CF141" w14:textId="19E755C6" w:rsidR="00C77296" w:rsidRPr="0044263E" w:rsidRDefault="00D0349E" w:rsidP="00E14632">
      <w:pPr>
        <w:jc w:val="both"/>
        <w:rPr>
          <w:sz w:val="20"/>
        </w:rPr>
      </w:pPr>
      <w:r w:rsidRPr="0044263E">
        <w:rPr>
          <w:sz w:val="20"/>
        </w:rPr>
        <w:t xml:space="preserve"> </w:t>
      </w:r>
    </w:p>
    <w:p w14:paraId="051022E2"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34085416"/>
      <w:r w:rsidRPr="002B5ED5">
        <w:rPr>
          <w:sz w:val="22"/>
          <w:szCs w:val="22"/>
        </w:rPr>
        <w:t>EMISSION UNIT SUMMARY TABLE</w:t>
      </w:r>
      <w:bookmarkEnd w:id="66"/>
      <w:bookmarkEnd w:id="67"/>
      <w:bookmarkEnd w:id="68"/>
      <w:bookmarkEnd w:id="69"/>
    </w:p>
    <w:p w14:paraId="5716EA87" w14:textId="77777777" w:rsidR="00E14632" w:rsidRDefault="00736BDB" w:rsidP="00736BDB">
      <w:pPr>
        <w:jc w:val="center"/>
      </w:pPr>
      <w:r w:rsidRPr="00F35ADC">
        <w:rPr>
          <w:sz w:val="20"/>
        </w:rPr>
        <w:t>The descriptions provided below are for informational purposes and do not constitute enforceable conditions.</w:t>
      </w:r>
    </w:p>
    <w:p w14:paraId="25302040"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19"/>
        <w:gridCol w:w="4361"/>
        <w:gridCol w:w="1890"/>
        <w:gridCol w:w="2070"/>
      </w:tblGrid>
      <w:tr w:rsidR="00E14632" w14:paraId="1C860D5D" w14:textId="77777777" w:rsidTr="004E214C">
        <w:trPr>
          <w:cantSplit/>
          <w:tblHeader/>
        </w:trPr>
        <w:tc>
          <w:tcPr>
            <w:tcW w:w="2119" w:type="dxa"/>
            <w:tcBorders>
              <w:top w:val="double" w:sz="6" w:space="0" w:color="auto"/>
              <w:bottom w:val="double" w:sz="4" w:space="0" w:color="auto"/>
            </w:tcBorders>
            <w:shd w:val="pct10" w:color="auto" w:fill="auto"/>
          </w:tcPr>
          <w:p w14:paraId="4251FD9C" w14:textId="77777777" w:rsidR="00E14632" w:rsidRPr="00BB5D62" w:rsidRDefault="00E14632" w:rsidP="00C6273C">
            <w:pPr>
              <w:jc w:val="center"/>
              <w:rPr>
                <w:rFonts w:cs="Arial"/>
                <w:b/>
                <w:sz w:val="20"/>
              </w:rPr>
            </w:pPr>
            <w:r w:rsidRPr="00BB5D62">
              <w:rPr>
                <w:rFonts w:cs="Arial"/>
                <w:b/>
                <w:sz w:val="20"/>
              </w:rPr>
              <w:t>Emission Unit ID</w:t>
            </w:r>
          </w:p>
        </w:tc>
        <w:tc>
          <w:tcPr>
            <w:tcW w:w="4361" w:type="dxa"/>
            <w:tcBorders>
              <w:top w:val="double" w:sz="6" w:space="0" w:color="auto"/>
              <w:bottom w:val="double" w:sz="4" w:space="0" w:color="auto"/>
            </w:tcBorders>
            <w:shd w:val="pct10" w:color="auto" w:fill="auto"/>
          </w:tcPr>
          <w:p w14:paraId="5E7B12A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287675C"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0F951455" w14:textId="77777777" w:rsidR="00E14632" w:rsidRPr="00BB5D62" w:rsidRDefault="00E14632" w:rsidP="00C6273C">
            <w:pPr>
              <w:jc w:val="center"/>
              <w:rPr>
                <w:rFonts w:cs="Arial"/>
                <w:b/>
                <w:sz w:val="20"/>
              </w:rPr>
            </w:pPr>
            <w:r w:rsidRPr="00BB5D62">
              <w:rPr>
                <w:rFonts w:cs="Arial"/>
                <w:b/>
                <w:sz w:val="20"/>
              </w:rPr>
              <w:t>Installation</w:t>
            </w:r>
          </w:p>
          <w:p w14:paraId="6539C789" w14:textId="77777777" w:rsidR="00E14632" w:rsidRDefault="00E14632" w:rsidP="00C6273C">
            <w:pPr>
              <w:jc w:val="center"/>
              <w:rPr>
                <w:rFonts w:cs="Arial"/>
                <w:b/>
                <w:sz w:val="20"/>
              </w:rPr>
            </w:pPr>
            <w:r w:rsidRPr="00BB5D62">
              <w:rPr>
                <w:rFonts w:cs="Arial"/>
                <w:b/>
                <w:sz w:val="20"/>
              </w:rPr>
              <w:t>Date</w:t>
            </w:r>
            <w:r>
              <w:rPr>
                <w:rFonts w:cs="Arial"/>
                <w:b/>
                <w:sz w:val="20"/>
              </w:rPr>
              <w:t>/</w:t>
            </w:r>
          </w:p>
          <w:p w14:paraId="74A8B79F"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07993B56"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2576C88C" w14:textId="77777777" w:rsidTr="004E214C">
        <w:trPr>
          <w:cantSplit/>
        </w:trPr>
        <w:tc>
          <w:tcPr>
            <w:tcW w:w="2119" w:type="dxa"/>
            <w:tcBorders>
              <w:top w:val="nil"/>
            </w:tcBorders>
          </w:tcPr>
          <w:p w14:paraId="5DBB6853" w14:textId="60FEDDC9" w:rsidR="00E14632" w:rsidRPr="00BB5D62" w:rsidRDefault="00AB16A2" w:rsidP="00991194">
            <w:pPr>
              <w:rPr>
                <w:rFonts w:cs="Arial"/>
                <w:sz w:val="20"/>
              </w:rPr>
            </w:pPr>
            <w:r w:rsidRPr="009A7978">
              <w:rPr>
                <w:rFonts w:cs="Arial"/>
                <w:sz w:val="20"/>
              </w:rPr>
              <w:t>EU-PATTERNSHOP</w:t>
            </w:r>
          </w:p>
        </w:tc>
        <w:tc>
          <w:tcPr>
            <w:tcW w:w="4361" w:type="dxa"/>
            <w:tcBorders>
              <w:top w:val="nil"/>
            </w:tcBorders>
          </w:tcPr>
          <w:p w14:paraId="799E1330" w14:textId="431AF32E" w:rsidR="00E14632" w:rsidRPr="00BB5D62" w:rsidRDefault="000252F8" w:rsidP="008F6D06">
            <w:pPr>
              <w:jc w:val="both"/>
              <w:rPr>
                <w:rFonts w:cs="Arial"/>
                <w:sz w:val="20"/>
              </w:rPr>
            </w:pPr>
            <w:r w:rsidRPr="009A7978">
              <w:rPr>
                <w:rFonts w:cs="Arial"/>
                <w:sz w:val="20"/>
              </w:rPr>
              <w:t xml:space="preserve">Process may be done in an open area of the facility or in one of the two spray booths used in EU-LAMINATION.  Materials in this </w:t>
            </w:r>
            <w:r>
              <w:rPr>
                <w:rFonts w:cs="Arial"/>
                <w:sz w:val="20"/>
              </w:rPr>
              <w:t>emission unit</w:t>
            </w:r>
            <w:r w:rsidRPr="009A7978">
              <w:rPr>
                <w:rFonts w:cs="Arial"/>
                <w:sz w:val="20"/>
              </w:rPr>
              <w:t xml:space="preserve"> may include Bondo, catalyst, tooling gelcoat (air atomized, done in gelcoat spray booth), mold resin (hand layup) for making patterns.</w:t>
            </w:r>
          </w:p>
        </w:tc>
        <w:tc>
          <w:tcPr>
            <w:tcW w:w="1890" w:type="dxa"/>
            <w:tcBorders>
              <w:top w:val="nil"/>
            </w:tcBorders>
          </w:tcPr>
          <w:p w14:paraId="40530CE0" w14:textId="192F21EC" w:rsidR="00E14632" w:rsidRPr="0044263E" w:rsidRDefault="000252F8" w:rsidP="00F466A0">
            <w:pPr>
              <w:jc w:val="center"/>
              <w:rPr>
                <w:rFonts w:cs="Arial"/>
                <w:sz w:val="20"/>
              </w:rPr>
            </w:pPr>
            <w:r w:rsidRPr="0044263E">
              <w:rPr>
                <w:rFonts w:cs="Arial"/>
                <w:sz w:val="20"/>
              </w:rPr>
              <w:t>10</w:t>
            </w:r>
            <w:r w:rsidR="0044263E">
              <w:rPr>
                <w:rFonts w:cs="Arial"/>
                <w:sz w:val="20"/>
              </w:rPr>
              <w:t>-</w:t>
            </w:r>
            <w:r w:rsidRPr="0044263E">
              <w:rPr>
                <w:rFonts w:cs="Arial"/>
                <w:sz w:val="20"/>
              </w:rPr>
              <w:t>01</w:t>
            </w:r>
            <w:r w:rsidR="0044263E">
              <w:rPr>
                <w:rFonts w:cs="Arial"/>
                <w:sz w:val="20"/>
              </w:rPr>
              <w:t>-</w:t>
            </w:r>
            <w:r w:rsidRPr="0044263E">
              <w:rPr>
                <w:rFonts w:cs="Arial"/>
                <w:sz w:val="20"/>
              </w:rPr>
              <w:t>1984</w:t>
            </w:r>
          </w:p>
        </w:tc>
        <w:tc>
          <w:tcPr>
            <w:tcW w:w="2070" w:type="dxa"/>
            <w:tcBorders>
              <w:top w:val="nil"/>
            </w:tcBorders>
          </w:tcPr>
          <w:p w14:paraId="2CD49F1D" w14:textId="77777777" w:rsidR="007C0E3B" w:rsidRPr="0044263E" w:rsidRDefault="007C0E3B" w:rsidP="007C0E3B">
            <w:pPr>
              <w:ind w:left="10" w:hanging="10"/>
              <w:rPr>
                <w:rFonts w:cs="Arial"/>
                <w:sz w:val="20"/>
              </w:rPr>
            </w:pPr>
            <w:r w:rsidRPr="0044263E">
              <w:rPr>
                <w:rFonts w:cs="Arial"/>
                <w:sz w:val="20"/>
              </w:rPr>
              <w:t>FG-FIBERGLASS</w:t>
            </w:r>
          </w:p>
          <w:p w14:paraId="249301E1" w14:textId="6A5E79D9" w:rsidR="00E14632" w:rsidRPr="0044263E" w:rsidRDefault="007C0E3B" w:rsidP="007C0E3B">
            <w:pPr>
              <w:rPr>
                <w:rFonts w:cs="Arial"/>
                <w:sz w:val="20"/>
              </w:rPr>
            </w:pPr>
            <w:r w:rsidRPr="0044263E">
              <w:rPr>
                <w:rFonts w:cs="Arial"/>
                <w:sz w:val="20"/>
              </w:rPr>
              <w:t>FG-MACT</w:t>
            </w:r>
          </w:p>
          <w:p w14:paraId="4D21D1B4" w14:textId="1ACC65D7" w:rsidR="00DE42E0" w:rsidRPr="0044263E" w:rsidRDefault="00DE42E0" w:rsidP="007C0E3B">
            <w:pPr>
              <w:rPr>
                <w:rFonts w:cs="Arial"/>
                <w:bCs/>
                <w:iCs/>
                <w:sz w:val="20"/>
              </w:rPr>
            </w:pPr>
            <w:r w:rsidRPr="0044263E">
              <w:rPr>
                <w:rFonts w:cs="Arial"/>
                <w:bCs/>
                <w:iCs/>
                <w:sz w:val="20"/>
              </w:rPr>
              <w:t>FG</w:t>
            </w:r>
            <w:r w:rsidR="0044263E">
              <w:rPr>
                <w:rFonts w:cs="Arial"/>
                <w:bCs/>
                <w:iCs/>
                <w:sz w:val="20"/>
              </w:rPr>
              <w:t>-</w:t>
            </w:r>
            <w:r w:rsidRPr="0044263E">
              <w:rPr>
                <w:rFonts w:cs="Arial"/>
                <w:bCs/>
                <w:iCs/>
                <w:sz w:val="20"/>
              </w:rPr>
              <w:t>MACT</w:t>
            </w:r>
            <w:r w:rsidR="00315548">
              <w:rPr>
                <w:rFonts w:cs="Arial"/>
                <w:bCs/>
                <w:iCs/>
                <w:sz w:val="20"/>
              </w:rPr>
              <w:t>-</w:t>
            </w:r>
            <w:r w:rsidRPr="0044263E">
              <w:rPr>
                <w:rFonts w:cs="Arial"/>
                <w:bCs/>
                <w:iCs/>
                <w:sz w:val="20"/>
              </w:rPr>
              <w:t>WWWW</w:t>
            </w:r>
          </w:p>
        </w:tc>
      </w:tr>
      <w:tr w:rsidR="00E14632" w14:paraId="48E84264" w14:textId="77777777" w:rsidTr="004E214C">
        <w:trPr>
          <w:cantSplit/>
        </w:trPr>
        <w:tc>
          <w:tcPr>
            <w:tcW w:w="2119" w:type="dxa"/>
          </w:tcPr>
          <w:p w14:paraId="58F87AC0" w14:textId="72DB5232" w:rsidR="00E14632" w:rsidRPr="00BB5D62" w:rsidRDefault="00893813" w:rsidP="00991194">
            <w:pPr>
              <w:rPr>
                <w:rFonts w:cs="Arial"/>
                <w:sz w:val="20"/>
              </w:rPr>
            </w:pPr>
            <w:r w:rsidRPr="009A7978">
              <w:rPr>
                <w:rFonts w:cs="Arial"/>
                <w:sz w:val="20"/>
              </w:rPr>
              <w:t>EU-LAMINATION</w:t>
            </w:r>
          </w:p>
        </w:tc>
        <w:tc>
          <w:tcPr>
            <w:tcW w:w="4361" w:type="dxa"/>
          </w:tcPr>
          <w:p w14:paraId="4F89F410" w14:textId="78D99C46" w:rsidR="00E14632" w:rsidRPr="00BB5D62" w:rsidRDefault="0091718D" w:rsidP="008F6D06">
            <w:pPr>
              <w:jc w:val="both"/>
              <w:rPr>
                <w:rFonts w:cs="Arial"/>
                <w:sz w:val="20"/>
              </w:rPr>
            </w:pPr>
            <w:r w:rsidRPr="009A7978">
              <w:rPr>
                <w:rFonts w:cs="Arial"/>
                <w:sz w:val="20"/>
              </w:rPr>
              <w:t>Two dry filter spray booths utilized mostly for lamination processes.  Materials used may include polyester resin and/or gelcoat, PVA, lacquer thinner, patch booster, catalyst, and lacquer primer.</w:t>
            </w:r>
          </w:p>
        </w:tc>
        <w:tc>
          <w:tcPr>
            <w:tcW w:w="1890" w:type="dxa"/>
          </w:tcPr>
          <w:p w14:paraId="7A64DB42" w14:textId="1D5FED35" w:rsidR="00E14632" w:rsidRPr="00BB5D62" w:rsidRDefault="00177282" w:rsidP="00F466A0">
            <w:pPr>
              <w:jc w:val="center"/>
              <w:rPr>
                <w:rFonts w:cs="Arial"/>
                <w:sz w:val="20"/>
              </w:rPr>
            </w:pPr>
            <w:r w:rsidRPr="009A7978">
              <w:rPr>
                <w:rFonts w:cs="Arial"/>
                <w:sz w:val="20"/>
              </w:rPr>
              <w:t>10-</w:t>
            </w:r>
            <w:r>
              <w:rPr>
                <w:rFonts w:cs="Arial"/>
                <w:sz w:val="20"/>
              </w:rPr>
              <w:t>0</w:t>
            </w:r>
            <w:r w:rsidRPr="009A7978">
              <w:rPr>
                <w:rFonts w:cs="Arial"/>
                <w:sz w:val="20"/>
              </w:rPr>
              <w:t>1-</w:t>
            </w:r>
            <w:r>
              <w:rPr>
                <w:rFonts w:cs="Arial"/>
                <w:sz w:val="20"/>
              </w:rPr>
              <w:t>19</w:t>
            </w:r>
            <w:r w:rsidRPr="009A7978">
              <w:rPr>
                <w:rFonts w:cs="Arial"/>
                <w:sz w:val="20"/>
              </w:rPr>
              <w:t>84</w:t>
            </w:r>
          </w:p>
        </w:tc>
        <w:tc>
          <w:tcPr>
            <w:tcW w:w="2070" w:type="dxa"/>
          </w:tcPr>
          <w:p w14:paraId="55B6FF5D" w14:textId="77777777" w:rsidR="007C0E3B" w:rsidRDefault="007C0E3B" w:rsidP="007C0E3B">
            <w:pPr>
              <w:ind w:left="10" w:hanging="10"/>
              <w:rPr>
                <w:rFonts w:cs="Arial"/>
                <w:sz w:val="20"/>
              </w:rPr>
            </w:pPr>
            <w:r>
              <w:rPr>
                <w:rFonts w:cs="Arial"/>
                <w:sz w:val="20"/>
              </w:rPr>
              <w:t>FG-FIBERGLASS</w:t>
            </w:r>
          </w:p>
          <w:p w14:paraId="541194C6" w14:textId="77777777" w:rsidR="00E14632" w:rsidRDefault="007C0E3B" w:rsidP="007C0E3B">
            <w:pPr>
              <w:rPr>
                <w:rFonts w:cs="Arial"/>
                <w:sz w:val="20"/>
              </w:rPr>
            </w:pPr>
            <w:r>
              <w:rPr>
                <w:rFonts w:cs="Arial"/>
                <w:sz w:val="20"/>
              </w:rPr>
              <w:t>FG-MACT</w:t>
            </w:r>
          </w:p>
          <w:p w14:paraId="0A3C5DD4" w14:textId="690C93C5" w:rsidR="00DE42E0" w:rsidRPr="00BB5D62" w:rsidRDefault="00DE42E0" w:rsidP="007C0E3B">
            <w:pPr>
              <w:rPr>
                <w:rFonts w:cs="Arial"/>
                <w:sz w:val="20"/>
              </w:rPr>
            </w:pPr>
            <w:r w:rsidRPr="00DE42E0">
              <w:rPr>
                <w:rFonts w:cs="Arial"/>
                <w:bCs/>
                <w:iCs/>
                <w:sz w:val="20"/>
              </w:rPr>
              <w:t>FG</w:t>
            </w:r>
            <w:r w:rsidR="0008311F">
              <w:rPr>
                <w:rFonts w:cs="Arial"/>
                <w:bCs/>
                <w:iCs/>
                <w:sz w:val="20"/>
              </w:rPr>
              <w:t>-</w:t>
            </w:r>
            <w:r w:rsidRPr="00DE42E0">
              <w:rPr>
                <w:rFonts w:cs="Arial"/>
                <w:bCs/>
                <w:iCs/>
                <w:sz w:val="20"/>
              </w:rPr>
              <w:t>MACT</w:t>
            </w:r>
            <w:r w:rsidR="00315548">
              <w:rPr>
                <w:rFonts w:cs="Arial"/>
                <w:bCs/>
                <w:iCs/>
                <w:sz w:val="20"/>
              </w:rPr>
              <w:t>-</w:t>
            </w:r>
            <w:r w:rsidRPr="00DE42E0">
              <w:rPr>
                <w:rFonts w:cs="Arial"/>
                <w:bCs/>
                <w:iCs/>
                <w:sz w:val="20"/>
              </w:rPr>
              <w:t>WWWW</w:t>
            </w:r>
          </w:p>
        </w:tc>
      </w:tr>
      <w:tr w:rsidR="00F54705" w14:paraId="52E84188" w14:textId="77777777" w:rsidTr="004E214C">
        <w:trPr>
          <w:cantSplit/>
        </w:trPr>
        <w:tc>
          <w:tcPr>
            <w:tcW w:w="2119" w:type="dxa"/>
          </w:tcPr>
          <w:p w14:paraId="1147CEE6" w14:textId="1067B287" w:rsidR="00F54705" w:rsidRPr="00BB5D62" w:rsidRDefault="00F54705" w:rsidP="00F54705">
            <w:pPr>
              <w:rPr>
                <w:rFonts w:cs="Arial"/>
                <w:sz w:val="20"/>
              </w:rPr>
            </w:pPr>
            <w:r w:rsidRPr="009A7978">
              <w:rPr>
                <w:rFonts w:cs="Arial"/>
                <w:sz w:val="20"/>
              </w:rPr>
              <w:t>EU-GELCOAT</w:t>
            </w:r>
          </w:p>
        </w:tc>
        <w:tc>
          <w:tcPr>
            <w:tcW w:w="4361" w:type="dxa"/>
          </w:tcPr>
          <w:p w14:paraId="0AD8F57F" w14:textId="243D856C" w:rsidR="00F54705" w:rsidRPr="00BB5D62" w:rsidRDefault="00F54705" w:rsidP="00F54705">
            <w:pPr>
              <w:jc w:val="both"/>
              <w:rPr>
                <w:rFonts w:cs="Arial"/>
                <w:sz w:val="20"/>
              </w:rPr>
            </w:pPr>
            <w:r w:rsidRPr="009A7978">
              <w:rPr>
                <w:rFonts w:cs="Arial"/>
                <w:sz w:val="20"/>
              </w:rPr>
              <w:t>One dry filter spray booth for gelcoat processes.  Materials used may include gelcoats, tooling gelcoats, catalyst and primer surfacer.  Gelcoating process may also be done in either lamination booth.</w:t>
            </w:r>
          </w:p>
        </w:tc>
        <w:tc>
          <w:tcPr>
            <w:tcW w:w="1890" w:type="dxa"/>
          </w:tcPr>
          <w:p w14:paraId="404EB57F" w14:textId="59289807" w:rsidR="00F54705" w:rsidRPr="00BB5D62" w:rsidRDefault="00F54705" w:rsidP="00F54705">
            <w:pPr>
              <w:jc w:val="center"/>
              <w:rPr>
                <w:rFonts w:cs="Arial"/>
                <w:sz w:val="20"/>
              </w:rPr>
            </w:pPr>
            <w:r w:rsidRPr="009A7978">
              <w:rPr>
                <w:rFonts w:cs="Arial"/>
                <w:sz w:val="20"/>
              </w:rPr>
              <w:t>10-</w:t>
            </w:r>
            <w:r>
              <w:rPr>
                <w:rFonts w:cs="Arial"/>
                <w:sz w:val="20"/>
              </w:rPr>
              <w:t>0</w:t>
            </w:r>
            <w:r w:rsidRPr="009A7978">
              <w:rPr>
                <w:rFonts w:cs="Arial"/>
                <w:sz w:val="20"/>
              </w:rPr>
              <w:t>1-</w:t>
            </w:r>
            <w:r>
              <w:rPr>
                <w:rFonts w:cs="Arial"/>
                <w:sz w:val="20"/>
              </w:rPr>
              <w:t>19</w:t>
            </w:r>
            <w:r w:rsidRPr="009A7978">
              <w:rPr>
                <w:rFonts w:cs="Arial"/>
                <w:sz w:val="20"/>
              </w:rPr>
              <w:t>84</w:t>
            </w:r>
          </w:p>
        </w:tc>
        <w:tc>
          <w:tcPr>
            <w:tcW w:w="2070" w:type="dxa"/>
          </w:tcPr>
          <w:p w14:paraId="1FD88DAA" w14:textId="77777777" w:rsidR="00F54705" w:rsidRDefault="00F54705" w:rsidP="00F54705">
            <w:pPr>
              <w:ind w:left="10" w:hanging="10"/>
              <w:rPr>
                <w:rFonts w:cs="Arial"/>
                <w:sz w:val="20"/>
              </w:rPr>
            </w:pPr>
            <w:r>
              <w:rPr>
                <w:rFonts w:cs="Arial"/>
                <w:sz w:val="20"/>
              </w:rPr>
              <w:t>FG-FIBERGLASS</w:t>
            </w:r>
          </w:p>
          <w:p w14:paraId="4385BAED" w14:textId="77777777" w:rsidR="00F54705" w:rsidRDefault="00F54705" w:rsidP="00F54705">
            <w:pPr>
              <w:rPr>
                <w:rFonts w:cs="Arial"/>
                <w:sz w:val="20"/>
              </w:rPr>
            </w:pPr>
            <w:r>
              <w:rPr>
                <w:rFonts w:cs="Arial"/>
                <w:sz w:val="20"/>
              </w:rPr>
              <w:t>FG-MACT</w:t>
            </w:r>
          </w:p>
          <w:p w14:paraId="269590FF" w14:textId="15A5D1EE" w:rsidR="00DE42E0" w:rsidRPr="00BB5D62" w:rsidRDefault="00DE42E0" w:rsidP="00F54705">
            <w:pPr>
              <w:rPr>
                <w:rFonts w:cs="Arial"/>
                <w:sz w:val="20"/>
              </w:rPr>
            </w:pPr>
            <w:r w:rsidRPr="00DE42E0">
              <w:rPr>
                <w:rFonts w:cs="Arial"/>
                <w:bCs/>
                <w:iCs/>
                <w:sz w:val="20"/>
              </w:rPr>
              <w:t>FG</w:t>
            </w:r>
            <w:r w:rsidR="0008311F">
              <w:rPr>
                <w:rFonts w:cs="Arial"/>
                <w:bCs/>
                <w:iCs/>
                <w:sz w:val="20"/>
              </w:rPr>
              <w:t>-</w:t>
            </w:r>
            <w:r w:rsidRPr="00DE42E0">
              <w:rPr>
                <w:rFonts w:cs="Arial"/>
                <w:bCs/>
                <w:iCs/>
                <w:sz w:val="20"/>
              </w:rPr>
              <w:t>MACT</w:t>
            </w:r>
            <w:r w:rsidR="00315548">
              <w:rPr>
                <w:rFonts w:cs="Arial"/>
                <w:bCs/>
                <w:iCs/>
                <w:sz w:val="20"/>
              </w:rPr>
              <w:t>-</w:t>
            </w:r>
            <w:r w:rsidRPr="00DE42E0">
              <w:rPr>
                <w:rFonts w:cs="Arial"/>
                <w:bCs/>
                <w:iCs/>
                <w:sz w:val="20"/>
              </w:rPr>
              <w:t>WWWW</w:t>
            </w:r>
          </w:p>
        </w:tc>
      </w:tr>
      <w:tr w:rsidR="00F427AC" w14:paraId="054BCD77" w14:textId="77777777" w:rsidTr="004E214C">
        <w:trPr>
          <w:cantSplit/>
        </w:trPr>
        <w:tc>
          <w:tcPr>
            <w:tcW w:w="2119" w:type="dxa"/>
          </w:tcPr>
          <w:p w14:paraId="3326CF68" w14:textId="67C4BD29" w:rsidR="00F427AC" w:rsidRPr="00BB5D62" w:rsidRDefault="00F427AC" w:rsidP="00F427AC">
            <w:pPr>
              <w:rPr>
                <w:rFonts w:cs="Arial"/>
                <w:sz w:val="20"/>
              </w:rPr>
            </w:pPr>
            <w:r w:rsidRPr="009A7978">
              <w:rPr>
                <w:rFonts w:cs="Arial"/>
                <w:sz w:val="20"/>
              </w:rPr>
              <w:t>EU-CLEANUP</w:t>
            </w:r>
          </w:p>
        </w:tc>
        <w:tc>
          <w:tcPr>
            <w:tcW w:w="4361" w:type="dxa"/>
          </w:tcPr>
          <w:p w14:paraId="72EF89D1" w14:textId="665416A5" w:rsidR="00F427AC" w:rsidRPr="00BB5D62" w:rsidRDefault="00F427AC" w:rsidP="00F427AC">
            <w:pPr>
              <w:jc w:val="both"/>
              <w:rPr>
                <w:rFonts w:cs="Arial"/>
                <w:sz w:val="20"/>
              </w:rPr>
            </w:pPr>
            <w:r w:rsidRPr="009A7978">
              <w:rPr>
                <w:rFonts w:cs="Arial"/>
                <w:sz w:val="20"/>
              </w:rPr>
              <w:t>Acetone and miscellaneous solvent use throughout the facility for cleaning purposes.  Acetone used throughout facility.  Other solvents mainly used in lamination booths.</w:t>
            </w:r>
          </w:p>
        </w:tc>
        <w:tc>
          <w:tcPr>
            <w:tcW w:w="1890" w:type="dxa"/>
          </w:tcPr>
          <w:p w14:paraId="6A870A3D" w14:textId="5B07FD25" w:rsidR="00F427AC" w:rsidRPr="00BB5D62" w:rsidRDefault="00F427AC" w:rsidP="00F427AC">
            <w:pPr>
              <w:jc w:val="center"/>
              <w:rPr>
                <w:rFonts w:cs="Arial"/>
                <w:sz w:val="20"/>
              </w:rPr>
            </w:pPr>
            <w:r w:rsidRPr="009A7978">
              <w:rPr>
                <w:rFonts w:cs="Arial"/>
                <w:sz w:val="20"/>
              </w:rPr>
              <w:t>10-</w:t>
            </w:r>
            <w:r>
              <w:rPr>
                <w:rFonts w:cs="Arial"/>
                <w:sz w:val="20"/>
              </w:rPr>
              <w:t>0</w:t>
            </w:r>
            <w:r w:rsidRPr="009A7978">
              <w:rPr>
                <w:rFonts w:cs="Arial"/>
                <w:sz w:val="20"/>
              </w:rPr>
              <w:t>1-</w:t>
            </w:r>
            <w:r>
              <w:rPr>
                <w:rFonts w:cs="Arial"/>
                <w:sz w:val="20"/>
              </w:rPr>
              <w:t>19</w:t>
            </w:r>
            <w:r w:rsidRPr="009A7978">
              <w:rPr>
                <w:rFonts w:cs="Arial"/>
                <w:sz w:val="20"/>
              </w:rPr>
              <w:t>84</w:t>
            </w:r>
          </w:p>
        </w:tc>
        <w:tc>
          <w:tcPr>
            <w:tcW w:w="2070" w:type="dxa"/>
          </w:tcPr>
          <w:p w14:paraId="04271B52" w14:textId="77777777" w:rsidR="00F427AC" w:rsidRDefault="00F427AC" w:rsidP="00F427AC">
            <w:pPr>
              <w:ind w:left="10" w:hanging="10"/>
              <w:rPr>
                <w:rFonts w:cs="Arial"/>
                <w:sz w:val="20"/>
              </w:rPr>
            </w:pPr>
            <w:r>
              <w:rPr>
                <w:rFonts w:cs="Arial"/>
                <w:sz w:val="20"/>
              </w:rPr>
              <w:t>FG-FIBERGLASS</w:t>
            </w:r>
          </w:p>
          <w:p w14:paraId="4813C6CB" w14:textId="77777777" w:rsidR="00F427AC" w:rsidRDefault="00F427AC" w:rsidP="00F427AC">
            <w:pPr>
              <w:rPr>
                <w:rFonts w:cs="Arial"/>
                <w:sz w:val="20"/>
              </w:rPr>
            </w:pPr>
            <w:r>
              <w:rPr>
                <w:rFonts w:cs="Arial"/>
                <w:sz w:val="20"/>
              </w:rPr>
              <w:t>FG-MACT</w:t>
            </w:r>
          </w:p>
          <w:p w14:paraId="59A0B4FA" w14:textId="749DB1B8" w:rsidR="00DE42E0" w:rsidRPr="00BB5D62" w:rsidRDefault="00DE42E0" w:rsidP="00F427AC">
            <w:pPr>
              <w:rPr>
                <w:rFonts w:cs="Arial"/>
                <w:sz w:val="20"/>
              </w:rPr>
            </w:pPr>
            <w:r w:rsidRPr="00632D48">
              <w:rPr>
                <w:bCs/>
                <w:iCs/>
                <w:sz w:val="20"/>
              </w:rPr>
              <w:t>FG</w:t>
            </w:r>
            <w:r w:rsidR="0008311F" w:rsidRPr="00632D48">
              <w:rPr>
                <w:bCs/>
                <w:iCs/>
                <w:sz w:val="20"/>
              </w:rPr>
              <w:t>-</w:t>
            </w:r>
            <w:r w:rsidRPr="00632D48">
              <w:rPr>
                <w:bCs/>
                <w:iCs/>
                <w:sz w:val="20"/>
              </w:rPr>
              <w:t>MACT</w:t>
            </w:r>
            <w:r w:rsidR="00315548">
              <w:rPr>
                <w:bCs/>
                <w:iCs/>
                <w:sz w:val="20"/>
              </w:rPr>
              <w:t>-</w:t>
            </w:r>
            <w:r w:rsidRPr="00632D48">
              <w:rPr>
                <w:bCs/>
                <w:iCs/>
                <w:sz w:val="20"/>
              </w:rPr>
              <w:t>WWWW</w:t>
            </w:r>
          </w:p>
        </w:tc>
      </w:tr>
      <w:tr w:rsidR="00F427AC" w14:paraId="2D34D37F" w14:textId="77777777" w:rsidTr="004E214C">
        <w:trPr>
          <w:cantSplit/>
        </w:trPr>
        <w:tc>
          <w:tcPr>
            <w:tcW w:w="2119" w:type="dxa"/>
          </w:tcPr>
          <w:p w14:paraId="4815FE42" w14:textId="6314E739" w:rsidR="00F427AC" w:rsidRPr="00BB5D62" w:rsidRDefault="00F427AC" w:rsidP="00F427AC">
            <w:pPr>
              <w:rPr>
                <w:rFonts w:cs="Arial"/>
                <w:sz w:val="20"/>
              </w:rPr>
            </w:pPr>
            <w:r w:rsidRPr="009A7978">
              <w:rPr>
                <w:rFonts w:cs="Arial"/>
                <w:sz w:val="20"/>
              </w:rPr>
              <w:t>EU-ADHESIVE</w:t>
            </w:r>
          </w:p>
        </w:tc>
        <w:tc>
          <w:tcPr>
            <w:tcW w:w="4361" w:type="dxa"/>
          </w:tcPr>
          <w:p w14:paraId="0EC81461" w14:textId="7C006714" w:rsidR="00F427AC" w:rsidRPr="00BB5D62" w:rsidRDefault="00F32E9A" w:rsidP="00F427AC">
            <w:pPr>
              <w:jc w:val="both"/>
              <w:rPr>
                <w:rFonts w:cs="Arial"/>
                <w:sz w:val="20"/>
              </w:rPr>
            </w:pPr>
            <w:r w:rsidRPr="009A7978">
              <w:rPr>
                <w:rFonts w:cs="Arial"/>
                <w:sz w:val="20"/>
              </w:rPr>
              <w:t>Adhesive materials used throughout the facility.</w:t>
            </w:r>
          </w:p>
        </w:tc>
        <w:tc>
          <w:tcPr>
            <w:tcW w:w="1890" w:type="dxa"/>
          </w:tcPr>
          <w:p w14:paraId="2CC27E05" w14:textId="00F52FF4" w:rsidR="00F427AC" w:rsidRPr="00BB5D62" w:rsidRDefault="00F427AC" w:rsidP="00F427AC">
            <w:pPr>
              <w:jc w:val="center"/>
              <w:rPr>
                <w:rFonts w:cs="Arial"/>
                <w:sz w:val="20"/>
              </w:rPr>
            </w:pPr>
            <w:r w:rsidRPr="009A7978">
              <w:rPr>
                <w:rFonts w:cs="Arial"/>
                <w:sz w:val="20"/>
              </w:rPr>
              <w:t>10-</w:t>
            </w:r>
            <w:r>
              <w:rPr>
                <w:rFonts w:cs="Arial"/>
                <w:sz w:val="20"/>
              </w:rPr>
              <w:t>0</w:t>
            </w:r>
            <w:r w:rsidRPr="009A7978">
              <w:rPr>
                <w:rFonts w:cs="Arial"/>
                <w:sz w:val="20"/>
              </w:rPr>
              <w:t>1-</w:t>
            </w:r>
            <w:r>
              <w:rPr>
                <w:rFonts w:cs="Arial"/>
                <w:sz w:val="20"/>
              </w:rPr>
              <w:t>19</w:t>
            </w:r>
            <w:r w:rsidRPr="009A7978">
              <w:rPr>
                <w:rFonts w:cs="Arial"/>
                <w:sz w:val="20"/>
              </w:rPr>
              <w:t>84</w:t>
            </w:r>
          </w:p>
        </w:tc>
        <w:tc>
          <w:tcPr>
            <w:tcW w:w="2070" w:type="dxa"/>
          </w:tcPr>
          <w:p w14:paraId="53D6CFF9" w14:textId="77777777" w:rsidR="00F427AC" w:rsidRDefault="00F427AC" w:rsidP="00F427AC">
            <w:pPr>
              <w:ind w:left="10" w:hanging="10"/>
              <w:rPr>
                <w:rFonts w:cs="Arial"/>
                <w:sz w:val="20"/>
              </w:rPr>
            </w:pPr>
            <w:r>
              <w:rPr>
                <w:rFonts w:cs="Arial"/>
                <w:sz w:val="20"/>
              </w:rPr>
              <w:t>FG-FIBERGLASS</w:t>
            </w:r>
          </w:p>
          <w:p w14:paraId="206632A7" w14:textId="77777777" w:rsidR="00F427AC" w:rsidRDefault="00F427AC" w:rsidP="00F427AC">
            <w:pPr>
              <w:rPr>
                <w:rFonts w:cs="Arial"/>
                <w:sz w:val="20"/>
              </w:rPr>
            </w:pPr>
            <w:r>
              <w:rPr>
                <w:rFonts w:cs="Arial"/>
                <w:sz w:val="20"/>
              </w:rPr>
              <w:t>FG-MACT</w:t>
            </w:r>
          </w:p>
          <w:p w14:paraId="3C6942CF" w14:textId="49EAACC6" w:rsidR="00F32E0B" w:rsidRPr="00BB5D62" w:rsidRDefault="00F32E0B" w:rsidP="00F427AC">
            <w:pPr>
              <w:rPr>
                <w:rFonts w:cs="Arial"/>
                <w:sz w:val="20"/>
              </w:rPr>
            </w:pPr>
            <w:r w:rsidRPr="00F32E0B">
              <w:rPr>
                <w:rFonts w:cs="Arial"/>
                <w:bCs/>
                <w:iCs/>
                <w:sz w:val="20"/>
              </w:rPr>
              <w:t>FG</w:t>
            </w:r>
            <w:r w:rsidR="0008311F">
              <w:rPr>
                <w:rFonts w:cs="Arial"/>
                <w:bCs/>
                <w:iCs/>
                <w:sz w:val="20"/>
              </w:rPr>
              <w:t>-</w:t>
            </w:r>
            <w:r w:rsidRPr="00F32E0B">
              <w:rPr>
                <w:rFonts w:cs="Arial"/>
                <w:bCs/>
                <w:iCs/>
                <w:sz w:val="20"/>
              </w:rPr>
              <w:t>MACT</w:t>
            </w:r>
            <w:r w:rsidR="00315548">
              <w:rPr>
                <w:rFonts w:cs="Arial"/>
                <w:bCs/>
                <w:iCs/>
                <w:sz w:val="20"/>
              </w:rPr>
              <w:t>-</w:t>
            </w:r>
            <w:r w:rsidRPr="00F32E0B">
              <w:rPr>
                <w:rFonts w:cs="Arial"/>
                <w:bCs/>
                <w:iCs/>
                <w:sz w:val="20"/>
              </w:rPr>
              <w:t>WWWW</w:t>
            </w:r>
          </w:p>
        </w:tc>
      </w:tr>
      <w:tr w:rsidR="00D0349E" w14:paraId="27E8E430" w14:textId="77777777" w:rsidTr="004E214C">
        <w:trPr>
          <w:cantSplit/>
          <w:trHeight w:val="505"/>
        </w:trPr>
        <w:tc>
          <w:tcPr>
            <w:tcW w:w="2119" w:type="dxa"/>
          </w:tcPr>
          <w:p w14:paraId="5EA26FE0" w14:textId="71441354" w:rsidR="00D0349E" w:rsidRPr="00BB5D62" w:rsidRDefault="00D0349E" w:rsidP="00BE0BE4">
            <w:pPr>
              <w:rPr>
                <w:rFonts w:cs="Arial"/>
                <w:sz w:val="20"/>
              </w:rPr>
            </w:pPr>
            <w:r>
              <w:rPr>
                <w:rFonts w:cs="Arial"/>
                <w:sz w:val="20"/>
              </w:rPr>
              <w:t>EU-RTM</w:t>
            </w:r>
          </w:p>
        </w:tc>
        <w:tc>
          <w:tcPr>
            <w:tcW w:w="4361" w:type="dxa"/>
          </w:tcPr>
          <w:p w14:paraId="18AABBD2" w14:textId="0208F495" w:rsidR="00D0349E" w:rsidRPr="00BB5D62" w:rsidRDefault="00D0349E" w:rsidP="00BE0BE4">
            <w:pPr>
              <w:jc w:val="both"/>
              <w:rPr>
                <w:rFonts w:cs="Arial"/>
                <w:sz w:val="20"/>
              </w:rPr>
            </w:pPr>
            <w:r w:rsidRPr="00315548">
              <w:rPr>
                <w:rFonts w:cs="Arial"/>
                <w:sz w:val="20"/>
              </w:rPr>
              <w:t xml:space="preserve">Resin transfer molding </w:t>
            </w:r>
            <w:r w:rsidR="00166114" w:rsidRPr="00315548">
              <w:rPr>
                <w:rFonts w:cs="Arial"/>
                <w:sz w:val="20"/>
              </w:rPr>
              <w:t>process-</w:t>
            </w:r>
            <w:r w:rsidR="00100F18">
              <w:rPr>
                <w:rFonts w:cs="Arial"/>
                <w:sz w:val="20"/>
              </w:rPr>
              <w:t>e</w:t>
            </w:r>
            <w:r w:rsidRPr="00315548">
              <w:rPr>
                <w:rFonts w:cs="Arial"/>
                <w:sz w:val="20"/>
              </w:rPr>
              <w:t>xempt</w:t>
            </w:r>
            <w:r w:rsidR="004F4C11" w:rsidRPr="00315548">
              <w:rPr>
                <w:rFonts w:cs="Arial"/>
                <w:sz w:val="20"/>
              </w:rPr>
              <w:t xml:space="preserve"> </w:t>
            </w:r>
            <w:r w:rsidR="00E72EB3" w:rsidRPr="00315548">
              <w:rPr>
                <w:rFonts w:cs="Arial"/>
                <w:sz w:val="20"/>
              </w:rPr>
              <w:t xml:space="preserve">from </w:t>
            </w:r>
            <w:r w:rsidR="008A3091" w:rsidRPr="00315548">
              <w:rPr>
                <w:rFonts w:cs="Arial"/>
                <w:sz w:val="20"/>
              </w:rPr>
              <w:t>R</w:t>
            </w:r>
            <w:r w:rsidR="00100F18">
              <w:rPr>
                <w:rFonts w:cs="Arial"/>
                <w:sz w:val="20"/>
              </w:rPr>
              <w:t> </w:t>
            </w:r>
            <w:r w:rsidR="008A3091" w:rsidRPr="00315548">
              <w:rPr>
                <w:rFonts w:cs="Arial"/>
                <w:sz w:val="20"/>
              </w:rPr>
              <w:t>336.1201-P</w:t>
            </w:r>
            <w:r w:rsidR="00E72EB3" w:rsidRPr="00315548">
              <w:rPr>
                <w:rFonts w:cs="Arial"/>
                <w:sz w:val="20"/>
              </w:rPr>
              <w:t>ermit</w:t>
            </w:r>
            <w:r w:rsidR="008A3091" w:rsidRPr="00315548">
              <w:rPr>
                <w:rFonts w:cs="Arial"/>
                <w:sz w:val="20"/>
              </w:rPr>
              <w:t xml:space="preserve"> to Install requirements </w:t>
            </w:r>
            <w:r w:rsidRPr="00315548">
              <w:rPr>
                <w:rFonts w:cs="Arial"/>
                <w:sz w:val="20"/>
              </w:rPr>
              <w:t>via R</w:t>
            </w:r>
            <w:r w:rsidR="0008311F" w:rsidRPr="00315548">
              <w:rPr>
                <w:rFonts w:cs="Arial"/>
                <w:sz w:val="20"/>
              </w:rPr>
              <w:t> </w:t>
            </w:r>
            <w:r w:rsidR="004F4C11" w:rsidRPr="00315548">
              <w:rPr>
                <w:rFonts w:cs="Arial"/>
                <w:sz w:val="20"/>
              </w:rPr>
              <w:t>336.1</w:t>
            </w:r>
            <w:r w:rsidRPr="00315548">
              <w:rPr>
                <w:rFonts w:cs="Arial"/>
                <w:sz w:val="20"/>
              </w:rPr>
              <w:t>286(2)(b)</w:t>
            </w:r>
            <w:r w:rsidR="00B34EA5" w:rsidRPr="00315548">
              <w:rPr>
                <w:rFonts w:cs="Arial"/>
                <w:sz w:val="20"/>
              </w:rPr>
              <w:t xml:space="preserve">. </w:t>
            </w:r>
            <w:r w:rsidR="0008311F">
              <w:rPr>
                <w:rFonts w:cs="Arial"/>
                <w:sz w:val="20"/>
              </w:rPr>
              <w:t xml:space="preserve"> </w:t>
            </w:r>
            <w:r w:rsidR="00D268FC">
              <w:rPr>
                <w:rFonts w:cs="Arial"/>
                <w:sz w:val="20"/>
              </w:rPr>
              <w:t xml:space="preserve">This process is subject to the MACT standards for FRP sources (Subpart WWWW). </w:t>
            </w:r>
          </w:p>
        </w:tc>
        <w:tc>
          <w:tcPr>
            <w:tcW w:w="1890" w:type="dxa"/>
          </w:tcPr>
          <w:p w14:paraId="68F419CA" w14:textId="26ADD6D4" w:rsidR="00D0349E" w:rsidRPr="00BB5D62" w:rsidRDefault="00D0349E" w:rsidP="00BE0BE4">
            <w:pPr>
              <w:jc w:val="center"/>
              <w:rPr>
                <w:rFonts w:cs="Arial"/>
                <w:sz w:val="20"/>
              </w:rPr>
            </w:pPr>
            <w:r>
              <w:rPr>
                <w:rFonts w:cs="Arial"/>
                <w:sz w:val="20"/>
              </w:rPr>
              <w:t>09-1991</w:t>
            </w:r>
          </w:p>
        </w:tc>
        <w:tc>
          <w:tcPr>
            <w:tcW w:w="2070" w:type="dxa"/>
          </w:tcPr>
          <w:p w14:paraId="6B2AED02" w14:textId="77777777" w:rsidR="00D0349E" w:rsidRDefault="00D0349E" w:rsidP="00BE0BE4">
            <w:pPr>
              <w:rPr>
                <w:rFonts w:cs="Arial"/>
                <w:sz w:val="20"/>
              </w:rPr>
            </w:pPr>
            <w:r>
              <w:rPr>
                <w:rFonts w:cs="Arial"/>
                <w:sz w:val="20"/>
              </w:rPr>
              <w:t>FG-MACT</w:t>
            </w:r>
          </w:p>
          <w:p w14:paraId="778E448E" w14:textId="72ADCA36" w:rsidR="00F32E0B" w:rsidRPr="00BB5D62" w:rsidRDefault="00F32E0B" w:rsidP="00BE0BE4">
            <w:pPr>
              <w:rPr>
                <w:rFonts w:cs="Arial"/>
                <w:sz w:val="20"/>
              </w:rPr>
            </w:pPr>
            <w:r w:rsidRPr="00F32E0B">
              <w:rPr>
                <w:rFonts w:cs="Arial"/>
                <w:bCs/>
                <w:iCs/>
                <w:sz w:val="20"/>
              </w:rPr>
              <w:t>FG</w:t>
            </w:r>
            <w:r w:rsidR="0008311F">
              <w:rPr>
                <w:rFonts w:cs="Arial"/>
                <w:bCs/>
                <w:iCs/>
                <w:sz w:val="20"/>
              </w:rPr>
              <w:t>-</w:t>
            </w:r>
            <w:r w:rsidRPr="00F32E0B">
              <w:rPr>
                <w:rFonts w:cs="Arial"/>
                <w:bCs/>
                <w:iCs/>
                <w:sz w:val="20"/>
              </w:rPr>
              <w:t>MACT</w:t>
            </w:r>
            <w:r w:rsidR="00315548">
              <w:rPr>
                <w:rFonts w:cs="Arial"/>
                <w:bCs/>
                <w:iCs/>
                <w:sz w:val="20"/>
              </w:rPr>
              <w:t>-</w:t>
            </w:r>
            <w:r w:rsidRPr="00F32E0B">
              <w:rPr>
                <w:rFonts w:cs="Arial"/>
                <w:bCs/>
                <w:iCs/>
                <w:sz w:val="20"/>
              </w:rPr>
              <w:t>WWWW</w:t>
            </w:r>
          </w:p>
        </w:tc>
      </w:tr>
    </w:tbl>
    <w:p w14:paraId="1FDCC5B6" w14:textId="77777777" w:rsidR="00B639B1" w:rsidRPr="004B4509" w:rsidRDefault="00B639B1" w:rsidP="002916F7">
      <w:pPr>
        <w:rPr>
          <w:sz w:val="20"/>
        </w:rPr>
      </w:pPr>
    </w:p>
    <w:p w14:paraId="7399AAE2" w14:textId="449DB2B2" w:rsidR="008A587E" w:rsidRDefault="008A587E">
      <w:pPr>
        <w:rPr>
          <w:sz w:val="20"/>
        </w:rPr>
      </w:pPr>
      <w:r>
        <w:rPr>
          <w:sz w:val="20"/>
        </w:rPr>
        <w:br w:type="page"/>
      </w:r>
    </w:p>
    <w:p w14:paraId="7CA8DD2A" w14:textId="3B6E81C7" w:rsidR="00AE1D84" w:rsidRPr="00C43734" w:rsidRDefault="00AE1D84" w:rsidP="00A43B6A">
      <w:pPr>
        <w:pStyle w:val="Heading2"/>
        <w:numPr>
          <w:ilvl w:val="0"/>
          <w:numId w:val="0"/>
        </w:numPr>
        <w:pBdr>
          <w:top w:val="single" w:sz="4" w:space="1" w:color="auto"/>
          <w:left w:val="single" w:sz="4" w:space="0" w:color="auto"/>
          <w:bottom w:val="single" w:sz="4" w:space="1" w:color="auto"/>
          <w:right w:val="single" w:sz="4" w:space="4" w:color="auto"/>
        </w:pBdr>
        <w:spacing w:before="0" w:after="0"/>
        <w:rPr>
          <w:b w:val="0"/>
          <w:bCs/>
          <w:szCs w:val="28"/>
        </w:rPr>
      </w:pPr>
      <w:bookmarkStart w:id="70" w:name="_Toc30315079"/>
      <w:bookmarkStart w:id="71" w:name="_Toc134085417"/>
      <w:r w:rsidRPr="00C43734">
        <w:rPr>
          <w:bCs/>
          <w:szCs w:val="28"/>
        </w:rPr>
        <w:lastRenderedPageBreak/>
        <w:t>EU</w:t>
      </w:r>
      <w:r w:rsidR="0008311F">
        <w:rPr>
          <w:bCs/>
          <w:szCs w:val="28"/>
        </w:rPr>
        <w:t>-</w:t>
      </w:r>
      <w:r w:rsidR="00A65D01">
        <w:rPr>
          <w:bCs/>
          <w:szCs w:val="28"/>
        </w:rPr>
        <w:t>PATTERNSHOP</w:t>
      </w:r>
      <w:bookmarkEnd w:id="70"/>
      <w:bookmarkEnd w:id="71"/>
    </w:p>
    <w:p w14:paraId="753997D4" w14:textId="77777777" w:rsidR="00AE1D84" w:rsidRPr="00EE02F9" w:rsidRDefault="00AE1D84" w:rsidP="00A43B6A">
      <w:pPr>
        <w:pBdr>
          <w:top w:val="single" w:sz="4" w:space="1" w:color="auto"/>
          <w:left w:val="single" w:sz="4" w:space="0"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D829EB8" w14:textId="77777777" w:rsidR="00AE1D84" w:rsidRPr="0019740E" w:rsidRDefault="00AE1D84" w:rsidP="00F62984">
      <w:pPr>
        <w:rPr>
          <w:sz w:val="20"/>
        </w:rPr>
      </w:pPr>
    </w:p>
    <w:p w14:paraId="570FD8AD" w14:textId="77777777" w:rsidR="00AE1D84" w:rsidRPr="007D4237" w:rsidRDefault="00AE1D84" w:rsidP="00F62984">
      <w:pPr>
        <w:jc w:val="both"/>
      </w:pPr>
      <w:r>
        <w:rPr>
          <w:b/>
          <w:u w:val="single"/>
        </w:rPr>
        <w:t>DESCRIPTION</w:t>
      </w:r>
    </w:p>
    <w:p w14:paraId="15F84AE7" w14:textId="77777777" w:rsidR="00AE1D84" w:rsidRPr="007D4237" w:rsidRDefault="00AE1D84" w:rsidP="00F62984">
      <w:pPr>
        <w:jc w:val="both"/>
        <w:rPr>
          <w:sz w:val="20"/>
        </w:rPr>
      </w:pPr>
    </w:p>
    <w:p w14:paraId="2C427DEA" w14:textId="4E5F8EF6" w:rsidR="006224AA" w:rsidRPr="00034281" w:rsidRDefault="006224AA" w:rsidP="006224AA">
      <w:pPr>
        <w:jc w:val="both"/>
        <w:rPr>
          <w:rFonts w:cs="Arial"/>
          <w:sz w:val="20"/>
        </w:rPr>
      </w:pPr>
      <w:r w:rsidRPr="00034281">
        <w:rPr>
          <w:rFonts w:cs="Arial"/>
          <w:sz w:val="20"/>
        </w:rPr>
        <w:t xml:space="preserve">Process may be done in an open area of the facility or in one of the two spray booths used in EU-LAMINATION.  Materials in this </w:t>
      </w:r>
      <w:r>
        <w:rPr>
          <w:rFonts w:cs="Arial"/>
          <w:sz w:val="20"/>
        </w:rPr>
        <w:t>emission unit</w:t>
      </w:r>
      <w:r w:rsidRPr="00034281">
        <w:rPr>
          <w:rFonts w:cs="Arial"/>
          <w:sz w:val="20"/>
        </w:rPr>
        <w:t xml:space="preserve"> may include Bondo, catalyst, tooling gelcoat (air atomized, done in gelcoat spray</w:t>
      </w:r>
      <w:r>
        <w:rPr>
          <w:rFonts w:cs="Arial"/>
          <w:sz w:val="20"/>
        </w:rPr>
        <w:t xml:space="preserve"> </w:t>
      </w:r>
      <w:r w:rsidRPr="00034281">
        <w:rPr>
          <w:rFonts w:cs="Arial"/>
          <w:sz w:val="20"/>
        </w:rPr>
        <w:t>booth), mold resin (hand layup) for making patterns.</w:t>
      </w:r>
    </w:p>
    <w:p w14:paraId="482B213D" w14:textId="77777777" w:rsidR="00AE1D84" w:rsidRPr="0019740E" w:rsidRDefault="00AE1D84" w:rsidP="00F62984">
      <w:pPr>
        <w:jc w:val="both"/>
        <w:rPr>
          <w:sz w:val="20"/>
        </w:rPr>
      </w:pPr>
    </w:p>
    <w:p w14:paraId="44450CF1" w14:textId="697C5E88" w:rsidR="00B4524D" w:rsidRPr="00394FF0" w:rsidRDefault="00AE1D84" w:rsidP="00B4524D">
      <w:pPr>
        <w:jc w:val="both"/>
        <w:rPr>
          <w:rFonts w:cs="Arial"/>
          <w:b/>
          <w:sz w:val="20"/>
        </w:rPr>
      </w:pPr>
      <w:r w:rsidRPr="00FE0AD0">
        <w:rPr>
          <w:b/>
          <w:sz w:val="20"/>
        </w:rPr>
        <w:t>Flexible Group ID</w:t>
      </w:r>
      <w:r>
        <w:rPr>
          <w:b/>
          <w:sz w:val="20"/>
        </w:rPr>
        <w:t>:</w:t>
      </w:r>
      <w:r>
        <w:rPr>
          <w:sz w:val="20"/>
        </w:rPr>
        <w:t xml:space="preserve"> </w:t>
      </w:r>
      <w:r w:rsidR="0008311F">
        <w:rPr>
          <w:sz w:val="20"/>
        </w:rPr>
        <w:t xml:space="preserve"> </w:t>
      </w:r>
      <w:r w:rsidR="00B4524D" w:rsidRPr="00884052">
        <w:rPr>
          <w:rFonts w:cs="Arial"/>
          <w:sz w:val="20"/>
        </w:rPr>
        <w:t>FG-FIBERGLASS, FG-MACT</w:t>
      </w:r>
      <w:r w:rsidR="00100F18">
        <w:rPr>
          <w:rFonts w:cs="Arial"/>
          <w:sz w:val="20"/>
        </w:rPr>
        <w:t>, FG-MACT</w:t>
      </w:r>
      <w:r w:rsidR="00315548">
        <w:rPr>
          <w:rFonts w:cs="Arial"/>
          <w:sz w:val="20"/>
        </w:rPr>
        <w:t>-</w:t>
      </w:r>
      <w:r w:rsidR="00100F18">
        <w:rPr>
          <w:rFonts w:cs="Arial"/>
          <w:sz w:val="20"/>
        </w:rPr>
        <w:t>WWWW</w:t>
      </w:r>
    </w:p>
    <w:p w14:paraId="39A70617" w14:textId="5D7E1DE9" w:rsidR="00AE1D84" w:rsidRPr="002D2E55" w:rsidRDefault="00AE1D84" w:rsidP="00F62984">
      <w:pPr>
        <w:jc w:val="both"/>
        <w:rPr>
          <w:sz w:val="20"/>
        </w:rPr>
      </w:pPr>
    </w:p>
    <w:p w14:paraId="66F3D7B1" w14:textId="77777777" w:rsidR="00AE1D84" w:rsidRDefault="00AE1D84" w:rsidP="00F62984">
      <w:pPr>
        <w:jc w:val="both"/>
        <w:rPr>
          <w:b/>
          <w:u w:val="single"/>
        </w:rPr>
      </w:pPr>
      <w:r>
        <w:rPr>
          <w:b/>
          <w:u w:val="single"/>
        </w:rPr>
        <w:t>POLLUTION CONTROL EQUIPMENT</w:t>
      </w:r>
    </w:p>
    <w:p w14:paraId="33A6809C" w14:textId="77777777" w:rsidR="00AE1D84" w:rsidRPr="00EE5F4E" w:rsidRDefault="00AE1D84" w:rsidP="00F62984">
      <w:pPr>
        <w:jc w:val="both"/>
        <w:rPr>
          <w:sz w:val="20"/>
        </w:rPr>
      </w:pPr>
    </w:p>
    <w:p w14:paraId="15A0BC50" w14:textId="7BE31183" w:rsidR="00AE1D84" w:rsidRPr="00B4524D" w:rsidRDefault="00B4524D" w:rsidP="00F62984">
      <w:pPr>
        <w:jc w:val="both"/>
        <w:rPr>
          <w:sz w:val="20"/>
        </w:rPr>
      </w:pPr>
      <w:r w:rsidRPr="00B4524D">
        <w:rPr>
          <w:sz w:val="20"/>
        </w:rPr>
        <w:t xml:space="preserve">NA </w:t>
      </w:r>
    </w:p>
    <w:p w14:paraId="52650228" w14:textId="77777777" w:rsidR="00AE1D84" w:rsidRPr="00906ACF" w:rsidRDefault="00AE1D84" w:rsidP="00F62984">
      <w:pPr>
        <w:jc w:val="both"/>
        <w:rPr>
          <w:sz w:val="20"/>
        </w:rPr>
      </w:pPr>
    </w:p>
    <w:p w14:paraId="0810A21C" w14:textId="77777777" w:rsidR="00AE1D84" w:rsidRPr="00F01FE1" w:rsidRDefault="00AE1D84" w:rsidP="00F62984">
      <w:pPr>
        <w:jc w:val="both"/>
        <w:rPr>
          <w:b/>
          <w:sz w:val="20"/>
          <w:u w:val="single"/>
        </w:rPr>
      </w:pPr>
      <w:r>
        <w:rPr>
          <w:b/>
        </w:rPr>
        <w:t xml:space="preserve">I.  </w:t>
      </w:r>
      <w:r>
        <w:rPr>
          <w:b/>
          <w:u w:val="single"/>
        </w:rPr>
        <w:t>EMISSION LIMIT(S)</w:t>
      </w:r>
    </w:p>
    <w:p w14:paraId="0127BD07" w14:textId="77777777" w:rsidR="00AE1D84" w:rsidRDefault="00AE1D84" w:rsidP="00F62984">
      <w:pPr>
        <w:jc w:val="both"/>
        <w:rPr>
          <w:sz w:val="20"/>
        </w:rPr>
      </w:pP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6"/>
        <w:gridCol w:w="1334"/>
        <w:gridCol w:w="2160"/>
        <w:gridCol w:w="2070"/>
        <w:gridCol w:w="1620"/>
        <w:gridCol w:w="1436"/>
        <w:gridCol w:w="14"/>
      </w:tblGrid>
      <w:tr w:rsidR="00AE1D84" w14:paraId="26FFDC94" w14:textId="77777777" w:rsidTr="00315548">
        <w:trPr>
          <w:cantSplit/>
          <w:tblHeader/>
        </w:trPr>
        <w:tc>
          <w:tcPr>
            <w:tcW w:w="1636" w:type="dxa"/>
            <w:gridSpan w:val="2"/>
            <w:tcBorders>
              <w:top w:val="single" w:sz="4" w:space="0" w:color="auto"/>
              <w:left w:val="single" w:sz="4" w:space="0" w:color="auto"/>
              <w:bottom w:val="single" w:sz="4" w:space="0" w:color="auto"/>
              <w:right w:val="single" w:sz="4" w:space="0" w:color="auto"/>
            </w:tcBorders>
          </w:tcPr>
          <w:p w14:paraId="6C8B7980" w14:textId="77777777" w:rsidR="00AE1D84" w:rsidRPr="00BD3DE3" w:rsidRDefault="00AE1D84" w:rsidP="00F62984">
            <w:pPr>
              <w:jc w:val="center"/>
              <w:rPr>
                <w:b/>
                <w:sz w:val="20"/>
              </w:rPr>
            </w:pPr>
            <w:r>
              <w:rPr>
                <w:b/>
                <w:sz w:val="20"/>
              </w:rPr>
              <w:t>Pollutant</w:t>
            </w:r>
          </w:p>
        </w:tc>
        <w:tc>
          <w:tcPr>
            <w:tcW w:w="1334" w:type="dxa"/>
            <w:tcBorders>
              <w:top w:val="single" w:sz="4" w:space="0" w:color="auto"/>
              <w:left w:val="single" w:sz="4" w:space="0" w:color="auto"/>
              <w:bottom w:val="single" w:sz="4" w:space="0" w:color="auto"/>
              <w:right w:val="single" w:sz="4" w:space="0" w:color="auto"/>
            </w:tcBorders>
          </w:tcPr>
          <w:p w14:paraId="3DC11A0A" w14:textId="77777777" w:rsidR="00AE1D84" w:rsidRPr="00BD3DE3" w:rsidRDefault="00AE1D84" w:rsidP="00F62984">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3410BE49" w14:textId="1A0B5CA6" w:rsidR="00AE1D84" w:rsidRDefault="00AE1D84" w:rsidP="00F62984">
            <w:pPr>
              <w:jc w:val="center"/>
              <w:rPr>
                <w:b/>
                <w:sz w:val="20"/>
              </w:rPr>
            </w:pPr>
            <w:r>
              <w:rPr>
                <w:b/>
                <w:sz w:val="20"/>
              </w:rPr>
              <w:t>Time Period/</w:t>
            </w:r>
            <w:r w:rsidR="0008311F">
              <w:rPr>
                <w:b/>
                <w:sz w:val="20"/>
              </w:rPr>
              <w:t xml:space="preserve"> </w:t>
            </w:r>
            <w:r>
              <w:rPr>
                <w:b/>
                <w:sz w:val="20"/>
              </w:rPr>
              <w:t>Operating Scenario</w:t>
            </w:r>
          </w:p>
        </w:tc>
        <w:tc>
          <w:tcPr>
            <w:tcW w:w="2070" w:type="dxa"/>
            <w:tcBorders>
              <w:top w:val="single" w:sz="4" w:space="0" w:color="auto"/>
              <w:left w:val="single" w:sz="4" w:space="0" w:color="auto"/>
              <w:bottom w:val="single" w:sz="4" w:space="0" w:color="auto"/>
              <w:right w:val="single" w:sz="4" w:space="0" w:color="auto"/>
            </w:tcBorders>
          </w:tcPr>
          <w:p w14:paraId="0160C965" w14:textId="77777777" w:rsidR="00AE1D84" w:rsidRPr="00BD3DE3" w:rsidRDefault="00AE1D84" w:rsidP="00F62984">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91AD71E" w14:textId="77777777" w:rsidR="00AE1D84" w:rsidRDefault="00AE1D84" w:rsidP="00F62984">
            <w:pPr>
              <w:jc w:val="center"/>
              <w:rPr>
                <w:b/>
                <w:sz w:val="20"/>
              </w:rPr>
            </w:pPr>
            <w:r>
              <w:rPr>
                <w:b/>
                <w:sz w:val="20"/>
              </w:rPr>
              <w:t>Monitoring/</w:t>
            </w:r>
          </w:p>
          <w:p w14:paraId="15BB9948" w14:textId="77777777" w:rsidR="00AE1D84" w:rsidRPr="00BD3DE3" w:rsidRDefault="00AE1D84" w:rsidP="00F62984">
            <w:pPr>
              <w:jc w:val="center"/>
              <w:rPr>
                <w:b/>
                <w:sz w:val="20"/>
              </w:rPr>
            </w:pPr>
            <w:r>
              <w:rPr>
                <w:b/>
                <w:sz w:val="20"/>
              </w:rPr>
              <w:t>Testing Method</w:t>
            </w:r>
          </w:p>
        </w:tc>
        <w:tc>
          <w:tcPr>
            <w:tcW w:w="1450" w:type="dxa"/>
            <w:gridSpan w:val="2"/>
            <w:tcBorders>
              <w:top w:val="single" w:sz="4" w:space="0" w:color="auto"/>
              <w:left w:val="single" w:sz="4" w:space="0" w:color="auto"/>
              <w:bottom w:val="single" w:sz="4" w:space="0" w:color="auto"/>
              <w:right w:val="single" w:sz="4" w:space="0" w:color="auto"/>
            </w:tcBorders>
          </w:tcPr>
          <w:p w14:paraId="58F41614"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28081D" w:rsidRPr="00975E50" w14:paraId="4ECDFEFB" w14:textId="77777777" w:rsidTr="00315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4" w:type="dxa"/>
          <w:cantSplit/>
        </w:trPr>
        <w:tc>
          <w:tcPr>
            <w:tcW w:w="1620" w:type="dxa"/>
            <w:tcBorders>
              <w:top w:val="single" w:sz="6" w:space="0" w:color="auto"/>
              <w:left w:val="single" w:sz="4" w:space="0" w:color="auto"/>
              <w:bottom w:val="single" w:sz="6" w:space="0" w:color="auto"/>
              <w:right w:val="single" w:sz="6" w:space="0" w:color="auto"/>
            </w:tcBorders>
            <w:shd w:val="clear" w:color="auto" w:fill="auto"/>
          </w:tcPr>
          <w:p w14:paraId="29C6C2DE" w14:textId="2686234C" w:rsidR="0028081D" w:rsidRPr="009466A3" w:rsidRDefault="0028081D" w:rsidP="00FF3474">
            <w:pPr>
              <w:pStyle w:val="ListParagraph"/>
              <w:numPr>
                <w:ilvl w:val="0"/>
                <w:numId w:val="43"/>
              </w:numPr>
              <w:rPr>
                <w:rFonts w:cs="Arial"/>
                <w:sz w:val="20"/>
              </w:rPr>
            </w:pPr>
            <w:r w:rsidRPr="009466A3">
              <w:rPr>
                <w:rFonts w:cs="Arial"/>
                <w:sz w:val="20"/>
              </w:rPr>
              <w:t xml:space="preserve">Styrene </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tcPr>
          <w:p w14:paraId="492E81DC" w14:textId="77777777" w:rsidR="0028081D" w:rsidRPr="00CF46A3" w:rsidRDefault="0028081D" w:rsidP="00BE63AE">
            <w:pPr>
              <w:jc w:val="center"/>
              <w:rPr>
                <w:rFonts w:cs="Arial"/>
                <w:sz w:val="20"/>
              </w:rPr>
            </w:pPr>
            <w:r w:rsidRPr="00CF46A3">
              <w:rPr>
                <w:rFonts w:cs="Arial"/>
                <w:sz w:val="20"/>
              </w:rPr>
              <w:t>6.0 tpy</w:t>
            </w:r>
            <w:r w:rsidRPr="00CF46A3">
              <w:rPr>
                <w:rFonts w:cs="Arial"/>
                <w:sz w:val="20"/>
                <w:vertAlign w:val="superscript"/>
              </w:rPr>
              <w:t>1</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838AC24" w14:textId="77777777" w:rsidR="0028081D" w:rsidRPr="00CF46A3" w:rsidRDefault="0028081D" w:rsidP="00BE63AE">
            <w:pPr>
              <w:pStyle w:val="Header"/>
              <w:tabs>
                <w:tab w:val="clear" w:pos="4320"/>
                <w:tab w:val="clear" w:pos="8640"/>
              </w:tabs>
              <w:jc w:val="center"/>
              <w:rPr>
                <w:rFonts w:cs="Arial"/>
                <w:sz w:val="20"/>
              </w:rPr>
            </w:pPr>
            <w:r w:rsidRPr="00CF46A3">
              <w:rPr>
                <w:rFonts w:cs="Arial"/>
                <w:sz w:val="20"/>
              </w:rPr>
              <w:t>12-month rolling time period as determined at the end of each calendar month.</w:t>
            </w: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5130A50A" w14:textId="77777777" w:rsidR="0028081D" w:rsidRPr="00CF46A3" w:rsidRDefault="0028081D" w:rsidP="00BE63AE">
            <w:pPr>
              <w:jc w:val="center"/>
              <w:rPr>
                <w:rFonts w:cs="Arial"/>
                <w:sz w:val="20"/>
                <w:vertAlign w:val="superscript"/>
              </w:rPr>
            </w:pPr>
            <w:r w:rsidRPr="00CF46A3">
              <w:rPr>
                <w:rFonts w:cs="Arial"/>
                <w:sz w:val="20"/>
              </w:rPr>
              <w:t>EU-PATTERNSHOP</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23840CE" w14:textId="61348DB2" w:rsidR="0028081D" w:rsidRPr="00CF46A3" w:rsidRDefault="00283345" w:rsidP="00BE63AE">
            <w:pPr>
              <w:jc w:val="center"/>
              <w:rPr>
                <w:rFonts w:cs="Arial"/>
                <w:sz w:val="20"/>
              </w:rPr>
            </w:pPr>
            <w:r>
              <w:rPr>
                <w:rFonts w:cs="Arial"/>
                <w:sz w:val="20"/>
              </w:rPr>
              <w:t xml:space="preserve">SC </w:t>
            </w:r>
            <w:r w:rsidR="0028081D">
              <w:rPr>
                <w:rFonts w:cs="Arial"/>
                <w:sz w:val="20"/>
              </w:rPr>
              <w:t>VI.3</w:t>
            </w:r>
          </w:p>
        </w:tc>
        <w:tc>
          <w:tcPr>
            <w:tcW w:w="1436" w:type="dxa"/>
            <w:tcBorders>
              <w:top w:val="single" w:sz="6" w:space="0" w:color="auto"/>
              <w:left w:val="single" w:sz="6" w:space="0" w:color="auto"/>
              <w:bottom w:val="single" w:sz="6" w:space="0" w:color="auto"/>
              <w:right w:val="single" w:sz="4" w:space="0" w:color="auto"/>
            </w:tcBorders>
            <w:shd w:val="clear" w:color="auto" w:fill="auto"/>
          </w:tcPr>
          <w:p w14:paraId="531B0650" w14:textId="77777777" w:rsidR="0028081D" w:rsidRPr="00975E50" w:rsidRDefault="0028081D" w:rsidP="00BE63AE">
            <w:pPr>
              <w:pStyle w:val="Footer"/>
              <w:tabs>
                <w:tab w:val="clear" w:pos="4320"/>
                <w:tab w:val="clear" w:pos="8640"/>
              </w:tabs>
              <w:jc w:val="center"/>
              <w:rPr>
                <w:rFonts w:cs="Arial"/>
                <w:b/>
                <w:sz w:val="20"/>
              </w:rPr>
            </w:pPr>
            <w:r w:rsidRPr="00975E50">
              <w:rPr>
                <w:rFonts w:cs="Arial"/>
                <w:b/>
                <w:sz w:val="20"/>
              </w:rPr>
              <w:t>R</w:t>
            </w:r>
            <w:r>
              <w:rPr>
                <w:rFonts w:cs="Arial"/>
                <w:b/>
                <w:sz w:val="20"/>
              </w:rPr>
              <w:t xml:space="preserve"> </w:t>
            </w:r>
            <w:r w:rsidRPr="00975E50">
              <w:rPr>
                <w:rFonts w:cs="Arial"/>
                <w:b/>
                <w:sz w:val="20"/>
              </w:rPr>
              <w:t>336.1225</w:t>
            </w:r>
          </w:p>
        </w:tc>
      </w:tr>
      <w:tr w:rsidR="0028081D" w:rsidRPr="00975E50" w14:paraId="304FD0A2" w14:textId="77777777" w:rsidTr="00315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4" w:type="dxa"/>
          <w:cantSplit/>
        </w:trPr>
        <w:tc>
          <w:tcPr>
            <w:tcW w:w="1620" w:type="dxa"/>
            <w:tcBorders>
              <w:top w:val="single" w:sz="6" w:space="0" w:color="auto"/>
              <w:left w:val="single" w:sz="4" w:space="0" w:color="auto"/>
              <w:bottom w:val="single" w:sz="6" w:space="0" w:color="auto"/>
              <w:right w:val="single" w:sz="6" w:space="0" w:color="auto"/>
            </w:tcBorders>
            <w:shd w:val="clear" w:color="auto" w:fill="auto"/>
          </w:tcPr>
          <w:p w14:paraId="4FBBCDCE" w14:textId="257D90BB" w:rsidR="0028081D" w:rsidRPr="009466A3" w:rsidRDefault="0028081D" w:rsidP="00FF3474">
            <w:pPr>
              <w:pStyle w:val="ListParagraph"/>
              <w:numPr>
                <w:ilvl w:val="0"/>
                <w:numId w:val="43"/>
              </w:numPr>
              <w:rPr>
                <w:rFonts w:cs="Arial"/>
                <w:sz w:val="20"/>
              </w:rPr>
            </w:pPr>
            <w:r w:rsidRPr="009466A3">
              <w:rPr>
                <w:rFonts w:cs="Arial"/>
                <w:sz w:val="20"/>
              </w:rPr>
              <w:t>VOC (including styrene)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tcPr>
          <w:p w14:paraId="72D343E1" w14:textId="77777777" w:rsidR="0028081D" w:rsidRPr="00CF46A3" w:rsidRDefault="0028081D" w:rsidP="00BE63AE">
            <w:pPr>
              <w:jc w:val="center"/>
              <w:rPr>
                <w:rFonts w:cs="Arial"/>
                <w:sz w:val="20"/>
              </w:rPr>
            </w:pPr>
            <w:r w:rsidRPr="00CF46A3">
              <w:rPr>
                <w:rFonts w:cs="Arial"/>
                <w:sz w:val="20"/>
              </w:rPr>
              <w:t>278 lb/day</w:t>
            </w:r>
            <w:r w:rsidRPr="00CF46A3">
              <w:rPr>
                <w:rFonts w:cs="Arial"/>
                <w:sz w:val="20"/>
                <w:vertAlign w:val="superscript"/>
              </w:rPr>
              <w:t>2</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DE00C18" w14:textId="77777777" w:rsidR="0028081D" w:rsidRPr="00CF46A3" w:rsidRDefault="0028081D" w:rsidP="00BE63AE">
            <w:pPr>
              <w:pStyle w:val="Header"/>
              <w:tabs>
                <w:tab w:val="clear" w:pos="4320"/>
                <w:tab w:val="clear" w:pos="8640"/>
              </w:tabs>
              <w:jc w:val="center"/>
              <w:rPr>
                <w:rFonts w:cs="Arial"/>
                <w:sz w:val="20"/>
              </w:rPr>
            </w:pPr>
            <w:r w:rsidRPr="00CF46A3">
              <w:rPr>
                <w:rFonts w:cs="Arial"/>
                <w:sz w:val="20"/>
              </w:rPr>
              <w:t>Calendar day</w:t>
            </w: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073CCA37" w14:textId="77777777" w:rsidR="0028081D" w:rsidRPr="00CF46A3" w:rsidRDefault="0028081D" w:rsidP="00BE63AE">
            <w:pPr>
              <w:jc w:val="center"/>
              <w:rPr>
                <w:rFonts w:cs="Arial"/>
                <w:sz w:val="20"/>
              </w:rPr>
            </w:pPr>
            <w:r w:rsidRPr="00CF46A3">
              <w:rPr>
                <w:rFonts w:cs="Arial"/>
                <w:sz w:val="20"/>
              </w:rPr>
              <w:t>EU-PATTERNSHOP</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42265D1F" w14:textId="47CE51EE" w:rsidR="0028081D" w:rsidRPr="00CF46A3" w:rsidRDefault="0028081D" w:rsidP="00BE63AE">
            <w:pPr>
              <w:jc w:val="center"/>
              <w:rPr>
                <w:rFonts w:cs="Arial"/>
                <w:sz w:val="20"/>
              </w:rPr>
            </w:pPr>
            <w:r>
              <w:rPr>
                <w:rFonts w:cs="Arial"/>
                <w:sz w:val="20"/>
              </w:rPr>
              <w:t>SC VI.3</w:t>
            </w:r>
          </w:p>
        </w:tc>
        <w:tc>
          <w:tcPr>
            <w:tcW w:w="1436" w:type="dxa"/>
            <w:tcBorders>
              <w:top w:val="single" w:sz="6" w:space="0" w:color="auto"/>
              <w:left w:val="single" w:sz="6" w:space="0" w:color="auto"/>
              <w:bottom w:val="single" w:sz="6" w:space="0" w:color="auto"/>
              <w:right w:val="single" w:sz="4" w:space="0" w:color="auto"/>
            </w:tcBorders>
            <w:shd w:val="clear" w:color="auto" w:fill="auto"/>
          </w:tcPr>
          <w:p w14:paraId="54CF507E" w14:textId="77777777" w:rsidR="0028081D" w:rsidRPr="00975E50" w:rsidRDefault="0028081D" w:rsidP="00BE63AE">
            <w:pPr>
              <w:pStyle w:val="Footer"/>
              <w:tabs>
                <w:tab w:val="clear" w:pos="4320"/>
                <w:tab w:val="clear" w:pos="8640"/>
              </w:tabs>
              <w:jc w:val="center"/>
              <w:rPr>
                <w:rFonts w:cs="Arial"/>
                <w:b/>
                <w:sz w:val="20"/>
              </w:rPr>
            </w:pPr>
            <w:r w:rsidRPr="00975E50">
              <w:rPr>
                <w:rFonts w:cs="Arial"/>
                <w:b/>
                <w:sz w:val="20"/>
              </w:rPr>
              <w:t>R</w:t>
            </w:r>
            <w:r>
              <w:rPr>
                <w:rFonts w:cs="Arial"/>
                <w:b/>
                <w:sz w:val="20"/>
              </w:rPr>
              <w:t xml:space="preserve"> </w:t>
            </w:r>
            <w:r w:rsidRPr="00975E50">
              <w:rPr>
                <w:rFonts w:cs="Arial"/>
                <w:b/>
                <w:sz w:val="20"/>
              </w:rPr>
              <w:t>336.1205(3)</w:t>
            </w:r>
          </w:p>
        </w:tc>
      </w:tr>
      <w:tr w:rsidR="0028081D" w:rsidRPr="00975E50" w14:paraId="464D2453" w14:textId="77777777" w:rsidTr="00315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4" w:type="dxa"/>
          <w:cantSplit/>
        </w:trPr>
        <w:tc>
          <w:tcPr>
            <w:tcW w:w="1620" w:type="dxa"/>
            <w:tcBorders>
              <w:top w:val="single" w:sz="6" w:space="0" w:color="auto"/>
              <w:left w:val="single" w:sz="4" w:space="0" w:color="auto"/>
              <w:bottom w:val="single" w:sz="6" w:space="0" w:color="auto"/>
              <w:right w:val="single" w:sz="6" w:space="0" w:color="auto"/>
            </w:tcBorders>
            <w:shd w:val="clear" w:color="auto" w:fill="auto"/>
          </w:tcPr>
          <w:p w14:paraId="0103AF0C" w14:textId="6C1A0584" w:rsidR="0028081D" w:rsidRPr="009466A3" w:rsidRDefault="0028081D" w:rsidP="00FF3474">
            <w:pPr>
              <w:pStyle w:val="ListParagraph"/>
              <w:numPr>
                <w:ilvl w:val="0"/>
                <w:numId w:val="43"/>
              </w:numPr>
              <w:rPr>
                <w:rFonts w:cs="Arial"/>
                <w:sz w:val="20"/>
              </w:rPr>
            </w:pPr>
            <w:r w:rsidRPr="009466A3">
              <w:rPr>
                <w:rFonts w:cs="Arial"/>
                <w:sz w:val="20"/>
              </w:rPr>
              <w:t>VOC (including styrene)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tcPr>
          <w:p w14:paraId="055F0AD2" w14:textId="77777777" w:rsidR="0028081D" w:rsidRPr="00CF46A3" w:rsidRDefault="0028081D" w:rsidP="00BE63AE">
            <w:pPr>
              <w:jc w:val="center"/>
              <w:rPr>
                <w:rFonts w:cs="Arial"/>
                <w:sz w:val="20"/>
              </w:rPr>
            </w:pPr>
            <w:r w:rsidRPr="00CF46A3">
              <w:rPr>
                <w:rFonts w:cs="Arial"/>
                <w:sz w:val="20"/>
              </w:rPr>
              <w:t>6.2 tpy</w:t>
            </w:r>
            <w:r w:rsidRPr="00CF46A3">
              <w:rPr>
                <w:rFonts w:cs="Arial"/>
                <w:sz w:val="20"/>
                <w:vertAlign w:val="superscript"/>
              </w:rPr>
              <w:t>2</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A2EDB41" w14:textId="77777777" w:rsidR="0028081D" w:rsidRPr="00CF46A3" w:rsidRDefault="0028081D" w:rsidP="00BE63AE">
            <w:pPr>
              <w:pStyle w:val="Header"/>
              <w:tabs>
                <w:tab w:val="clear" w:pos="4320"/>
                <w:tab w:val="clear" w:pos="8640"/>
              </w:tabs>
              <w:jc w:val="center"/>
              <w:rPr>
                <w:rFonts w:cs="Arial"/>
                <w:sz w:val="20"/>
              </w:rPr>
            </w:pPr>
            <w:r>
              <w:rPr>
                <w:rFonts w:cs="Arial"/>
                <w:sz w:val="20"/>
              </w:rPr>
              <w:t>12-m</w:t>
            </w:r>
            <w:r w:rsidRPr="00CF46A3">
              <w:rPr>
                <w:rFonts w:cs="Arial"/>
                <w:sz w:val="20"/>
              </w:rPr>
              <w:t>onth rolling time period as determined at the end of each calendar month</w:t>
            </w:r>
            <w:r>
              <w:rPr>
                <w:rFonts w:cs="Arial"/>
                <w:sz w:val="20"/>
              </w:rPr>
              <w:t>.</w:t>
            </w: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629E1E17" w14:textId="77777777" w:rsidR="0028081D" w:rsidRPr="00CF46A3" w:rsidRDefault="0028081D" w:rsidP="00BE63AE">
            <w:pPr>
              <w:jc w:val="center"/>
              <w:rPr>
                <w:rFonts w:cs="Arial"/>
                <w:sz w:val="20"/>
              </w:rPr>
            </w:pPr>
            <w:r w:rsidRPr="00CF46A3">
              <w:rPr>
                <w:rFonts w:cs="Arial"/>
                <w:sz w:val="20"/>
              </w:rPr>
              <w:t>EU-PATTERNSHOP</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6F55239" w14:textId="29D0CDFA" w:rsidR="0028081D" w:rsidRPr="00CF46A3" w:rsidRDefault="0028081D" w:rsidP="00BE63AE">
            <w:pPr>
              <w:jc w:val="center"/>
              <w:rPr>
                <w:rFonts w:cs="Arial"/>
                <w:sz w:val="20"/>
              </w:rPr>
            </w:pPr>
            <w:r>
              <w:rPr>
                <w:rFonts w:cs="Arial"/>
                <w:sz w:val="20"/>
              </w:rPr>
              <w:t>SC VI.3</w:t>
            </w:r>
          </w:p>
        </w:tc>
        <w:tc>
          <w:tcPr>
            <w:tcW w:w="1436" w:type="dxa"/>
            <w:tcBorders>
              <w:top w:val="single" w:sz="6" w:space="0" w:color="auto"/>
              <w:left w:val="single" w:sz="6" w:space="0" w:color="auto"/>
              <w:bottom w:val="single" w:sz="6" w:space="0" w:color="auto"/>
              <w:right w:val="single" w:sz="4" w:space="0" w:color="auto"/>
            </w:tcBorders>
            <w:shd w:val="clear" w:color="auto" w:fill="auto"/>
          </w:tcPr>
          <w:p w14:paraId="6C605296" w14:textId="77777777" w:rsidR="0028081D" w:rsidRPr="00975E50" w:rsidRDefault="0028081D" w:rsidP="00BE63AE">
            <w:pPr>
              <w:pStyle w:val="Footer"/>
              <w:tabs>
                <w:tab w:val="clear" w:pos="4320"/>
                <w:tab w:val="clear" w:pos="8640"/>
              </w:tabs>
              <w:jc w:val="center"/>
              <w:rPr>
                <w:rFonts w:cs="Arial"/>
                <w:b/>
                <w:sz w:val="20"/>
              </w:rPr>
            </w:pPr>
            <w:r w:rsidRPr="00975E50">
              <w:rPr>
                <w:rFonts w:cs="Arial"/>
                <w:b/>
                <w:sz w:val="20"/>
              </w:rPr>
              <w:t>R</w:t>
            </w:r>
            <w:r>
              <w:rPr>
                <w:rFonts w:cs="Arial"/>
                <w:b/>
                <w:sz w:val="20"/>
              </w:rPr>
              <w:t xml:space="preserve"> </w:t>
            </w:r>
            <w:r w:rsidRPr="00975E50">
              <w:rPr>
                <w:rFonts w:cs="Arial"/>
                <w:b/>
                <w:sz w:val="20"/>
              </w:rPr>
              <w:t>336.1702(a)</w:t>
            </w:r>
          </w:p>
        </w:tc>
      </w:tr>
      <w:tr w:rsidR="0028081D" w:rsidRPr="00975E50" w14:paraId="221AAF89" w14:textId="77777777" w:rsidTr="00315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4" w:type="dxa"/>
          <w:cantSplit/>
        </w:trPr>
        <w:tc>
          <w:tcPr>
            <w:tcW w:w="1620" w:type="dxa"/>
            <w:tcBorders>
              <w:top w:val="single" w:sz="6" w:space="0" w:color="auto"/>
              <w:left w:val="single" w:sz="4" w:space="0" w:color="auto"/>
              <w:bottom w:val="single" w:sz="6" w:space="0" w:color="auto"/>
              <w:right w:val="single" w:sz="6" w:space="0" w:color="auto"/>
            </w:tcBorders>
            <w:shd w:val="clear" w:color="auto" w:fill="auto"/>
          </w:tcPr>
          <w:p w14:paraId="18776A48" w14:textId="5B5E9F48" w:rsidR="0028081D" w:rsidRPr="009466A3" w:rsidRDefault="0028081D" w:rsidP="00FF3474">
            <w:pPr>
              <w:pStyle w:val="ListParagraph"/>
              <w:numPr>
                <w:ilvl w:val="0"/>
                <w:numId w:val="43"/>
              </w:numPr>
              <w:rPr>
                <w:rFonts w:cs="Arial"/>
                <w:sz w:val="20"/>
              </w:rPr>
            </w:pPr>
            <w:r w:rsidRPr="009466A3">
              <w:rPr>
                <w:rFonts w:cs="Arial"/>
                <w:sz w:val="20"/>
              </w:rPr>
              <w:t>Acetone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tcPr>
          <w:p w14:paraId="383515BD" w14:textId="77777777" w:rsidR="0028081D" w:rsidRPr="00FD7A3B" w:rsidRDefault="0028081D" w:rsidP="00BE63AE">
            <w:pPr>
              <w:jc w:val="center"/>
              <w:rPr>
                <w:rFonts w:cs="Arial"/>
                <w:sz w:val="20"/>
              </w:rPr>
            </w:pPr>
            <w:r w:rsidRPr="00CF46A3">
              <w:rPr>
                <w:rFonts w:cs="Arial"/>
                <w:sz w:val="20"/>
              </w:rPr>
              <w:t>500 lb/yr</w:t>
            </w:r>
            <w:r>
              <w:rPr>
                <w:rFonts w:cs="Arial"/>
                <w:sz w:val="20"/>
                <w:vertAlign w:val="superscript"/>
              </w:rPr>
              <w:t>1</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678FB55F" w14:textId="77777777" w:rsidR="0028081D" w:rsidRPr="00CF46A3" w:rsidRDefault="0028081D" w:rsidP="00BE63AE">
            <w:pPr>
              <w:pStyle w:val="Header"/>
              <w:tabs>
                <w:tab w:val="clear" w:pos="4320"/>
                <w:tab w:val="clear" w:pos="8640"/>
              </w:tabs>
              <w:jc w:val="center"/>
              <w:rPr>
                <w:rFonts w:cs="Arial"/>
                <w:sz w:val="20"/>
              </w:rPr>
            </w:pPr>
            <w:r w:rsidRPr="00CF46A3">
              <w:rPr>
                <w:rFonts w:cs="Arial"/>
                <w:sz w:val="20"/>
              </w:rPr>
              <w:t>12-month rolling time periods as determined at the end of each calendar month.</w:t>
            </w:r>
          </w:p>
        </w:tc>
        <w:tc>
          <w:tcPr>
            <w:tcW w:w="2070" w:type="dxa"/>
            <w:tcBorders>
              <w:top w:val="single" w:sz="6" w:space="0" w:color="auto"/>
              <w:left w:val="single" w:sz="6" w:space="0" w:color="auto"/>
              <w:bottom w:val="single" w:sz="6" w:space="0" w:color="auto"/>
              <w:right w:val="single" w:sz="6" w:space="0" w:color="auto"/>
            </w:tcBorders>
            <w:shd w:val="clear" w:color="auto" w:fill="auto"/>
          </w:tcPr>
          <w:p w14:paraId="0F2DE2D1" w14:textId="77777777" w:rsidR="0028081D" w:rsidRPr="00CF46A3" w:rsidRDefault="0028081D" w:rsidP="00BE63AE">
            <w:pPr>
              <w:jc w:val="center"/>
              <w:rPr>
                <w:rFonts w:cs="Arial"/>
                <w:sz w:val="20"/>
              </w:rPr>
            </w:pPr>
            <w:r w:rsidRPr="00CF46A3">
              <w:rPr>
                <w:rFonts w:cs="Arial"/>
                <w:sz w:val="20"/>
              </w:rPr>
              <w:t>EU-PATTERNSHOP</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E633594" w14:textId="0BCF7129" w:rsidR="0028081D" w:rsidRPr="00CF46A3" w:rsidRDefault="0028081D" w:rsidP="00BE63AE">
            <w:pPr>
              <w:jc w:val="center"/>
              <w:rPr>
                <w:rFonts w:cs="Arial"/>
                <w:sz w:val="20"/>
              </w:rPr>
            </w:pPr>
            <w:r>
              <w:rPr>
                <w:rFonts w:cs="Arial"/>
                <w:sz w:val="20"/>
              </w:rPr>
              <w:t>SC VI.3</w:t>
            </w:r>
          </w:p>
        </w:tc>
        <w:tc>
          <w:tcPr>
            <w:tcW w:w="1436" w:type="dxa"/>
            <w:tcBorders>
              <w:top w:val="single" w:sz="6" w:space="0" w:color="auto"/>
              <w:left w:val="single" w:sz="6" w:space="0" w:color="auto"/>
              <w:bottom w:val="single" w:sz="6" w:space="0" w:color="auto"/>
              <w:right w:val="single" w:sz="4" w:space="0" w:color="auto"/>
            </w:tcBorders>
            <w:shd w:val="clear" w:color="auto" w:fill="auto"/>
          </w:tcPr>
          <w:p w14:paraId="6F0B5DCF" w14:textId="77777777" w:rsidR="0028081D" w:rsidRPr="00975E50" w:rsidRDefault="0028081D" w:rsidP="00BE63AE">
            <w:pPr>
              <w:pStyle w:val="Footer"/>
              <w:tabs>
                <w:tab w:val="clear" w:pos="4320"/>
                <w:tab w:val="clear" w:pos="8640"/>
              </w:tabs>
              <w:jc w:val="center"/>
              <w:rPr>
                <w:rFonts w:cs="Arial"/>
                <w:b/>
                <w:sz w:val="20"/>
              </w:rPr>
            </w:pPr>
            <w:r w:rsidRPr="00975E50">
              <w:rPr>
                <w:rFonts w:cs="Arial"/>
                <w:b/>
                <w:sz w:val="20"/>
              </w:rPr>
              <w:t>R</w:t>
            </w:r>
            <w:r>
              <w:rPr>
                <w:rFonts w:cs="Arial"/>
                <w:b/>
                <w:sz w:val="20"/>
              </w:rPr>
              <w:t xml:space="preserve"> </w:t>
            </w:r>
            <w:r w:rsidRPr="00975E50">
              <w:rPr>
                <w:rFonts w:cs="Arial"/>
                <w:b/>
                <w:sz w:val="20"/>
              </w:rPr>
              <w:t>336.1224</w:t>
            </w:r>
          </w:p>
        </w:tc>
      </w:tr>
    </w:tbl>
    <w:p w14:paraId="26A00AF8" w14:textId="4546D696" w:rsidR="00B9242D" w:rsidRDefault="0008311F" w:rsidP="00F62984">
      <w:pPr>
        <w:jc w:val="both"/>
        <w:rPr>
          <w:rFonts w:cs="Arial"/>
          <w:sz w:val="20"/>
        </w:rPr>
      </w:pPr>
      <w:r w:rsidRPr="007150D5">
        <w:rPr>
          <w:rFonts w:cs="Arial"/>
          <w:sz w:val="20"/>
        </w:rPr>
        <w:t>The emission limits are based upon the emission factors in SC I.5, I.6 and I.7.</w:t>
      </w:r>
    </w:p>
    <w:p w14:paraId="49A3061E" w14:textId="77777777" w:rsidR="0008311F" w:rsidRDefault="0008311F" w:rsidP="00F62984">
      <w:pPr>
        <w:jc w:val="both"/>
        <w:rPr>
          <w:b/>
          <w:u w:val="single"/>
        </w:rPr>
      </w:pP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18"/>
        <w:gridCol w:w="1352"/>
        <w:gridCol w:w="1074"/>
        <w:gridCol w:w="1801"/>
        <w:gridCol w:w="2252"/>
        <w:gridCol w:w="2111"/>
      </w:tblGrid>
      <w:tr w:rsidR="00B9242D" w:rsidRPr="00225FA5" w14:paraId="76949A6E" w14:textId="77777777" w:rsidTr="00315548">
        <w:trPr>
          <w:cantSplit/>
          <w:tblHeader/>
        </w:trPr>
        <w:tc>
          <w:tcPr>
            <w:tcW w:w="793" w:type="pct"/>
            <w:shd w:val="clear" w:color="auto" w:fill="auto"/>
          </w:tcPr>
          <w:p w14:paraId="1E451C5D" w14:textId="77777777" w:rsidR="00B9242D" w:rsidRPr="00225FA5" w:rsidRDefault="00B9242D" w:rsidP="00BE63AE">
            <w:pPr>
              <w:jc w:val="center"/>
              <w:rPr>
                <w:rFonts w:cs="Arial"/>
                <w:b/>
                <w:sz w:val="20"/>
              </w:rPr>
            </w:pPr>
            <w:r w:rsidRPr="00225FA5">
              <w:rPr>
                <w:rFonts w:cs="Arial"/>
                <w:b/>
                <w:sz w:val="20"/>
              </w:rPr>
              <w:t>Material</w:t>
            </w:r>
          </w:p>
        </w:tc>
        <w:tc>
          <w:tcPr>
            <w:tcW w:w="662" w:type="pct"/>
            <w:shd w:val="clear" w:color="auto" w:fill="auto"/>
          </w:tcPr>
          <w:p w14:paraId="5C5DE031" w14:textId="77777777" w:rsidR="00B9242D" w:rsidRPr="00225FA5" w:rsidRDefault="00B9242D" w:rsidP="00BE63AE">
            <w:pPr>
              <w:jc w:val="center"/>
              <w:rPr>
                <w:rFonts w:cs="Arial"/>
                <w:b/>
                <w:sz w:val="20"/>
              </w:rPr>
            </w:pPr>
            <w:r w:rsidRPr="00225FA5">
              <w:rPr>
                <w:rFonts w:cs="Arial"/>
                <w:b/>
                <w:sz w:val="20"/>
              </w:rPr>
              <w:t>Application Method</w:t>
            </w:r>
          </w:p>
        </w:tc>
        <w:tc>
          <w:tcPr>
            <w:tcW w:w="526" w:type="pct"/>
            <w:shd w:val="clear" w:color="auto" w:fill="auto"/>
          </w:tcPr>
          <w:p w14:paraId="186EB1C9" w14:textId="77777777" w:rsidR="00B9242D" w:rsidRPr="00225FA5" w:rsidRDefault="00B9242D" w:rsidP="00BE63AE">
            <w:pPr>
              <w:jc w:val="center"/>
              <w:rPr>
                <w:rFonts w:cs="Arial"/>
                <w:b/>
                <w:sz w:val="20"/>
              </w:rPr>
            </w:pPr>
            <w:r w:rsidRPr="00225FA5">
              <w:rPr>
                <w:rFonts w:cs="Arial"/>
                <w:b/>
                <w:sz w:val="20"/>
              </w:rPr>
              <w:t>Styrene</w:t>
            </w:r>
          </w:p>
          <w:p w14:paraId="69A73AC4" w14:textId="77777777" w:rsidR="00B9242D" w:rsidRPr="00225FA5" w:rsidRDefault="00B9242D" w:rsidP="00BE63AE">
            <w:pPr>
              <w:jc w:val="center"/>
              <w:rPr>
                <w:rFonts w:cs="Arial"/>
                <w:b/>
                <w:sz w:val="20"/>
              </w:rPr>
            </w:pPr>
            <w:r w:rsidRPr="00225FA5">
              <w:rPr>
                <w:rFonts w:cs="Arial"/>
                <w:b/>
                <w:sz w:val="20"/>
              </w:rPr>
              <w:t>Content</w:t>
            </w:r>
          </w:p>
          <w:p w14:paraId="4F866DBC" w14:textId="77777777" w:rsidR="00B9242D" w:rsidRPr="00225FA5" w:rsidRDefault="00B9242D" w:rsidP="00BE63AE">
            <w:pPr>
              <w:jc w:val="center"/>
              <w:rPr>
                <w:rFonts w:cs="Arial"/>
                <w:b/>
                <w:sz w:val="20"/>
              </w:rPr>
            </w:pPr>
            <w:r w:rsidRPr="00225FA5">
              <w:rPr>
                <w:rFonts w:cs="Arial"/>
                <w:b/>
                <w:sz w:val="20"/>
              </w:rPr>
              <w:t>(wt %)</w:t>
            </w:r>
          </w:p>
        </w:tc>
        <w:tc>
          <w:tcPr>
            <w:tcW w:w="882" w:type="pct"/>
            <w:shd w:val="clear" w:color="auto" w:fill="auto"/>
          </w:tcPr>
          <w:p w14:paraId="732C9ACA" w14:textId="77777777" w:rsidR="00B9242D" w:rsidRPr="00225FA5" w:rsidRDefault="00B9242D" w:rsidP="00BE63AE">
            <w:pPr>
              <w:jc w:val="center"/>
              <w:rPr>
                <w:rFonts w:cs="Arial"/>
                <w:b/>
                <w:sz w:val="20"/>
              </w:rPr>
            </w:pPr>
            <w:r w:rsidRPr="00225FA5">
              <w:rPr>
                <w:rFonts w:cs="Arial"/>
                <w:b/>
                <w:sz w:val="20"/>
              </w:rPr>
              <w:t>MMA Content</w:t>
            </w:r>
          </w:p>
          <w:p w14:paraId="113B1AE4" w14:textId="77777777" w:rsidR="00B9242D" w:rsidRPr="00225FA5" w:rsidRDefault="00B9242D" w:rsidP="00BE63AE">
            <w:pPr>
              <w:jc w:val="center"/>
              <w:rPr>
                <w:rFonts w:cs="Arial"/>
                <w:b/>
                <w:sz w:val="20"/>
              </w:rPr>
            </w:pPr>
            <w:r w:rsidRPr="00225FA5">
              <w:rPr>
                <w:rFonts w:cs="Arial"/>
                <w:b/>
                <w:sz w:val="20"/>
              </w:rPr>
              <w:t>(wt %)</w:t>
            </w:r>
          </w:p>
        </w:tc>
        <w:tc>
          <w:tcPr>
            <w:tcW w:w="1103" w:type="pct"/>
            <w:shd w:val="clear" w:color="auto" w:fill="auto"/>
          </w:tcPr>
          <w:p w14:paraId="238358B3" w14:textId="77777777" w:rsidR="00B9242D" w:rsidRPr="00225FA5" w:rsidRDefault="00B9242D" w:rsidP="00BE63AE">
            <w:pPr>
              <w:jc w:val="center"/>
              <w:rPr>
                <w:rFonts w:cs="Arial"/>
                <w:b/>
                <w:sz w:val="20"/>
              </w:rPr>
            </w:pPr>
            <w:r w:rsidRPr="00225FA5">
              <w:rPr>
                <w:rFonts w:cs="Arial"/>
                <w:b/>
                <w:sz w:val="20"/>
              </w:rPr>
              <w:t>Styrene Emission Factor</w:t>
            </w:r>
          </w:p>
          <w:p w14:paraId="00EE8387" w14:textId="77777777" w:rsidR="00B9242D" w:rsidRPr="00225FA5" w:rsidRDefault="00B9242D" w:rsidP="00BE63AE">
            <w:pPr>
              <w:jc w:val="center"/>
              <w:rPr>
                <w:rFonts w:cs="Arial"/>
                <w:b/>
                <w:sz w:val="20"/>
              </w:rPr>
            </w:pPr>
            <w:r w:rsidRPr="00225FA5">
              <w:rPr>
                <w:rFonts w:cs="Arial"/>
                <w:b/>
                <w:sz w:val="20"/>
              </w:rPr>
              <w:t>(lb emitted per</w:t>
            </w:r>
          </w:p>
          <w:p w14:paraId="593883DE" w14:textId="77777777" w:rsidR="00B9242D" w:rsidRPr="00225FA5" w:rsidRDefault="00B9242D" w:rsidP="00BE63AE">
            <w:pPr>
              <w:jc w:val="center"/>
              <w:rPr>
                <w:rFonts w:cs="Arial"/>
                <w:b/>
                <w:sz w:val="20"/>
              </w:rPr>
            </w:pPr>
            <w:r w:rsidRPr="00225FA5">
              <w:rPr>
                <w:rFonts w:cs="Arial"/>
                <w:b/>
                <w:sz w:val="20"/>
              </w:rPr>
              <w:t>lb material applied)</w:t>
            </w:r>
          </w:p>
        </w:tc>
        <w:tc>
          <w:tcPr>
            <w:tcW w:w="1034" w:type="pct"/>
            <w:shd w:val="clear" w:color="auto" w:fill="auto"/>
          </w:tcPr>
          <w:p w14:paraId="6827D3D5" w14:textId="77777777" w:rsidR="00B9242D" w:rsidRPr="00225FA5" w:rsidRDefault="00B9242D" w:rsidP="00BE63AE">
            <w:pPr>
              <w:jc w:val="center"/>
              <w:rPr>
                <w:rFonts w:cs="Arial"/>
                <w:b/>
                <w:sz w:val="20"/>
              </w:rPr>
            </w:pPr>
            <w:r w:rsidRPr="00225FA5">
              <w:rPr>
                <w:rFonts w:cs="Arial"/>
                <w:b/>
                <w:sz w:val="20"/>
              </w:rPr>
              <w:t>MMA Emission Factor</w:t>
            </w:r>
          </w:p>
          <w:p w14:paraId="5AF6852B" w14:textId="77777777" w:rsidR="00B9242D" w:rsidRPr="00225FA5" w:rsidRDefault="00B9242D" w:rsidP="00BE63AE">
            <w:pPr>
              <w:jc w:val="center"/>
              <w:rPr>
                <w:rFonts w:cs="Arial"/>
                <w:b/>
                <w:sz w:val="20"/>
              </w:rPr>
            </w:pPr>
            <w:r w:rsidRPr="00225FA5">
              <w:rPr>
                <w:rFonts w:cs="Arial"/>
                <w:b/>
                <w:sz w:val="20"/>
              </w:rPr>
              <w:t>(lb emitted per</w:t>
            </w:r>
          </w:p>
          <w:p w14:paraId="3E5FA6F3" w14:textId="77777777" w:rsidR="00B9242D" w:rsidRPr="00225FA5" w:rsidRDefault="00B9242D" w:rsidP="00BE63AE">
            <w:pPr>
              <w:jc w:val="center"/>
              <w:rPr>
                <w:rFonts w:cs="Arial"/>
                <w:b/>
                <w:sz w:val="20"/>
              </w:rPr>
            </w:pPr>
            <w:r w:rsidRPr="00225FA5">
              <w:rPr>
                <w:rFonts w:cs="Arial"/>
                <w:b/>
                <w:sz w:val="20"/>
              </w:rPr>
              <w:t>lb material applied)</w:t>
            </w:r>
          </w:p>
        </w:tc>
      </w:tr>
      <w:tr w:rsidR="00F03403" w:rsidRPr="00225FA5" w14:paraId="0CB01322" w14:textId="77777777" w:rsidTr="00315548">
        <w:trPr>
          <w:cantSplit/>
        </w:trPr>
        <w:tc>
          <w:tcPr>
            <w:tcW w:w="793" w:type="pct"/>
            <w:shd w:val="clear" w:color="auto" w:fill="auto"/>
          </w:tcPr>
          <w:p w14:paraId="3DF56C37" w14:textId="37DF676C" w:rsidR="00F03403" w:rsidRPr="00C0483F" w:rsidRDefault="00F03403" w:rsidP="00FF3474">
            <w:pPr>
              <w:pStyle w:val="ListParagraph"/>
              <w:numPr>
                <w:ilvl w:val="0"/>
                <w:numId w:val="43"/>
              </w:numPr>
              <w:rPr>
                <w:rFonts w:cs="Arial"/>
                <w:sz w:val="20"/>
              </w:rPr>
            </w:pPr>
            <w:r w:rsidRPr="00C0483F">
              <w:rPr>
                <w:rFonts w:cs="Arial"/>
                <w:sz w:val="20"/>
              </w:rPr>
              <w:t>Mold resin</w:t>
            </w:r>
          </w:p>
        </w:tc>
        <w:tc>
          <w:tcPr>
            <w:tcW w:w="662" w:type="pct"/>
            <w:shd w:val="clear" w:color="auto" w:fill="auto"/>
          </w:tcPr>
          <w:p w14:paraId="0B45565F" w14:textId="77777777" w:rsidR="00F03403" w:rsidRPr="00225FA5" w:rsidRDefault="00F03403" w:rsidP="00F03403">
            <w:pPr>
              <w:jc w:val="center"/>
              <w:rPr>
                <w:rFonts w:cs="Arial"/>
                <w:sz w:val="20"/>
              </w:rPr>
            </w:pPr>
            <w:r w:rsidRPr="00225FA5">
              <w:rPr>
                <w:rFonts w:cs="Arial"/>
                <w:sz w:val="20"/>
              </w:rPr>
              <w:t>Manual</w:t>
            </w:r>
          </w:p>
        </w:tc>
        <w:tc>
          <w:tcPr>
            <w:tcW w:w="526" w:type="pct"/>
            <w:shd w:val="clear" w:color="auto" w:fill="auto"/>
          </w:tcPr>
          <w:p w14:paraId="7E0F2C8F" w14:textId="77777777" w:rsidR="00F03403" w:rsidRPr="00225FA5" w:rsidRDefault="00F03403" w:rsidP="00F03403">
            <w:pPr>
              <w:jc w:val="center"/>
              <w:rPr>
                <w:rFonts w:cs="Arial"/>
                <w:sz w:val="20"/>
              </w:rPr>
            </w:pPr>
            <w:r w:rsidRPr="00225FA5">
              <w:rPr>
                <w:rFonts w:cs="Arial"/>
                <w:sz w:val="20"/>
              </w:rPr>
              <w:t>50</w:t>
            </w:r>
            <w:r w:rsidRPr="00225FA5">
              <w:rPr>
                <w:rFonts w:cs="Arial"/>
                <w:sz w:val="20"/>
                <w:vertAlign w:val="superscript"/>
              </w:rPr>
              <w:t>2</w:t>
            </w:r>
          </w:p>
        </w:tc>
        <w:tc>
          <w:tcPr>
            <w:tcW w:w="882" w:type="pct"/>
            <w:shd w:val="clear" w:color="auto" w:fill="auto"/>
          </w:tcPr>
          <w:p w14:paraId="272D770B" w14:textId="77777777" w:rsidR="00F03403" w:rsidRPr="00225FA5" w:rsidRDefault="00F03403" w:rsidP="00F03403">
            <w:pPr>
              <w:jc w:val="center"/>
              <w:rPr>
                <w:rFonts w:cs="Arial"/>
                <w:sz w:val="20"/>
              </w:rPr>
            </w:pPr>
            <w:r w:rsidRPr="00225FA5">
              <w:rPr>
                <w:rFonts w:cs="Arial"/>
                <w:sz w:val="20"/>
              </w:rPr>
              <w:t>NA</w:t>
            </w:r>
          </w:p>
        </w:tc>
        <w:tc>
          <w:tcPr>
            <w:tcW w:w="1103" w:type="pct"/>
            <w:shd w:val="clear" w:color="auto" w:fill="auto"/>
          </w:tcPr>
          <w:p w14:paraId="163C95AC" w14:textId="77777777" w:rsidR="00F03403" w:rsidRPr="00225FA5" w:rsidRDefault="00F03403" w:rsidP="00F03403">
            <w:pPr>
              <w:jc w:val="center"/>
              <w:rPr>
                <w:rFonts w:cs="Arial"/>
                <w:sz w:val="20"/>
              </w:rPr>
            </w:pPr>
            <w:r w:rsidRPr="00225FA5">
              <w:rPr>
                <w:rFonts w:cs="Arial"/>
                <w:sz w:val="20"/>
              </w:rPr>
              <w:t>0.09</w:t>
            </w:r>
          </w:p>
        </w:tc>
        <w:tc>
          <w:tcPr>
            <w:tcW w:w="1034" w:type="pct"/>
            <w:shd w:val="clear" w:color="auto" w:fill="auto"/>
          </w:tcPr>
          <w:p w14:paraId="2D46B590" w14:textId="77777777" w:rsidR="00F03403" w:rsidRPr="00225FA5" w:rsidRDefault="00F03403" w:rsidP="00F03403">
            <w:pPr>
              <w:jc w:val="center"/>
              <w:rPr>
                <w:rFonts w:cs="Arial"/>
                <w:sz w:val="20"/>
              </w:rPr>
            </w:pPr>
            <w:r w:rsidRPr="00225FA5">
              <w:rPr>
                <w:rFonts w:cs="Arial"/>
                <w:sz w:val="20"/>
              </w:rPr>
              <w:t>NA</w:t>
            </w:r>
          </w:p>
        </w:tc>
      </w:tr>
      <w:tr w:rsidR="00F03403" w:rsidRPr="00225FA5" w14:paraId="6C8A735D" w14:textId="77777777" w:rsidTr="00315548">
        <w:trPr>
          <w:cantSplit/>
        </w:trPr>
        <w:tc>
          <w:tcPr>
            <w:tcW w:w="793" w:type="pct"/>
            <w:shd w:val="clear" w:color="auto" w:fill="auto"/>
          </w:tcPr>
          <w:p w14:paraId="59DAAD35" w14:textId="4F4AB729" w:rsidR="00F03403" w:rsidRPr="00C0483F" w:rsidRDefault="00F03403" w:rsidP="00FF3474">
            <w:pPr>
              <w:pStyle w:val="ListParagraph"/>
              <w:numPr>
                <w:ilvl w:val="0"/>
                <w:numId w:val="43"/>
              </w:numPr>
              <w:rPr>
                <w:rFonts w:cs="Arial"/>
                <w:sz w:val="20"/>
              </w:rPr>
            </w:pPr>
            <w:r w:rsidRPr="00C0483F">
              <w:rPr>
                <w:rFonts w:cs="Arial"/>
                <w:sz w:val="20"/>
              </w:rPr>
              <w:t xml:space="preserve">Tooling </w:t>
            </w:r>
            <w:r w:rsidR="007C2FDD" w:rsidRPr="00C0483F">
              <w:rPr>
                <w:rFonts w:cs="Arial"/>
                <w:sz w:val="20"/>
              </w:rPr>
              <w:t>g</w:t>
            </w:r>
            <w:r w:rsidRPr="00C0483F">
              <w:rPr>
                <w:rFonts w:cs="Arial"/>
                <w:sz w:val="20"/>
              </w:rPr>
              <w:t>elcoat(s)</w:t>
            </w:r>
          </w:p>
        </w:tc>
        <w:tc>
          <w:tcPr>
            <w:tcW w:w="662" w:type="pct"/>
            <w:shd w:val="clear" w:color="auto" w:fill="auto"/>
          </w:tcPr>
          <w:p w14:paraId="3533AA63" w14:textId="77777777" w:rsidR="00F03403" w:rsidRPr="00225FA5" w:rsidRDefault="00F03403" w:rsidP="00F03403">
            <w:pPr>
              <w:jc w:val="center"/>
              <w:rPr>
                <w:rFonts w:cs="Arial"/>
                <w:sz w:val="20"/>
              </w:rPr>
            </w:pPr>
            <w:r w:rsidRPr="00225FA5">
              <w:rPr>
                <w:rFonts w:cs="Arial"/>
                <w:sz w:val="20"/>
              </w:rPr>
              <w:t>Atomized</w:t>
            </w:r>
          </w:p>
        </w:tc>
        <w:tc>
          <w:tcPr>
            <w:tcW w:w="526" w:type="pct"/>
            <w:shd w:val="clear" w:color="auto" w:fill="auto"/>
          </w:tcPr>
          <w:p w14:paraId="1A1C7388" w14:textId="77777777" w:rsidR="00F03403" w:rsidRPr="00225FA5" w:rsidRDefault="00F03403" w:rsidP="00F03403">
            <w:pPr>
              <w:jc w:val="center"/>
              <w:rPr>
                <w:rFonts w:cs="Arial"/>
                <w:sz w:val="20"/>
              </w:rPr>
            </w:pPr>
            <w:r w:rsidRPr="00225FA5">
              <w:rPr>
                <w:rFonts w:cs="Arial"/>
                <w:sz w:val="20"/>
              </w:rPr>
              <w:t>38</w:t>
            </w:r>
            <w:r w:rsidRPr="00225FA5">
              <w:rPr>
                <w:rFonts w:cs="Arial"/>
                <w:sz w:val="20"/>
                <w:vertAlign w:val="superscript"/>
              </w:rPr>
              <w:t>2</w:t>
            </w:r>
          </w:p>
        </w:tc>
        <w:tc>
          <w:tcPr>
            <w:tcW w:w="882" w:type="pct"/>
            <w:shd w:val="clear" w:color="auto" w:fill="auto"/>
          </w:tcPr>
          <w:p w14:paraId="5088DA88" w14:textId="77777777" w:rsidR="00F03403" w:rsidRPr="00225FA5" w:rsidRDefault="00F03403" w:rsidP="00F03403">
            <w:pPr>
              <w:jc w:val="center"/>
              <w:rPr>
                <w:rFonts w:cs="Arial"/>
                <w:sz w:val="20"/>
              </w:rPr>
            </w:pPr>
            <w:r w:rsidRPr="00225FA5">
              <w:rPr>
                <w:rFonts w:cs="Arial"/>
                <w:sz w:val="20"/>
              </w:rPr>
              <w:t>5</w:t>
            </w:r>
            <w:r w:rsidRPr="00225FA5">
              <w:rPr>
                <w:rFonts w:cs="Arial"/>
                <w:sz w:val="20"/>
                <w:vertAlign w:val="superscript"/>
              </w:rPr>
              <w:t>2</w:t>
            </w:r>
          </w:p>
        </w:tc>
        <w:tc>
          <w:tcPr>
            <w:tcW w:w="1103" w:type="pct"/>
            <w:shd w:val="clear" w:color="auto" w:fill="auto"/>
          </w:tcPr>
          <w:p w14:paraId="2D34811A" w14:textId="77777777" w:rsidR="00F03403" w:rsidRPr="00225FA5" w:rsidRDefault="00F03403" w:rsidP="00F03403">
            <w:pPr>
              <w:jc w:val="center"/>
              <w:rPr>
                <w:rFonts w:cs="Arial"/>
                <w:sz w:val="20"/>
              </w:rPr>
            </w:pPr>
            <w:r w:rsidRPr="00225FA5">
              <w:rPr>
                <w:rFonts w:cs="Arial"/>
                <w:sz w:val="20"/>
              </w:rPr>
              <w:t>0.199</w:t>
            </w:r>
          </w:p>
        </w:tc>
        <w:tc>
          <w:tcPr>
            <w:tcW w:w="1034" w:type="pct"/>
            <w:shd w:val="clear" w:color="auto" w:fill="auto"/>
          </w:tcPr>
          <w:p w14:paraId="52499949" w14:textId="77777777" w:rsidR="00F03403" w:rsidRPr="00225FA5" w:rsidRDefault="00F03403" w:rsidP="00F03403">
            <w:pPr>
              <w:jc w:val="center"/>
              <w:rPr>
                <w:rFonts w:cs="Arial"/>
                <w:sz w:val="20"/>
              </w:rPr>
            </w:pPr>
            <w:r w:rsidRPr="00225FA5">
              <w:rPr>
                <w:rFonts w:cs="Arial"/>
                <w:sz w:val="20"/>
              </w:rPr>
              <w:t>0.0375</w:t>
            </w:r>
          </w:p>
        </w:tc>
      </w:tr>
      <w:tr w:rsidR="00F03403" w:rsidRPr="00225FA5" w14:paraId="707CC111" w14:textId="77777777" w:rsidTr="00315548">
        <w:trPr>
          <w:cantSplit/>
        </w:trPr>
        <w:tc>
          <w:tcPr>
            <w:tcW w:w="793" w:type="pct"/>
            <w:shd w:val="clear" w:color="auto" w:fill="auto"/>
          </w:tcPr>
          <w:p w14:paraId="16789B91" w14:textId="32228753" w:rsidR="00F03403" w:rsidRPr="00C0483F" w:rsidRDefault="00F03403" w:rsidP="00FF3474">
            <w:pPr>
              <w:pStyle w:val="ListParagraph"/>
              <w:numPr>
                <w:ilvl w:val="0"/>
                <w:numId w:val="43"/>
              </w:numPr>
              <w:rPr>
                <w:rFonts w:cs="Arial"/>
                <w:sz w:val="20"/>
              </w:rPr>
            </w:pPr>
            <w:r w:rsidRPr="00C0483F">
              <w:rPr>
                <w:rFonts w:cs="Arial"/>
                <w:sz w:val="20"/>
              </w:rPr>
              <w:t>Bondo</w:t>
            </w:r>
          </w:p>
        </w:tc>
        <w:tc>
          <w:tcPr>
            <w:tcW w:w="662" w:type="pct"/>
            <w:shd w:val="clear" w:color="auto" w:fill="auto"/>
          </w:tcPr>
          <w:p w14:paraId="2BF4C8FE" w14:textId="77777777" w:rsidR="00F03403" w:rsidRPr="00225FA5" w:rsidRDefault="00F03403" w:rsidP="00F03403">
            <w:pPr>
              <w:jc w:val="center"/>
              <w:rPr>
                <w:rFonts w:cs="Arial"/>
                <w:sz w:val="20"/>
              </w:rPr>
            </w:pPr>
            <w:r w:rsidRPr="00225FA5">
              <w:rPr>
                <w:rFonts w:cs="Arial"/>
                <w:sz w:val="20"/>
              </w:rPr>
              <w:t>Manual</w:t>
            </w:r>
          </w:p>
        </w:tc>
        <w:tc>
          <w:tcPr>
            <w:tcW w:w="526" w:type="pct"/>
            <w:shd w:val="clear" w:color="auto" w:fill="auto"/>
          </w:tcPr>
          <w:p w14:paraId="68CF7E67" w14:textId="77777777" w:rsidR="00F03403" w:rsidRPr="00225FA5" w:rsidRDefault="00F03403" w:rsidP="00F03403">
            <w:pPr>
              <w:jc w:val="center"/>
              <w:rPr>
                <w:rFonts w:cs="Arial"/>
                <w:sz w:val="20"/>
              </w:rPr>
            </w:pPr>
            <w:r w:rsidRPr="00225FA5">
              <w:rPr>
                <w:rFonts w:cs="Arial"/>
                <w:sz w:val="20"/>
              </w:rPr>
              <w:t>22</w:t>
            </w:r>
            <w:r w:rsidRPr="00225FA5">
              <w:rPr>
                <w:rFonts w:cs="Arial"/>
                <w:sz w:val="20"/>
                <w:vertAlign w:val="superscript"/>
              </w:rPr>
              <w:t>2</w:t>
            </w:r>
          </w:p>
        </w:tc>
        <w:tc>
          <w:tcPr>
            <w:tcW w:w="882" w:type="pct"/>
            <w:shd w:val="clear" w:color="auto" w:fill="auto"/>
          </w:tcPr>
          <w:p w14:paraId="7B313637" w14:textId="77777777" w:rsidR="00F03403" w:rsidRPr="00225FA5" w:rsidRDefault="00F03403" w:rsidP="00F03403">
            <w:pPr>
              <w:jc w:val="center"/>
              <w:rPr>
                <w:rFonts w:cs="Arial"/>
                <w:sz w:val="20"/>
              </w:rPr>
            </w:pPr>
            <w:r w:rsidRPr="00225FA5">
              <w:rPr>
                <w:rFonts w:cs="Arial"/>
                <w:sz w:val="20"/>
              </w:rPr>
              <w:t>NA</w:t>
            </w:r>
          </w:p>
        </w:tc>
        <w:tc>
          <w:tcPr>
            <w:tcW w:w="1103" w:type="pct"/>
            <w:shd w:val="clear" w:color="auto" w:fill="auto"/>
          </w:tcPr>
          <w:p w14:paraId="29F9E567" w14:textId="77777777" w:rsidR="00F03403" w:rsidRPr="00225FA5" w:rsidRDefault="00F03403" w:rsidP="00F03403">
            <w:pPr>
              <w:jc w:val="center"/>
              <w:rPr>
                <w:rFonts w:cs="Arial"/>
                <w:sz w:val="20"/>
              </w:rPr>
            </w:pPr>
            <w:r w:rsidRPr="00225FA5">
              <w:rPr>
                <w:rFonts w:cs="Arial"/>
                <w:sz w:val="20"/>
              </w:rPr>
              <w:t>0.0277</w:t>
            </w:r>
          </w:p>
        </w:tc>
        <w:tc>
          <w:tcPr>
            <w:tcW w:w="1034" w:type="pct"/>
            <w:shd w:val="clear" w:color="auto" w:fill="auto"/>
          </w:tcPr>
          <w:p w14:paraId="72E258FC" w14:textId="77777777" w:rsidR="00F03403" w:rsidRPr="00225FA5" w:rsidRDefault="00F03403" w:rsidP="00F03403">
            <w:pPr>
              <w:jc w:val="center"/>
              <w:rPr>
                <w:rFonts w:cs="Arial"/>
                <w:sz w:val="20"/>
              </w:rPr>
            </w:pPr>
            <w:r w:rsidRPr="00225FA5">
              <w:rPr>
                <w:rFonts w:cs="Arial"/>
                <w:sz w:val="20"/>
              </w:rPr>
              <w:t>NA</w:t>
            </w:r>
          </w:p>
        </w:tc>
      </w:tr>
    </w:tbl>
    <w:p w14:paraId="59B2352D" w14:textId="2FCB8B7F" w:rsidR="00B9242D" w:rsidRDefault="0008311F" w:rsidP="00F62984">
      <w:pPr>
        <w:jc w:val="both"/>
        <w:rPr>
          <w:b/>
          <w:u w:val="single"/>
        </w:rPr>
      </w:pPr>
      <w:r w:rsidRPr="00225FA5">
        <w:rPr>
          <w:rFonts w:cs="Arial"/>
          <w:sz w:val="20"/>
        </w:rPr>
        <w:t xml:space="preserve">The emission factors listed are for worst case styrene and MMA content materials with the specified application method.  The emission factors will vary depending on the application method and the styrene and MMA contents.  Refer to the Unified Emission Factor (UEF) Table </w:t>
      </w:r>
      <w:r>
        <w:rPr>
          <w:rFonts w:cs="Arial"/>
          <w:sz w:val="20"/>
        </w:rPr>
        <w:t xml:space="preserve">in Appendix 4 </w:t>
      </w:r>
      <w:r w:rsidRPr="00225FA5">
        <w:rPr>
          <w:rFonts w:cs="Arial"/>
          <w:sz w:val="20"/>
        </w:rPr>
        <w:t>for further information.</w:t>
      </w:r>
      <w:r>
        <w:rPr>
          <w:rFonts w:cs="Arial"/>
          <w:sz w:val="20"/>
          <w:vertAlign w:val="superscript"/>
        </w:rPr>
        <w:t>2</w:t>
      </w:r>
      <w:r w:rsidRPr="00225FA5">
        <w:rPr>
          <w:rFonts w:cs="Arial"/>
          <w:sz w:val="20"/>
        </w:rPr>
        <w:t xml:space="preserve"> </w:t>
      </w:r>
      <w:r>
        <w:rPr>
          <w:rFonts w:cs="Arial"/>
          <w:sz w:val="20"/>
        </w:rPr>
        <w:t xml:space="preserve"> </w:t>
      </w:r>
      <w:r>
        <w:rPr>
          <w:rFonts w:cs="Arial"/>
          <w:b/>
          <w:sz w:val="20"/>
        </w:rPr>
        <w:t>(</w:t>
      </w:r>
      <w:r w:rsidRPr="00225FA5">
        <w:rPr>
          <w:rFonts w:cs="Arial"/>
          <w:b/>
          <w:sz w:val="20"/>
        </w:rPr>
        <w:t>R</w:t>
      </w:r>
      <w:r>
        <w:rPr>
          <w:rFonts w:cs="Arial"/>
          <w:b/>
          <w:sz w:val="20"/>
        </w:rPr>
        <w:t xml:space="preserve"> </w:t>
      </w:r>
      <w:r w:rsidRPr="00225FA5">
        <w:rPr>
          <w:rFonts w:cs="Arial"/>
          <w:b/>
          <w:sz w:val="20"/>
        </w:rPr>
        <w:t>336.1225, R</w:t>
      </w:r>
      <w:r>
        <w:rPr>
          <w:rFonts w:cs="Arial"/>
          <w:b/>
          <w:sz w:val="20"/>
        </w:rPr>
        <w:t xml:space="preserve"> </w:t>
      </w:r>
      <w:r w:rsidRPr="00225FA5">
        <w:rPr>
          <w:rFonts w:cs="Arial"/>
          <w:b/>
          <w:sz w:val="20"/>
        </w:rPr>
        <w:t>336.1702(a)</w:t>
      </w:r>
      <w:r>
        <w:rPr>
          <w:rFonts w:cs="Arial"/>
          <w:b/>
          <w:sz w:val="20"/>
        </w:rPr>
        <w:t>)</w:t>
      </w:r>
    </w:p>
    <w:p w14:paraId="57D22117" w14:textId="36B46196" w:rsidR="00C0483F" w:rsidRDefault="00C0483F">
      <w:pPr>
        <w:rPr>
          <w:b/>
        </w:rPr>
      </w:pPr>
      <w:r>
        <w:rPr>
          <w:b/>
        </w:rPr>
        <w:br w:type="page"/>
      </w:r>
    </w:p>
    <w:p w14:paraId="41107934" w14:textId="77777777" w:rsidR="0008311F" w:rsidRDefault="0008311F">
      <w:pPr>
        <w:rPr>
          <w:b/>
        </w:rPr>
      </w:pPr>
    </w:p>
    <w:p w14:paraId="5BE80099" w14:textId="69CF7BED" w:rsidR="00757F6A" w:rsidRDefault="00757F6A" w:rsidP="00757F6A">
      <w:pPr>
        <w:jc w:val="both"/>
        <w:rPr>
          <w:b/>
          <w:u w:val="single"/>
        </w:rPr>
      </w:pPr>
      <w:r>
        <w:rPr>
          <w:b/>
        </w:rPr>
        <w:t xml:space="preserve">II.  </w:t>
      </w:r>
      <w:r>
        <w:rPr>
          <w:b/>
          <w:u w:val="single"/>
        </w:rPr>
        <w:t>MATERIAL LIMIT(S)</w:t>
      </w:r>
    </w:p>
    <w:p w14:paraId="6CF19054" w14:textId="77777777" w:rsidR="00613CED" w:rsidRDefault="00613CED" w:rsidP="00613CED">
      <w:pPr>
        <w:ind w:left="360" w:hanging="360"/>
        <w:jc w:val="both"/>
        <w:rPr>
          <w:rFonts w:cs="Arial"/>
          <w:sz w:val="20"/>
        </w:rPr>
      </w:pPr>
    </w:p>
    <w:p w14:paraId="18644D56" w14:textId="6ED3F9E2" w:rsidR="00613CED" w:rsidRPr="00613CED" w:rsidRDefault="00613CED" w:rsidP="00FF3474">
      <w:pPr>
        <w:pStyle w:val="ListParagraph"/>
        <w:numPr>
          <w:ilvl w:val="0"/>
          <w:numId w:val="30"/>
        </w:numPr>
        <w:jc w:val="both"/>
        <w:rPr>
          <w:rFonts w:cs="Arial"/>
          <w:b/>
          <w:sz w:val="20"/>
        </w:rPr>
      </w:pPr>
      <w:r w:rsidRPr="00613CED">
        <w:rPr>
          <w:rFonts w:cs="Arial"/>
          <w:sz w:val="20"/>
        </w:rPr>
        <w:t>The permittee shall not exceed the material usage rates or the monomer content limits listed in the following table for EU-PATTERNSHOP</w:t>
      </w:r>
      <w:r w:rsidRPr="00613CED">
        <w:rPr>
          <w:rFonts w:cs="Arial"/>
          <w:color w:val="FF0000"/>
          <w:sz w:val="20"/>
        </w:rPr>
        <w:t xml:space="preserve"> </w:t>
      </w:r>
      <w:r w:rsidRPr="00613CED">
        <w:rPr>
          <w:rFonts w:cs="Arial"/>
          <w:sz w:val="20"/>
        </w:rPr>
        <w:t xml:space="preserve">in order to demonstrate compliance with </w:t>
      </w:r>
      <w:r w:rsidR="004E7B85">
        <w:rPr>
          <w:rFonts w:cs="Arial"/>
          <w:sz w:val="20"/>
        </w:rPr>
        <w:t xml:space="preserve">SC </w:t>
      </w:r>
      <w:r w:rsidRPr="00613CED">
        <w:rPr>
          <w:rFonts w:cs="Arial"/>
          <w:sz w:val="20"/>
        </w:rPr>
        <w:t xml:space="preserve">I.1 through </w:t>
      </w:r>
      <w:r w:rsidR="00090330" w:rsidRPr="00613CED">
        <w:rPr>
          <w:rFonts w:cs="Arial"/>
          <w:sz w:val="20"/>
        </w:rPr>
        <w:t>I</w:t>
      </w:r>
      <w:r w:rsidR="00090330" w:rsidRPr="00775254">
        <w:rPr>
          <w:rFonts w:cs="Arial"/>
          <w:sz w:val="20"/>
        </w:rPr>
        <w:t>.</w:t>
      </w:r>
      <w:r w:rsidR="00C41EC7" w:rsidRPr="00775254">
        <w:rPr>
          <w:rFonts w:cs="Arial"/>
          <w:sz w:val="20"/>
        </w:rPr>
        <w:t>3</w:t>
      </w:r>
      <w:r w:rsidR="00090330" w:rsidRPr="00775254">
        <w:rPr>
          <w:rFonts w:cs="Arial"/>
          <w:sz w:val="20"/>
        </w:rPr>
        <w:t>.</w:t>
      </w:r>
      <w:r w:rsidR="00090330" w:rsidRPr="00613CED">
        <w:rPr>
          <w:rFonts w:cs="Arial"/>
          <w:sz w:val="20"/>
          <w:vertAlign w:val="superscript"/>
        </w:rPr>
        <w:t>2</w:t>
      </w:r>
      <w:r w:rsidR="00090330" w:rsidRPr="00613CED">
        <w:rPr>
          <w:rFonts w:cs="Arial"/>
          <w:sz w:val="20"/>
        </w:rPr>
        <w:t xml:space="preserve"> </w:t>
      </w:r>
      <w:r w:rsidR="0008311F">
        <w:rPr>
          <w:rFonts w:cs="Arial"/>
          <w:sz w:val="20"/>
        </w:rPr>
        <w:t xml:space="preserve"> </w:t>
      </w:r>
      <w:r w:rsidR="00090330" w:rsidRPr="0008311F">
        <w:rPr>
          <w:rFonts w:cs="Arial"/>
          <w:b/>
          <w:bCs/>
          <w:sz w:val="20"/>
        </w:rPr>
        <w:t>(</w:t>
      </w:r>
      <w:r w:rsidRPr="00613CED">
        <w:rPr>
          <w:rFonts w:cs="Arial"/>
          <w:b/>
          <w:sz w:val="20"/>
        </w:rPr>
        <w:t>R 336.1225, R</w:t>
      </w:r>
      <w:r w:rsidR="004E7B85">
        <w:rPr>
          <w:rFonts w:cs="Arial"/>
          <w:b/>
          <w:sz w:val="20"/>
        </w:rPr>
        <w:t> </w:t>
      </w:r>
      <w:r w:rsidRPr="00613CED">
        <w:rPr>
          <w:rFonts w:cs="Arial"/>
          <w:b/>
          <w:sz w:val="20"/>
        </w:rPr>
        <w:t>336.1702(a))</w:t>
      </w:r>
    </w:p>
    <w:p w14:paraId="5AF79603" w14:textId="77777777" w:rsidR="00613CED" w:rsidRPr="00CF46A3" w:rsidRDefault="00613CED" w:rsidP="00613CED">
      <w:pPr>
        <w:rPr>
          <w:rFonts w:cs="Arial"/>
          <w:b/>
          <w:sz w:val="20"/>
          <w:u w:val="single"/>
        </w:rPr>
      </w:pPr>
    </w:p>
    <w:tbl>
      <w:tblPr>
        <w:tblW w:w="4798" w:type="pct"/>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604"/>
        <w:gridCol w:w="1546"/>
        <w:gridCol w:w="2071"/>
        <w:gridCol w:w="2541"/>
        <w:gridCol w:w="2034"/>
      </w:tblGrid>
      <w:tr w:rsidR="00613CED" w:rsidRPr="00225FA5" w14:paraId="08B1FB29" w14:textId="77777777" w:rsidTr="00134936">
        <w:trPr>
          <w:cantSplit/>
          <w:tblHeader/>
        </w:trPr>
        <w:tc>
          <w:tcPr>
            <w:tcW w:w="5000" w:type="pct"/>
            <w:gridSpan w:val="5"/>
            <w:shd w:val="clear" w:color="auto" w:fill="auto"/>
            <w:vAlign w:val="center"/>
          </w:tcPr>
          <w:p w14:paraId="6742CCA6" w14:textId="77777777" w:rsidR="00613CED" w:rsidRPr="00225FA5" w:rsidRDefault="00613CED" w:rsidP="00BE63AE">
            <w:pPr>
              <w:jc w:val="center"/>
              <w:rPr>
                <w:rFonts w:cs="Arial"/>
                <w:b/>
                <w:sz w:val="20"/>
              </w:rPr>
            </w:pPr>
            <w:r w:rsidRPr="00225FA5">
              <w:rPr>
                <w:rFonts w:cs="Arial"/>
                <w:b/>
                <w:sz w:val="20"/>
              </w:rPr>
              <w:t>Material Usage</w:t>
            </w:r>
          </w:p>
        </w:tc>
      </w:tr>
      <w:tr w:rsidR="00613CED" w:rsidRPr="00225FA5" w14:paraId="79E7000B" w14:textId="77777777" w:rsidTr="00134936">
        <w:trPr>
          <w:cantSplit/>
          <w:tblHeader/>
        </w:trPr>
        <w:tc>
          <w:tcPr>
            <w:tcW w:w="819" w:type="pct"/>
            <w:shd w:val="clear" w:color="auto" w:fill="auto"/>
          </w:tcPr>
          <w:p w14:paraId="2EFD1B3A" w14:textId="77777777" w:rsidR="00613CED" w:rsidRPr="00225FA5" w:rsidRDefault="00613CED" w:rsidP="00BE63AE">
            <w:pPr>
              <w:jc w:val="center"/>
              <w:rPr>
                <w:rFonts w:cs="Arial"/>
                <w:b/>
                <w:sz w:val="20"/>
              </w:rPr>
            </w:pPr>
            <w:r w:rsidRPr="00225FA5">
              <w:rPr>
                <w:rFonts w:cs="Arial"/>
                <w:b/>
                <w:sz w:val="20"/>
              </w:rPr>
              <w:t>Material ID</w:t>
            </w:r>
          </w:p>
        </w:tc>
        <w:tc>
          <w:tcPr>
            <w:tcW w:w="789" w:type="pct"/>
            <w:shd w:val="clear" w:color="auto" w:fill="auto"/>
          </w:tcPr>
          <w:p w14:paraId="3F0A56EA" w14:textId="77777777" w:rsidR="00613CED" w:rsidRPr="00225FA5" w:rsidRDefault="00613CED" w:rsidP="00BE63AE">
            <w:pPr>
              <w:jc w:val="center"/>
              <w:rPr>
                <w:rFonts w:cs="Arial"/>
                <w:b/>
                <w:sz w:val="20"/>
              </w:rPr>
            </w:pPr>
            <w:r w:rsidRPr="00225FA5">
              <w:rPr>
                <w:rFonts w:cs="Arial"/>
                <w:b/>
                <w:sz w:val="20"/>
              </w:rPr>
              <w:t>Calendar day</w:t>
            </w:r>
          </w:p>
        </w:tc>
        <w:tc>
          <w:tcPr>
            <w:tcW w:w="1057" w:type="pct"/>
            <w:shd w:val="clear" w:color="auto" w:fill="auto"/>
          </w:tcPr>
          <w:p w14:paraId="0AB5167E" w14:textId="77777777" w:rsidR="00613CED" w:rsidRPr="00225FA5" w:rsidRDefault="00613CED" w:rsidP="00BE63AE">
            <w:pPr>
              <w:jc w:val="center"/>
              <w:rPr>
                <w:rFonts w:cs="Arial"/>
                <w:b/>
                <w:sz w:val="20"/>
              </w:rPr>
            </w:pPr>
            <w:r w:rsidRPr="00225FA5">
              <w:rPr>
                <w:rFonts w:cs="Arial"/>
                <w:b/>
                <w:sz w:val="20"/>
              </w:rPr>
              <w:t>12-month rolling time period</w:t>
            </w:r>
          </w:p>
        </w:tc>
        <w:tc>
          <w:tcPr>
            <w:tcW w:w="1297" w:type="pct"/>
            <w:shd w:val="clear" w:color="auto" w:fill="auto"/>
          </w:tcPr>
          <w:p w14:paraId="602C9E30" w14:textId="77777777" w:rsidR="00613CED" w:rsidRPr="00225FA5" w:rsidRDefault="00613CED" w:rsidP="00BE63AE">
            <w:pPr>
              <w:jc w:val="center"/>
              <w:rPr>
                <w:rFonts w:cs="Arial"/>
                <w:b/>
                <w:sz w:val="20"/>
              </w:rPr>
            </w:pPr>
            <w:r w:rsidRPr="00225FA5">
              <w:rPr>
                <w:rFonts w:cs="Arial"/>
                <w:b/>
                <w:sz w:val="20"/>
              </w:rPr>
              <w:t>Maximum</w:t>
            </w:r>
          </w:p>
          <w:p w14:paraId="2ABD7D0B" w14:textId="77777777" w:rsidR="00613CED" w:rsidRPr="00225FA5" w:rsidRDefault="00613CED" w:rsidP="00BE63AE">
            <w:pPr>
              <w:jc w:val="center"/>
              <w:rPr>
                <w:rFonts w:cs="Arial"/>
                <w:b/>
                <w:sz w:val="20"/>
              </w:rPr>
            </w:pPr>
            <w:r w:rsidRPr="00225FA5">
              <w:rPr>
                <w:rFonts w:cs="Arial"/>
                <w:b/>
                <w:sz w:val="20"/>
              </w:rPr>
              <w:t>Styrene Content</w:t>
            </w:r>
          </w:p>
          <w:p w14:paraId="4272CE29" w14:textId="77777777" w:rsidR="00613CED" w:rsidRPr="00225FA5" w:rsidRDefault="00613CED" w:rsidP="00BE63AE">
            <w:pPr>
              <w:jc w:val="center"/>
              <w:rPr>
                <w:rFonts w:cs="Arial"/>
                <w:b/>
                <w:sz w:val="20"/>
              </w:rPr>
            </w:pPr>
            <w:r w:rsidRPr="00225FA5">
              <w:rPr>
                <w:rFonts w:cs="Arial"/>
                <w:b/>
                <w:sz w:val="20"/>
              </w:rPr>
              <w:t>(wt %)</w:t>
            </w:r>
          </w:p>
        </w:tc>
        <w:tc>
          <w:tcPr>
            <w:tcW w:w="1038" w:type="pct"/>
            <w:shd w:val="clear" w:color="auto" w:fill="auto"/>
          </w:tcPr>
          <w:p w14:paraId="495BD974" w14:textId="77777777" w:rsidR="00613CED" w:rsidRPr="00225FA5" w:rsidRDefault="00613CED" w:rsidP="00BE63AE">
            <w:pPr>
              <w:jc w:val="center"/>
              <w:rPr>
                <w:rFonts w:cs="Arial"/>
                <w:b/>
                <w:sz w:val="20"/>
              </w:rPr>
            </w:pPr>
            <w:r w:rsidRPr="00225FA5">
              <w:rPr>
                <w:rFonts w:cs="Arial"/>
                <w:b/>
                <w:sz w:val="20"/>
              </w:rPr>
              <w:t>Maximum</w:t>
            </w:r>
          </w:p>
          <w:p w14:paraId="63B219D2" w14:textId="77777777" w:rsidR="00613CED" w:rsidRPr="00225FA5" w:rsidRDefault="00613CED" w:rsidP="00BE63AE">
            <w:pPr>
              <w:jc w:val="center"/>
              <w:rPr>
                <w:rFonts w:cs="Arial"/>
                <w:b/>
                <w:sz w:val="20"/>
              </w:rPr>
            </w:pPr>
            <w:r w:rsidRPr="00225FA5">
              <w:rPr>
                <w:rFonts w:cs="Arial"/>
                <w:b/>
                <w:sz w:val="20"/>
              </w:rPr>
              <w:t>MMA Content</w:t>
            </w:r>
          </w:p>
          <w:p w14:paraId="42956F98" w14:textId="77777777" w:rsidR="00613CED" w:rsidRPr="00225FA5" w:rsidRDefault="00613CED" w:rsidP="00BE63AE">
            <w:pPr>
              <w:jc w:val="center"/>
              <w:rPr>
                <w:rFonts w:cs="Arial"/>
                <w:b/>
                <w:sz w:val="20"/>
              </w:rPr>
            </w:pPr>
            <w:r w:rsidRPr="00225FA5">
              <w:rPr>
                <w:rFonts w:cs="Arial"/>
                <w:b/>
                <w:sz w:val="20"/>
              </w:rPr>
              <w:t>(wt %)</w:t>
            </w:r>
          </w:p>
        </w:tc>
      </w:tr>
      <w:tr w:rsidR="00613CED" w:rsidRPr="00225FA5" w14:paraId="73B1D529" w14:textId="77777777" w:rsidTr="00134936">
        <w:trPr>
          <w:cantSplit/>
        </w:trPr>
        <w:tc>
          <w:tcPr>
            <w:tcW w:w="819" w:type="pct"/>
            <w:shd w:val="clear" w:color="auto" w:fill="auto"/>
          </w:tcPr>
          <w:p w14:paraId="2DF9A06E" w14:textId="77777777" w:rsidR="00613CED" w:rsidRPr="00225FA5" w:rsidRDefault="00613CED" w:rsidP="00BE63AE">
            <w:pPr>
              <w:ind w:left="255" w:hanging="255"/>
              <w:rPr>
                <w:rFonts w:cs="Arial"/>
                <w:sz w:val="20"/>
              </w:rPr>
            </w:pPr>
            <w:r>
              <w:rPr>
                <w:rFonts w:cs="Arial"/>
                <w:sz w:val="20"/>
              </w:rPr>
              <w:t xml:space="preserve">a. </w:t>
            </w:r>
            <w:r w:rsidRPr="00225FA5">
              <w:rPr>
                <w:rFonts w:cs="Arial"/>
                <w:sz w:val="20"/>
              </w:rPr>
              <w:t>Tooling gelcoat</w:t>
            </w:r>
          </w:p>
        </w:tc>
        <w:tc>
          <w:tcPr>
            <w:tcW w:w="789" w:type="pct"/>
            <w:shd w:val="clear" w:color="auto" w:fill="auto"/>
          </w:tcPr>
          <w:p w14:paraId="5C8C6E4E" w14:textId="77777777" w:rsidR="00613CED" w:rsidRPr="00961A05" w:rsidRDefault="00613CED" w:rsidP="00BE63AE">
            <w:pPr>
              <w:jc w:val="center"/>
              <w:rPr>
                <w:rFonts w:cs="Arial"/>
                <w:sz w:val="20"/>
                <w:vertAlign w:val="superscript"/>
              </w:rPr>
            </w:pPr>
            <w:r w:rsidRPr="00225FA5">
              <w:rPr>
                <w:rFonts w:cs="Arial"/>
                <w:sz w:val="20"/>
              </w:rPr>
              <w:t>216 lbs</w:t>
            </w:r>
          </w:p>
        </w:tc>
        <w:tc>
          <w:tcPr>
            <w:tcW w:w="1057" w:type="pct"/>
            <w:shd w:val="clear" w:color="auto" w:fill="auto"/>
          </w:tcPr>
          <w:p w14:paraId="12709815" w14:textId="77777777" w:rsidR="00613CED" w:rsidRPr="00961A05" w:rsidRDefault="00613CED" w:rsidP="00BE63AE">
            <w:pPr>
              <w:jc w:val="center"/>
              <w:rPr>
                <w:rFonts w:cs="Arial"/>
                <w:sz w:val="20"/>
                <w:vertAlign w:val="superscript"/>
              </w:rPr>
            </w:pPr>
            <w:r w:rsidRPr="00225FA5">
              <w:rPr>
                <w:rFonts w:cs="Arial"/>
                <w:sz w:val="20"/>
              </w:rPr>
              <w:t>9,996 lbs.</w:t>
            </w:r>
          </w:p>
        </w:tc>
        <w:tc>
          <w:tcPr>
            <w:tcW w:w="1297" w:type="pct"/>
            <w:shd w:val="clear" w:color="auto" w:fill="auto"/>
          </w:tcPr>
          <w:p w14:paraId="048706C5" w14:textId="77777777" w:rsidR="00613CED" w:rsidRPr="00FD7A3B" w:rsidRDefault="00613CED" w:rsidP="00BE63AE">
            <w:pPr>
              <w:jc w:val="center"/>
              <w:rPr>
                <w:rFonts w:cs="Arial"/>
                <w:sz w:val="20"/>
              </w:rPr>
            </w:pPr>
            <w:r w:rsidRPr="00225FA5">
              <w:rPr>
                <w:rFonts w:cs="Arial"/>
                <w:sz w:val="20"/>
              </w:rPr>
              <w:t>38</w:t>
            </w:r>
          </w:p>
        </w:tc>
        <w:tc>
          <w:tcPr>
            <w:tcW w:w="1038" w:type="pct"/>
            <w:shd w:val="clear" w:color="auto" w:fill="auto"/>
          </w:tcPr>
          <w:p w14:paraId="4B1B5C54" w14:textId="77777777" w:rsidR="00613CED" w:rsidRPr="00FD7A3B" w:rsidRDefault="00613CED" w:rsidP="00BE63AE">
            <w:pPr>
              <w:jc w:val="center"/>
              <w:rPr>
                <w:rFonts w:cs="Arial"/>
                <w:sz w:val="20"/>
              </w:rPr>
            </w:pPr>
            <w:r w:rsidRPr="00225FA5">
              <w:rPr>
                <w:rFonts w:cs="Arial"/>
                <w:sz w:val="20"/>
              </w:rPr>
              <w:t>5</w:t>
            </w:r>
          </w:p>
        </w:tc>
      </w:tr>
      <w:tr w:rsidR="00613CED" w:rsidRPr="00225FA5" w14:paraId="5FFC1D0A" w14:textId="77777777" w:rsidTr="00134936">
        <w:trPr>
          <w:cantSplit/>
        </w:trPr>
        <w:tc>
          <w:tcPr>
            <w:tcW w:w="819" w:type="pct"/>
            <w:shd w:val="clear" w:color="auto" w:fill="auto"/>
          </w:tcPr>
          <w:p w14:paraId="084B6D26" w14:textId="77777777" w:rsidR="00613CED" w:rsidRPr="00225FA5" w:rsidRDefault="00613CED" w:rsidP="00BE63AE">
            <w:pPr>
              <w:ind w:left="255" w:hanging="255"/>
              <w:rPr>
                <w:rFonts w:cs="Arial"/>
                <w:sz w:val="20"/>
              </w:rPr>
            </w:pPr>
            <w:r>
              <w:rPr>
                <w:rFonts w:cs="Arial"/>
                <w:sz w:val="20"/>
              </w:rPr>
              <w:t xml:space="preserve">b. </w:t>
            </w:r>
            <w:r w:rsidRPr="00225FA5">
              <w:rPr>
                <w:rFonts w:cs="Arial"/>
                <w:sz w:val="20"/>
              </w:rPr>
              <w:t>Mold resin</w:t>
            </w:r>
          </w:p>
        </w:tc>
        <w:tc>
          <w:tcPr>
            <w:tcW w:w="789" w:type="pct"/>
            <w:shd w:val="clear" w:color="auto" w:fill="auto"/>
          </w:tcPr>
          <w:p w14:paraId="50A709F8" w14:textId="77777777" w:rsidR="00613CED" w:rsidRPr="00961A05" w:rsidRDefault="00613CED" w:rsidP="00BE63AE">
            <w:pPr>
              <w:jc w:val="center"/>
              <w:rPr>
                <w:rFonts w:cs="Arial"/>
                <w:sz w:val="20"/>
                <w:vertAlign w:val="superscript"/>
              </w:rPr>
            </w:pPr>
            <w:r w:rsidRPr="00225FA5">
              <w:rPr>
                <w:rFonts w:cs="Arial"/>
                <w:sz w:val="20"/>
              </w:rPr>
              <w:t>2,170 lbs</w:t>
            </w:r>
          </w:p>
        </w:tc>
        <w:tc>
          <w:tcPr>
            <w:tcW w:w="1057" w:type="pct"/>
            <w:shd w:val="clear" w:color="auto" w:fill="auto"/>
          </w:tcPr>
          <w:p w14:paraId="33364DA8" w14:textId="77777777" w:rsidR="00613CED" w:rsidRPr="00961A05" w:rsidRDefault="00613CED" w:rsidP="00BE63AE">
            <w:pPr>
              <w:jc w:val="center"/>
              <w:rPr>
                <w:rFonts w:cs="Arial"/>
                <w:sz w:val="20"/>
                <w:vertAlign w:val="superscript"/>
              </w:rPr>
            </w:pPr>
            <w:r w:rsidRPr="00225FA5">
              <w:rPr>
                <w:rFonts w:cs="Arial"/>
                <w:sz w:val="20"/>
              </w:rPr>
              <w:t>103,956 lbs.</w:t>
            </w:r>
          </w:p>
        </w:tc>
        <w:tc>
          <w:tcPr>
            <w:tcW w:w="1297" w:type="pct"/>
            <w:shd w:val="clear" w:color="auto" w:fill="auto"/>
          </w:tcPr>
          <w:p w14:paraId="454DE259" w14:textId="77777777" w:rsidR="00613CED" w:rsidRPr="00FD7A3B" w:rsidRDefault="00613CED" w:rsidP="00BE63AE">
            <w:pPr>
              <w:jc w:val="center"/>
              <w:rPr>
                <w:rFonts w:cs="Arial"/>
                <w:sz w:val="20"/>
              </w:rPr>
            </w:pPr>
            <w:r w:rsidRPr="00225FA5">
              <w:rPr>
                <w:rFonts w:cs="Arial"/>
                <w:sz w:val="20"/>
              </w:rPr>
              <w:t>50</w:t>
            </w:r>
          </w:p>
        </w:tc>
        <w:tc>
          <w:tcPr>
            <w:tcW w:w="1038" w:type="pct"/>
            <w:shd w:val="clear" w:color="auto" w:fill="auto"/>
          </w:tcPr>
          <w:p w14:paraId="57F152A3" w14:textId="77777777" w:rsidR="00613CED" w:rsidRPr="00225FA5" w:rsidRDefault="00613CED" w:rsidP="00BE63AE">
            <w:pPr>
              <w:jc w:val="center"/>
              <w:rPr>
                <w:rFonts w:cs="Arial"/>
                <w:sz w:val="20"/>
              </w:rPr>
            </w:pPr>
            <w:r w:rsidRPr="00225FA5">
              <w:rPr>
                <w:rFonts w:cs="Arial"/>
                <w:sz w:val="20"/>
              </w:rPr>
              <w:t>NA</w:t>
            </w:r>
          </w:p>
        </w:tc>
      </w:tr>
      <w:tr w:rsidR="00613CED" w:rsidRPr="00225FA5" w14:paraId="4A8A2B53" w14:textId="77777777" w:rsidTr="00134936">
        <w:trPr>
          <w:cantSplit/>
        </w:trPr>
        <w:tc>
          <w:tcPr>
            <w:tcW w:w="819" w:type="pct"/>
            <w:shd w:val="clear" w:color="auto" w:fill="auto"/>
          </w:tcPr>
          <w:p w14:paraId="65F30310" w14:textId="77777777" w:rsidR="00613CED" w:rsidRPr="00225FA5" w:rsidRDefault="00613CED" w:rsidP="00BE63AE">
            <w:pPr>
              <w:ind w:left="255" w:hanging="255"/>
              <w:rPr>
                <w:rFonts w:cs="Arial"/>
                <w:sz w:val="20"/>
              </w:rPr>
            </w:pPr>
            <w:r>
              <w:rPr>
                <w:rFonts w:cs="Arial"/>
                <w:sz w:val="20"/>
              </w:rPr>
              <w:t xml:space="preserve">c. </w:t>
            </w:r>
            <w:r w:rsidRPr="00225FA5">
              <w:rPr>
                <w:rFonts w:cs="Arial"/>
                <w:sz w:val="20"/>
              </w:rPr>
              <w:t>Bondo body</w:t>
            </w:r>
            <w:r>
              <w:rPr>
                <w:rFonts w:cs="Arial"/>
                <w:sz w:val="20"/>
              </w:rPr>
              <w:t xml:space="preserve"> </w:t>
            </w:r>
            <w:r w:rsidRPr="00225FA5">
              <w:rPr>
                <w:rFonts w:cs="Arial"/>
                <w:sz w:val="20"/>
              </w:rPr>
              <w:t>filler</w:t>
            </w:r>
          </w:p>
        </w:tc>
        <w:tc>
          <w:tcPr>
            <w:tcW w:w="789" w:type="pct"/>
            <w:shd w:val="clear" w:color="auto" w:fill="auto"/>
          </w:tcPr>
          <w:p w14:paraId="36C9755F" w14:textId="77777777" w:rsidR="00613CED" w:rsidRPr="00961A05" w:rsidRDefault="00613CED" w:rsidP="00BE63AE">
            <w:pPr>
              <w:jc w:val="center"/>
              <w:rPr>
                <w:rFonts w:cs="Arial"/>
                <w:sz w:val="20"/>
                <w:vertAlign w:val="superscript"/>
              </w:rPr>
            </w:pPr>
            <w:r w:rsidRPr="00225FA5">
              <w:rPr>
                <w:rFonts w:cs="Arial"/>
                <w:sz w:val="20"/>
              </w:rPr>
              <w:t>1,080 lbs</w:t>
            </w:r>
          </w:p>
        </w:tc>
        <w:tc>
          <w:tcPr>
            <w:tcW w:w="1057" w:type="pct"/>
            <w:shd w:val="clear" w:color="auto" w:fill="auto"/>
          </w:tcPr>
          <w:p w14:paraId="69A8A150" w14:textId="77777777" w:rsidR="00613CED" w:rsidRPr="00961A05" w:rsidRDefault="00613CED" w:rsidP="00BE63AE">
            <w:pPr>
              <w:jc w:val="center"/>
              <w:rPr>
                <w:rFonts w:cs="Arial"/>
                <w:sz w:val="20"/>
                <w:vertAlign w:val="superscript"/>
              </w:rPr>
            </w:pPr>
            <w:r w:rsidRPr="00225FA5">
              <w:rPr>
                <w:rFonts w:cs="Arial"/>
                <w:sz w:val="20"/>
              </w:rPr>
              <w:t>18,000 lbs.</w:t>
            </w:r>
          </w:p>
        </w:tc>
        <w:tc>
          <w:tcPr>
            <w:tcW w:w="1297" w:type="pct"/>
            <w:shd w:val="clear" w:color="auto" w:fill="auto"/>
          </w:tcPr>
          <w:p w14:paraId="0541782C" w14:textId="77777777" w:rsidR="00613CED" w:rsidRPr="00FD7A3B" w:rsidRDefault="00613CED" w:rsidP="00BE63AE">
            <w:pPr>
              <w:jc w:val="center"/>
              <w:rPr>
                <w:rFonts w:cs="Arial"/>
                <w:sz w:val="20"/>
              </w:rPr>
            </w:pPr>
            <w:r w:rsidRPr="00225FA5">
              <w:rPr>
                <w:rFonts w:cs="Arial"/>
                <w:sz w:val="20"/>
              </w:rPr>
              <w:t>22</w:t>
            </w:r>
          </w:p>
        </w:tc>
        <w:tc>
          <w:tcPr>
            <w:tcW w:w="1038" w:type="pct"/>
            <w:shd w:val="clear" w:color="auto" w:fill="auto"/>
          </w:tcPr>
          <w:p w14:paraId="3BABD7FF" w14:textId="77777777" w:rsidR="00613CED" w:rsidRPr="00225FA5" w:rsidRDefault="00613CED" w:rsidP="00BE63AE">
            <w:pPr>
              <w:jc w:val="center"/>
              <w:rPr>
                <w:rFonts w:cs="Arial"/>
                <w:sz w:val="20"/>
              </w:rPr>
            </w:pPr>
            <w:r w:rsidRPr="00225FA5">
              <w:rPr>
                <w:rFonts w:cs="Arial"/>
                <w:sz w:val="20"/>
              </w:rPr>
              <w:t>NA</w:t>
            </w:r>
          </w:p>
        </w:tc>
      </w:tr>
      <w:tr w:rsidR="00613CED" w:rsidRPr="00225FA5" w14:paraId="0EDCE6DB" w14:textId="77777777" w:rsidTr="00134936">
        <w:trPr>
          <w:cantSplit/>
        </w:trPr>
        <w:tc>
          <w:tcPr>
            <w:tcW w:w="819" w:type="pct"/>
            <w:shd w:val="clear" w:color="auto" w:fill="auto"/>
          </w:tcPr>
          <w:p w14:paraId="31ACF941" w14:textId="77777777" w:rsidR="00613CED" w:rsidRPr="00225FA5" w:rsidRDefault="00613CED" w:rsidP="00BE63AE">
            <w:pPr>
              <w:ind w:left="255" w:hanging="255"/>
              <w:rPr>
                <w:rFonts w:cs="Arial"/>
                <w:sz w:val="20"/>
              </w:rPr>
            </w:pPr>
            <w:r>
              <w:rPr>
                <w:rFonts w:cs="Arial"/>
                <w:sz w:val="20"/>
              </w:rPr>
              <w:t xml:space="preserve">d. </w:t>
            </w:r>
            <w:r w:rsidRPr="00225FA5">
              <w:rPr>
                <w:rFonts w:cs="Arial"/>
                <w:sz w:val="20"/>
              </w:rPr>
              <w:t>Catalyst</w:t>
            </w:r>
          </w:p>
        </w:tc>
        <w:tc>
          <w:tcPr>
            <w:tcW w:w="789" w:type="pct"/>
            <w:shd w:val="clear" w:color="auto" w:fill="auto"/>
          </w:tcPr>
          <w:p w14:paraId="53E2EDE1" w14:textId="77777777" w:rsidR="00613CED" w:rsidRPr="00961A05" w:rsidRDefault="00613CED" w:rsidP="00BE63AE">
            <w:pPr>
              <w:jc w:val="center"/>
              <w:rPr>
                <w:rFonts w:cs="Arial"/>
                <w:sz w:val="20"/>
                <w:vertAlign w:val="superscript"/>
              </w:rPr>
            </w:pPr>
            <w:r w:rsidRPr="00225FA5">
              <w:rPr>
                <w:rFonts w:cs="Arial"/>
                <w:sz w:val="20"/>
              </w:rPr>
              <w:t>44 lbs</w:t>
            </w:r>
          </w:p>
        </w:tc>
        <w:tc>
          <w:tcPr>
            <w:tcW w:w="1057" w:type="pct"/>
            <w:shd w:val="clear" w:color="auto" w:fill="auto"/>
          </w:tcPr>
          <w:p w14:paraId="43CCC494" w14:textId="77777777" w:rsidR="00613CED" w:rsidRPr="00961A05" w:rsidRDefault="00613CED" w:rsidP="00BE63AE">
            <w:pPr>
              <w:jc w:val="center"/>
              <w:rPr>
                <w:rFonts w:cs="Arial"/>
                <w:sz w:val="20"/>
                <w:vertAlign w:val="superscript"/>
              </w:rPr>
            </w:pPr>
            <w:r w:rsidRPr="00225FA5">
              <w:rPr>
                <w:rFonts w:cs="Arial"/>
                <w:sz w:val="20"/>
              </w:rPr>
              <w:t>2,279 lbs.</w:t>
            </w:r>
          </w:p>
        </w:tc>
        <w:tc>
          <w:tcPr>
            <w:tcW w:w="1297" w:type="pct"/>
            <w:shd w:val="clear" w:color="auto" w:fill="auto"/>
          </w:tcPr>
          <w:p w14:paraId="219E3490" w14:textId="77777777" w:rsidR="00613CED" w:rsidRPr="00225FA5" w:rsidRDefault="00613CED" w:rsidP="00BE63AE">
            <w:pPr>
              <w:jc w:val="center"/>
              <w:rPr>
                <w:rFonts w:cs="Arial"/>
                <w:sz w:val="20"/>
              </w:rPr>
            </w:pPr>
            <w:r w:rsidRPr="00225FA5">
              <w:rPr>
                <w:rFonts w:cs="Arial"/>
                <w:sz w:val="20"/>
              </w:rPr>
              <w:t>NA</w:t>
            </w:r>
          </w:p>
        </w:tc>
        <w:tc>
          <w:tcPr>
            <w:tcW w:w="1038" w:type="pct"/>
            <w:shd w:val="clear" w:color="auto" w:fill="auto"/>
          </w:tcPr>
          <w:p w14:paraId="4D534723" w14:textId="77777777" w:rsidR="00613CED" w:rsidRPr="00225FA5" w:rsidRDefault="00613CED" w:rsidP="00BE63AE">
            <w:pPr>
              <w:jc w:val="center"/>
              <w:rPr>
                <w:rFonts w:cs="Arial"/>
                <w:sz w:val="20"/>
              </w:rPr>
            </w:pPr>
            <w:r w:rsidRPr="00225FA5">
              <w:rPr>
                <w:rFonts w:cs="Arial"/>
                <w:sz w:val="20"/>
              </w:rPr>
              <w:t>NA</w:t>
            </w:r>
          </w:p>
        </w:tc>
      </w:tr>
    </w:tbl>
    <w:p w14:paraId="4B910A91" w14:textId="77777777" w:rsidR="00613CED" w:rsidRPr="00394FF0" w:rsidRDefault="00613CED" w:rsidP="00613CED">
      <w:pPr>
        <w:jc w:val="both"/>
        <w:rPr>
          <w:rFonts w:cs="Arial"/>
          <w:sz w:val="20"/>
        </w:rPr>
      </w:pPr>
    </w:p>
    <w:p w14:paraId="0FD25A32"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13DAF4E0" w14:textId="77777777" w:rsidR="00AE1D84" w:rsidRPr="00FB6071" w:rsidRDefault="00AE1D84" w:rsidP="00F62984">
      <w:pPr>
        <w:jc w:val="both"/>
        <w:rPr>
          <w:sz w:val="20"/>
        </w:rPr>
      </w:pPr>
    </w:p>
    <w:p w14:paraId="51F0FE81" w14:textId="6E25835E" w:rsidR="00AE1D84" w:rsidRPr="00984760" w:rsidRDefault="0068250C" w:rsidP="006D01F7">
      <w:pPr>
        <w:jc w:val="both"/>
        <w:rPr>
          <w:sz w:val="20"/>
        </w:rPr>
      </w:pPr>
      <w:r>
        <w:rPr>
          <w:sz w:val="20"/>
        </w:rPr>
        <w:t>NA</w:t>
      </w:r>
    </w:p>
    <w:p w14:paraId="25607F7E" w14:textId="77777777" w:rsidR="00AE1D84" w:rsidRPr="00FB6071" w:rsidRDefault="00AE1D84" w:rsidP="00F62984">
      <w:pPr>
        <w:jc w:val="both"/>
        <w:rPr>
          <w:sz w:val="20"/>
        </w:rPr>
      </w:pPr>
    </w:p>
    <w:p w14:paraId="0207DC72"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02A0A276" w14:textId="77777777" w:rsidR="00AE1D84" w:rsidRPr="00573DEA" w:rsidRDefault="00AE1D84" w:rsidP="00F62984">
      <w:pPr>
        <w:jc w:val="both"/>
        <w:rPr>
          <w:sz w:val="20"/>
        </w:rPr>
      </w:pPr>
    </w:p>
    <w:p w14:paraId="09B8B76A" w14:textId="77777777" w:rsidR="00781305" w:rsidRPr="00781305" w:rsidRDefault="00781305" w:rsidP="003D30F4">
      <w:pPr>
        <w:pStyle w:val="ListParagraph"/>
        <w:numPr>
          <w:ilvl w:val="0"/>
          <w:numId w:val="25"/>
        </w:numPr>
        <w:jc w:val="both"/>
        <w:rPr>
          <w:rFonts w:cs="Arial"/>
          <w:b/>
          <w:sz w:val="20"/>
        </w:rPr>
      </w:pPr>
      <w:r w:rsidRPr="00781305">
        <w:rPr>
          <w:rFonts w:cs="Arial"/>
          <w:sz w:val="20"/>
        </w:rPr>
        <w:t>The permittee shall equip and maintain the spray booth(s) in EU-PATTERNSHOP with atomized applicators or technology with equivalent or lower styrene emission rates for the application of tooling gelcoat materials.  Mold resin and Bondo materials are applied using hand layup techniques.</w:t>
      </w:r>
      <w:r w:rsidRPr="00781305">
        <w:rPr>
          <w:rFonts w:cs="Arial"/>
          <w:sz w:val="20"/>
          <w:vertAlign w:val="superscript"/>
        </w:rPr>
        <w:t>2</w:t>
      </w:r>
      <w:r w:rsidRPr="00781305">
        <w:rPr>
          <w:rFonts w:cs="Arial"/>
          <w:b/>
          <w:sz w:val="20"/>
        </w:rPr>
        <w:t xml:space="preserve">  (R 336.1225, R 336.1702(a))</w:t>
      </w:r>
    </w:p>
    <w:p w14:paraId="67854050" w14:textId="77777777" w:rsidR="00AE1D84" w:rsidRPr="00984760" w:rsidRDefault="00AE1D84" w:rsidP="00781305">
      <w:pPr>
        <w:ind w:left="360"/>
        <w:jc w:val="both"/>
        <w:rPr>
          <w:sz w:val="20"/>
        </w:rPr>
      </w:pPr>
    </w:p>
    <w:p w14:paraId="10AC1C78" w14:textId="77777777" w:rsidR="00AE1D84" w:rsidRPr="007D4237" w:rsidRDefault="00AE1D84" w:rsidP="00F62984">
      <w:pPr>
        <w:jc w:val="both"/>
      </w:pPr>
      <w:r>
        <w:rPr>
          <w:b/>
        </w:rPr>
        <w:t xml:space="preserve">V.  </w:t>
      </w:r>
      <w:r>
        <w:rPr>
          <w:b/>
          <w:u w:val="single"/>
        </w:rPr>
        <w:t>TESTING/SAMPLING</w:t>
      </w:r>
    </w:p>
    <w:p w14:paraId="35CCCFF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53A65B" w14:textId="77777777" w:rsidR="00AE1D84" w:rsidRPr="00E873CB" w:rsidRDefault="00AE1D84" w:rsidP="00F62984">
      <w:pPr>
        <w:ind w:right="72"/>
        <w:jc w:val="both"/>
        <w:rPr>
          <w:rFonts w:cs="Arial"/>
          <w:sz w:val="20"/>
        </w:rPr>
      </w:pPr>
    </w:p>
    <w:p w14:paraId="021AB090" w14:textId="5719A59C" w:rsidR="00AE1D84" w:rsidRPr="00724C46" w:rsidRDefault="00724C46" w:rsidP="00EB1D0C">
      <w:pPr>
        <w:jc w:val="both"/>
        <w:rPr>
          <w:rFonts w:cs="Arial"/>
          <w:bCs/>
          <w:sz w:val="20"/>
        </w:rPr>
      </w:pPr>
      <w:r w:rsidRPr="00724C46">
        <w:rPr>
          <w:rFonts w:cs="Arial"/>
          <w:bCs/>
          <w:sz w:val="20"/>
        </w:rPr>
        <w:t>NA</w:t>
      </w:r>
    </w:p>
    <w:p w14:paraId="54F42821" w14:textId="77777777" w:rsidR="001769F5" w:rsidRPr="00EE5F4E" w:rsidRDefault="001769F5" w:rsidP="00F62984">
      <w:pPr>
        <w:jc w:val="both"/>
        <w:rPr>
          <w:rFonts w:cs="Arial"/>
          <w:sz w:val="20"/>
        </w:rPr>
      </w:pPr>
    </w:p>
    <w:p w14:paraId="7BF91E22" w14:textId="2BD574F1" w:rsidR="00AE1D84" w:rsidRDefault="00AE1D84" w:rsidP="00F62984">
      <w:pPr>
        <w:jc w:val="both"/>
      </w:pPr>
      <w:r>
        <w:rPr>
          <w:b/>
        </w:rPr>
        <w:t xml:space="preserve">VI.  </w:t>
      </w:r>
      <w:r>
        <w:rPr>
          <w:b/>
          <w:u w:val="single"/>
        </w:rPr>
        <w:t>MONITORING/RECORDKEEPING</w:t>
      </w:r>
    </w:p>
    <w:p w14:paraId="1F05F26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231B449" w14:textId="77777777" w:rsidR="00AE1D84" w:rsidRDefault="00AE1D84" w:rsidP="00F62984">
      <w:pPr>
        <w:jc w:val="both"/>
        <w:rPr>
          <w:sz w:val="20"/>
        </w:rPr>
      </w:pPr>
    </w:p>
    <w:p w14:paraId="5F237BDD" w14:textId="58987B7D" w:rsidR="00795C33" w:rsidRPr="00BE6999" w:rsidRDefault="001C4684" w:rsidP="00FF3474">
      <w:pPr>
        <w:pStyle w:val="ListParagraph"/>
        <w:numPr>
          <w:ilvl w:val="0"/>
          <w:numId w:val="26"/>
        </w:numPr>
        <w:jc w:val="both"/>
        <w:rPr>
          <w:rFonts w:cs="Arial"/>
          <w:color w:val="000000"/>
          <w:sz w:val="20"/>
        </w:rPr>
      </w:pPr>
      <w:r w:rsidRPr="001C4684">
        <w:rPr>
          <w:rFonts w:cs="Arial"/>
          <w:sz w:val="20"/>
        </w:rPr>
        <w:t>A</w:t>
      </w:r>
      <w:r w:rsidRPr="001C4684">
        <w:rPr>
          <w:rFonts w:cs="Arial"/>
          <w:color w:val="000000"/>
          <w:sz w:val="20"/>
        </w:rPr>
        <w:t>ll records shall be completed and made available by the 15</w:t>
      </w:r>
      <w:r w:rsidRPr="001C4684">
        <w:rPr>
          <w:rFonts w:cs="Arial"/>
          <w:color w:val="000000"/>
          <w:sz w:val="20"/>
          <w:vertAlign w:val="superscript"/>
        </w:rPr>
        <w:t>th</w:t>
      </w:r>
      <w:r w:rsidRPr="001C4684">
        <w:rPr>
          <w:rFonts w:cs="Arial"/>
          <w:color w:val="000000"/>
          <w:sz w:val="20"/>
        </w:rPr>
        <w:t xml:space="preserve"> day of each calendar month, unless otherwise specified in any recordkeeping, reporting or notification special condition.</w:t>
      </w:r>
      <w:r w:rsidRPr="001C4684">
        <w:rPr>
          <w:rFonts w:cs="Arial"/>
          <w:sz w:val="20"/>
          <w:vertAlign w:val="superscript"/>
        </w:rPr>
        <w:t>2</w:t>
      </w:r>
      <w:r w:rsidRPr="001C4684">
        <w:rPr>
          <w:rFonts w:cs="Arial"/>
          <w:color w:val="000000"/>
          <w:sz w:val="20"/>
        </w:rPr>
        <w:t xml:space="preserve">  </w:t>
      </w:r>
      <w:r w:rsidRPr="001C4684">
        <w:rPr>
          <w:rFonts w:cs="Arial"/>
          <w:b/>
          <w:color w:val="000000"/>
          <w:sz w:val="20"/>
        </w:rPr>
        <w:t>(R 336.1201(3))</w:t>
      </w:r>
    </w:p>
    <w:p w14:paraId="6CC648AB" w14:textId="77777777" w:rsidR="00BE6999" w:rsidRDefault="00BE6999" w:rsidP="00BE6999">
      <w:pPr>
        <w:pStyle w:val="ListParagraph"/>
        <w:ind w:left="360"/>
        <w:jc w:val="both"/>
        <w:rPr>
          <w:rFonts w:cs="Arial"/>
          <w:color w:val="000000"/>
          <w:sz w:val="20"/>
        </w:rPr>
      </w:pPr>
    </w:p>
    <w:p w14:paraId="4B0B43D0" w14:textId="5C87C1D2" w:rsidR="001C4684" w:rsidRPr="001C4684" w:rsidRDefault="001C4684" w:rsidP="00FF3474">
      <w:pPr>
        <w:pStyle w:val="ListParagraph"/>
        <w:numPr>
          <w:ilvl w:val="0"/>
          <w:numId w:val="26"/>
        </w:numPr>
        <w:jc w:val="both"/>
        <w:rPr>
          <w:rFonts w:cs="Arial"/>
          <w:color w:val="000000"/>
          <w:sz w:val="20"/>
        </w:rPr>
      </w:pPr>
      <w:r w:rsidRPr="001C4684">
        <w:rPr>
          <w:rFonts w:cs="Arial"/>
          <w:color w:val="000000"/>
          <w:sz w:val="20"/>
        </w:rPr>
        <w:t xml:space="preserve">The permittee shall keep a separate record of the styrene and MMA monomer contents (if applicable) for each shipment of </w:t>
      </w:r>
      <w:r w:rsidRPr="001C4684">
        <w:rPr>
          <w:rFonts w:cs="Arial"/>
          <w:sz w:val="20"/>
        </w:rPr>
        <w:t>resin and/or gelcoat</w:t>
      </w:r>
      <w:r w:rsidRPr="001C4684">
        <w:rPr>
          <w:rFonts w:cs="Arial"/>
          <w:color w:val="000000"/>
          <w:sz w:val="20"/>
        </w:rPr>
        <w:t xml:space="preserve"> received.  All records shall be kept on file for a period of at least five years and made available to the Department upon request.</w:t>
      </w:r>
      <w:r w:rsidRPr="001C4684">
        <w:rPr>
          <w:rFonts w:cs="Arial"/>
          <w:sz w:val="20"/>
          <w:vertAlign w:val="superscript"/>
        </w:rPr>
        <w:t>2</w:t>
      </w:r>
      <w:r w:rsidRPr="001C4684">
        <w:rPr>
          <w:rFonts w:cs="Arial"/>
          <w:color w:val="000000"/>
          <w:sz w:val="20"/>
        </w:rPr>
        <w:t xml:space="preserve">  </w:t>
      </w:r>
      <w:r w:rsidRPr="001C4684">
        <w:rPr>
          <w:rFonts w:cs="Arial"/>
          <w:b/>
          <w:sz w:val="20"/>
        </w:rPr>
        <w:t>(R 336.1225, R 336.1702(a))</w:t>
      </w:r>
    </w:p>
    <w:p w14:paraId="0A355AD5" w14:textId="77777777" w:rsidR="001C4684" w:rsidRPr="001C4684" w:rsidRDefault="001C4684" w:rsidP="00795C33">
      <w:pPr>
        <w:pStyle w:val="ListParagraph"/>
        <w:ind w:left="360"/>
        <w:jc w:val="both"/>
        <w:rPr>
          <w:rFonts w:cs="Arial"/>
          <w:color w:val="000000"/>
        </w:rPr>
      </w:pPr>
    </w:p>
    <w:p w14:paraId="3BEA4FCE" w14:textId="56501ACD" w:rsidR="001C4684" w:rsidRPr="001C4684" w:rsidRDefault="001C4684" w:rsidP="00FF3474">
      <w:pPr>
        <w:pStyle w:val="ListParagraph"/>
        <w:numPr>
          <w:ilvl w:val="0"/>
          <w:numId w:val="26"/>
        </w:numPr>
        <w:spacing w:after="60"/>
        <w:jc w:val="both"/>
        <w:rPr>
          <w:rFonts w:cs="Arial"/>
          <w:sz w:val="20"/>
        </w:rPr>
      </w:pPr>
      <w:r w:rsidRPr="001C4684">
        <w:rPr>
          <w:rFonts w:cs="Arial"/>
          <w:sz w:val="20"/>
        </w:rPr>
        <w:t>The permittee shall keep the following information for each calendar month for EU-PATTERNSHOP:</w:t>
      </w:r>
      <w:r w:rsidRPr="001C4684">
        <w:rPr>
          <w:rFonts w:cs="Arial"/>
          <w:sz w:val="20"/>
          <w:vertAlign w:val="superscript"/>
        </w:rPr>
        <w:t>2</w:t>
      </w:r>
      <w:r w:rsidRPr="001C4684">
        <w:rPr>
          <w:rFonts w:cs="Arial"/>
          <w:sz w:val="20"/>
        </w:rPr>
        <w:t xml:space="preserve">  </w:t>
      </w:r>
      <w:r w:rsidRPr="001C4684">
        <w:rPr>
          <w:rFonts w:cs="Arial"/>
          <w:b/>
          <w:sz w:val="20"/>
        </w:rPr>
        <w:t>(R 336.1224, R 336.1225, R 336.1702(a))</w:t>
      </w:r>
    </w:p>
    <w:p w14:paraId="2704750B" w14:textId="054F89C3" w:rsidR="001C4684" w:rsidRPr="001C4684" w:rsidRDefault="001C4684" w:rsidP="00FF3474">
      <w:pPr>
        <w:pStyle w:val="ListParagraph"/>
        <w:numPr>
          <w:ilvl w:val="0"/>
          <w:numId w:val="31"/>
        </w:numPr>
        <w:spacing w:after="60" w:line="276" w:lineRule="auto"/>
        <w:jc w:val="both"/>
        <w:rPr>
          <w:rFonts w:cs="Arial"/>
          <w:sz w:val="20"/>
        </w:rPr>
      </w:pPr>
      <w:r w:rsidRPr="001C4684">
        <w:rPr>
          <w:rFonts w:cs="Arial"/>
          <w:sz w:val="20"/>
        </w:rPr>
        <w:t>The identity and amount (in pounds) of each material used on a daily and monthly basis.</w:t>
      </w:r>
    </w:p>
    <w:p w14:paraId="710AED5A" w14:textId="1C8D1793" w:rsidR="001C4684" w:rsidRPr="001C4684" w:rsidRDefault="001C4684" w:rsidP="00FF3474">
      <w:pPr>
        <w:pStyle w:val="ListParagraph"/>
        <w:numPr>
          <w:ilvl w:val="0"/>
          <w:numId w:val="31"/>
        </w:numPr>
        <w:spacing w:after="60" w:line="276" w:lineRule="auto"/>
        <w:jc w:val="both"/>
        <w:rPr>
          <w:rFonts w:cs="Arial"/>
          <w:sz w:val="20"/>
        </w:rPr>
      </w:pPr>
      <w:r w:rsidRPr="001C4684">
        <w:rPr>
          <w:rFonts w:cs="Arial"/>
          <w:sz w:val="20"/>
        </w:rPr>
        <w:t>The styrene content of each material used, as applicable.</w:t>
      </w:r>
    </w:p>
    <w:p w14:paraId="4B40850A" w14:textId="529C6C78" w:rsidR="001C4684" w:rsidRPr="001C4684" w:rsidRDefault="001C4684" w:rsidP="00FF3474">
      <w:pPr>
        <w:pStyle w:val="ListParagraph"/>
        <w:numPr>
          <w:ilvl w:val="0"/>
          <w:numId w:val="31"/>
        </w:numPr>
        <w:spacing w:after="60" w:line="276" w:lineRule="auto"/>
        <w:jc w:val="both"/>
        <w:rPr>
          <w:rFonts w:cs="Arial"/>
          <w:sz w:val="20"/>
        </w:rPr>
      </w:pPr>
      <w:r w:rsidRPr="001C4684">
        <w:rPr>
          <w:rFonts w:cs="Arial"/>
          <w:sz w:val="20"/>
        </w:rPr>
        <w:t>The MMA content of each material used, as applicable.</w:t>
      </w:r>
    </w:p>
    <w:p w14:paraId="053CA77B" w14:textId="17158053" w:rsidR="001C4684" w:rsidRPr="001C4684" w:rsidRDefault="001C4684" w:rsidP="00FF3474">
      <w:pPr>
        <w:pStyle w:val="ListParagraph"/>
        <w:numPr>
          <w:ilvl w:val="0"/>
          <w:numId w:val="31"/>
        </w:numPr>
        <w:spacing w:after="60" w:line="276" w:lineRule="auto"/>
        <w:jc w:val="both"/>
        <w:rPr>
          <w:rFonts w:cs="Arial"/>
          <w:sz w:val="20"/>
        </w:rPr>
      </w:pPr>
      <w:r w:rsidRPr="001C4684">
        <w:rPr>
          <w:rFonts w:cs="Arial"/>
          <w:sz w:val="20"/>
        </w:rPr>
        <w:t>The acetone content of the tooling gelcoat used.</w:t>
      </w:r>
    </w:p>
    <w:p w14:paraId="02F1BACE" w14:textId="32BA1FBB" w:rsidR="001C4684" w:rsidRPr="001C4684" w:rsidRDefault="001C4684" w:rsidP="00FF3474">
      <w:pPr>
        <w:pStyle w:val="ListParagraph"/>
        <w:numPr>
          <w:ilvl w:val="0"/>
          <w:numId w:val="31"/>
        </w:numPr>
        <w:spacing w:after="60" w:line="276" w:lineRule="auto"/>
        <w:jc w:val="both"/>
        <w:rPr>
          <w:rFonts w:cs="Arial"/>
          <w:sz w:val="20"/>
        </w:rPr>
      </w:pPr>
      <w:r w:rsidRPr="001C4684">
        <w:rPr>
          <w:rFonts w:cs="Arial"/>
          <w:sz w:val="20"/>
        </w:rPr>
        <w:t>The VOC content of each material used.</w:t>
      </w:r>
    </w:p>
    <w:p w14:paraId="0E982F41" w14:textId="7FFD897A" w:rsidR="001C4684" w:rsidRPr="001C4684" w:rsidRDefault="001C4684" w:rsidP="00FF3474">
      <w:pPr>
        <w:pStyle w:val="ListParagraph"/>
        <w:numPr>
          <w:ilvl w:val="0"/>
          <w:numId w:val="31"/>
        </w:numPr>
        <w:spacing w:after="60" w:line="276" w:lineRule="auto"/>
        <w:jc w:val="both"/>
        <w:rPr>
          <w:rFonts w:cs="Arial"/>
          <w:sz w:val="20"/>
        </w:rPr>
      </w:pPr>
      <w:r w:rsidRPr="001C4684">
        <w:rPr>
          <w:rFonts w:cs="Arial"/>
          <w:sz w:val="20"/>
        </w:rPr>
        <w:t>The VOC and MEK content of the catalyst used.</w:t>
      </w:r>
    </w:p>
    <w:p w14:paraId="7F598FDA" w14:textId="15D7999B" w:rsidR="001C4684" w:rsidRPr="001C4684" w:rsidRDefault="001C4684" w:rsidP="00FF3474">
      <w:pPr>
        <w:pStyle w:val="ListParagraph"/>
        <w:numPr>
          <w:ilvl w:val="0"/>
          <w:numId w:val="31"/>
        </w:numPr>
        <w:spacing w:after="60" w:line="276" w:lineRule="auto"/>
        <w:jc w:val="both"/>
        <w:rPr>
          <w:rFonts w:cs="Arial"/>
          <w:sz w:val="20"/>
        </w:rPr>
      </w:pPr>
      <w:r w:rsidRPr="001C4684">
        <w:rPr>
          <w:rFonts w:cs="Arial"/>
          <w:sz w:val="20"/>
        </w:rPr>
        <w:t>The appropriate emission factor for each raw material used (specify the application method and applicable monomer contents).</w:t>
      </w:r>
    </w:p>
    <w:p w14:paraId="29F09ABA" w14:textId="5DB33FF0" w:rsidR="001C4684" w:rsidRPr="001C4684" w:rsidRDefault="001C4684" w:rsidP="00FF3474">
      <w:pPr>
        <w:pStyle w:val="ListParagraph"/>
        <w:numPr>
          <w:ilvl w:val="0"/>
          <w:numId w:val="31"/>
        </w:numPr>
        <w:spacing w:after="60"/>
        <w:jc w:val="both"/>
        <w:rPr>
          <w:rFonts w:cs="Arial"/>
          <w:sz w:val="20"/>
        </w:rPr>
      </w:pPr>
      <w:r w:rsidRPr="001C4684">
        <w:rPr>
          <w:rFonts w:cs="Arial"/>
          <w:sz w:val="20"/>
        </w:rPr>
        <w:lastRenderedPageBreak/>
        <w:t>Calculations determining the total daily, monthly and annual usage rates for each material, as applicable, to demonstrate compliance with SC II.1 a through d.  The annual usage rates shall be calculated based upon a 12-month rolling time period basis as determined at the end of each calendar month.</w:t>
      </w:r>
    </w:p>
    <w:p w14:paraId="0E6CA737" w14:textId="599ED397" w:rsidR="001C4684" w:rsidRPr="001C4684" w:rsidRDefault="001C4684" w:rsidP="00FF3474">
      <w:pPr>
        <w:pStyle w:val="ListParagraph"/>
        <w:numPr>
          <w:ilvl w:val="0"/>
          <w:numId w:val="31"/>
        </w:numPr>
        <w:spacing w:after="60"/>
        <w:jc w:val="both"/>
        <w:rPr>
          <w:rFonts w:cs="Arial"/>
          <w:sz w:val="20"/>
        </w:rPr>
      </w:pPr>
      <w:r w:rsidRPr="001C4684">
        <w:rPr>
          <w:rFonts w:cs="Arial"/>
          <w:sz w:val="20"/>
        </w:rPr>
        <w:t>Styrene emission calculations determining the monthly emission rate in tons per calendar month, and the annual emission rate in tons per 12-month rolling time period as determined at the end of each calendar month.</w:t>
      </w:r>
    </w:p>
    <w:p w14:paraId="7957B40E" w14:textId="760D2A7A" w:rsidR="001C4684" w:rsidRPr="001C4684" w:rsidRDefault="001C4684" w:rsidP="00FF3474">
      <w:pPr>
        <w:pStyle w:val="ListParagraph"/>
        <w:numPr>
          <w:ilvl w:val="0"/>
          <w:numId w:val="31"/>
        </w:numPr>
        <w:spacing w:after="60"/>
        <w:jc w:val="both"/>
        <w:rPr>
          <w:rFonts w:cs="Arial"/>
          <w:sz w:val="20"/>
        </w:rPr>
      </w:pPr>
      <w:r w:rsidRPr="001C4684">
        <w:rPr>
          <w:rFonts w:cs="Arial"/>
          <w:sz w:val="20"/>
        </w:rPr>
        <w:t>VOC emission calculations determining the daily emission rate in pounds per calendar day.</w:t>
      </w:r>
    </w:p>
    <w:p w14:paraId="34A37D70" w14:textId="7B974A5F" w:rsidR="001C4684" w:rsidRPr="001C4684" w:rsidRDefault="001C4684" w:rsidP="00FF3474">
      <w:pPr>
        <w:pStyle w:val="ListParagraph"/>
        <w:numPr>
          <w:ilvl w:val="0"/>
          <w:numId w:val="31"/>
        </w:numPr>
        <w:spacing w:after="60"/>
        <w:jc w:val="both"/>
        <w:rPr>
          <w:rFonts w:cs="Arial"/>
          <w:sz w:val="20"/>
        </w:rPr>
      </w:pPr>
      <w:r w:rsidRPr="001C4684">
        <w:rPr>
          <w:rFonts w:cs="Arial"/>
          <w:sz w:val="20"/>
        </w:rPr>
        <w:t>VOC emission calculations determining the monthly emission rate in tons per calendar month, and the annual emission rate in tons per 12-month rolling time period as determined at the end of each calendar month.</w:t>
      </w:r>
    </w:p>
    <w:p w14:paraId="7F10115E" w14:textId="27DEF1B5" w:rsidR="001C4684" w:rsidRDefault="001C4684" w:rsidP="00FF3474">
      <w:pPr>
        <w:pStyle w:val="ListParagraph"/>
        <w:numPr>
          <w:ilvl w:val="0"/>
          <w:numId w:val="31"/>
        </w:numPr>
        <w:spacing w:after="60"/>
        <w:jc w:val="both"/>
        <w:rPr>
          <w:rFonts w:cs="Arial"/>
          <w:sz w:val="20"/>
        </w:rPr>
      </w:pPr>
      <w:r w:rsidRPr="001C4684">
        <w:rPr>
          <w:rFonts w:cs="Arial"/>
          <w:sz w:val="20"/>
        </w:rPr>
        <w:t>Acetone emission calculations determining the monthly emission rate in pounds per calendar month, and the annual emission rate in pounds per 12-month rolling time period as determined at the end of each calendar month.</w:t>
      </w:r>
    </w:p>
    <w:p w14:paraId="267741A1" w14:textId="24A71261" w:rsidR="001C4684" w:rsidRPr="002E3765" w:rsidRDefault="001C4684" w:rsidP="00FF3474">
      <w:pPr>
        <w:pStyle w:val="ListParagraph"/>
        <w:numPr>
          <w:ilvl w:val="0"/>
          <w:numId w:val="31"/>
        </w:numPr>
        <w:jc w:val="both"/>
        <w:rPr>
          <w:rFonts w:cs="Arial"/>
          <w:sz w:val="20"/>
        </w:rPr>
      </w:pPr>
      <w:r w:rsidRPr="002E3765">
        <w:rPr>
          <w:rFonts w:cs="Arial"/>
          <w:sz w:val="20"/>
        </w:rPr>
        <w:t xml:space="preserve">The records shall be kept in the formats specified in Appendix 4, or in a format acceptable to the AQD District Supervisor.  All records shall be kept on file for a period of at least five years and made available to the Department upon request.  </w:t>
      </w:r>
    </w:p>
    <w:p w14:paraId="7E7482A3" w14:textId="77777777" w:rsidR="00795C33" w:rsidRDefault="00795C33" w:rsidP="00795C33">
      <w:pPr>
        <w:pStyle w:val="ListParagraph"/>
        <w:ind w:left="360"/>
        <w:jc w:val="both"/>
        <w:rPr>
          <w:rFonts w:cs="Arial"/>
          <w:color w:val="000000"/>
          <w:sz w:val="20"/>
        </w:rPr>
      </w:pPr>
    </w:p>
    <w:p w14:paraId="30045D0E" w14:textId="42317579" w:rsidR="001C4684" w:rsidRPr="004E7B85" w:rsidRDefault="001C4684" w:rsidP="004E7B85">
      <w:pPr>
        <w:jc w:val="both"/>
        <w:rPr>
          <w:rFonts w:cs="Arial"/>
          <w:b/>
          <w:sz w:val="20"/>
        </w:rPr>
      </w:pPr>
      <w:r w:rsidRPr="004E7B85">
        <w:rPr>
          <w:rFonts w:cs="Arial"/>
          <w:b/>
          <w:sz w:val="20"/>
        </w:rPr>
        <w:t>See Appendix 4</w:t>
      </w:r>
    </w:p>
    <w:p w14:paraId="17E8490E" w14:textId="682BCE43" w:rsidR="00AE1D84" w:rsidRPr="009E40D6" w:rsidRDefault="00AE1D84" w:rsidP="00F62984">
      <w:pPr>
        <w:jc w:val="both"/>
        <w:rPr>
          <w:sz w:val="20"/>
        </w:rPr>
      </w:pPr>
    </w:p>
    <w:p w14:paraId="5F4CADBD" w14:textId="77777777" w:rsidR="00AE1D84" w:rsidRPr="007D4237" w:rsidRDefault="00AE1D84" w:rsidP="00F62984">
      <w:pPr>
        <w:jc w:val="both"/>
        <w:rPr>
          <w:sz w:val="20"/>
        </w:rPr>
      </w:pPr>
      <w:r>
        <w:rPr>
          <w:b/>
        </w:rPr>
        <w:t xml:space="preserve">VII.  </w:t>
      </w:r>
      <w:r>
        <w:rPr>
          <w:b/>
          <w:u w:val="single"/>
        </w:rPr>
        <w:t>REPORTING</w:t>
      </w:r>
    </w:p>
    <w:p w14:paraId="1BB20773" w14:textId="77777777" w:rsidR="00AE1D84" w:rsidRPr="00047D6A" w:rsidRDefault="00AE1D84" w:rsidP="00F62984">
      <w:pPr>
        <w:jc w:val="both"/>
        <w:rPr>
          <w:sz w:val="20"/>
        </w:rPr>
      </w:pPr>
    </w:p>
    <w:p w14:paraId="17D48DD0"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0511F88" w14:textId="77777777" w:rsidR="00AE1D84" w:rsidRPr="00984760" w:rsidRDefault="00AE1D84" w:rsidP="00F62984">
      <w:pPr>
        <w:ind w:left="360" w:hanging="360"/>
        <w:jc w:val="both"/>
        <w:rPr>
          <w:sz w:val="20"/>
        </w:rPr>
      </w:pPr>
    </w:p>
    <w:p w14:paraId="53337C5F"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9372BCA" w14:textId="77777777" w:rsidR="00AE1D84" w:rsidRPr="00984760" w:rsidRDefault="00AE1D84" w:rsidP="00F62984">
      <w:pPr>
        <w:ind w:left="360" w:hanging="360"/>
        <w:jc w:val="both"/>
        <w:rPr>
          <w:sz w:val="20"/>
        </w:rPr>
      </w:pPr>
    </w:p>
    <w:p w14:paraId="5497D812"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C2C1301" w14:textId="77777777" w:rsidR="004E7B85" w:rsidRPr="004E7B85" w:rsidRDefault="004E7B85" w:rsidP="00F62984">
      <w:pPr>
        <w:jc w:val="both"/>
        <w:rPr>
          <w:rFonts w:cs="Arial"/>
          <w:bCs/>
          <w:sz w:val="20"/>
        </w:rPr>
      </w:pPr>
    </w:p>
    <w:p w14:paraId="7319F670" w14:textId="6E9F311D" w:rsidR="00AE1D84" w:rsidRPr="007D4237" w:rsidRDefault="00AE1D84" w:rsidP="00F62984">
      <w:pPr>
        <w:jc w:val="both"/>
        <w:rPr>
          <w:rFonts w:cs="Arial"/>
          <w:sz w:val="20"/>
        </w:rPr>
      </w:pPr>
      <w:r w:rsidRPr="00FE0AD0">
        <w:rPr>
          <w:rFonts w:cs="Arial"/>
          <w:b/>
          <w:sz w:val="20"/>
        </w:rPr>
        <w:t>See Appendix 8</w:t>
      </w:r>
    </w:p>
    <w:p w14:paraId="46102ADC" w14:textId="77777777" w:rsidR="00AE1D84" w:rsidRPr="00E873CB" w:rsidRDefault="00AE1D84" w:rsidP="00F62984">
      <w:pPr>
        <w:jc w:val="both"/>
        <w:rPr>
          <w:rFonts w:cs="Arial"/>
          <w:sz w:val="20"/>
        </w:rPr>
      </w:pPr>
    </w:p>
    <w:p w14:paraId="754923A5" w14:textId="77777777" w:rsidR="00AE1D84" w:rsidRDefault="00AE1D84" w:rsidP="00F62984">
      <w:pPr>
        <w:jc w:val="both"/>
      </w:pPr>
      <w:r>
        <w:rPr>
          <w:b/>
        </w:rPr>
        <w:t xml:space="preserve">VIII.  </w:t>
      </w:r>
      <w:r>
        <w:rPr>
          <w:b/>
          <w:u w:val="single"/>
        </w:rPr>
        <w:t>STACK/VENT RESTRICTION(S)</w:t>
      </w:r>
    </w:p>
    <w:p w14:paraId="11E95619" w14:textId="77777777" w:rsidR="00AE1D84" w:rsidRDefault="00AE1D84" w:rsidP="00F62984">
      <w:pPr>
        <w:jc w:val="both"/>
        <w:rPr>
          <w:sz w:val="20"/>
        </w:rPr>
      </w:pPr>
    </w:p>
    <w:p w14:paraId="3F98B8F3"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0FC2123" w14:textId="77777777" w:rsidR="00AE1D84" w:rsidRDefault="00AE1D84" w:rsidP="00F62984">
      <w:pPr>
        <w:jc w:val="both"/>
        <w:rPr>
          <w:sz w:val="20"/>
        </w:rPr>
      </w:pP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430"/>
        <w:gridCol w:w="2340"/>
        <w:gridCol w:w="2700"/>
      </w:tblGrid>
      <w:tr w:rsidR="00AE1D84" w14:paraId="1D65FFB8" w14:textId="77777777" w:rsidTr="00C0483F">
        <w:trPr>
          <w:cantSplit/>
          <w:tblHeader/>
        </w:trPr>
        <w:tc>
          <w:tcPr>
            <w:tcW w:w="2700" w:type="dxa"/>
            <w:tcBorders>
              <w:bottom w:val="single" w:sz="4" w:space="0" w:color="auto"/>
            </w:tcBorders>
          </w:tcPr>
          <w:p w14:paraId="439013E8" w14:textId="77777777" w:rsidR="00AE1D84" w:rsidRPr="00BD3DE3" w:rsidRDefault="00AE1D84" w:rsidP="00F62984">
            <w:pPr>
              <w:jc w:val="center"/>
              <w:rPr>
                <w:b/>
                <w:sz w:val="20"/>
              </w:rPr>
            </w:pPr>
            <w:r w:rsidRPr="00BD3DE3">
              <w:rPr>
                <w:b/>
                <w:sz w:val="20"/>
              </w:rPr>
              <w:t>Stack &amp; Vent ID</w:t>
            </w:r>
          </w:p>
        </w:tc>
        <w:tc>
          <w:tcPr>
            <w:tcW w:w="2430" w:type="dxa"/>
            <w:tcBorders>
              <w:bottom w:val="single" w:sz="4" w:space="0" w:color="auto"/>
            </w:tcBorders>
          </w:tcPr>
          <w:p w14:paraId="09587D1B"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2C435C6"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5C4FB2E9" w14:textId="77777777" w:rsidR="00AE1D84" w:rsidRPr="00BD3DE3" w:rsidRDefault="00AE1D84" w:rsidP="00F62984">
            <w:pPr>
              <w:jc w:val="center"/>
              <w:rPr>
                <w:b/>
                <w:sz w:val="20"/>
              </w:rPr>
            </w:pPr>
            <w:r w:rsidRPr="00BD3DE3">
              <w:rPr>
                <w:b/>
                <w:sz w:val="20"/>
              </w:rPr>
              <w:t>M</w:t>
            </w:r>
            <w:r>
              <w:rPr>
                <w:b/>
                <w:sz w:val="20"/>
              </w:rPr>
              <w:t>inimum Height Above Ground</w:t>
            </w:r>
          </w:p>
          <w:p w14:paraId="788F8782"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354E7186" w14:textId="77777777" w:rsidR="00AE1D84" w:rsidRPr="00BD3DE3" w:rsidRDefault="00AE1D84" w:rsidP="00AB71EF">
            <w:pPr>
              <w:jc w:val="center"/>
              <w:rPr>
                <w:b/>
                <w:sz w:val="20"/>
              </w:rPr>
            </w:pPr>
            <w:r w:rsidRPr="00BD3DE3">
              <w:rPr>
                <w:b/>
                <w:sz w:val="20"/>
              </w:rPr>
              <w:t>Underlying Applicable Requirements</w:t>
            </w:r>
          </w:p>
        </w:tc>
      </w:tr>
      <w:tr w:rsidR="00571ABC" w:rsidRPr="00B532B4" w14:paraId="59ED3DCA" w14:textId="77777777" w:rsidTr="00C0483F">
        <w:trPr>
          <w:cantSplit/>
        </w:trPr>
        <w:tc>
          <w:tcPr>
            <w:tcW w:w="2700" w:type="dxa"/>
            <w:tcBorders>
              <w:top w:val="single" w:sz="4" w:space="0" w:color="auto"/>
            </w:tcBorders>
          </w:tcPr>
          <w:p w14:paraId="2615D476" w14:textId="77777777" w:rsidR="00571ABC" w:rsidRPr="00CF46A3" w:rsidRDefault="00571ABC" w:rsidP="00BE63AE">
            <w:pPr>
              <w:rPr>
                <w:rFonts w:cs="Arial"/>
                <w:sz w:val="20"/>
              </w:rPr>
            </w:pPr>
            <w:r w:rsidRPr="00CF46A3">
              <w:rPr>
                <w:rFonts w:cs="Arial"/>
                <w:sz w:val="20"/>
              </w:rPr>
              <w:t>1. SV-WESTLAMINATION</w:t>
            </w:r>
          </w:p>
        </w:tc>
        <w:tc>
          <w:tcPr>
            <w:tcW w:w="2430" w:type="dxa"/>
            <w:tcBorders>
              <w:top w:val="single" w:sz="4" w:space="0" w:color="auto"/>
            </w:tcBorders>
          </w:tcPr>
          <w:p w14:paraId="2E847315" w14:textId="77777777" w:rsidR="00571ABC" w:rsidRPr="00CF46A3" w:rsidRDefault="00571ABC" w:rsidP="00BE63AE">
            <w:pPr>
              <w:pStyle w:val="Footer"/>
              <w:tabs>
                <w:tab w:val="clear" w:pos="4320"/>
                <w:tab w:val="clear" w:pos="8640"/>
              </w:tabs>
              <w:jc w:val="center"/>
              <w:rPr>
                <w:rFonts w:cs="Arial"/>
                <w:sz w:val="20"/>
              </w:rPr>
            </w:pPr>
            <w:r w:rsidRPr="00CF46A3">
              <w:rPr>
                <w:rFonts w:cs="Arial"/>
                <w:sz w:val="20"/>
              </w:rPr>
              <w:t>30</w:t>
            </w:r>
            <w:r w:rsidRPr="00CF46A3">
              <w:rPr>
                <w:rFonts w:cs="Arial"/>
                <w:sz w:val="20"/>
                <w:vertAlign w:val="superscript"/>
              </w:rPr>
              <w:t>2</w:t>
            </w:r>
          </w:p>
        </w:tc>
        <w:tc>
          <w:tcPr>
            <w:tcW w:w="2340" w:type="dxa"/>
            <w:tcBorders>
              <w:top w:val="single" w:sz="4" w:space="0" w:color="auto"/>
            </w:tcBorders>
          </w:tcPr>
          <w:p w14:paraId="2A3FB9A8" w14:textId="77777777" w:rsidR="00571ABC" w:rsidRPr="00CF46A3" w:rsidRDefault="00571ABC" w:rsidP="00BE63AE">
            <w:pPr>
              <w:ind w:left="-18" w:firstLine="18"/>
              <w:jc w:val="center"/>
              <w:rPr>
                <w:rFonts w:cs="Arial"/>
                <w:sz w:val="20"/>
              </w:rPr>
            </w:pPr>
            <w:r w:rsidRPr="00CF46A3">
              <w:rPr>
                <w:rFonts w:cs="Arial"/>
                <w:sz w:val="20"/>
              </w:rPr>
              <w:t>25</w:t>
            </w:r>
            <w:r w:rsidRPr="00CF46A3">
              <w:rPr>
                <w:rFonts w:cs="Arial"/>
                <w:sz w:val="20"/>
                <w:vertAlign w:val="superscript"/>
              </w:rPr>
              <w:t>2</w:t>
            </w:r>
          </w:p>
        </w:tc>
        <w:tc>
          <w:tcPr>
            <w:tcW w:w="2700" w:type="dxa"/>
            <w:tcBorders>
              <w:top w:val="single" w:sz="4" w:space="0" w:color="auto"/>
            </w:tcBorders>
          </w:tcPr>
          <w:p w14:paraId="69C23161" w14:textId="77777777" w:rsidR="00571ABC" w:rsidRPr="00B532B4" w:rsidRDefault="00571ABC" w:rsidP="00BE63AE">
            <w:pPr>
              <w:jc w:val="center"/>
              <w:rPr>
                <w:rFonts w:cs="Arial"/>
                <w:b/>
                <w:sz w:val="20"/>
              </w:rPr>
            </w:pPr>
            <w:r w:rsidRPr="00B532B4">
              <w:rPr>
                <w:rFonts w:cs="Arial"/>
                <w:b/>
                <w:sz w:val="20"/>
              </w:rPr>
              <w:t>R</w:t>
            </w:r>
            <w:r>
              <w:rPr>
                <w:rFonts w:cs="Arial"/>
                <w:b/>
                <w:sz w:val="20"/>
              </w:rPr>
              <w:t xml:space="preserve"> </w:t>
            </w:r>
            <w:r w:rsidRPr="00B532B4">
              <w:rPr>
                <w:rFonts w:cs="Arial"/>
                <w:b/>
                <w:sz w:val="20"/>
              </w:rPr>
              <w:t>336.1225, R</w:t>
            </w:r>
            <w:r>
              <w:rPr>
                <w:rFonts w:cs="Arial"/>
                <w:b/>
                <w:sz w:val="20"/>
              </w:rPr>
              <w:t xml:space="preserve"> </w:t>
            </w:r>
            <w:r w:rsidRPr="00B532B4">
              <w:rPr>
                <w:rFonts w:cs="Arial"/>
                <w:b/>
                <w:sz w:val="20"/>
              </w:rPr>
              <w:t>336.1901, 40 CFR 52.21(c) and (d)</w:t>
            </w:r>
          </w:p>
        </w:tc>
      </w:tr>
      <w:tr w:rsidR="00571ABC" w:rsidRPr="00B532B4" w14:paraId="4FF1FB66" w14:textId="77777777" w:rsidTr="00C0483F">
        <w:trPr>
          <w:cantSplit/>
        </w:trPr>
        <w:tc>
          <w:tcPr>
            <w:tcW w:w="2700" w:type="dxa"/>
            <w:tcBorders>
              <w:top w:val="single" w:sz="4" w:space="0" w:color="auto"/>
            </w:tcBorders>
          </w:tcPr>
          <w:p w14:paraId="7D684944" w14:textId="77777777" w:rsidR="00571ABC" w:rsidRPr="00CF46A3" w:rsidRDefault="00571ABC" w:rsidP="00BE63AE">
            <w:pPr>
              <w:rPr>
                <w:rFonts w:cs="Arial"/>
                <w:sz w:val="20"/>
              </w:rPr>
            </w:pPr>
            <w:r w:rsidRPr="00CF46A3">
              <w:rPr>
                <w:rFonts w:cs="Arial"/>
                <w:sz w:val="20"/>
              </w:rPr>
              <w:t>2. SV-EASTLAMINATION</w:t>
            </w:r>
          </w:p>
        </w:tc>
        <w:tc>
          <w:tcPr>
            <w:tcW w:w="2430" w:type="dxa"/>
            <w:tcBorders>
              <w:top w:val="single" w:sz="4" w:space="0" w:color="auto"/>
            </w:tcBorders>
          </w:tcPr>
          <w:p w14:paraId="24CFC292" w14:textId="77777777" w:rsidR="00571ABC" w:rsidRPr="00CF46A3" w:rsidRDefault="00571ABC" w:rsidP="00BE63AE">
            <w:pPr>
              <w:pStyle w:val="Footer"/>
              <w:tabs>
                <w:tab w:val="clear" w:pos="4320"/>
                <w:tab w:val="clear" w:pos="8640"/>
              </w:tabs>
              <w:jc w:val="center"/>
              <w:rPr>
                <w:rFonts w:cs="Arial"/>
                <w:sz w:val="20"/>
              </w:rPr>
            </w:pPr>
            <w:r w:rsidRPr="00CF46A3">
              <w:rPr>
                <w:rFonts w:cs="Arial"/>
                <w:sz w:val="20"/>
              </w:rPr>
              <w:t>34</w:t>
            </w:r>
            <w:r w:rsidRPr="00CF46A3">
              <w:rPr>
                <w:rFonts w:cs="Arial"/>
                <w:sz w:val="20"/>
                <w:vertAlign w:val="superscript"/>
              </w:rPr>
              <w:t>2</w:t>
            </w:r>
          </w:p>
        </w:tc>
        <w:tc>
          <w:tcPr>
            <w:tcW w:w="2340" w:type="dxa"/>
            <w:tcBorders>
              <w:top w:val="single" w:sz="4" w:space="0" w:color="auto"/>
            </w:tcBorders>
          </w:tcPr>
          <w:p w14:paraId="51682119" w14:textId="77777777" w:rsidR="00571ABC" w:rsidRPr="00CF46A3" w:rsidRDefault="00571ABC" w:rsidP="00BE63AE">
            <w:pPr>
              <w:ind w:left="-18" w:firstLine="18"/>
              <w:jc w:val="center"/>
              <w:rPr>
                <w:rFonts w:cs="Arial"/>
                <w:sz w:val="20"/>
              </w:rPr>
            </w:pPr>
            <w:r w:rsidRPr="00CF46A3">
              <w:rPr>
                <w:rFonts w:cs="Arial"/>
                <w:sz w:val="20"/>
              </w:rPr>
              <w:t>30</w:t>
            </w:r>
            <w:r w:rsidRPr="00CF46A3">
              <w:rPr>
                <w:rFonts w:cs="Arial"/>
                <w:sz w:val="20"/>
                <w:vertAlign w:val="superscript"/>
              </w:rPr>
              <w:t>2</w:t>
            </w:r>
          </w:p>
        </w:tc>
        <w:tc>
          <w:tcPr>
            <w:tcW w:w="2700" w:type="dxa"/>
            <w:tcBorders>
              <w:top w:val="single" w:sz="4" w:space="0" w:color="auto"/>
            </w:tcBorders>
          </w:tcPr>
          <w:p w14:paraId="22CA8F8E" w14:textId="77777777" w:rsidR="00571ABC" w:rsidRPr="00B532B4" w:rsidRDefault="00571ABC" w:rsidP="00BE63AE">
            <w:pPr>
              <w:jc w:val="center"/>
              <w:rPr>
                <w:rFonts w:cs="Arial"/>
                <w:b/>
                <w:sz w:val="20"/>
              </w:rPr>
            </w:pPr>
            <w:r w:rsidRPr="00B532B4">
              <w:rPr>
                <w:rFonts w:cs="Arial"/>
                <w:b/>
                <w:sz w:val="20"/>
              </w:rPr>
              <w:t>R</w:t>
            </w:r>
            <w:r>
              <w:rPr>
                <w:rFonts w:cs="Arial"/>
                <w:b/>
                <w:sz w:val="20"/>
              </w:rPr>
              <w:t xml:space="preserve"> </w:t>
            </w:r>
            <w:r w:rsidRPr="00B532B4">
              <w:rPr>
                <w:rFonts w:cs="Arial"/>
                <w:b/>
                <w:sz w:val="20"/>
              </w:rPr>
              <w:t>336.1225, R</w:t>
            </w:r>
            <w:r>
              <w:rPr>
                <w:rFonts w:cs="Arial"/>
                <w:b/>
                <w:sz w:val="20"/>
              </w:rPr>
              <w:t xml:space="preserve"> </w:t>
            </w:r>
            <w:r w:rsidRPr="00B532B4">
              <w:rPr>
                <w:rFonts w:cs="Arial"/>
                <w:b/>
                <w:sz w:val="20"/>
              </w:rPr>
              <w:t>336.1901, 40 CFR 52.21(c) and (d)</w:t>
            </w:r>
          </w:p>
        </w:tc>
      </w:tr>
      <w:tr w:rsidR="00571ABC" w:rsidRPr="00B532B4" w14:paraId="41239F2A" w14:textId="77777777" w:rsidTr="00C0483F">
        <w:trPr>
          <w:cantSplit/>
        </w:trPr>
        <w:tc>
          <w:tcPr>
            <w:tcW w:w="2700" w:type="dxa"/>
            <w:tcBorders>
              <w:top w:val="single" w:sz="4" w:space="0" w:color="auto"/>
            </w:tcBorders>
          </w:tcPr>
          <w:p w14:paraId="11465678" w14:textId="77777777" w:rsidR="00571ABC" w:rsidRPr="00CF46A3" w:rsidRDefault="00571ABC" w:rsidP="00BE63AE">
            <w:pPr>
              <w:rPr>
                <w:rFonts w:cs="Arial"/>
                <w:sz w:val="20"/>
              </w:rPr>
            </w:pPr>
            <w:r w:rsidRPr="00CF46A3">
              <w:rPr>
                <w:rFonts w:cs="Arial"/>
                <w:sz w:val="20"/>
              </w:rPr>
              <w:t>3. SV-GELCOAT</w:t>
            </w:r>
          </w:p>
        </w:tc>
        <w:tc>
          <w:tcPr>
            <w:tcW w:w="2430" w:type="dxa"/>
            <w:tcBorders>
              <w:top w:val="single" w:sz="4" w:space="0" w:color="auto"/>
            </w:tcBorders>
          </w:tcPr>
          <w:p w14:paraId="526FE7F9" w14:textId="77777777" w:rsidR="00571ABC" w:rsidRPr="00CF46A3" w:rsidRDefault="00571ABC" w:rsidP="00BE63AE">
            <w:pPr>
              <w:pStyle w:val="Footer"/>
              <w:tabs>
                <w:tab w:val="clear" w:pos="4320"/>
                <w:tab w:val="clear" w:pos="8640"/>
              </w:tabs>
              <w:jc w:val="center"/>
              <w:rPr>
                <w:rFonts w:cs="Arial"/>
                <w:sz w:val="20"/>
              </w:rPr>
            </w:pPr>
            <w:r w:rsidRPr="00CF46A3">
              <w:rPr>
                <w:rFonts w:cs="Arial"/>
                <w:sz w:val="20"/>
              </w:rPr>
              <w:t>24</w:t>
            </w:r>
            <w:r w:rsidRPr="00CF46A3">
              <w:rPr>
                <w:rFonts w:cs="Arial"/>
                <w:sz w:val="20"/>
                <w:vertAlign w:val="superscript"/>
              </w:rPr>
              <w:t>2</w:t>
            </w:r>
          </w:p>
        </w:tc>
        <w:tc>
          <w:tcPr>
            <w:tcW w:w="2340" w:type="dxa"/>
            <w:tcBorders>
              <w:top w:val="single" w:sz="4" w:space="0" w:color="auto"/>
            </w:tcBorders>
          </w:tcPr>
          <w:p w14:paraId="2A232602" w14:textId="77777777" w:rsidR="00571ABC" w:rsidRPr="00CF46A3" w:rsidRDefault="00571ABC" w:rsidP="00BE63AE">
            <w:pPr>
              <w:ind w:left="-18" w:firstLine="18"/>
              <w:jc w:val="center"/>
              <w:rPr>
                <w:rFonts w:cs="Arial"/>
                <w:sz w:val="20"/>
              </w:rPr>
            </w:pPr>
            <w:r w:rsidRPr="00CF46A3">
              <w:rPr>
                <w:rFonts w:cs="Arial"/>
                <w:sz w:val="20"/>
              </w:rPr>
              <w:t>25</w:t>
            </w:r>
            <w:r w:rsidRPr="00CF46A3">
              <w:rPr>
                <w:rFonts w:cs="Arial"/>
                <w:sz w:val="20"/>
                <w:vertAlign w:val="superscript"/>
              </w:rPr>
              <w:t>2</w:t>
            </w:r>
          </w:p>
        </w:tc>
        <w:tc>
          <w:tcPr>
            <w:tcW w:w="2700" w:type="dxa"/>
            <w:tcBorders>
              <w:top w:val="single" w:sz="4" w:space="0" w:color="auto"/>
            </w:tcBorders>
          </w:tcPr>
          <w:p w14:paraId="2175D972" w14:textId="77777777" w:rsidR="00571ABC" w:rsidRPr="00B532B4" w:rsidRDefault="00571ABC" w:rsidP="00BE63AE">
            <w:pPr>
              <w:jc w:val="center"/>
              <w:rPr>
                <w:rFonts w:cs="Arial"/>
                <w:b/>
                <w:sz w:val="20"/>
              </w:rPr>
            </w:pPr>
            <w:r w:rsidRPr="00B532B4">
              <w:rPr>
                <w:rFonts w:cs="Arial"/>
                <w:b/>
                <w:sz w:val="20"/>
              </w:rPr>
              <w:t>R</w:t>
            </w:r>
            <w:r>
              <w:rPr>
                <w:rFonts w:cs="Arial"/>
                <w:b/>
                <w:sz w:val="20"/>
              </w:rPr>
              <w:t xml:space="preserve"> </w:t>
            </w:r>
            <w:r w:rsidRPr="00B532B4">
              <w:rPr>
                <w:rFonts w:cs="Arial"/>
                <w:b/>
                <w:sz w:val="20"/>
              </w:rPr>
              <w:t>336.1225, R</w:t>
            </w:r>
            <w:r>
              <w:rPr>
                <w:rFonts w:cs="Arial"/>
                <w:b/>
                <w:sz w:val="20"/>
              </w:rPr>
              <w:t xml:space="preserve"> </w:t>
            </w:r>
            <w:r w:rsidRPr="00B532B4">
              <w:rPr>
                <w:rFonts w:cs="Arial"/>
                <w:b/>
                <w:sz w:val="20"/>
              </w:rPr>
              <w:t>336.1901, 40 CFR 52.21(c) and (d)</w:t>
            </w:r>
          </w:p>
        </w:tc>
      </w:tr>
    </w:tbl>
    <w:p w14:paraId="3BF81851" w14:textId="61779D40" w:rsidR="004E7B85" w:rsidRDefault="004E7B85" w:rsidP="00F62984">
      <w:pPr>
        <w:jc w:val="both"/>
        <w:rPr>
          <w:sz w:val="20"/>
        </w:rPr>
      </w:pPr>
    </w:p>
    <w:p w14:paraId="55714B0C" w14:textId="77777777" w:rsidR="00AE1D84" w:rsidRDefault="00AE1D84" w:rsidP="00F62984">
      <w:pPr>
        <w:jc w:val="both"/>
      </w:pPr>
      <w:r>
        <w:rPr>
          <w:b/>
        </w:rPr>
        <w:t xml:space="preserve">IX.  </w:t>
      </w:r>
      <w:r>
        <w:rPr>
          <w:b/>
          <w:u w:val="single"/>
        </w:rPr>
        <w:t>OTHER REQUIREMENT(S)</w:t>
      </w:r>
    </w:p>
    <w:p w14:paraId="7658E2F3" w14:textId="77777777" w:rsidR="00AE1D84" w:rsidRPr="00FE0AD0" w:rsidRDefault="00AE1D84" w:rsidP="00F62984">
      <w:pPr>
        <w:jc w:val="both"/>
        <w:rPr>
          <w:sz w:val="20"/>
        </w:rPr>
      </w:pPr>
    </w:p>
    <w:p w14:paraId="4B076B14" w14:textId="03F5FEA3" w:rsidR="00AE1D84" w:rsidRPr="00984760" w:rsidRDefault="00571ABC" w:rsidP="00C0483F">
      <w:pPr>
        <w:jc w:val="both"/>
        <w:rPr>
          <w:sz w:val="20"/>
        </w:rPr>
      </w:pPr>
      <w:r>
        <w:rPr>
          <w:sz w:val="20"/>
        </w:rPr>
        <w:t>NA</w:t>
      </w:r>
    </w:p>
    <w:p w14:paraId="76A3C032" w14:textId="66A5FA5E" w:rsidR="00AE1D84" w:rsidRDefault="00AE1D84" w:rsidP="00F62984">
      <w:pPr>
        <w:jc w:val="both"/>
        <w:rPr>
          <w:sz w:val="20"/>
        </w:rPr>
      </w:pPr>
    </w:p>
    <w:p w14:paraId="0882D8FF" w14:textId="77777777" w:rsidR="004E7B85" w:rsidRDefault="004E7B85" w:rsidP="00F62984">
      <w:pPr>
        <w:jc w:val="both"/>
        <w:rPr>
          <w:sz w:val="20"/>
        </w:rPr>
      </w:pPr>
    </w:p>
    <w:p w14:paraId="4425B56A" w14:textId="77777777" w:rsidR="00AE1D84" w:rsidRPr="00B90185" w:rsidRDefault="00AE1D84" w:rsidP="00F62984">
      <w:pPr>
        <w:jc w:val="both"/>
        <w:rPr>
          <w:b/>
          <w:sz w:val="20"/>
        </w:rPr>
      </w:pPr>
      <w:r w:rsidRPr="00B90185">
        <w:rPr>
          <w:b/>
          <w:sz w:val="20"/>
          <w:u w:val="single"/>
        </w:rPr>
        <w:t>Footnotes</w:t>
      </w:r>
      <w:r w:rsidRPr="00B90185">
        <w:rPr>
          <w:b/>
          <w:sz w:val="20"/>
        </w:rPr>
        <w:t>:</w:t>
      </w:r>
    </w:p>
    <w:p w14:paraId="75AD81C4"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0AA8C9A" w14:textId="101996A5" w:rsidR="008A587E" w:rsidRDefault="00AE1D84" w:rsidP="00CE59B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8A587E">
        <w:rPr>
          <w:sz w:val="20"/>
        </w:rPr>
        <w:br w:type="page"/>
      </w:r>
    </w:p>
    <w:p w14:paraId="49608026" w14:textId="217B7E01" w:rsidR="008A587E" w:rsidRPr="00C43734" w:rsidRDefault="008A587E"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852396"/>
      <w:bookmarkStart w:id="73" w:name="_Toc852727"/>
      <w:bookmarkStart w:id="74" w:name="_Toc2571644"/>
      <w:bookmarkStart w:id="75" w:name="_Toc134085418"/>
      <w:r w:rsidRPr="00C43734">
        <w:rPr>
          <w:bCs/>
          <w:szCs w:val="28"/>
        </w:rPr>
        <w:lastRenderedPageBreak/>
        <w:t>EU</w:t>
      </w:r>
      <w:r w:rsidR="001231E9">
        <w:rPr>
          <w:bCs/>
          <w:szCs w:val="28"/>
        </w:rPr>
        <w:t>-LAMINATION</w:t>
      </w:r>
      <w:bookmarkEnd w:id="72"/>
      <w:bookmarkEnd w:id="73"/>
      <w:bookmarkEnd w:id="74"/>
      <w:bookmarkEnd w:id="75"/>
    </w:p>
    <w:p w14:paraId="16211E14" w14:textId="77777777" w:rsidR="008A587E" w:rsidRPr="00EE02F9" w:rsidRDefault="008A587E"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F8BAACD" w14:textId="77777777" w:rsidR="008A587E" w:rsidRPr="0019740E" w:rsidRDefault="008A587E" w:rsidP="00606D22">
      <w:pPr>
        <w:rPr>
          <w:sz w:val="20"/>
        </w:rPr>
      </w:pPr>
    </w:p>
    <w:p w14:paraId="7C244386" w14:textId="77777777" w:rsidR="008A587E" w:rsidRDefault="008A587E" w:rsidP="00606D22">
      <w:pPr>
        <w:jc w:val="both"/>
        <w:rPr>
          <w:b/>
          <w:u w:val="single"/>
        </w:rPr>
      </w:pPr>
      <w:r>
        <w:rPr>
          <w:b/>
          <w:u w:val="single"/>
        </w:rPr>
        <w:t>DESCRIPTION</w:t>
      </w:r>
    </w:p>
    <w:p w14:paraId="163F6FB5" w14:textId="77777777" w:rsidR="008A587E" w:rsidRDefault="008A587E" w:rsidP="00606D22">
      <w:pPr>
        <w:jc w:val="both"/>
        <w:rPr>
          <w:sz w:val="20"/>
        </w:rPr>
      </w:pPr>
    </w:p>
    <w:p w14:paraId="6201D427" w14:textId="77777777" w:rsidR="00877DDC" w:rsidRPr="00CF46A3" w:rsidRDefault="00877DDC" w:rsidP="00877DDC">
      <w:pPr>
        <w:jc w:val="both"/>
        <w:rPr>
          <w:rFonts w:cs="Arial"/>
          <w:sz w:val="20"/>
        </w:rPr>
      </w:pPr>
      <w:r w:rsidRPr="00CF46A3">
        <w:rPr>
          <w:rFonts w:cs="Arial"/>
          <w:sz w:val="20"/>
        </w:rPr>
        <w:t>Two dry filter spray booths utilized mostly for lamination processes.  Materials used may include polyester resin and/or gelcoat, PVA, lacquer thinner, patch booster, catalyst, and lacquer primer.</w:t>
      </w:r>
    </w:p>
    <w:p w14:paraId="7FF0F37B" w14:textId="77777777" w:rsidR="008A587E" w:rsidRPr="0019740E" w:rsidRDefault="008A587E" w:rsidP="00606D22">
      <w:pPr>
        <w:jc w:val="both"/>
        <w:rPr>
          <w:sz w:val="20"/>
        </w:rPr>
      </w:pPr>
    </w:p>
    <w:p w14:paraId="59B9B523" w14:textId="6AD43183" w:rsidR="008A587E" w:rsidRPr="002D2E55" w:rsidRDefault="008A587E" w:rsidP="00606D22">
      <w:pPr>
        <w:jc w:val="both"/>
        <w:rPr>
          <w:sz w:val="20"/>
        </w:rPr>
      </w:pPr>
      <w:r w:rsidRPr="00FE0AD0">
        <w:rPr>
          <w:b/>
          <w:sz w:val="20"/>
        </w:rPr>
        <w:t>Flexible Group ID</w:t>
      </w:r>
      <w:r>
        <w:rPr>
          <w:b/>
          <w:sz w:val="20"/>
        </w:rPr>
        <w:t>:</w:t>
      </w:r>
      <w:r w:rsidRPr="00AD6719">
        <w:rPr>
          <w:sz w:val="20"/>
        </w:rPr>
        <w:t xml:space="preserve"> </w:t>
      </w:r>
      <w:r w:rsidR="00877DDC" w:rsidRPr="00AD6719">
        <w:rPr>
          <w:sz w:val="20"/>
        </w:rPr>
        <w:t xml:space="preserve"> </w:t>
      </w:r>
      <w:r w:rsidR="000D4B11" w:rsidRPr="00AD6719">
        <w:rPr>
          <w:rFonts w:cs="Arial"/>
          <w:sz w:val="20"/>
        </w:rPr>
        <w:t>F</w:t>
      </w:r>
      <w:r w:rsidR="000D4B11" w:rsidRPr="00CF46A3">
        <w:rPr>
          <w:rFonts w:cs="Arial"/>
          <w:sz w:val="20"/>
        </w:rPr>
        <w:t>G-FIBERGLASS, FG-MACT</w:t>
      </w:r>
      <w:r w:rsidR="00632D48">
        <w:rPr>
          <w:rFonts w:cs="Arial"/>
          <w:sz w:val="20"/>
        </w:rPr>
        <w:t>, FG-MACT</w:t>
      </w:r>
      <w:r w:rsidR="00315548">
        <w:rPr>
          <w:rFonts w:cs="Arial"/>
          <w:sz w:val="20"/>
        </w:rPr>
        <w:t>-</w:t>
      </w:r>
      <w:r w:rsidR="00632D48">
        <w:rPr>
          <w:rFonts w:cs="Arial"/>
          <w:sz w:val="20"/>
        </w:rPr>
        <w:t>WWWW</w:t>
      </w:r>
    </w:p>
    <w:p w14:paraId="4466D881" w14:textId="77777777" w:rsidR="008A587E" w:rsidRPr="0019740E" w:rsidRDefault="008A587E" w:rsidP="00F72F87">
      <w:pPr>
        <w:tabs>
          <w:tab w:val="left" w:pos="6328"/>
        </w:tabs>
        <w:jc w:val="both"/>
        <w:rPr>
          <w:sz w:val="20"/>
        </w:rPr>
      </w:pPr>
    </w:p>
    <w:p w14:paraId="388CB012" w14:textId="60DD1EE8" w:rsidR="008A587E" w:rsidRDefault="008A587E" w:rsidP="00606D22">
      <w:pPr>
        <w:jc w:val="both"/>
        <w:rPr>
          <w:b/>
          <w:u w:val="single"/>
        </w:rPr>
      </w:pPr>
      <w:r>
        <w:rPr>
          <w:b/>
          <w:u w:val="single"/>
        </w:rPr>
        <w:t>POLLUTION CONTROL EQUIPMENT</w:t>
      </w:r>
    </w:p>
    <w:p w14:paraId="1DF78E17" w14:textId="77777777" w:rsidR="00F57AC9" w:rsidRDefault="00F57AC9" w:rsidP="00606D22">
      <w:pPr>
        <w:jc w:val="both"/>
        <w:rPr>
          <w:b/>
          <w:u w:val="single"/>
        </w:rPr>
      </w:pPr>
    </w:p>
    <w:p w14:paraId="48331E4A" w14:textId="77777777" w:rsidR="00F57AC9" w:rsidRPr="00CF46A3" w:rsidRDefault="00F57AC9" w:rsidP="00F57AC9">
      <w:pPr>
        <w:rPr>
          <w:rFonts w:cs="Arial"/>
          <w:sz w:val="20"/>
        </w:rPr>
      </w:pPr>
      <w:r>
        <w:rPr>
          <w:rFonts w:cs="Arial"/>
          <w:sz w:val="20"/>
        </w:rPr>
        <w:t>Two dry filter spray booths</w:t>
      </w:r>
    </w:p>
    <w:p w14:paraId="084B68E7" w14:textId="77777777" w:rsidR="008A587E" w:rsidRPr="0058608D" w:rsidRDefault="008A587E" w:rsidP="00606D22">
      <w:pPr>
        <w:jc w:val="both"/>
      </w:pPr>
    </w:p>
    <w:p w14:paraId="2F43FCC7" w14:textId="77777777" w:rsidR="008A587E" w:rsidRPr="00F01FE1" w:rsidRDefault="008A587E" w:rsidP="001A652A">
      <w:pPr>
        <w:jc w:val="both"/>
        <w:rPr>
          <w:b/>
          <w:sz w:val="20"/>
          <w:u w:val="single"/>
        </w:rPr>
      </w:pPr>
      <w:r>
        <w:rPr>
          <w:b/>
        </w:rPr>
        <w:t xml:space="preserve">I.  </w:t>
      </w:r>
      <w:r>
        <w:rPr>
          <w:b/>
          <w:u w:val="single"/>
        </w:rPr>
        <w:t>EMISSION LIMIT(S)</w:t>
      </w:r>
    </w:p>
    <w:p w14:paraId="5E4524F3" w14:textId="77777777" w:rsidR="008A587E" w:rsidRDefault="008A587E"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250"/>
        <w:gridCol w:w="1890"/>
        <w:gridCol w:w="1530"/>
        <w:gridCol w:w="1530"/>
      </w:tblGrid>
      <w:tr w:rsidR="008A587E" w14:paraId="63DBF590" w14:textId="77777777" w:rsidTr="003C3A46">
        <w:trPr>
          <w:cantSplit/>
          <w:tblHeader/>
        </w:trPr>
        <w:tc>
          <w:tcPr>
            <w:tcW w:w="1620" w:type="dxa"/>
            <w:tcBorders>
              <w:top w:val="single" w:sz="4" w:space="0" w:color="auto"/>
              <w:left w:val="single" w:sz="4" w:space="0" w:color="auto"/>
              <w:bottom w:val="single" w:sz="4" w:space="0" w:color="auto"/>
              <w:right w:val="single" w:sz="4" w:space="0" w:color="auto"/>
            </w:tcBorders>
          </w:tcPr>
          <w:p w14:paraId="1DA76322" w14:textId="77777777" w:rsidR="008A587E" w:rsidRPr="00BD3DE3" w:rsidRDefault="008A587E"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992D58F" w14:textId="77777777" w:rsidR="008A587E" w:rsidRPr="00BD3DE3" w:rsidRDefault="008A587E" w:rsidP="000A27FF">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5117B05B" w14:textId="77777777" w:rsidR="008A587E" w:rsidRDefault="008A587E" w:rsidP="000A27FF">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14D571FF" w14:textId="77777777" w:rsidR="008A587E" w:rsidRPr="00BD3DE3" w:rsidRDefault="008A587E"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B82FC6E" w14:textId="77777777" w:rsidR="008A587E" w:rsidRDefault="008A587E" w:rsidP="000A27FF">
            <w:pPr>
              <w:jc w:val="center"/>
              <w:rPr>
                <w:b/>
                <w:sz w:val="20"/>
              </w:rPr>
            </w:pPr>
            <w:r>
              <w:rPr>
                <w:b/>
                <w:sz w:val="20"/>
              </w:rPr>
              <w:t>Monitoring/</w:t>
            </w:r>
          </w:p>
          <w:p w14:paraId="4B1AFC06" w14:textId="77777777" w:rsidR="008A587E" w:rsidRPr="00BD3DE3" w:rsidRDefault="008A587E"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54359E1" w14:textId="77777777" w:rsidR="008A587E" w:rsidRPr="00BD3DE3" w:rsidRDefault="008A587E" w:rsidP="000A27FF">
            <w:pPr>
              <w:jc w:val="center"/>
              <w:rPr>
                <w:b/>
                <w:sz w:val="20"/>
              </w:rPr>
            </w:pPr>
            <w:r w:rsidRPr="00BD3DE3">
              <w:rPr>
                <w:b/>
                <w:sz w:val="20"/>
              </w:rPr>
              <w:t>Underlying</w:t>
            </w:r>
            <w:r>
              <w:rPr>
                <w:b/>
                <w:sz w:val="20"/>
              </w:rPr>
              <w:t xml:space="preserve"> </w:t>
            </w:r>
            <w:r w:rsidRPr="00BD3DE3">
              <w:rPr>
                <w:b/>
                <w:sz w:val="20"/>
              </w:rPr>
              <w:t>Applicable Requirements</w:t>
            </w:r>
          </w:p>
        </w:tc>
      </w:tr>
      <w:tr w:rsidR="003C3A46" w:rsidRPr="00B532B4" w14:paraId="70B69982" w14:textId="77777777" w:rsidTr="003C3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cantSplit/>
        </w:trPr>
        <w:tc>
          <w:tcPr>
            <w:tcW w:w="1620" w:type="dxa"/>
            <w:tcBorders>
              <w:top w:val="single" w:sz="6" w:space="0" w:color="auto"/>
              <w:left w:val="single" w:sz="4" w:space="0" w:color="auto"/>
              <w:bottom w:val="single" w:sz="6" w:space="0" w:color="auto"/>
              <w:right w:val="single" w:sz="6" w:space="0" w:color="auto"/>
            </w:tcBorders>
            <w:shd w:val="clear" w:color="auto" w:fill="auto"/>
          </w:tcPr>
          <w:p w14:paraId="5ECF04BD" w14:textId="6D6C0707" w:rsidR="003C3A46" w:rsidRPr="004B71EF" w:rsidRDefault="003C3A46" w:rsidP="00FF3474">
            <w:pPr>
              <w:pStyle w:val="ListParagraph"/>
              <w:numPr>
                <w:ilvl w:val="0"/>
                <w:numId w:val="42"/>
              </w:numPr>
              <w:rPr>
                <w:rFonts w:cs="Arial"/>
                <w:sz w:val="20"/>
              </w:rPr>
            </w:pPr>
            <w:r w:rsidRPr="004B71EF">
              <w:rPr>
                <w:rFonts w:cs="Arial"/>
                <w:sz w:val="20"/>
              </w:rPr>
              <w:t xml:space="preserve">Styrene </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6F5AFB6" w14:textId="77777777" w:rsidR="003C3A46" w:rsidRPr="00CF46A3" w:rsidRDefault="003C3A46" w:rsidP="00BE63AE">
            <w:pPr>
              <w:jc w:val="center"/>
              <w:rPr>
                <w:rFonts w:cs="Arial"/>
                <w:sz w:val="20"/>
              </w:rPr>
            </w:pPr>
            <w:r w:rsidRPr="00CF46A3">
              <w:rPr>
                <w:rFonts w:cs="Arial"/>
                <w:sz w:val="20"/>
              </w:rPr>
              <w:t>19.8 tpy</w:t>
            </w:r>
            <w:r w:rsidRPr="00CF46A3">
              <w:rPr>
                <w:rFonts w:cs="Arial"/>
                <w:sz w:val="20"/>
                <w:vertAlign w:val="superscript"/>
              </w:rPr>
              <w:t>1</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5A62A5EB" w14:textId="77777777" w:rsidR="003C3A46" w:rsidRPr="00CF46A3" w:rsidRDefault="003C3A46" w:rsidP="00BE63AE">
            <w:pPr>
              <w:jc w:val="center"/>
              <w:rPr>
                <w:rFonts w:cs="Arial"/>
                <w:sz w:val="20"/>
                <w:vertAlign w:val="superscript"/>
              </w:rPr>
            </w:pPr>
            <w:r w:rsidRPr="00CF46A3">
              <w:rPr>
                <w:rFonts w:cs="Arial"/>
                <w:sz w:val="20"/>
              </w:rPr>
              <w:t>12-month rolling time period as determined at the end of each calendar month.</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1584092E" w14:textId="77777777" w:rsidR="003C3A46" w:rsidRPr="00CF46A3" w:rsidRDefault="003C3A46" w:rsidP="00BE63AE">
            <w:pPr>
              <w:jc w:val="center"/>
              <w:rPr>
                <w:rFonts w:cs="Arial"/>
                <w:sz w:val="20"/>
                <w:vertAlign w:val="superscript"/>
              </w:rPr>
            </w:pPr>
            <w:r w:rsidRPr="00CF46A3">
              <w:rPr>
                <w:rFonts w:cs="Arial"/>
                <w:sz w:val="20"/>
              </w:rPr>
              <w:t>EU-LAMINATION</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0560F744" w14:textId="6F018694" w:rsidR="003C3A46" w:rsidRPr="00E53103" w:rsidRDefault="00E53103" w:rsidP="00BE63AE">
            <w:pPr>
              <w:jc w:val="center"/>
              <w:rPr>
                <w:rFonts w:cs="Arial"/>
                <w:sz w:val="20"/>
              </w:rPr>
            </w:pPr>
            <w:r w:rsidRPr="00E53103">
              <w:rPr>
                <w:rFonts w:cs="Arial"/>
                <w:sz w:val="20"/>
              </w:rPr>
              <w:t>SC V</w:t>
            </w:r>
            <w:r w:rsidR="003C3A46" w:rsidRPr="00E53103">
              <w:rPr>
                <w:rFonts w:cs="Arial"/>
                <w:sz w:val="20"/>
              </w:rPr>
              <w:t>I.3</w:t>
            </w:r>
          </w:p>
        </w:tc>
        <w:tc>
          <w:tcPr>
            <w:tcW w:w="1530" w:type="dxa"/>
            <w:tcBorders>
              <w:top w:val="single" w:sz="6" w:space="0" w:color="auto"/>
              <w:left w:val="single" w:sz="6" w:space="0" w:color="auto"/>
              <w:bottom w:val="single" w:sz="6" w:space="0" w:color="auto"/>
              <w:right w:val="single" w:sz="4" w:space="0" w:color="auto"/>
            </w:tcBorders>
            <w:shd w:val="clear" w:color="auto" w:fill="auto"/>
          </w:tcPr>
          <w:p w14:paraId="73FA9F1A" w14:textId="77777777" w:rsidR="003C3A46" w:rsidRPr="00B532B4" w:rsidRDefault="003C3A46" w:rsidP="00BE63AE">
            <w:pPr>
              <w:pStyle w:val="Footer"/>
              <w:tabs>
                <w:tab w:val="clear" w:pos="4320"/>
                <w:tab w:val="clear" w:pos="8640"/>
              </w:tabs>
              <w:jc w:val="center"/>
              <w:rPr>
                <w:rFonts w:cs="Arial"/>
                <w:b/>
                <w:sz w:val="20"/>
              </w:rPr>
            </w:pPr>
            <w:r w:rsidRPr="00B532B4">
              <w:rPr>
                <w:rFonts w:cs="Arial"/>
                <w:b/>
                <w:sz w:val="20"/>
              </w:rPr>
              <w:t>R</w:t>
            </w:r>
            <w:r>
              <w:rPr>
                <w:rFonts w:cs="Arial"/>
                <w:b/>
                <w:sz w:val="20"/>
              </w:rPr>
              <w:t xml:space="preserve"> </w:t>
            </w:r>
            <w:r w:rsidRPr="00B532B4">
              <w:rPr>
                <w:rFonts w:cs="Arial"/>
                <w:b/>
                <w:sz w:val="20"/>
              </w:rPr>
              <w:t>336.1225</w:t>
            </w:r>
          </w:p>
        </w:tc>
      </w:tr>
      <w:tr w:rsidR="003C3A46" w:rsidRPr="00B532B4" w14:paraId="6913CD9D" w14:textId="77777777" w:rsidTr="003C3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cantSplit/>
        </w:trPr>
        <w:tc>
          <w:tcPr>
            <w:tcW w:w="1620" w:type="dxa"/>
            <w:tcBorders>
              <w:top w:val="single" w:sz="6" w:space="0" w:color="auto"/>
              <w:left w:val="single" w:sz="4" w:space="0" w:color="auto"/>
              <w:bottom w:val="single" w:sz="6" w:space="0" w:color="auto"/>
              <w:right w:val="single" w:sz="6" w:space="0" w:color="auto"/>
            </w:tcBorders>
            <w:shd w:val="clear" w:color="auto" w:fill="auto"/>
          </w:tcPr>
          <w:p w14:paraId="282C142D" w14:textId="0200F857" w:rsidR="003C3A46" w:rsidRPr="004B71EF" w:rsidRDefault="003C3A46" w:rsidP="00FF3474">
            <w:pPr>
              <w:pStyle w:val="ListParagraph"/>
              <w:numPr>
                <w:ilvl w:val="0"/>
                <w:numId w:val="42"/>
              </w:numPr>
              <w:rPr>
                <w:rFonts w:cs="Arial"/>
                <w:sz w:val="20"/>
              </w:rPr>
            </w:pPr>
            <w:r w:rsidRPr="004B71EF">
              <w:rPr>
                <w:rFonts w:cs="Arial"/>
                <w:sz w:val="20"/>
              </w:rPr>
              <w:t>VOC (including styrene)</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E0ED73E" w14:textId="77777777" w:rsidR="003C3A46" w:rsidRPr="00CF46A3" w:rsidRDefault="003C3A46" w:rsidP="00BE63AE">
            <w:pPr>
              <w:jc w:val="center"/>
              <w:rPr>
                <w:rFonts w:cs="Arial"/>
                <w:sz w:val="20"/>
              </w:rPr>
            </w:pPr>
            <w:r w:rsidRPr="00CF46A3">
              <w:rPr>
                <w:rFonts w:cs="Arial"/>
                <w:sz w:val="20"/>
              </w:rPr>
              <w:t>1126 lb/day</w:t>
            </w:r>
            <w:r w:rsidRPr="00CF46A3">
              <w:rPr>
                <w:rFonts w:cs="Arial"/>
                <w:sz w:val="20"/>
                <w:vertAlign w:val="superscript"/>
              </w:rPr>
              <w:t>2</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5A6437A5" w14:textId="77777777" w:rsidR="003C3A46" w:rsidRPr="00CF46A3" w:rsidRDefault="003C3A46" w:rsidP="00BE63AE">
            <w:pPr>
              <w:jc w:val="center"/>
              <w:rPr>
                <w:rFonts w:cs="Arial"/>
                <w:sz w:val="20"/>
              </w:rPr>
            </w:pPr>
            <w:r w:rsidRPr="00CF46A3">
              <w:rPr>
                <w:rFonts w:cs="Arial"/>
                <w:sz w:val="20"/>
              </w:rPr>
              <w:t>Calendar day</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51B791C7" w14:textId="77777777" w:rsidR="003C3A46" w:rsidRPr="00CF46A3" w:rsidRDefault="003C3A46" w:rsidP="00BE63AE">
            <w:pPr>
              <w:jc w:val="center"/>
              <w:rPr>
                <w:rFonts w:cs="Arial"/>
                <w:sz w:val="20"/>
              </w:rPr>
            </w:pPr>
            <w:r w:rsidRPr="00CF46A3">
              <w:rPr>
                <w:rFonts w:cs="Arial"/>
                <w:sz w:val="20"/>
              </w:rPr>
              <w:t>EU-LAMINATION</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0A605B29" w14:textId="5BCA5FEC" w:rsidR="003C3A46" w:rsidRPr="00CF46A3" w:rsidRDefault="003C3A46" w:rsidP="00BE63AE">
            <w:pPr>
              <w:jc w:val="center"/>
              <w:rPr>
                <w:rFonts w:cs="Arial"/>
                <w:sz w:val="20"/>
              </w:rPr>
            </w:pPr>
            <w:r>
              <w:rPr>
                <w:rFonts w:cs="Arial"/>
                <w:sz w:val="20"/>
              </w:rPr>
              <w:t>SC VI.3</w:t>
            </w:r>
          </w:p>
        </w:tc>
        <w:tc>
          <w:tcPr>
            <w:tcW w:w="1530" w:type="dxa"/>
            <w:tcBorders>
              <w:top w:val="single" w:sz="6" w:space="0" w:color="auto"/>
              <w:left w:val="single" w:sz="6" w:space="0" w:color="auto"/>
              <w:bottom w:val="single" w:sz="6" w:space="0" w:color="auto"/>
              <w:right w:val="single" w:sz="4" w:space="0" w:color="auto"/>
            </w:tcBorders>
            <w:shd w:val="clear" w:color="auto" w:fill="auto"/>
          </w:tcPr>
          <w:p w14:paraId="2D95DB88" w14:textId="77777777" w:rsidR="003C3A46" w:rsidRPr="00B532B4" w:rsidRDefault="003C3A46" w:rsidP="00BE63AE">
            <w:pPr>
              <w:pStyle w:val="Footer"/>
              <w:tabs>
                <w:tab w:val="clear" w:pos="4320"/>
                <w:tab w:val="clear" w:pos="8640"/>
              </w:tabs>
              <w:jc w:val="center"/>
              <w:rPr>
                <w:rFonts w:cs="Arial"/>
                <w:b/>
                <w:sz w:val="20"/>
              </w:rPr>
            </w:pPr>
            <w:r w:rsidRPr="00B532B4">
              <w:rPr>
                <w:rFonts w:cs="Arial"/>
                <w:b/>
                <w:sz w:val="20"/>
              </w:rPr>
              <w:t>R</w:t>
            </w:r>
            <w:r>
              <w:rPr>
                <w:rFonts w:cs="Arial"/>
                <w:b/>
                <w:sz w:val="20"/>
              </w:rPr>
              <w:t xml:space="preserve"> </w:t>
            </w:r>
            <w:r w:rsidRPr="00B532B4">
              <w:rPr>
                <w:rFonts w:cs="Arial"/>
                <w:b/>
                <w:sz w:val="20"/>
              </w:rPr>
              <w:t>336.1205(3)</w:t>
            </w:r>
          </w:p>
        </w:tc>
      </w:tr>
      <w:tr w:rsidR="003C3A46" w:rsidRPr="00B532B4" w14:paraId="7F86EB50" w14:textId="77777777" w:rsidTr="003C3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cantSplit/>
        </w:trPr>
        <w:tc>
          <w:tcPr>
            <w:tcW w:w="1620" w:type="dxa"/>
            <w:tcBorders>
              <w:top w:val="single" w:sz="6" w:space="0" w:color="auto"/>
              <w:left w:val="single" w:sz="4" w:space="0" w:color="auto"/>
              <w:bottom w:val="single" w:sz="6" w:space="0" w:color="auto"/>
              <w:right w:val="single" w:sz="6" w:space="0" w:color="auto"/>
            </w:tcBorders>
            <w:shd w:val="clear" w:color="auto" w:fill="auto"/>
          </w:tcPr>
          <w:p w14:paraId="37C3FEBD" w14:textId="1FBF7A82" w:rsidR="003C3A46" w:rsidRPr="004B71EF" w:rsidRDefault="003C3A46" w:rsidP="00FF3474">
            <w:pPr>
              <w:pStyle w:val="ListParagraph"/>
              <w:numPr>
                <w:ilvl w:val="0"/>
                <w:numId w:val="42"/>
              </w:numPr>
              <w:rPr>
                <w:rFonts w:cs="Arial"/>
                <w:sz w:val="20"/>
              </w:rPr>
            </w:pPr>
            <w:r w:rsidRPr="004B71EF">
              <w:rPr>
                <w:rFonts w:cs="Arial"/>
                <w:sz w:val="20"/>
              </w:rPr>
              <w:t>VOC (including styrene)</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510786A" w14:textId="77777777" w:rsidR="003C3A46" w:rsidRPr="00CF46A3" w:rsidRDefault="003C3A46" w:rsidP="00BE63AE">
            <w:pPr>
              <w:jc w:val="center"/>
              <w:rPr>
                <w:rFonts w:cs="Arial"/>
                <w:sz w:val="20"/>
              </w:rPr>
            </w:pPr>
            <w:r w:rsidRPr="00CF46A3">
              <w:rPr>
                <w:rFonts w:cs="Arial"/>
                <w:sz w:val="20"/>
              </w:rPr>
              <w:t>26.0 tpy</w:t>
            </w:r>
            <w:r w:rsidRPr="00CF46A3">
              <w:rPr>
                <w:rFonts w:cs="Arial"/>
                <w:sz w:val="20"/>
                <w:vertAlign w:val="superscript"/>
              </w:rPr>
              <w:t>2</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13E87FF5" w14:textId="77777777" w:rsidR="003C3A46" w:rsidRPr="00CF46A3" w:rsidRDefault="003C3A46" w:rsidP="00BE63AE">
            <w:pPr>
              <w:jc w:val="center"/>
              <w:rPr>
                <w:rFonts w:cs="Arial"/>
                <w:sz w:val="20"/>
              </w:rPr>
            </w:pPr>
            <w:r w:rsidRPr="00CF46A3">
              <w:rPr>
                <w:rFonts w:cs="Arial"/>
                <w:sz w:val="20"/>
              </w:rPr>
              <w:t>12-month rolling time period as determined at the end of each calendar month.</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5981A0CF" w14:textId="77777777" w:rsidR="003C3A46" w:rsidRPr="00CF46A3" w:rsidRDefault="003C3A46" w:rsidP="00BE63AE">
            <w:pPr>
              <w:jc w:val="center"/>
              <w:rPr>
                <w:rFonts w:cs="Arial"/>
                <w:sz w:val="20"/>
              </w:rPr>
            </w:pPr>
            <w:r w:rsidRPr="00CF46A3">
              <w:rPr>
                <w:rFonts w:cs="Arial"/>
                <w:sz w:val="20"/>
              </w:rPr>
              <w:t>EU-LAMINATION</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5D0317FD" w14:textId="4E152BA5" w:rsidR="003C3A46" w:rsidRPr="00CF46A3" w:rsidRDefault="003C3A46" w:rsidP="00BE63AE">
            <w:pPr>
              <w:jc w:val="center"/>
              <w:rPr>
                <w:rFonts w:cs="Arial"/>
                <w:sz w:val="20"/>
              </w:rPr>
            </w:pPr>
            <w:r>
              <w:rPr>
                <w:rFonts w:cs="Arial"/>
                <w:sz w:val="20"/>
              </w:rPr>
              <w:t xml:space="preserve">SC </w:t>
            </w:r>
            <w:r w:rsidR="005A4358">
              <w:rPr>
                <w:rFonts w:cs="Arial"/>
                <w:sz w:val="20"/>
              </w:rPr>
              <w:t>V</w:t>
            </w:r>
            <w:r>
              <w:rPr>
                <w:rFonts w:cs="Arial"/>
                <w:sz w:val="20"/>
              </w:rPr>
              <w:t>I.3</w:t>
            </w:r>
          </w:p>
        </w:tc>
        <w:tc>
          <w:tcPr>
            <w:tcW w:w="1530" w:type="dxa"/>
            <w:tcBorders>
              <w:top w:val="single" w:sz="6" w:space="0" w:color="auto"/>
              <w:left w:val="single" w:sz="6" w:space="0" w:color="auto"/>
              <w:bottom w:val="single" w:sz="6" w:space="0" w:color="auto"/>
              <w:right w:val="single" w:sz="4" w:space="0" w:color="auto"/>
            </w:tcBorders>
            <w:shd w:val="clear" w:color="auto" w:fill="auto"/>
          </w:tcPr>
          <w:p w14:paraId="5ABC293D" w14:textId="77777777" w:rsidR="003C3A46" w:rsidRPr="00B532B4" w:rsidRDefault="003C3A46" w:rsidP="00BE63AE">
            <w:pPr>
              <w:pStyle w:val="Footer"/>
              <w:tabs>
                <w:tab w:val="clear" w:pos="4320"/>
                <w:tab w:val="clear" w:pos="8640"/>
              </w:tabs>
              <w:jc w:val="center"/>
              <w:rPr>
                <w:rFonts w:cs="Arial"/>
                <w:b/>
                <w:sz w:val="20"/>
              </w:rPr>
            </w:pPr>
            <w:r w:rsidRPr="00B532B4">
              <w:rPr>
                <w:rFonts w:cs="Arial"/>
                <w:b/>
                <w:sz w:val="20"/>
              </w:rPr>
              <w:t>R</w:t>
            </w:r>
            <w:r>
              <w:rPr>
                <w:rFonts w:cs="Arial"/>
                <w:b/>
                <w:sz w:val="20"/>
              </w:rPr>
              <w:t xml:space="preserve"> </w:t>
            </w:r>
            <w:r w:rsidRPr="00B532B4">
              <w:rPr>
                <w:rFonts w:cs="Arial"/>
                <w:b/>
                <w:sz w:val="20"/>
              </w:rPr>
              <w:t>336.1702(a)</w:t>
            </w:r>
          </w:p>
        </w:tc>
      </w:tr>
      <w:tr w:rsidR="003C3A46" w:rsidRPr="00B532B4" w14:paraId="4AE0E125" w14:textId="77777777" w:rsidTr="003C3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cantSplit/>
        </w:trPr>
        <w:tc>
          <w:tcPr>
            <w:tcW w:w="1620" w:type="dxa"/>
            <w:tcBorders>
              <w:top w:val="single" w:sz="6" w:space="0" w:color="auto"/>
              <w:left w:val="single" w:sz="4" w:space="0" w:color="auto"/>
              <w:bottom w:val="single" w:sz="6" w:space="0" w:color="auto"/>
              <w:right w:val="single" w:sz="6" w:space="0" w:color="auto"/>
            </w:tcBorders>
            <w:shd w:val="clear" w:color="auto" w:fill="auto"/>
          </w:tcPr>
          <w:p w14:paraId="75FE5A50" w14:textId="4B38451B" w:rsidR="003C3A46" w:rsidRPr="004B71EF" w:rsidRDefault="003C3A46" w:rsidP="00FF3474">
            <w:pPr>
              <w:pStyle w:val="ListParagraph"/>
              <w:numPr>
                <w:ilvl w:val="0"/>
                <w:numId w:val="42"/>
              </w:numPr>
              <w:rPr>
                <w:rFonts w:cs="Arial"/>
                <w:sz w:val="20"/>
              </w:rPr>
            </w:pPr>
            <w:r w:rsidRPr="004B71EF">
              <w:rPr>
                <w:rFonts w:cs="Arial"/>
                <w:sz w:val="20"/>
              </w:rPr>
              <w:t>Acetone</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9DBB1D0" w14:textId="77777777" w:rsidR="003C3A46" w:rsidRPr="00EA4F4C" w:rsidRDefault="003C3A46" w:rsidP="00BE63AE">
            <w:pPr>
              <w:jc w:val="center"/>
              <w:rPr>
                <w:rFonts w:cs="Arial"/>
                <w:sz w:val="20"/>
              </w:rPr>
            </w:pPr>
            <w:r w:rsidRPr="00CF46A3">
              <w:rPr>
                <w:rFonts w:cs="Arial"/>
                <w:sz w:val="20"/>
              </w:rPr>
              <w:t>0.6 tpy</w:t>
            </w:r>
            <w:r>
              <w:rPr>
                <w:rFonts w:cs="Arial"/>
                <w:sz w:val="20"/>
                <w:vertAlign w:val="superscript"/>
              </w:rPr>
              <w:t>1</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3C41510E" w14:textId="77777777" w:rsidR="003C3A46" w:rsidRPr="00CF46A3" w:rsidRDefault="003C3A46" w:rsidP="00BE63AE">
            <w:pPr>
              <w:jc w:val="center"/>
              <w:rPr>
                <w:rFonts w:cs="Arial"/>
                <w:sz w:val="20"/>
              </w:rPr>
            </w:pPr>
            <w:r w:rsidRPr="00CF46A3">
              <w:rPr>
                <w:rFonts w:cs="Arial"/>
                <w:sz w:val="20"/>
              </w:rPr>
              <w:t>12-month rolling time period as determined at the end of each calendar month.</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30CF4D6B" w14:textId="77777777" w:rsidR="003C3A46" w:rsidRPr="00CF46A3" w:rsidRDefault="003C3A46" w:rsidP="00BE63AE">
            <w:pPr>
              <w:jc w:val="center"/>
              <w:rPr>
                <w:rFonts w:cs="Arial"/>
                <w:sz w:val="20"/>
              </w:rPr>
            </w:pPr>
            <w:r w:rsidRPr="00CF46A3">
              <w:rPr>
                <w:rFonts w:cs="Arial"/>
                <w:sz w:val="20"/>
              </w:rPr>
              <w:t>EU-LAMINATION</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1BD9D8B7" w14:textId="2326F208" w:rsidR="003C3A46" w:rsidRPr="00CF46A3" w:rsidRDefault="003C3A46" w:rsidP="00BE63AE">
            <w:pPr>
              <w:jc w:val="center"/>
              <w:rPr>
                <w:rFonts w:cs="Arial"/>
                <w:sz w:val="20"/>
              </w:rPr>
            </w:pPr>
            <w:r>
              <w:rPr>
                <w:rFonts w:cs="Arial"/>
                <w:sz w:val="20"/>
              </w:rPr>
              <w:t>SC VI.3</w:t>
            </w:r>
          </w:p>
        </w:tc>
        <w:tc>
          <w:tcPr>
            <w:tcW w:w="1530" w:type="dxa"/>
            <w:tcBorders>
              <w:top w:val="single" w:sz="6" w:space="0" w:color="auto"/>
              <w:left w:val="single" w:sz="6" w:space="0" w:color="auto"/>
              <w:bottom w:val="single" w:sz="6" w:space="0" w:color="auto"/>
              <w:right w:val="single" w:sz="4" w:space="0" w:color="auto"/>
            </w:tcBorders>
            <w:shd w:val="clear" w:color="auto" w:fill="auto"/>
          </w:tcPr>
          <w:p w14:paraId="0F5BABF7" w14:textId="77777777" w:rsidR="003C3A46" w:rsidRPr="00B532B4" w:rsidRDefault="003C3A46" w:rsidP="00BE63AE">
            <w:pPr>
              <w:pStyle w:val="Footer"/>
              <w:tabs>
                <w:tab w:val="clear" w:pos="4320"/>
                <w:tab w:val="clear" w:pos="8640"/>
              </w:tabs>
              <w:jc w:val="center"/>
              <w:rPr>
                <w:rFonts w:cs="Arial"/>
                <w:b/>
                <w:sz w:val="20"/>
              </w:rPr>
            </w:pPr>
            <w:r w:rsidRPr="00B532B4">
              <w:rPr>
                <w:rFonts w:cs="Arial"/>
                <w:b/>
                <w:sz w:val="20"/>
              </w:rPr>
              <w:t>R</w:t>
            </w:r>
            <w:r>
              <w:rPr>
                <w:rFonts w:cs="Arial"/>
                <w:b/>
                <w:sz w:val="20"/>
              </w:rPr>
              <w:t xml:space="preserve"> </w:t>
            </w:r>
            <w:r w:rsidRPr="00B532B4">
              <w:rPr>
                <w:rFonts w:cs="Arial"/>
                <w:b/>
                <w:sz w:val="20"/>
              </w:rPr>
              <w:t>336.1224</w:t>
            </w:r>
          </w:p>
        </w:tc>
      </w:tr>
    </w:tbl>
    <w:p w14:paraId="63EB2F11" w14:textId="37AD375C" w:rsidR="008A587E" w:rsidRDefault="006F2E39" w:rsidP="001A652A">
      <w:pPr>
        <w:jc w:val="both"/>
        <w:rPr>
          <w:rFonts w:cs="Arial"/>
          <w:sz w:val="20"/>
        </w:rPr>
      </w:pPr>
      <w:r w:rsidRPr="007150D5">
        <w:rPr>
          <w:rFonts w:cs="Arial"/>
          <w:sz w:val="20"/>
        </w:rPr>
        <w:t>The emission limits are based upon the emission factors in I.5. and I.6.</w:t>
      </w:r>
    </w:p>
    <w:p w14:paraId="0B319965" w14:textId="77777777" w:rsidR="006F2E39" w:rsidRDefault="006F2E39" w:rsidP="001A652A">
      <w:pPr>
        <w:jc w:val="both"/>
        <w:rPr>
          <w:sz w:val="20"/>
        </w:rPr>
      </w:pP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70"/>
        <w:gridCol w:w="1358"/>
        <w:gridCol w:w="1919"/>
        <w:gridCol w:w="1831"/>
        <w:gridCol w:w="1848"/>
        <w:gridCol w:w="1782"/>
      </w:tblGrid>
      <w:tr w:rsidR="00EB3281" w:rsidRPr="00225FA5" w14:paraId="4ABE51FE" w14:textId="77777777" w:rsidTr="003D383E">
        <w:trPr>
          <w:cantSplit/>
          <w:tblHeader/>
        </w:trPr>
        <w:tc>
          <w:tcPr>
            <w:tcW w:w="720" w:type="pct"/>
            <w:shd w:val="clear" w:color="auto" w:fill="auto"/>
          </w:tcPr>
          <w:p w14:paraId="4AB7C7F0" w14:textId="77777777" w:rsidR="00EB3281" w:rsidRPr="00225FA5" w:rsidRDefault="00EB3281" w:rsidP="00BE63AE">
            <w:pPr>
              <w:jc w:val="center"/>
              <w:rPr>
                <w:rFonts w:cs="Arial"/>
                <w:b/>
                <w:sz w:val="20"/>
              </w:rPr>
            </w:pPr>
            <w:r w:rsidRPr="00225FA5">
              <w:rPr>
                <w:rFonts w:cs="Arial"/>
                <w:b/>
                <w:sz w:val="20"/>
              </w:rPr>
              <w:t>Material</w:t>
            </w:r>
          </w:p>
        </w:tc>
        <w:tc>
          <w:tcPr>
            <w:tcW w:w="665" w:type="pct"/>
            <w:shd w:val="clear" w:color="auto" w:fill="auto"/>
          </w:tcPr>
          <w:p w14:paraId="077E15A9" w14:textId="77777777" w:rsidR="00EB3281" w:rsidRPr="00225FA5" w:rsidRDefault="00EB3281" w:rsidP="00BE63AE">
            <w:pPr>
              <w:jc w:val="center"/>
              <w:rPr>
                <w:rFonts w:cs="Arial"/>
                <w:b/>
                <w:sz w:val="20"/>
              </w:rPr>
            </w:pPr>
            <w:r w:rsidRPr="00225FA5">
              <w:rPr>
                <w:rFonts w:cs="Arial"/>
                <w:b/>
                <w:sz w:val="20"/>
              </w:rPr>
              <w:t>Application Method</w:t>
            </w:r>
          </w:p>
        </w:tc>
        <w:tc>
          <w:tcPr>
            <w:tcW w:w="940" w:type="pct"/>
            <w:shd w:val="clear" w:color="auto" w:fill="auto"/>
          </w:tcPr>
          <w:p w14:paraId="0B11B536" w14:textId="77777777" w:rsidR="00EB3281" w:rsidRPr="00225FA5" w:rsidRDefault="00EB3281" w:rsidP="00BE63AE">
            <w:pPr>
              <w:jc w:val="center"/>
              <w:rPr>
                <w:rFonts w:cs="Arial"/>
                <w:b/>
                <w:sz w:val="20"/>
              </w:rPr>
            </w:pPr>
            <w:r w:rsidRPr="00225FA5">
              <w:rPr>
                <w:rFonts w:cs="Arial"/>
                <w:b/>
                <w:sz w:val="20"/>
              </w:rPr>
              <w:t>Styrene</w:t>
            </w:r>
          </w:p>
          <w:p w14:paraId="416190AA" w14:textId="77777777" w:rsidR="00EB3281" w:rsidRPr="00225FA5" w:rsidRDefault="00EB3281" w:rsidP="00BE63AE">
            <w:pPr>
              <w:jc w:val="center"/>
              <w:rPr>
                <w:rFonts w:cs="Arial"/>
                <w:b/>
                <w:sz w:val="20"/>
              </w:rPr>
            </w:pPr>
            <w:r w:rsidRPr="00225FA5">
              <w:rPr>
                <w:rFonts w:cs="Arial"/>
                <w:b/>
                <w:sz w:val="20"/>
              </w:rPr>
              <w:t>Content</w:t>
            </w:r>
          </w:p>
          <w:p w14:paraId="56F79E80" w14:textId="77777777" w:rsidR="00EB3281" w:rsidRPr="00225FA5" w:rsidRDefault="00EB3281" w:rsidP="00BE63AE">
            <w:pPr>
              <w:jc w:val="center"/>
              <w:rPr>
                <w:rFonts w:cs="Arial"/>
                <w:b/>
                <w:sz w:val="20"/>
              </w:rPr>
            </w:pPr>
            <w:r w:rsidRPr="00225FA5">
              <w:rPr>
                <w:rFonts w:cs="Arial"/>
                <w:b/>
                <w:sz w:val="20"/>
              </w:rPr>
              <w:t>(wt %)</w:t>
            </w:r>
          </w:p>
        </w:tc>
        <w:tc>
          <w:tcPr>
            <w:tcW w:w="897" w:type="pct"/>
            <w:shd w:val="clear" w:color="auto" w:fill="auto"/>
          </w:tcPr>
          <w:p w14:paraId="74887F0C" w14:textId="77777777" w:rsidR="00EB3281" w:rsidRPr="00225FA5" w:rsidRDefault="00EB3281" w:rsidP="00BE63AE">
            <w:pPr>
              <w:jc w:val="center"/>
              <w:rPr>
                <w:rFonts w:cs="Arial"/>
                <w:b/>
                <w:sz w:val="20"/>
              </w:rPr>
            </w:pPr>
            <w:r w:rsidRPr="00225FA5">
              <w:rPr>
                <w:rFonts w:cs="Arial"/>
                <w:b/>
                <w:sz w:val="20"/>
              </w:rPr>
              <w:t>MMA Content</w:t>
            </w:r>
          </w:p>
          <w:p w14:paraId="337ED470" w14:textId="77777777" w:rsidR="00EB3281" w:rsidRPr="00225FA5" w:rsidRDefault="00EB3281" w:rsidP="00BE63AE">
            <w:pPr>
              <w:jc w:val="center"/>
              <w:rPr>
                <w:rFonts w:cs="Arial"/>
                <w:b/>
                <w:sz w:val="20"/>
              </w:rPr>
            </w:pPr>
            <w:r w:rsidRPr="00225FA5">
              <w:rPr>
                <w:rFonts w:cs="Arial"/>
                <w:b/>
                <w:sz w:val="20"/>
              </w:rPr>
              <w:t>(wt %)</w:t>
            </w:r>
          </w:p>
        </w:tc>
        <w:tc>
          <w:tcPr>
            <w:tcW w:w="905" w:type="pct"/>
            <w:shd w:val="clear" w:color="auto" w:fill="auto"/>
          </w:tcPr>
          <w:p w14:paraId="23A8A7E1" w14:textId="77777777" w:rsidR="00EB3281" w:rsidRPr="00225FA5" w:rsidRDefault="00EB3281" w:rsidP="00BE63AE">
            <w:pPr>
              <w:jc w:val="center"/>
              <w:rPr>
                <w:rFonts w:cs="Arial"/>
                <w:b/>
                <w:sz w:val="20"/>
              </w:rPr>
            </w:pPr>
            <w:r w:rsidRPr="00225FA5">
              <w:rPr>
                <w:rFonts w:cs="Arial"/>
                <w:b/>
                <w:sz w:val="20"/>
              </w:rPr>
              <w:t>Styrene Emission Factor</w:t>
            </w:r>
          </w:p>
          <w:p w14:paraId="183D1864" w14:textId="77777777" w:rsidR="00EB3281" w:rsidRPr="00225FA5" w:rsidRDefault="00EB3281" w:rsidP="00BE63AE">
            <w:pPr>
              <w:jc w:val="center"/>
              <w:rPr>
                <w:rFonts w:cs="Arial"/>
                <w:b/>
                <w:sz w:val="20"/>
              </w:rPr>
            </w:pPr>
            <w:r w:rsidRPr="00225FA5">
              <w:rPr>
                <w:rFonts w:cs="Arial"/>
                <w:b/>
                <w:sz w:val="20"/>
              </w:rPr>
              <w:t>(lb emitted per</w:t>
            </w:r>
          </w:p>
          <w:p w14:paraId="7ADD69E6" w14:textId="77777777" w:rsidR="00EB3281" w:rsidRPr="00225FA5" w:rsidRDefault="00EB3281" w:rsidP="00BE63AE">
            <w:pPr>
              <w:jc w:val="center"/>
              <w:rPr>
                <w:rFonts w:cs="Arial"/>
                <w:b/>
                <w:sz w:val="20"/>
              </w:rPr>
            </w:pPr>
            <w:r w:rsidRPr="00225FA5">
              <w:rPr>
                <w:rFonts w:cs="Arial"/>
                <w:b/>
                <w:sz w:val="20"/>
              </w:rPr>
              <w:t>lb material applied)</w:t>
            </w:r>
          </w:p>
        </w:tc>
        <w:tc>
          <w:tcPr>
            <w:tcW w:w="873" w:type="pct"/>
            <w:shd w:val="clear" w:color="auto" w:fill="auto"/>
          </w:tcPr>
          <w:p w14:paraId="1B3497E4" w14:textId="77777777" w:rsidR="00EB3281" w:rsidRPr="00225FA5" w:rsidRDefault="00EB3281" w:rsidP="00BE63AE">
            <w:pPr>
              <w:jc w:val="center"/>
              <w:rPr>
                <w:rFonts w:cs="Arial"/>
                <w:b/>
                <w:sz w:val="20"/>
              </w:rPr>
            </w:pPr>
            <w:r w:rsidRPr="00225FA5">
              <w:rPr>
                <w:rFonts w:cs="Arial"/>
                <w:b/>
                <w:sz w:val="20"/>
              </w:rPr>
              <w:t>MMA Emission Factor</w:t>
            </w:r>
          </w:p>
          <w:p w14:paraId="4BB3B8B4" w14:textId="77777777" w:rsidR="00EB3281" w:rsidRPr="00225FA5" w:rsidRDefault="00EB3281" w:rsidP="00BE63AE">
            <w:pPr>
              <w:jc w:val="center"/>
              <w:rPr>
                <w:rFonts w:cs="Arial"/>
                <w:b/>
                <w:sz w:val="20"/>
              </w:rPr>
            </w:pPr>
            <w:r w:rsidRPr="00225FA5">
              <w:rPr>
                <w:rFonts w:cs="Arial"/>
                <w:b/>
                <w:sz w:val="20"/>
              </w:rPr>
              <w:t>(lb emitted per</w:t>
            </w:r>
          </w:p>
          <w:p w14:paraId="48C1B80B" w14:textId="77777777" w:rsidR="00EB3281" w:rsidRPr="00225FA5" w:rsidRDefault="00EB3281" w:rsidP="00BE63AE">
            <w:pPr>
              <w:jc w:val="center"/>
              <w:rPr>
                <w:rFonts w:cs="Arial"/>
                <w:b/>
                <w:sz w:val="20"/>
              </w:rPr>
            </w:pPr>
            <w:r w:rsidRPr="00225FA5">
              <w:rPr>
                <w:rFonts w:cs="Arial"/>
                <w:b/>
                <w:sz w:val="20"/>
              </w:rPr>
              <w:t>lb material applied)</w:t>
            </w:r>
          </w:p>
        </w:tc>
      </w:tr>
      <w:tr w:rsidR="003D383E" w:rsidRPr="00225FA5" w14:paraId="7F65EA34" w14:textId="77777777" w:rsidTr="003D383E">
        <w:trPr>
          <w:cantSplit/>
        </w:trPr>
        <w:tc>
          <w:tcPr>
            <w:tcW w:w="720" w:type="pct"/>
            <w:shd w:val="clear" w:color="auto" w:fill="auto"/>
          </w:tcPr>
          <w:p w14:paraId="025C4881" w14:textId="557DA6CD" w:rsidR="003D383E" w:rsidRPr="006F2E39" w:rsidRDefault="003D383E" w:rsidP="00FF3474">
            <w:pPr>
              <w:pStyle w:val="ListParagraph"/>
              <w:numPr>
                <w:ilvl w:val="0"/>
                <w:numId w:val="50"/>
              </w:numPr>
              <w:jc w:val="both"/>
              <w:rPr>
                <w:rFonts w:cs="Arial"/>
                <w:sz w:val="20"/>
              </w:rPr>
            </w:pPr>
            <w:r w:rsidRPr="006F2E39">
              <w:rPr>
                <w:rFonts w:cs="Arial"/>
                <w:sz w:val="20"/>
              </w:rPr>
              <w:t>Resin</w:t>
            </w:r>
          </w:p>
        </w:tc>
        <w:tc>
          <w:tcPr>
            <w:tcW w:w="665" w:type="pct"/>
            <w:shd w:val="clear" w:color="auto" w:fill="auto"/>
          </w:tcPr>
          <w:p w14:paraId="29563E6D" w14:textId="77777777" w:rsidR="003D383E" w:rsidRPr="00225FA5" w:rsidRDefault="003D383E" w:rsidP="003D383E">
            <w:pPr>
              <w:jc w:val="center"/>
              <w:rPr>
                <w:rFonts w:cs="Arial"/>
                <w:sz w:val="20"/>
              </w:rPr>
            </w:pPr>
            <w:r w:rsidRPr="00225FA5">
              <w:rPr>
                <w:rFonts w:cs="Arial"/>
                <w:sz w:val="20"/>
              </w:rPr>
              <w:t>Non-atomized</w:t>
            </w:r>
          </w:p>
        </w:tc>
        <w:tc>
          <w:tcPr>
            <w:tcW w:w="940" w:type="pct"/>
            <w:shd w:val="clear" w:color="auto" w:fill="auto"/>
          </w:tcPr>
          <w:p w14:paraId="6CA5B2F7" w14:textId="77777777" w:rsidR="003D383E" w:rsidRPr="00225FA5" w:rsidRDefault="003D383E" w:rsidP="003D383E">
            <w:pPr>
              <w:jc w:val="center"/>
              <w:rPr>
                <w:rFonts w:cs="Arial"/>
                <w:sz w:val="20"/>
              </w:rPr>
            </w:pPr>
            <w:r w:rsidRPr="00225FA5">
              <w:rPr>
                <w:rFonts w:cs="Arial"/>
                <w:sz w:val="20"/>
              </w:rPr>
              <w:t>43</w:t>
            </w:r>
            <w:r w:rsidRPr="00225FA5">
              <w:rPr>
                <w:rFonts w:cs="Arial"/>
                <w:sz w:val="20"/>
                <w:vertAlign w:val="superscript"/>
              </w:rPr>
              <w:t>2</w:t>
            </w:r>
          </w:p>
        </w:tc>
        <w:tc>
          <w:tcPr>
            <w:tcW w:w="897" w:type="pct"/>
            <w:shd w:val="clear" w:color="auto" w:fill="auto"/>
          </w:tcPr>
          <w:p w14:paraId="2BCF96A2" w14:textId="77777777" w:rsidR="003D383E" w:rsidRPr="00225FA5" w:rsidRDefault="003D383E" w:rsidP="003D383E">
            <w:pPr>
              <w:jc w:val="center"/>
              <w:rPr>
                <w:rFonts w:cs="Arial"/>
                <w:sz w:val="20"/>
              </w:rPr>
            </w:pPr>
            <w:r w:rsidRPr="00225FA5">
              <w:rPr>
                <w:rFonts w:cs="Arial"/>
                <w:sz w:val="20"/>
              </w:rPr>
              <w:t>NA</w:t>
            </w:r>
          </w:p>
        </w:tc>
        <w:tc>
          <w:tcPr>
            <w:tcW w:w="905" w:type="pct"/>
            <w:shd w:val="clear" w:color="auto" w:fill="auto"/>
          </w:tcPr>
          <w:p w14:paraId="55D283B7" w14:textId="77777777" w:rsidR="003D383E" w:rsidRPr="00225FA5" w:rsidRDefault="003D383E" w:rsidP="003D383E">
            <w:pPr>
              <w:jc w:val="center"/>
              <w:rPr>
                <w:rFonts w:cs="Arial"/>
                <w:sz w:val="20"/>
              </w:rPr>
            </w:pPr>
            <w:r w:rsidRPr="00225FA5">
              <w:rPr>
                <w:rFonts w:cs="Arial"/>
                <w:sz w:val="20"/>
              </w:rPr>
              <w:t>0.051</w:t>
            </w:r>
          </w:p>
        </w:tc>
        <w:tc>
          <w:tcPr>
            <w:tcW w:w="873" w:type="pct"/>
            <w:shd w:val="clear" w:color="auto" w:fill="auto"/>
          </w:tcPr>
          <w:p w14:paraId="0813EC89" w14:textId="77777777" w:rsidR="003D383E" w:rsidRPr="00225FA5" w:rsidRDefault="003D383E" w:rsidP="003D383E">
            <w:pPr>
              <w:jc w:val="center"/>
              <w:rPr>
                <w:rFonts w:cs="Arial"/>
                <w:sz w:val="20"/>
              </w:rPr>
            </w:pPr>
            <w:r w:rsidRPr="00225FA5">
              <w:rPr>
                <w:rFonts w:cs="Arial"/>
                <w:sz w:val="20"/>
              </w:rPr>
              <w:t>NA</w:t>
            </w:r>
          </w:p>
        </w:tc>
      </w:tr>
      <w:tr w:rsidR="003D383E" w:rsidRPr="00225FA5" w14:paraId="64B8C7D8" w14:textId="77777777" w:rsidTr="003D383E">
        <w:trPr>
          <w:cantSplit/>
        </w:trPr>
        <w:tc>
          <w:tcPr>
            <w:tcW w:w="720" w:type="pct"/>
            <w:shd w:val="clear" w:color="auto" w:fill="auto"/>
          </w:tcPr>
          <w:p w14:paraId="03D6D411" w14:textId="160B306D" w:rsidR="003D383E" w:rsidRPr="006F2E39" w:rsidRDefault="003D383E" w:rsidP="00FF3474">
            <w:pPr>
              <w:pStyle w:val="ListParagraph"/>
              <w:numPr>
                <w:ilvl w:val="0"/>
                <w:numId w:val="50"/>
              </w:numPr>
              <w:jc w:val="both"/>
              <w:rPr>
                <w:rFonts w:cs="Arial"/>
                <w:sz w:val="20"/>
              </w:rPr>
            </w:pPr>
            <w:r w:rsidRPr="006F2E39">
              <w:rPr>
                <w:rFonts w:cs="Arial"/>
                <w:sz w:val="20"/>
              </w:rPr>
              <w:t>Gelcoat</w:t>
            </w:r>
          </w:p>
        </w:tc>
        <w:tc>
          <w:tcPr>
            <w:tcW w:w="665" w:type="pct"/>
            <w:shd w:val="clear" w:color="auto" w:fill="auto"/>
          </w:tcPr>
          <w:p w14:paraId="6392375D" w14:textId="77777777" w:rsidR="003D383E" w:rsidRPr="00225FA5" w:rsidRDefault="003D383E" w:rsidP="003D383E">
            <w:pPr>
              <w:jc w:val="center"/>
              <w:rPr>
                <w:rFonts w:cs="Arial"/>
                <w:sz w:val="20"/>
              </w:rPr>
            </w:pPr>
            <w:r w:rsidRPr="00225FA5">
              <w:rPr>
                <w:rFonts w:cs="Arial"/>
                <w:sz w:val="20"/>
              </w:rPr>
              <w:t>Atomized</w:t>
            </w:r>
          </w:p>
        </w:tc>
        <w:tc>
          <w:tcPr>
            <w:tcW w:w="940" w:type="pct"/>
            <w:shd w:val="clear" w:color="auto" w:fill="auto"/>
          </w:tcPr>
          <w:p w14:paraId="7B62C48C" w14:textId="77777777" w:rsidR="003D383E" w:rsidRPr="00225FA5" w:rsidRDefault="003D383E" w:rsidP="003D383E">
            <w:pPr>
              <w:jc w:val="center"/>
              <w:rPr>
                <w:rFonts w:cs="Arial"/>
                <w:sz w:val="20"/>
              </w:rPr>
            </w:pPr>
            <w:r w:rsidRPr="00225FA5">
              <w:rPr>
                <w:rFonts w:cs="Arial"/>
                <w:sz w:val="20"/>
              </w:rPr>
              <w:t>38</w:t>
            </w:r>
            <w:r w:rsidRPr="00225FA5">
              <w:rPr>
                <w:rFonts w:cs="Arial"/>
                <w:sz w:val="20"/>
                <w:vertAlign w:val="superscript"/>
              </w:rPr>
              <w:t>2</w:t>
            </w:r>
          </w:p>
        </w:tc>
        <w:tc>
          <w:tcPr>
            <w:tcW w:w="897" w:type="pct"/>
            <w:shd w:val="clear" w:color="auto" w:fill="auto"/>
          </w:tcPr>
          <w:p w14:paraId="171B1FEE" w14:textId="77777777" w:rsidR="003D383E" w:rsidRPr="00225FA5" w:rsidRDefault="003D383E" w:rsidP="003D383E">
            <w:pPr>
              <w:jc w:val="center"/>
              <w:rPr>
                <w:rFonts w:cs="Arial"/>
                <w:sz w:val="20"/>
              </w:rPr>
            </w:pPr>
            <w:r w:rsidRPr="00225FA5">
              <w:rPr>
                <w:rFonts w:cs="Arial"/>
                <w:sz w:val="20"/>
              </w:rPr>
              <w:t>10</w:t>
            </w:r>
            <w:r w:rsidRPr="00225FA5">
              <w:rPr>
                <w:rFonts w:cs="Arial"/>
                <w:sz w:val="20"/>
                <w:vertAlign w:val="superscript"/>
              </w:rPr>
              <w:t>2</w:t>
            </w:r>
          </w:p>
        </w:tc>
        <w:tc>
          <w:tcPr>
            <w:tcW w:w="905" w:type="pct"/>
            <w:shd w:val="clear" w:color="auto" w:fill="auto"/>
          </w:tcPr>
          <w:p w14:paraId="06A4A4B0" w14:textId="77777777" w:rsidR="003D383E" w:rsidRPr="00225FA5" w:rsidRDefault="003D383E" w:rsidP="003D383E">
            <w:pPr>
              <w:jc w:val="center"/>
              <w:rPr>
                <w:rFonts w:cs="Arial"/>
                <w:sz w:val="20"/>
              </w:rPr>
            </w:pPr>
            <w:r w:rsidRPr="00225FA5">
              <w:rPr>
                <w:rFonts w:cs="Arial"/>
                <w:sz w:val="20"/>
              </w:rPr>
              <w:t>0.199</w:t>
            </w:r>
          </w:p>
        </w:tc>
        <w:tc>
          <w:tcPr>
            <w:tcW w:w="873" w:type="pct"/>
            <w:shd w:val="clear" w:color="auto" w:fill="auto"/>
          </w:tcPr>
          <w:p w14:paraId="754EA264" w14:textId="77777777" w:rsidR="003D383E" w:rsidRPr="00225FA5" w:rsidRDefault="003D383E" w:rsidP="003D383E">
            <w:pPr>
              <w:jc w:val="center"/>
              <w:rPr>
                <w:rFonts w:cs="Arial"/>
                <w:sz w:val="20"/>
              </w:rPr>
            </w:pPr>
            <w:r w:rsidRPr="00225FA5">
              <w:rPr>
                <w:rFonts w:cs="Arial"/>
                <w:sz w:val="20"/>
              </w:rPr>
              <w:t>0.075</w:t>
            </w:r>
          </w:p>
        </w:tc>
      </w:tr>
    </w:tbl>
    <w:p w14:paraId="3A50C40A" w14:textId="00E8C4D0" w:rsidR="006F2E39" w:rsidRPr="00CF46A3" w:rsidRDefault="006F2E39" w:rsidP="006F2E39">
      <w:pPr>
        <w:jc w:val="both"/>
        <w:rPr>
          <w:rFonts w:cs="Arial"/>
          <w:sz w:val="20"/>
        </w:rPr>
      </w:pPr>
      <w:r w:rsidRPr="00225FA5">
        <w:rPr>
          <w:rFonts w:cs="Arial"/>
          <w:sz w:val="20"/>
        </w:rPr>
        <w:t xml:space="preserve">The emission factors listed are for worst case styrene and MMA content materials with the specified application method.  The emission factors will vary depending on the application method and the styrene and MMA contents.  Refer to the Unified Emission Factor (UEF) Table </w:t>
      </w:r>
      <w:r>
        <w:rPr>
          <w:rFonts w:cs="Arial"/>
          <w:sz w:val="20"/>
        </w:rPr>
        <w:t xml:space="preserve">in Appendix 4 </w:t>
      </w:r>
      <w:r w:rsidRPr="00225FA5">
        <w:rPr>
          <w:rFonts w:cs="Arial"/>
          <w:sz w:val="20"/>
        </w:rPr>
        <w:t>for further information.</w:t>
      </w:r>
      <w:r>
        <w:rPr>
          <w:rFonts w:cs="Arial"/>
          <w:sz w:val="20"/>
          <w:vertAlign w:val="superscript"/>
        </w:rPr>
        <w:t>2</w:t>
      </w:r>
      <w:r w:rsidRPr="00225FA5">
        <w:rPr>
          <w:rFonts w:cs="Arial"/>
          <w:sz w:val="20"/>
        </w:rPr>
        <w:t xml:space="preserve"> </w:t>
      </w:r>
      <w:r>
        <w:rPr>
          <w:rFonts w:cs="Arial"/>
          <w:sz w:val="20"/>
        </w:rPr>
        <w:t xml:space="preserve"> </w:t>
      </w:r>
      <w:r w:rsidRPr="006F2E39">
        <w:rPr>
          <w:rFonts w:cs="Arial"/>
          <w:b/>
          <w:bCs/>
          <w:sz w:val="20"/>
        </w:rPr>
        <w:t>(</w:t>
      </w:r>
      <w:r w:rsidRPr="00225FA5">
        <w:rPr>
          <w:rFonts w:cs="Arial"/>
          <w:b/>
          <w:sz w:val="20"/>
        </w:rPr>
        <w:t>R</w:t>
      </w:r>
      <w:r>
        <w:rPr>
          <w:rFonts w:cs="Arial"/>
          <w:b/>
          <w:sz w:val="20"/>
        </w:rPr>
        <w:t xml:space="preserve"> </w:t>
      </w:r>
      <w:r w:rsidRPr="00225FA5">
        <w:rPr>
          <w:rFonts w:cs="Arial"/>
          <w:b/>
          <w:sz w:val="20"/>
        </w:rPr>
        <w:t>336.1225, R</w:t>
      </w:r>
      <w:r>
        <w:rPr>
          <w:rFonts w:cs="Arial"/>
          <w:b/>
          <w:sz w:val="20"/>
        </w:rPr>
        <w:t xml:space="preserve"> </w:t>
      </w:r>
      <w:r w:rsidRPr="00225FA5">
        <w:rPr>
          <w:rFonts w:cs="Arial"/>
          <w:b/>
          <w:sz w:val="20"/>
        </w:rPr>
        <w:t>336.1702(a)</w:t>
      </w:r>
      <w:r>
        <w:rPr>
          <w:rFonts w:cs="Arial"/>
          <w:b/>
          <w:sz w:val="20"/>
        </w:rPr>
        <w:t>)</w:t>
      </w:r>
    </w:p>
    <w:p w14:paraId="57F227E8" w14:textId="54B6749A" w:rsidR="006F2E39" w:rsidRDefault="006F2E39">
      <w:pPr>
        <w:rPr>
          <w:sz w:val="20"/>
        </w:rPr>
      </w:pPr>
      <w:r>
        <w:rPr>
          <w:sz w:val="20"/>
        </w:rPr>
        <w:br w:type="page"/>
      </w:r>
    </w:p>
    <w:p w14:paraId="76A4244A" w14:textId="77777777" w:rsidR="003C3A46" w:rsidRDefault="003C3A46" w:rsidP="001A652A">
      <w:pPr>
        <w:jc w:val="both"/>
        <w:rPr>
          <w:sz w:val="20"/>
        </w:rPr>
      </w:pPr>
    </w:p>
    <w:p w14:paraId="59F86A32" w14:textId="77777777" w:rsidR="008A587E" w:rsidRDefault="008A587E" w:rsidP="001A652A">
      <w:pPr>
        <w:jc w:val="both"/>
        <w:rPr>
          <w:b/>
          <w:u w:val="single"/>
        </w:rPr>
      </w:pPr>
      <w:r>
        <w:rPr>
          <w:b/>
        </w:rPr>
        <w:t xml:space="preserve">II.  </w:t>
      </w:r>
      <w:r>
        <w:rPr>
          <w:b/>
          <w:u w:val="single"/>
        </w:rPr>
        <w:t>MATERIAL LIMIT(S)</w:t>
      </w:r>
    </w:p>
    <w:p w14:paraId="2A0ED6B5" w14:textId="77777777" w:rsidR="008A587E" w:rsidRDefault="008A587E" w:rsidP="001A652A">
      <w:pPr>
        <w:jc w:val="both"/>
        <w:rPr>
          <w:sz w:val="20"/>
        </w:rPr>
      </w:pPr>
    </w:p>
    <w:p w14:paraId="0905BE83" w14:textId="73C72F1D" w:rsidR="007C06BA" w:rsidRPr="007C06BA" w:rsidRDefault="007C06BA" w:rsidP="00FF3474">
      <w:pPr>
        <w:pStyle w:val="ListParagraph"/>
        <w:numPr>
          <w:ilvl w:val="0"/>
          <w:numId w:val="32"/>
        </w:numPr>
        <w:jc w:val="both"/>
        <w:rPr>
          <w:rFonts w:cs="Arial"/>
          <w:b/>
          <w:sz w:val="20"/>
        </w:rPr>
      </w:pPr>
      <w:r w:rsidRPr="006F2E39">
        <w:rPr>
          <w:rFonts w:cs="Arial"/>
          <w:sz w:val="20"/>
        </w:rPr>
        <w:t>The permittee shall not exceed the material usage rates or the monomer content limits listed in the following table for EU-LAMINATION in o</w:t>
      </w:r>
      <w:r w:rsidRPr="007C06BA">
        <w:rPr>
          <w:rFonts w:cs="Arial"/>
          <w:sz w:val="20"/>
        </w:rPr>
        <w:t xml:space="preserve">rder to demonstrate compliance with </w:t>
      </w:r>
      <w:r w:rsidR="00BA6039">
        <w:rPr>
          <w:rFonts w:cs="Arial"/>
          <w:sz w:val="20"/>
        </w:rPr>
        <w:t xml:space="preserve">SC </w:t>
      </w:r>
      <w:r w:rsidRPr="007C06BA">
        <w:rPr>
          <w:rFonts w:cs="Arial"/>
          <w:sz w:val="20"/>
        </w:rPr>
        <w:t xml:space="preserve">I.1 through </w:t>
      </w:r>
      <w:r w:rsidR="00BA6039">
        <w:rPr>
          <w:rFonts w:cs="Arial"/>
          <w:sz w:val="20"/>
        </w:rPr>
        <w:t xml:space="preserve">SC </w:t>
      </w:r>
      <w:r w:rsidR="00E24135" w:rsidRPr="007C06BA">
        <w:rPr>
          <w:rFonts w:cs="Arial"/>
          <w:sz w:val="20"/>
        </w:rPr>
        <w:t>I.4.</w:t>
      </w:r>
      <w:r w:rsidR="00E24135" w:rsidRPr="007C06BA">
        <w:rPr>
          <w:rFonts w:cs="Arial"/>
          <w:sz w:val="20"/>
          <w:vertAlign w:val="superscript"/>
        </w:rPr>
        <w:t>2</w:t>
      </w:r>
      <w:r w:rsidR="00E24135" w:rsidRPr="007C06BA">
        <w:rPr>
          <w:rFonts w:cs="Arial"/>
          <w:sz w:val="20"/>
        </w:rPr>
        <w:t xml:space="preserve"> </w:t>
      </w:r>
      <w:r w:rsidR="006F2E39">
        <w:rPr>
          <w:rFonts w:cs="Arial"/>
          <w:sz w:val="20"/>
        </w:rPr>
        <w:t xml:space="preserve"> </w:t>
      </w:r>
      <w:r w:rsidR="00E24135" w:rsidRPr="006F2E39">
        <w:rPr>
          <w:rFonts w:cs="Arial"/>
          <w:b/>
          <w:bCs/>
          <w:sz w:val="20"/>
        </w:rPr>
        <w:t>(</w:t>
      </w:r>
      <w:r w:rsidRPr="007C06BA">
        <w:rPr>
          <w:rFonts w:cs="Arial"/>
          <w:b/>
          <w:sz w:val="20"/>
        </w:rPr>
        <w:t>R 336.1225, R</w:t>
      </w:r>
      <w:r w:rsidR="006F2E39">
        <w:rPr>
          <w:rFonts w:cs="Arial"/>
          <w:b/>
          <w:sz w:val="20"/>
        </w:rPr>
        <w:t> </w:t>
      </w:r>
      <w:r w:rsidRPr="007C06BA">
        <w:rPr>
          <w:rFonts w:cs="Arial"/>
          <w:b/>
          <w:sz w:val="20"/>
        </w:rPr>
        <w:t>336.1702(a))</w:t>
      </w:r>
    </w:p>
    <w:p w14:paraId="3C6A6362" w14:textId="77777777" w:rsidR="007C06BA" w:rsidRPr="00CF46A3" w:rsidRDefault="007C06BA" w:rsidP="007C06BA">
      <w:pPr>
        <w:jc w:val="both"/>
        <w:rPr>
          <w:rFonts w:cs="Arial"/>
          <w:sz w:val="20"/>
        </w:rPr>
      </w:pPr>
    </w:p>
    <w:tbl>
      <w:tblPr>
        <w:tblW w:w="4798" w:type="pct"/>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91"/>
        <w:gridCol w:w="1620"/>
        <w:gridCol w:w="2139"/>
        <w:gridCol w:w="2202"/>
        <w:gridCol w:w="1944"/>
      </w:tblGrid>
      <w:tr w:rsidR="007C06BA" w:rsidRPr="00225FA5" w14:paraId="61C88415" w14:textId="77777777" w:rsidTr="002E7BB0">
        <w:trPr>
          <w:cantSplit/>
          <w:tblHeader/>
        </w:trPr>
        <w:tc>
          <w:tcPr>
            <w:tcW w:w="5000" w:type="pct"/>
            <w:gridSpan w:val="5"/>
            <w:shd w:val="clear" w:color="auto" w:fill="auto"/>
          </w:tcPr>
          <w:p w14:paraId="58737E7E" w14:textId="77777777" w:rsidR="007C06BA" w:rsidRPr="00225FA5" w:rsidRDefault="007C06BA" w:rsidP="00BE63AE">
            <w:pPr>
              <w:jc w:val="center"/>
              <w:rPr>
                <w:rFonts w:cs="Arial"/>
                <w:b/>
                <w:sz w:val="20"/>
              </w:rPr>
            </w:pPr>
            <w:r w:rsidRPr="00225FA5">
              <w:rPr>
                <w:rFonts w:cs="Arial"/>
                <w:b/>
                <w:sz w:val="20"/>
              </w:rPr>
              <w:t>Material Usage</w:t>
            </w:r>
          </w:p>
        </w:tc>
      </w:tr>
      <w:tr w:rsidR="007C06BA" w:rsidRPr="00225FA5" w14:paraId="707265FB" w14:textId="77777777" w:rsidTr="002E7BB0">
        <w:trPr>
          <w:cantSplit/>
          <w:tblHeader/>
        </w:trPr>
        <w:tc>
          <w:tcPr>
            <w:tcW w:w="965" w:type="pct"/>
            <w:shd w:val="clear" w:color="auto" w:fill="auto"/>
          </w:tcPr>
          <w:p w14:paraId="64801170" w14:textId="77777777" w:rsidR="007C06BA" w:rsidRPr="00225FA5" w:rsidRDefault="007C06BA" w:rsidP="00BE63AE">
            <w:pPr>
              <w:jc w:val="center"/>
              <w:rPr>
                <w:rFonts w:cs="Arial"/>
                <w:b/>
                <w:sz w:val="20"/>
              </w:rPr>
            </w:pPr>
            <w:r w:rsidRPr="00225FA5">
              <w:rPr>
                <w:rFonts w:cs="Arial"/>
                <w:b/>
                <w:sz w:val="20"/>
              </w:rPr>
              <w:t>Material ID</w:t>
            </w:r>
          </w:p>
        </w:tc>
        <w:tc>
          <w:tcPr>
            <w:tcW w:w="827" w:type="pct"/>
            <w:shd w:val="clear" w:color="auto" w:fill="auto"/>
          </w:tcPr>
          <w:p w14:paraId="2029E08A" w14:textId="77777777" w:rsidR="007C06BA" w:rsidRPr="00225FA5" w:rsidRDefault="007C06BA" w:rsidP="00BE63AE">
            <w:pPr>
              <w:jc w:val="center"/>
              <w:rPr>
                <w:rFonts w:cs="Arial"/>
                <w:b/>
                <w:sz w:val="20"/>
              </w:rPr>
            </w:pPr>
            <w:r w:rsidRPr="00225FA5">
              <w:rPr>
                <w:rFonts w:cs="Arial"/>
                <w:b/>
                <w:sz w:val="20"/>
              </w:rPr>
              <w:t>Calendar day</w:t>
            </w:r>
          </w:p>
        </w:tc>
        <w:tc>
          <w:tcPr>
            <w:tcW w:w="1092" w:type="pct"/>
            <w:shd w:val="clear" w:color="auto" w:fill="auto"/>
          </w:tcPr>
          <w:p w14:paraId="0197C25D" w14:textId="77777777" w:rsidR="007C06BA" w:rsidRPr="00225FA5" w:rsidRDefault="007C06BA" w:rsidP="00BE63AE">
            <w:pPr>
              <w:jc w:val="center"/>
              <w:rPr>
                <w:rFonts w:cs="Arial"/>
                <w:b/>
                <w:sz w:val="20"/>
              </w:rPr>
            </w:pPr>
            <w:r w:rsidRPr="00225FA5">
              <w:rPr>
                <w:rFonts w:cs="Arial"/>
                <w:b/>
                <w:sz w:val="20"/>
              </w:rPr>
              <w:t>12-month rolling time period</w:t>
            </w:r>
          </w:p>
        </w:tc>
        <w:tc>
          <w:tcPr>
            <w:tcW w:w="1124" w:type="pct"/>
            <w:shd w:val="clear" w:color="auto" w:fill="auto"/>
          </w:tcPr>
          <w:p w14:paraId="36080E0D" w14:textId="77777777" w:rsidR="007C06BA" w:rsidRPr="00225FA5" w:rsidRDefault="007C06BA" w:rsidP="00BE63AE">
            <w:pPr>
              <w:jc w:val="center"/>
              <w:rPr>
                <w:rFonts w:cs="Arial"/>
                <w:b/>
                <w:sz w:val="20"/>
              </w:rPr>
            </w:pPr>
            <w:r w:rsidRPr="00225FA5">
              <w:rPr>
                <w:rFonts w:cs="Arial"/>
                <w:b/>
                <w:sz w:val="20"/>
              </w:rPr>
              <w:t>Maximum</w:t>
            </w:r>
          </w:p>
          <w:p w14:paraId="6E0FDF43" w14:textId="77777777" w:rsidR="007C06BA" w:rsidRPr="00225FA5" w:rsidRDefault="007C06BA" w:rsidP="00BE63AE">
            <w:pPr>
              <w:jc w:val="center"/>
              <w:rPr>
                <w:rFonts w:cs="Arial"/>
                <w:b/>
                <w:sz w:val="20"/>
              </w:rPr>
            </w:pPr>
            <w:r w:rsidRPr="00225FA5">
              <w:rPr>
                <w:rFonts w:cs="Arial"/>
                <w:b/>
                <w:sz w:val="20"/>
              </w:rPr>
              <w:t>Styrene Content</w:t>
            </w:r>
          </w:p>
          <w:p w14:paraId="71F51123" w14:textId="77777777" w:rsidR="007C06BA" w:rsidRPr="00225FA5" w:rsidRDefault="007C06BA" w:rsidP="00BE63AE">
            <w:pPr>
              <w:jc w:val="center"/>
              <w:rPr>
                <w:rFonts w:cs="Arial"/>
                <w:b/>
                <w:sz w:val="20"/>
              </w:rPr>
            </w:pPr>
            <w:r w:rsidRPr="00225FA5">
              <w:rPr>
                <w:rFonts w:cs="Arial"/>
                <w:b/>
                <w:sz w:val="20"/>
              </w:rPr>
              <w:t>(wt %)</w:t>
            </w:r>
          </w:p>
        </w:tc>
        <w:tc>
          <w:tcPr>
            <w:tcW w:w="993" w:type="pct"/>
            <w:shd w:val="clear" w:color="auto" w:fill="auto"/>
          </w:tcPr>
          <w:p w14:paraId="619F5909" w14:textId="77777777" w:rsidR="007C06BA" w:rsidRPr="00225FA5" w:rsidRDefault="007C06BA" w:rsidP="00BE63AE">
            <w:pPr>
              <w:jc w:val="center"/>
              <w:rPr>
                <w:rFonts w:cs="Arial"/>
                <w:b/>
                <w:sz w:val="20"/>
              </w:rPr>
            </w:pPr>
            <w:r w:rsidRPr="00225FA5">
              <w:rPr>
                <w:rFonts w:cs="Arial"/>
                <w:b/>
                <w:sz w:val="20"/>
              </w:rPr>
              <w:t>Maximum</w:t>
            </w:r>
          </w:p>
          <w:p w14:paraId="392788B5" w14:textId="77777777" w:rsidR="007C06BA" w:rsidRPr="00225FA5" w:rsidRDefault="007C06BA" w:rsidP="00BE63AE">
            <w:pPr>
              <w:jc w:val="center"/>
              <w:rPr>
                <w:rFonts w:cs="Arial"/>
                <w:b/>
                <w:sz w:val="20"/>
              </w:rPr>
            </w:pPr>
            <w:r w:rsidRPr="00225FA5">
              <w:rPr>
                <w:rFonts w:cs="Arial"/>
                <w:b/>
                <w:sz w:val="20"/>
              </w:rPr>
              <w:t>MMA Content</w:t>
            </w:r>
          </w:p>
          <w:p w14:paraId="3CB46ACF" w14:textId="77777777" w:rsidR="007C06BA" w:rsidRPr="00225FA5" w:rsidRDefault="007C06BA" w:rsidP="00BE63AE">
            <w:pPr>
              <w:jc w:val="center"/>
              <w:rPr>
                <w:rFonts w:cs="Arial"/>
                <w:b/>
                <w:sz w:val="20"/>
              </w:rPr>
            </w:pPr>
            <w:r w:rsidRPr="00225FA5">
              <w:rPr>
                <w:rFonts w:cs="Arial"/>
                <w:b/>
                <w:sz w:val="20"/>
              </w:rPr>
              <w:t>(wt %)</w:t>
            </w:r>
          </w:p>
        </w:tc>
      </w:tr>
      <w:tr w:rsidR="007C06BA" w:rsidRPr="00225FA5" w14:paraId="36AE7C9F" w14:textId="77777777" w:rsidTr="002E7BB0">
        <w:trPr>
          <w:cantSplit/>
        </w:trPr>
        <w:tc>
          <w:tcPr>
            <w:tcW w:w="965" w:type="pct"/>
            <w:shd w:val="clear" w:color="auto" w:fill="auto"/>
          </w:tcPr>
          <w:p w14:paraId="6FBF45C4" w14:textId="5BD1D93A" w:rsidR="007C06BA" w:rsidRPr="00A04EA6" w:rsidRDefault="007C06BA" w:rsidP="00FF3474">
            <w:pPr>
              <w:pStyle w:val="ListParagraph"/>
              <w:numPr>
                <w:ilvl w:val="0"/>
                <w:numId w:val="46"/>
              </w:numPr>
              <w:rPr>
                <w:rFonts w:cs="Arial"/>
                <w:sz w:val="20"/>
              </w:rPr>
            </w:pPr>
            <w:r w:rsidRPr="00A04EA6">
              <w:rPr>
                <w:rFonts w:cs="Arial"/>
                <w:sz w:val="20"/>
              </w:rPr>
              <w:t>Gelcoat</w:t>
            </w:r>
          </w:p>
        </w:tc>
        <w:tc>
          <w:tcPr>
            <w:tcW w:w="827" w:type="pct"/>
            <w:shd w:val="clear" w:color="auto" w:fill="auto"/>
          </w:tcPr>
          <w:p w14:paraId="17E46C83" w14:textId="77777777" w:rsidR="007C06BA" w:rsidRPr="00961A05" w:rsidRDefault="007C06BA" w:rsidP="00BE63AE">
            <w:pPr>
              <w:jc w:val="center"/>
              <w:rPr>
                <w:rFonts w:cs="Arial"/>
                <w:sz w:val="20"/>
                <w:vertAlign w:val="superscript"/>
              </w:rPr>
            </w:pPr>
            <w:r w:rsidRPr="00225FA5">
              <w:rPr>
                <w:rFonts w:cs="Arial"/>
                <w:sz w:val="20"/>
              </w:rPr>
              <w:t>2,688 lbs</w:t>
            </w:r>
          </w:p>
        </w:tc>
        <w:tc>
          <w:tcPr>
            <w:tcW w:w="1092" w:type="pct"/>
            <w:shd w:val="clear" w:color="auto" w:fill="auto"/>
          </w:tcPr>
          <w:p w14:paraId="31239E41" w14:textId="77777777" w:rsidR="007C06BA" w:rsidRPr="00961A05" w:rsidRDefault="007C06BA" w:rsidP="00BE63AE">
            <w:pPr>
              <w:jc w:val="center"/>
              <w:rPr>
                <w:rFonts w:cs="Arial"/>
                <w:sz w:val="20"/>
                <w:vertAlign w:val="superscript"/>
              </w:rPr>
            </w:pPr>
            <w:r w:rsidRPr="00225FA5">
              <w:rPr>
                <w:rFonts w:cs="Arial"/>
                <w:sz w:val="20"/>
              </w:rPr>
              <w:t>59,040 lbs.</w:t>
            </w:r>
          </w:p>
        </w:tc>
        <w:tc>
          <w:tcPr>
            <w:tcW w:w="1124" w:type="pct"/>
            <w:shd w:val="clear" w:color="auto" w:fill="auto"/>
          </w:tcPr>
          <w:p w14:paraId="3E7AF416" w14:textId="77777777" w:rsidR="007C06BA" w:rsidRPr="00EA4F4C" w:rsidRDefault="007C06BA" w:rsidP="00BE63AE">
            <w:pPr>
              <w:jc w:val="center"/>
              <w:rPr>
                <w:rFonts w:cs="Arial"/>
                <w:sz w:val="20"/>
              </w:rPr>
            </w:pPr>
            <w:r w:rsidRPr="00225FA5">
              <w:rPr>
                <w:rFonts w:cs="Arial"/>
                <w:sz w:val="20"/>
              </w:rPr>
              <w:t>38</w:t>
            </w:r>
          </w:p>
        </w:tc>
        <w:tc>
          <w:tcPr>
            <w:tcW w:w="993" w:type="pct"/>
            <w:shd w:val="clear" w:color="auto" w:fill="auto"/>
          </w:tcPr>
          <w:p w14:paraId="0DF2CCFB" w14:textId="77777777" w:rsidR="007C06BA" w:rsidRPr="00961A05" w:rsidRDefault="007C06BA" w:rsidP="00BE63AE">
            <w:pPr>
              <w:jc w:val="center"/>
              <w:rPr>
                <w:rFonts w:cs="Arial"/>
                <w:sz w:val="20"/>
                <w:vertAlign w:val="superscript"/>
              </w:rPr>
            </w:pPr>
            <w:r w:rsidRPr="00225FA5">
              <w:rPr>
                <w:rFonts w:cs="Arial"/>
                <w:sz w:val="20"/>
              </w:rPr>
              <w:t>10</w:t>
            </w:r>
          </w:p>
        </w:tc>
      </w:tr>
      <w:tr w:rsidR="007C06BA" w:rsidRPr="00225FA5" w14:paraId="4335D5A6" w14:textId="77777777" w:rsidTr="002E7BB0">
        <w:trPr>
          <w:cantSplit/>
        </w:trPr>
        <w:tc>
          <w:tcPr>
            <w:tcW w:w="965" w:type="pct"/>
            <w:shd w:val="clear" w:color="auto" w:fill="auto"/>
          </w:tcPr>
          <w:p w14:paraId="5EEFA585" w14:textId="0E66FCDF" w:rsidR="007C06BA" w:rsidRPr="00A04EA6" w:rsidRDefault="007C06BA" w:rsidP="00FF3474">
            <w:pPr>
              <w:pStyle w:val="ListParagraph"/>
              <w:numPr>
                <w:ilvl w:val="0"/>
                <w:numId w:val="46"/>
              </w:numPr>
              <w:rPr>
                <w:rFonts w:cs="Arial"/>
                <w:sz w:val="20"/>
              </w:rPr>
            </w:pPr>
            <w:r w:rsidRPr="00A04EA6">
              <w:rPr>
                <w:rFonts w:cs="Arial"/>
                <w:sz w:val="20"/>
              </w:rPr>
              <w:t>Resin</w:t>
            </w:r>
          </w:p>
        </w:tc>
        <w:tc>
          <w:tcPr>
            <w:tcW w:w="827" w:type="pct"/>
            <w:shd w:val="clear" w:color="auto" w:fill="auto"/>
          </w:tcPr>
          <w:p w14:paraId="2AADBD47" w14:textId="77777777" w:rsidR="007C06BA" w:rsidRPr="00961A05" w:rsidRDefault="007C06BA" w:rsidP="00BE63AE">
            <w:pPr>
              <w:jc w:val="center"/>
              <w:rPr>
                <w:rFonts w:cs="Arial"/>
                <w:sz w:val="20"/>
                <w:vertAlign w:val="superscript"/>
              </w:rPr>
            </w:pPr>
            <w:r w:rsidRPr="00225FA5">
              <w:rPr>
                <w:rFonts w:cs="Arial"/>
                <w:sz w:val="20"/>
              </w:rPr>
              <w:t>5,460 lbs</w:t>
            </w:r>
          </w:p>
        </w:tc>
        <w:tc>
          <w:tcPr>
            <w:tcW w:w="1092" w:type="pct"/>
            <w:shd w:val="clear" w:color="auto" w:fill="auto"/>
          </w:tcPr>
          <w:p w14:paraId="66431E17" w14:textId="77777777" w:rsidR="007C06BA" w:rsidRPr="00961A05" w:rsidRDefault="007C06BA" w:rsidP="00BE63AE">
            <w:pPr>
              <w:jc w:val="center"/>
              <w:rPr>
                <w:rFonts w:cs="Arial"/>
                <w:sz w:val="20"/>
                <w:vertAlign w:val="superscript"/>
              </w:rPr>
            </w:pPr>
            <w:r w:rsidRPr="00225FA5">
              <w:rPr>
                <w:rFonts w:cs="Arial"/>
                <w:sz w:val="20"/>
              </w:rPr>
              <w:t>531,360 lbs.</w:t>
            </w:r>
          </w:p>
        </w:tc>
        <w:tc>
          <w:tcPr>
            <w:tcW w:w="1124" w:type="pct"/>
            <w:shd w:val="clear" w:color="auto" w:fill="auto"/>
          </w:tcPr>
          <w:p w14:paraId="37E63544" w14:textId="77777777" w:rsidR="007C06BA" w:rsidRPr="00EA4F4C" w:rsidRDefault="007C06BA" w:rsidP="00BE63AE">
            <w:pPr>
              <w:jc w:val="center"/>
              <w:rPr>
                <w:rFonts w:cs="Arial"/>
                <w:sz w:val="20"/>
              </w:rPr>
            </w:pPr>
            <w:r w:rsidRPr="00225FA5">
              <w:rPr>
                <w:rFonts w:cs="Arial"/>
                <w:sz w:val="20"/>
              </w:rPr>
              <w:t>43</w:t>
            </w:r>
          </w:p>
        </w:tc>
        <w:tc>
          <w:tcPr>
            <w:tcW w:w="993" w:type="pct"/>
            <w:shd w:val="clear" w:color="auto" w:fill="auto"/>
          </w:tcPr>
          <w:p w14:paraId="15965489" w14:textId="77777777" w:rsidR="007C06BA" w:rsidRPr="00225FA5" w:rsidRDefault="007C06BA" w:rsidP="00BE63AE">
            <w:pPr>
              <w:jc w:val="center"/>
              <w:rPr>
                <w:rFonts w:cs="Arial"/>
                <w:sz w:val="20"/>
              </w:rPr>
            </w:pPr>
            <w:r w:rsidRPr="00225FA5">
              <w:rPr>
                <w:rFonts w:cs="Arial"/>
                <w:sz w:val="20"/>
              </w:rPr>
              <w:t>NA</w:t>
            </w:r>
          </w:p>
        </w:tc>
      </w:tr>
      <w:tr w:rsidR="007C06BA" w:rsidRPr="00225FA5" w14:paraId="6E40DB41" w14:textId="77777777" w:rsidTr="002E7BB0">
        <w:trPr>
          <w:cantSplit/>
        </w:trPr>
        <w:tc>
          <w:tcPr>
            <w:tcW w:w="965" w:type="pct"/>
            <w:shd w:val="clear" w:color="auto" w:fill="auto"/>
          </w:tcPr>
          <w:p w14:paraId="03521EE5" w14:textId="60675E35" w:rsidR="007C06BA" w:rsidRPr="00A04EA6" w:rsidRDefault="007C06BA" w:rsidP="00FF3474">
            <w:pPr>
              <w:pStyle w:val="ListParagraph"/>
              <w:numPr>
                <w:ilvl w:val="0"/>
                <w:numId w:val="46"/>
              </w:numPr>
              <w:rPr>
                <w:rFonts w:cs="Arial"/>
                <w:sz w:val="20"/>
              </w:rPr>
            </w:pPr>
            <w:r w:rsidRPr="00A04EA6">
              <w:rPr>
                <w:rFonts w:cs="Arial"/>
                <w:sz w:val="20"/>
              </w:rPr>
              <w:t>Catalyst</w:t>
            </w:r>
          </w:p>
        </w:tc>
        <w:tc>
          <w:tcPr>
            <w:tcW w:w="827" w:type="pct"/>
            <w:shd w:val="clear" w:color="auto" w:fill="auto"/>
          </w:tcPr>
          <w:p w14:paraId="0077E5A7" w14:textId="77777777" w:rsidR="007C06BA" w:rsidRPr="00961A05" w:rsidRDefault="007C06BA" w:rsidP="00BE63AE">
            <w:pPr>
              <w:jc w:val="center"/>
              <w:rPr>
                <w:rFonts w:cs="Arial"/>
                <w:sz w:val="20"/>
                <w:vertAlign w:val="superscript"/>
              </w:rPr>
            </w:pPr>
            <w:r w:rsidRPr="00225FA5">
              <w:rPr>
                <w:rFonts w:cs="Arial"/>
                <w:sz w:val="20"/>
              </w:rPr>
              <w:t>108 lbs</w:t>
            </w:r>
          </w:p>
        </w:tc>
        <w:tc>
          <w:tcPr>
            <w:tcW w:w="1092" w:type="pct"/>
            <w:shd w:val="clear" w:color="auto" w:fill="auto"/>
          </w:tcPr>
          <w:p w14:paraId="12B1DC77" w14:textId="77777777" w:rsidR="007C06BA" w:rsidRPr="00961A05" w:rsidRDefault="007C06BA" w:rsidP="00BE63AE">
            <w:pPr>
              <w:jc w:val="center"/>
              <w:rPr>
                <w:rFonts w:cs="Arial"/>
                <w:sz w:val="20"/>
                <w:vertAlign w:val="superscript"/>
              </w:rPr>
            </w:pPr>
            <w:r w:rsidRPr="00225FA5">
              <w:rPr>
                <w:rFonts w:cs="Arial"/>
                <w:sz w:val="20"/>
              </w:rPr>
              <w:t>10,842 lbs.</w:t>
            </w:r>
          </w:p>
        </w:tc>
        <w:tc>
          <w:tcPr>
            <w:tcW w:w="1124" w:type="pct"/>
            <w:shd w:val="clear" w:color="auto" w:fill="auto"/>
          </w:tcPr>
          <w:p w14:paraId="4C636C75" w14:textId="77777777" w:rsidR="007C06BA" w:rsidRPr="00225FA5" w:rsidRDefault="007C06BA" w:rsidP="00BE63AE">
            <w:pPr>
              <w:jc w:val="center"/>
              <w:rPr>
                <w:rFonts w:cs="Arial"/>
                <w:sz w:val="20"/>
              </w:rPr>
            </w:pPr>
            <w:r w:rsidRPr="00225FA5">
              <w:rPr>
                <w:rFonts w:cs="Arial"/>
                <w:sz w:val="20"/>
              </w:rPr>
              <w:t>NA</w:t>
            </w:r>
          </w:p>
        </w:tc>
        <w:tc>
          <w:tcPr>
            <w:tcW w:w="993" w:type="pct"/>
            <w:shd w:val="clear" w:color="auto" w:fill="auto"/>
          </w:tcPr>
          <w:p w14:paraId="1D44AA2A" w14:textId="77777777" w:rsidR="007C06BA" w:rsidRPr="00225FA5" w:rsidRDefault="007C06BA" w:rsidP="00BE63AE">
            <w:pPr>
              <w:jc w:val="center"/>
              <w:rPr>
                <w:rFonts w:cs="Arial"/>
                <w:sz w:val="20"/>
              </w:rPr>
            </w:pPr>
            <w:r w:rsidRPr="00225FA5">
              <w:rPr>
                <w:rFonts w:cs="Arial"/>
                <w:sz w:val="20"/>
              </w:rPr>
              <w:t>NA</w:t>
            </w:r>
          </w:p>
        </w:tc>
      </w:tr>
      <w:tr w:rsidR="007C06BA" w:rsidRPr="00225FA5" w14:paraId="311C5149" w14:textId="77777777" w:rsidTr="002E7BB0">
        <w:trPr>
          <w:cantSplit/>
        </w:trPr>
        <w:tc>
          <w:tcPr>
            <w:tcW w:w="965" w:type="pct"/>
            <w:shd w:val="clear" w:color="auto" w:fill="auto"/>
          </w:tcPr>
          <w:p w14:paraId="49285030" w14:textId="675AD0B2" w:rsidR="007C06BA" w:rsidRPr="00A04EA6" w:rsidRDefault="007C06BA" w:rsidP="00FF3474">
            <w:pPr>
              <w:pStyle w:val="ListParagraph"/>
              <w:numPr>
                <w:ilvl w:val="0"/>
                <w:numId w:val="46"/>
              </w:numPr>
              <w:rPr>
                <w:rFonts w:cs="Arial"/>
                <w:sz w:val="20"/>
              </w:rPr>
            </w:pPr>
            <w:r w:rsidRPr="00A04EA6">
              <w:rPr>
                <w:rFonts w:cs="Arial"/>
                <w:sz w:val="20"/>
              </w:rPr>
              <w:t>Patch Booster</w:t>
            </w:r>
          </w:p>
        </w:tc>
        <w:tc>
          <w:tcPr>
            <w:tcW w:w="827" w:type="pct"/>
            <w:shd w:val="clear" w:color="auto" w:fill="auto"/>
          </w:tcPr>
          <w:p w14:paraId="2A9919C8" w14:textId="77777777" w:rsidR="007C06BA" w:rsidRPr="00961A05" w:rsidRDefault="007C06BA" w:rsidP="00BE63AE">
            <w:pPr>
              <w:jc w:val="center"/>
              <w:rPr>
                <w:rFonts w:cs="Arial"/>
                <w:sz w:val="20"/>
                <w:vertAlign w:val="superscript"/>
              </w:rPr>
            </w:pPr>
            <w:r w:rsidRPr="00225FA5">
              <w:rPr>
                <w:rFonts w:cs="Arial"/>
                <w:sz w:val="20"/>
              </w:rPr>
              <w:t>96 lbs</w:t>
            </w:r>
          </w:p>
        </w:tc>
        <w:tc>
          <w:tcPr>
            <w:tcW w:w="1092" w:type="pct"/>
            <w:shd w:val="clear" w:color="auto" w:fill="auto"/>
          </w:tcPr>
          <w:p w14:paraId="4E7EC70D" w14:textId="77777777" w:rsidR="007C06BA" w:rsidRPr="00961A05" w:rsidRDefault="007C06BA" w:rsidP="00BE63AE">
            <w:pPr>
              <w:jc w:val="center"/>
              <w:rPr>
                <w:rFonts w:cs="Arial"/>
                <w:sz w:val="20"/>
                <w:vertAlign w:val="superscript"/>
              </w:rPr>
            </w:pPr>
            <w:r w:rsidRPr="00225FA5">
              <w:rPr>
                <w:rFonts w:cs="Arial"/>
                <w:sz w:val="20"/>
              </w:rPr>
              <w:t>800 lbs.</w:t>
            </w:r>
          </w:p>
        </w:tc>
        <w:tc>
          <w:tcPr>
            <w:tcW w:w="1124" w:type="pct"/>
            <w:shd w:val="clear" w:color="auto" w:fill="auto"/>
          </w:tcPr>
          <w:p w14:paraId="70A71CCE" w14:textId="77777777" w:rsidR="007C06BA" w:rsidRPr="00225FA5" w:rsidRDefault="007C06BA" w:rsidP="00BE63AE">
            <w:pPr>
              <w:jc w:val="center"/>
              <w:rPr>
                <w:rFonts w:cs="Arial"/>
                <w:sz w:val="20"/>
              </w:rPr>
            </w:pPr>
            <w:r w:rsidRPr="00225FA5">
              <w:rPr>
                <w:rFonts w:cs="Arial"/>
                <w:sz w:val="20"/>
              </w:rPr>
              <w:t>NA</w:t>
            </w:r>
          </w:p>
        </w:tc>
        <w:tc>
          <w:tcPr>
            <w:tcW w:w="993" w:type="pct"/>
            <w:shd w:val="clear" w:color="auto" w:fill="auto"/>
          </w:tcPr>
          <w:p w14:paraId="5608F7EE" w14:textId="77777777" w:rsidR="007C06BA" w:rsidRPr="00225FA5" w:rsidRDefault="007C06BA" w:rsidP="00BE63AE">
            <w:pPr>
              <w:jc w:val="center"/>
              <w:rPr>
                <w:rFonts w:cs="Arial"/>
                <w:sz w:val="20"/>
              </w:rPr>
            </w:pPr>
            <w:r w:rsidRPr="00225FA5">
              <w:rPr>
                <w:rFonts w:cs="Arial"/>
                <w:sz w:val="20"/>
              </w:rPr>
              <w:t>NA</w:t>
            </w:r>
          </w:p>
        </w:tc>
      </w:tr>
      <w:tr w:rsidR="007C06BA" w:rsidRPr="00225FA5" w14:paraId="0D78EBD7" w14:textId="77777777" w:rsidTr="002E7BB0">
        <w:trPr>
          <w:cantSplit/>
        </w:trPr>
        <w:tc>
          <w:tcPr>
            <w:tcW w:w="965" w:type="pct"/>
            <w:shd w:val="clear" w:color="auto" w:fill="auto"/>
          </w:tcPr>
          <w:p w14:paraId="26671F9C" w14:textId="78A0B767" w:rsidR="007C06BA" w:rsidRPr="00A04EA6" w:rsidRDefault="007C06BA" w:rsidP="00FF3474">
            <w:pPr>
              <w:pStyle w:val="ListParagraph"/>
              <w:numPr>
                <w:ilvl w:val="0"/>
                <w:numId w:val="46"/>
              </w:numPr>
              <w:rPr>
                <w:rFonts w:cs="Arial"/>
                <w:sz w:val="20"/>
              </w:rPr>
            </w:pPr>
            <w:r w:rsidRPr="00A04EA6">
              <w:rPr>
                <w:rFonts w:cs="Arial"/>
                <w:sz w:val="20"/>
              </w:rPr>
              <w:t>Polyvinyl Alcohol (PVA)</w:t>
            </w:r>
          </w:p>
        </w:tc>
        <w:tc>
          <w:tcPr>
            <w:tcW w:w="827" w:type="pct"/>
            <w:shd w:val="clear" w:color="auto" w:fill="auto"/>
          </w:tcPr>
          <w:p w14:paraId="5D345F17" w14:textId="77777777" w:rsidR="007C06BA" w:rsidRPr="00225FA5" w:rsidRDefault="007C06BA" w:rsidP="00BE63AE">
            <w:pPr>
              <w:jc w:val="center"/>
              <w:rPr>
                <w:rFonts w:cs="Arial"/>
                <w:sz w:val="20"/>
              </w:rPr>
            </w:pPr>
            <w:r w:rsidRPr="00225FA5">
              <w:rPr>
                <w:rFonts w:cs="Arial"/>
                <w:sz w:val="20"/>
              </w:rPr>
              <w:t>NA</w:t>
            </w:r>
          </w:p>
        </w:tc>
        <w:tc>
          <w:tcPr>
            <w:tcW w:w="1092" w:type="pct"/>
            <w:shd w:val="clear" w:color="auto" w:fill="auto"/>
          </w:tcPr>
          <w:p w14:paraId="3D30D0C5" w14:textId="77777777" w:rsidR="007C06BA" w:rsidRPr="00961A05" w:rsidRDefault="007C06BA" w:rsidP="00BE63AE">
            <w:pPr>
              <w:jc w:val="center"/>
              <w:rPr>
                <w:rFonts w:cs="Arial"/>
                <w:sz w:val="20"/>
                <w:vertAlign w:val="superscript"/>
              </w:rPr>
            </w:pPr>
            <w:r w:rsidRPr="00225FA5">
              <w:rPr>
                <w:rFonts w:cs="Arial"/>
                <w:sz w:val="20"/>
              </w:rPr>
              <w:t>504 gal.</w:t>
            </w:r>
          </w:p>
        </w:tc>
        <w:tc>
          <w:tcPr>
            <w:tcW w:w="1124" w:type="pct"/>
            <w:shd w:val="clear" w:color="auto" w:fill="auto"/>
          </w:tcPr>
          <w:p w14:paraId="14C5E01F" w14:textId="77777777" w:rsidR="007C06BA" w:rsidRPr="00225FA5" w:rsidRDefault="007C06BA" w:rsidP="00BE63AE">
            <w:pPr>
              <w:jc w:val="center"/>
              <w:rPr>
                <w:rFonts w:cs="Arial"/>
                <w:sz w:val="20"/>
              </w:rPr>
            </w:pPr>
            <w:r w:rsidRPr="00225FA5">
              <w:rPr>
                <w:rFonts w:cs="Arial"/>
                <w:sz w:val="20"/>
              </w:rPr>
              <w:t>NA</w:t>
            </w:r>
          </w:p>
        </w:tc>
        <w:tc>
          <w:tcPr>
            <w:tcW w:w="993" w:type="pct"/>
            <w:shd w:val="clear" w:color="auto" w:fill="auto"/>
          </w:tcPr>
          <w:p w14:paraId="0633D4D7" w14:textId="77777777" w:rsidR="007C06BA" w:rsidRPr="00225FA5" w:rsidRDefault="007C06BA" w:rsidP="00BE63AE">
            <w:pPr>
              <w:jc w:val="center"/>
              <w:rPr>
                <w:rFonts w:cs="Arial"/>
                <w:sz w:val="20"/>
              </w:rPr>
            </w:pPr>
            <w:r w:rsidRPr="00225FA5">
              <w:rPr>
                <w:rFonts w:cs="Arial"/>
                <w:sz w:val="20"/>
              </w:rPr>
              <w:t>NA</w:t>
            </w:r>
          </w:p>
        </w:tc>
      </w:tr>
      <w:tr w:rsidR="007C06BA" w:rsidRPr="00225FA5" w14:paraId="6CF34646" w14:textId="77777777" w:rsidTr="002E7BB0">
        <w:trPr>
          <w:cantSplit/>
        </w:trPr>
        <w:tc>
          <w:tcPr>
            <w:tcW w:w="965" w:type="pct"/>
            <w:shd w:val="clear" w:color="auto" w:fill="auto"/>
          </w:tcPr>
          <w:p w14:paraId="72FC3F44" w14:textId="041F070D" w:rsidR="007C06BA" w:rsidRPr="00A04EA6" w:rsidRDefault="00A04EA6" w:rsidP="00FF3474">
            <w:pPr>
              <w:pStyle w:val="ListParagraph"/>
              <w:numPr>
                <w:ilvl w:val="0"/>
                <w:numId w:val="46"/>
              </w:numPr>
              <w:rPr>
                <w:rFonts w:cs="Arial"/>
                <w:sz w:val="20"/>
              </w:rPr>
            </w:pPr>
            <w:r>
              <w:rPr>
                <w:rFonts w:cs="Arial"/>
                <w:sz w:val="20"/>
              </w:rPr>
              <w:t>l</w:t>
            </w:r>
            <w:r w:rsidR="007C06BA" w:rsidRPr="00A04EA6">
              <w:rPr>
                <w:rFonts w:cs="Arial"/>
                <w:sz w:val="20"/>
              </w:rPr>
              <w:t>acquer Primer</w:t>
            </w:r>
          </w:p>
        </w:tc>
        <w:tc>
          <w:tcPr>
            <w:tcW w:w="827" w:type="pct"/>
            <w:shd w:val="clear" w:color="auto" w:fill="auto"/>
          </w:tcPr>
          <w:p w14:paraId="5213FB54" w14:textId="77777777" w:rsidR="007C06BA" w:rsidRPr="00225FA5" w:rsidRDefault="007C06BA" w:rsidP="00BE63AE">
            <w:pPr>
              <w:jc w:val="center"/>
              <w:rPr>
                <w:rFonts w:cs="Arial"/>
                <w:sz w:val="20"/>
              </w:rPr>
            </w:pPr>
            <w:r w:rsidRPr="00225FA5">
              <w:rPr>
                <w:rFonts w:cs="Arial"/>
                <w:sz w:val="20"/>
              </w:rPr>
              <w:t>NA</w:t>
            </w:r>
          </w:p>
        </w:tc>
        <w:tc>
          <w:tcPr>
            <w:tcW w:w="1092" w:type="pct"/>
            <w:shd w:val="clear" w:color="auto" w:fill="auto"/>
          </w:tcPr>
          <w:p w14:paraId="639DA772" w14:textId="77777777" w:rsidR="007C06BA" w:rsidRPr="00961A05" w:rsidRDefault="007C06BA" w:rsidP="00BE63AE">
            <w:pPr>
              <w:jc w:val="center"/>
              <w:rPr>
                <w:rFonts w:cs="Arial"/>
                <w:sz w:val="20"/>
                <w:vertAlign w:val="superscript"/>
              </w:rPr>
            </w:pPr>
            <w:r w:rsidRPr="00225FA5">
              <w:rPr>
                <w:rFonts w:cs="Arial"/>
                <w:sz w:val="20"/>
              </w:rPr>
              <w:t>300 gal.</w:t>
            </w:r>
          </w:p>
        </w:tc>
        <w:tc>
          <w:tcPr>
            <w:tcW w:w="1124" w:type="pct"/>
            <w:shd w:val="clear" w:color="auto" w:fill="auto"/>
          </w:tcPr>
          <w:p w14:paraId="322DA9C4" w14:textId="77777777" w:rsidR="007C06BA" w:rsidRPr="00225FA5" w:rsidRDefault="007C06BA" w:rsidP="00BE63AE">
            <w:pPr>
              <w:jc w:val="center"/>
              <w:rPr>
                <w:rFonts w:cs="Arial"/>
                <w:sz w:val="20"/>
              </w:rPr>
            </w:pPr>
            <w:r w:rsidRPr="00225FA5">
              <w:rPr>
                <w:rFonts w:cs="Arial"/>
                <w:sz w:val="20"/>
              </w:rPr>
              <w:t>NA</w:t>
            </w:r>
          </w:p>
        </w:tc>
        <w:tc>
          <w:tcPr>
            <w:tcW w:w="993" w:type="pct"/>
            <w:shd w:val="clear" w:color="auto" w:fill="auto"/>
          </w:tcPr>
          <w:p w14:paraId="1CD68684" w14:textId="77777777" w:rsidR="007C06BA" w:rsidRPr="00225FA5" w:rsidRDefault="007C06BA" w:rsidP="00BE63AE">
            <w:pPr>
              <w:tabs>
                <w:tab w:val="decimal" w:pos="0"/>
              </w:tabs>
              <w:jc w:val="center"/>
              <w:rPr>
                <w:rFonts w:cs="Arial"/>
                <w:sz w:val="20"/>
              </w:rPr>
            </w:pPr>
            <w:r w:rsidRPr="00225FA5">
              <w:rPr>
                <w:rFonts w:cs="Arial"/>
                <w:sz w:val="20"/>
              </w:rPr>
              <w:t>NA</w:t>
            </w:r>
          </w:p>
        </w:tc>
      </w:tr>
      <w:tr w:rsidR="007C06BA" w:rsidRPr="00225FA5" w14:paraId="303746D3" w14:textId="77777777" w:rsidTr="002E7BB0">
        <w:trPr>
          <w:cantSplit/>
          <w:trHeight w:val="246"/>
        </w:trPr>
        <w:tc>
          <w:tcPr>
            <w:tcW w:w="965" w:type="pct"/>
            <w:shd w:val="clear" w:color="auto" w:fill="auto"/>
          </w:tcPr>
          <w:p w14:paraId="4BDBE0D8" w14:textId="465969E9" w:rsidR="007C06BA" w:rsidRPr="00A04EA6" w:rsidRDefault="007C06BA" w:rsidP="00FF3474">
            <w:pPr>
              <w:pStyle w:val="ListParagraph"/>
              <w:numPr>
                <w:ilvl w:val="0"/>
                <w:numId w:val="46"/>
              </w:numPr>
              <w:rPr>
                <w:rFonts w:cs="Arial"/>
                <w:sz w:val="20"/>
              </w:rPr>
            </w:pPr>
            <w:r w:rsidRPr="00A04EA6">
              <w:rPr>
                <w:rFonts w:cs="Arial"/>
                <w:sz w:val="20"/>
              </w:rPr>
              <w:t>Thinner</w:t>
            </w:r>
          </w:p>
        </w:tc>
        <w:tc>
          <w:tcPr>
            <w:tcW w:w="827" w:type="pct"/>
            <w:shd w:val="clear" w:color="auto" w:fill="auto"/>
          </w:tcPr>
          <w:p w14:paraId="4D4D8A39" w14:textId="77777777" w:rsidR="007C06BA" w:rsidRPr="00225FA5" w:rsidRDefault="007C06BA" w:rsidP="00BE63AE">
            <w:pPr>
              <w:jc w:val="center"/>
              <w:rPr>
                <w:rFonts w:cs="Arial"/>
                <w:sz w:val="20"/>
              </w:rPr>
            </w:pPr>
            <w:r w:rsidRPr="00225FA5">
              <w:rPr>
                <w:rFonts w:cs="Arial"/>
                <w:sz w:val="20"/>
              </w:rPr>
              <w:t>NA</w:t>
            </w:r>
          </w:p>
        </w:tc>
        <w:tc>
          <w:tcPr>
            <w:tcW w:w="1092" w:type="pct"/>
            <w:shd w:val="clear" w:color="auto" w:fill="auto"/>
          </w:tcPr>
          <w:p w14:paraId="32BC78AF" w14:textId="77777777" w:rsidR="007C06BA" w:rsidRPr="00961A05" w:rsidRDefault="007C06BA" w:rsidP="00BE63AE">
            <w:pPr>
              <w:jc w:val="center"/>
              <w:rPr>
                <w:rFonts w:cs="Arial"/>
                <w:sz w:val="20"/>
                <w:vertAlign w:val="superscript"/>
              </w:rPr>
            </w:pPr>
            <w:r w:rsidRPr="00225FA5">
              <w:rPr>
                <w:rFonts w:cs="Arial"/>
                <w:sz w:val="20"/>
              </w:rPr>
              <w:t>600 gal.</w:t>
            </w:r>
          </w:p>
        </w:tc>
        <w:tc>
          <w:tcPr>
            <w:tcW w:w="1124" w:type="pct"/>
            <w:shd w:val="clear" w:color="auto" w:fill="auto"/>
          </w:tcPr>
          <w:p w14:paraId="036EB276" w14:textId="77777777" w:rsidR="007C06BA" w:rsidRPr="00225FA5" w:rsidRDefault="007C06BA" w:rsidP="00BE63AE">
            <w:pPr>
              <w:jc w:val="center"/>
              <w:rPr>
                <w:rFonts w:cs="Arial"/>
                <w:sz w:val="20"/>
              </w:rPr>
            </w:pPr>
            <w:r w:rsidRPr="00225FA5">
              <w:rPr>
                <w:rFonts w:cs="Arial"/>
                <w:sz w:val="20"/>
              </w:rPr>
              <w:t>NA</w:t>
            </w:r>
          </w:p>
        </w:tc>
        <w:tc>
          <w:tcPr>
            <w:tcW w:w="993" w:type="pct"/>
            <w:shd w:val="clear" w:color="auto" w:fill="auto"/>
          </w:tcPr>
          <w:p w14:paraId="48C10706" w14:textId="77777777" w:rsidR="007C06BA" w:rsidRPr="00225FA5" w:rsidRDefault="007C06BA" w:rsidP="00BE63AE">
            <w:pPr>
              <w:tabs>
                <w:tab w:val="decimal" w:pos="0"/>
              </w:tabs>
              <w:jc w:val="center"/>
              <w:rPr>
                <w:rFonts w:cs="Arial"/>
                <w:sz w:val="20"/>
              </w:rPr>
            </w:pPr>
            <w:r w:rsidRPr="00225FA5">
              <w:rPr>
                <w:rFonts w:cs="Arial"/>
                <w:sz w:val="20"/>
              </w:rPr>
              <w:t>NA</w:t>
            </w:r>
          </w:p>
        </w:tc>
      </w:tr>
    </w:tbl>
    <w:p w14:paraId="6037C6A2" w14:textId="53A4D7BB" w:rsidR="008A587E" w:rsidRPr="00AA061F" w:rsidRDefault="008A587E" w:rsidP="001A652A">
      <w:pPr>
        <w:jc w:val="both"/>
        <w:rPr>
          <w:sz w:val="20"/>
        </w:rPr>
      </w:pPr>
    </w:p>
    <w:p w14:paraId="6F64B690" w14:textId="77777777" w:rsidR="008A587E" w:rsidRPr="00F01FE1" w:rsidRDefault="008A587E" w:rsidP="001A652A">
      <w:pPr>
        <w:jc w:val="both"/>
        <w:rPr>
          <w:b/>
          <w:sz w:val="20"/>
          <w:u w:val="single"/>
        </w:rPr>
      </w:pPr>
      <w:r>
        <w:rPr>
          <w:b/>
        </w:rPr>
        <w:t xml:space="preserve">III.  </w:t>
      </w:r>
      <w:r>
        <w:rPr>
          <w:b/>
          <w:u w:val="single"/>
        </w:rPr>
        <w:t>PROCESS/OPERATIONAL RESTRICTION(S)</w:t>
      </w:r>
      <w:r w:rsidDel="001C614B">
        <w:rPr>
          <w:b/>
          <w:u w:val="single"/>
        </w:rPr>
        <w:t xml:space="preserve"> </w:t>
      </w:r>
    </w:p>
    <w:p w14:paraId="05BCA10F" w14:textId="77777777" w:rsidR="008A587E" w:rsidRPr="00FB6071" w:rsidRDefault="008A587E" w:rsidP="001A652A">
      <w:pPr>
        <w:jc w:val="both"/>
        <w:rPr>
          <w:sz w:val="20"/>
        </w:rPr>
      </w:pPr>
    </w:p>
    <w:p w14:paraId="307B81E9" w14:textId="192C11BD" w:rsidR="008A587E" w:rsidRPr="00984760" w:rsidRDefault="007C06BA" w:rsidP="006F2E39">
      <w:pPr>
        <w:jc w:val="both"/>
        <w:rPr>
          <w:sz w:val="20"/>
        </w:rPr>
      </w:pPr>
      <w:r>
        <w:rPr>
          <w:sz w:val="20"/>
        </w:rPr>
        <w:t>NA</w:t>
      </w:r>
    </w:p>
    <w:p w14:paraId="0D3389BC" w14:textId="77777777" w:rsidR="008A587E" w:rsidRPr="00FB6071" w:rsidRDefault="008A587E" w:rsidP="001A652A">
      <w:pPr>
        <w:jc w:val="both"/>
        <w:rPr>
          <w:sz w:val="20"/>
        </w:rPr>
      </w:pPr>
    </w:p>
    <w:p w14:paraId="0D37ACB8" w14:textId="77777777" w:rsidR="008A587E" w:rsidRPr="00F01FE1" w:rsidRDefault="008A587E" w:rsidP="001A652A">
      <w:pPr>
        <w:jc w:val="both"/>
        <w:rPr>
          <w:b/>
          <w:sz w:val="20"/>
          <w:u w:val="single"/>
        </w:rPr>
      </w:pPr>
      <w:r w:rsidRPr="00FB6071">
        <w:rPr>
          <w:b/>
        </w:rPr>
        <w:t xml:space="preserve">IV.  </w:t>
      </w:r>
      <w:r w:rsidRPr="00FB6071">
        <w:rPr>
          <w:b/>
          <w:u w:val="single"/>
        </w:rPr>
        <w:t>DESIGN</w:t>
      </w:r>
      <w:r>
        <w:rPr>
          <w:b/>
          <w:u w:val="single"/>
        </w:rPr>
        <w:t>/EQUIPMENT PARAMETER(S)</w:t>
      </w:r>
    </w:p>
    <w:p w14:paraId="2BE9C3E5" w14:textId="77777777" w:rsidR="008A587E" w:rsidRPr="00AA061F" w:rsidRDefault="008A587E" w:rsidP="001A652A">
      <w:pPr>
        <w:jc w:val="both"/>
        <w:rPr>
          <w:sz w:val="20"/>
        </w:rPr>
      </w:pPr>
    </w:p>
    <w:p w14:paraId="55336CBF" w14:textId="27AD8CC0" w:rsidR="00D378DD" w:rsidRPr="00D378DD" w:rsidRDefault="00D378DD" w:rsidP="00FF3474">
      <w:pPr>
        <w:pStyle w:val="ListParagraph"/>
        <w:numPr>
          <w:ilvl w:val="0"/>
          <w:numId w:val="33"/>
        </w:numPr>
        <w:tabs>
          <w:tab w:val="left" w:pos="360"/>
        </w:tabs>
        <w:jc w:val="both"/>
        <w:rPr>
          <w:rFonts w:cs="Arial"/>
          <w:b/>
          <w:sz w:val="20"/>
        </w:rPr>
      </w:pPr>
      <w:r w:rsidRPr="00D378DD">
        <w:rPr>
          <w:rFonts w:cs="Arial"/>
          <w:sz w:val="20"/>
        </w:rPr>
        <w:t>The permittee shall equip and maintain the spray booth(s) in EU-LAMINATION with non-atomized applicators or technology with equivalent or lower styrene emission rates for the application of resin materials.  Gelcoat materials will be applied using atomized applicators, or technology with equivalent or lower styrene emission rates for the application of gelcoat materials.</w:t>
      </w:r>
      <w:r w:rsidR="006B6D6C" w:rsidRPr="00D378DD">
        <w:rPr>
          <w:rFonts w:cs="Arial"/>
          <w:sz w:val="20"/>
          <w:vertAlign w:val="superscript"/>
        </w:rPr>
        <w:t>2</w:t>
      </w:r>
      <w:r w:rsidR="006B6D6C" w:rsidRPr="00D378DD">
        <w:rPr>
          <w:rFonts w:cs="Arial"/>
          <w:sz w:val="20"/>
        </w:rPr>
        <w:t xml:space="preserve"> </w:t>
      </w:r>
      <w:r w:rsidR="006F2E39">
        <w:rPr>
          <w:rFonts w:cs="Arial"/>
          <w:sz w:val="20"/>
        </w:rPr>
        <w:t xml:space="preserve"> </w:t>
      </w:r>
      <w:r w:rsidR="006B6D6C" w:rsidRPr="006F2E39">
        <w:rPr>
          <w:rFonts w:cs="Arial"/>
          <w:b/>
          <w:bCs/>
          <w:sz w:val="20"/>
        </w:rPr>
        <w:t>(</w:t>
      </w:r>
      <w:r w:rsidRPr="00D378DD">
        <w:rPr>
          <w:rFonts w:cs="Arial"/>
          <w:b/>
          <w:sz w:val="20"/>
        </w:rPr>
        <w:t>R 336.1225, R 336.1702(a))</w:t>
      </w:r>
    </w:p>
    <w:p w14:paraId="05C958F7" w14:textId="77777777" w:rsidR="008A587E" w:rsidRPr="00FE0AD0" w:rsidRDefault="008A587E" w:rsidP="001A652A">
      <w:pPr>
        <w:jc w:val="both"/>
        <w:rPr>
          <w:sz w:val="20"/>
        </w:rPr>
      </w:pPr>
    </w:p>
    <w:p w14:paraId="1866AB76" w14:textId="77777777" w:rsidR="008A587E" w:rsidRPr="00AA061F" w:rsidRDefault="008A587E" w:rsidP="001A652A">
      <w:pPr>
        <w:jc w:val="both"/>
      </w:pPr>
      <w:r>
        <w:rPr>
          <w:b/>
        </w:rPr>
        <w:t xml:space="preserve">V.  </w:t>
      </w:r>
      <w:r>
        <w:rPr>
          <w:b/>
          <w:u w:val="single"/>
        </w:rPr>
        <w:t>TESTING/SAMPLING</w:t>
      </w:r>
    </w:p>
    <w:p w14:paraId="35CC9C65" w14:textId="5340186D" w:rsidR="008A587E" w:rsidRDefault="008A587E" w:rsidP="001A652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F5EB08" w14:textId="63694A85" w:rsidR="00F6744C" w:rsidRDefault="00F6744C" w:rsidP="001A652A">
      <w:pPr>
        <w:jc w:val="both"/>
        <w:rPr>
          <w:b/>
          <w:sz w:val="20"/>
        </w:rPr>
      </w:pPr>
    </w:p>
    <w:p w14:paraId="595CB2D9" w14:textId="4723EED5" w:rsidR="00F6744C" w:rsidRDefault="00F6744C" w:rsidP="001A652A">
      <w:pPr>
        <w:jc w:val="both"/>
        <w:rPr>
          <w:bCs/>
          <w:sz w:val="20"/>
        </w:rPr>
      </w:pPr>
      <w:r w:rsidRPr="00F6744C">
        <w:rPr>
          <w:bCs/>
          <w:sz w:val="20"/>
        </w:rPr>
        <w:t>NA</w:t>
      </w:r>
    </w:p>
    <w:p w14:paraId="488E4CC0" w14:textId="77777777" w:rsidR="0022234B" w:rsidRDefault="0022234B" w:rsidP="001A652A">
      <w:pPr>
        <w:jc w:val="both"/>
        <w:rPr>
          <w:bCs/>
          <w:sz w:val="20"/>
        </w:rPr>
      </w:pPr>
    </w:p>
    <w:p w14:paraId="1E7ECF65" w14:textId="77777777" w:rsidR="008A587E" w:rsidRDefault="008A587E" w:rsidP="001A652A">
      <w:pPr>
        <w:jc w:val="both"/>
      </w:pPr>
      <w:r>
        <w:rPr>
          <w:b/>
        </w:rPr>
        <w:t xml:space="preserve">VI.  </w:t>
      </w:r>
      <w:r>
        <w:rPr>
          <w:b/>
          <w:u w:val="single"/>
        </w:rPr>
        <w:t>MONITORING/RECORDKEEPING</w:t>
      </w:r>
    </w:p>
    <w:p w14:paraId="01E72917" w14:textId="77777777" w:rsidR="008A587E" w:rsidRPr="00FE0AD0" w:rsidRDefault="008A587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40B410" w14:textId="74B52C3E" w:rsidR="008A587E" w:rsidRDefault="008A587E" w:rsidP="00BC0E63">
      <w:pPr>
        <w:pStyle w:val="ListParagraph"/>
        <w:ind w:left="360"/>
        <w:jc w:val="both"/>
        <w:rPr>
          <w:sz w:val="20"/>
        </w:rPr>
      </w:pPr>
    </w:p>
    <w:p w14:paraId="62AB9E49" w14:textId="77777777" w:rsidR="00000872" w:rsidRPr="00671E7F" w:rsidRDefault="00000872" w:rsidP="00FF3474">
      <w:pPr>
        <w:numPr>
          <w:ilvl w:val="0"/>
          <w:numId w:val="34"/>
        </w:numPr>
        <w:jc w:val="both"/>
        <w:rPr>
          <w:rFonts w:cs="Arial"/>
          <w:color w:val="000000"/>
          <w:sz w:val="20"/>
        </w:rPr>
      </w:pPr>
      <w:r w:rsidRPr="00671E7F">
        <w:rPr>
          <w:rFonts w:cs="Arial"/>
          <w:color w:val="000000"/>
          <w:sz w:val="20"/>
        </w:rPr>
        <w:t>All records shall be completed and made available by the 15</w:t>
      </w:r>
      <w:r w:rsidRPr="00671E7F">
        <w:rPr>
          <w:rFonts w:cs="Arial"/>
          <w:color w:val="000000"/>
          <w:sz w:val="20"/>
          <w:vertAlign w:val="superscript"/>
        </w:rPr>
        <w:t>th</w:t>
      </w:r>
      <w:r w:rsidRPr="00671E7F">
        <w:rPr>
          <w:rFonts w:cs="Arial"/>
          <w:color w:val="000000"/>
          <w:sz w:val="20"/>
        </w:rPr>
        <w:t xml:space="preserve"> day of each calendar month, unless otherwise specified in any recordkeeping, reporting or notification special condition.</w:t>
      </w:r>
      <w:r w:rsidRPr="00671E7F">
        <w:rPr>
          <w:rFonts w:cs="Arial"/>
          <w:sz w:val="20"/>
          <w:vertAlign w:val="superscript"/>
        </w:rPr>
        <w:t>2</w:t>
      </w:r>
      <w:r w:rsidRPr="00671E7F">
        <w:rPr>
          <w:rFonts w:cs="Arial"/>
          <w:color w:val="000000"/>
          <w:sz w:val="20"/>
        </w:rPr>
        <w:t xml:space="preserve">  </w:t>
      </w:r>
      <w:r>
        <w:rPr>
          <w:rFonts w:cs="Arial"/>
          <w:b/>
          <w:color w:val="000000"/>
          <w:sz w:val="20"/>
        </w:rPr>
        <w:t>(</w:t>
      </w:r>
      <w:r w:rsidRPr="00671E7F">
        <w:rPr>
          <w:rFonts w:cs="Arial"/>
          <w:b/>
          <w:color w:val="000000"/>
          <w:sz w:val="20"/>
        </w:rPr>
        <w:t>R</w:t>
      </w:r>
      <w:r>
        <w:rPr>
          <w:rFonts w:cs="Arial"/>
          <w:b/>
          <w:color w:val="000000"/>
          <w:sz w:val="20"/>
        </w:rPr>
        <w:t xml:space="preserve"> </w:t>
      </w:r>
      <w:r w:rsidRPr="00671E7F">
        <w:rPr>
          <w:rFonts w:cs="Arial"/>
          <w:b/>
          <w:color w:val="000000"/>
          <w:sz w:val="20"/>
        </w:rPr>
        <w:t>336.1201(3)</w:t>
      </w:r>
      <w:r>
        <w:rPr>
          <w:rFonts w:cs="Arial"/>
          <w:b/>
          <w:color w:val="000000"/>
          <w:sz w:val="20"/>
        </w:rPr>
        <w:t>)</w:t>
      </w:r>
    </w:p>
    <w:p w14:paraId="6CE43E11" w14:textId="77777777" w:rsidR="00000872" w:rsidRPr="00671E7F" w:rsidRDefault="00000872" w:rsidP="00000872">
      <w:pPr>
        <w:jc w:val="both"/>
        <w:rPr>
          <w:rFonts w:cs="Arial"/>
          <w:sz w:val="20"/>
        </w:rPr>
      </w:pPr>
    </w:p>
    <w:p w14:paraId="0B2E136E" w14:textId="77777777" w:rsidR="00000872" w:rsidRPr="00DE41DD" w:rsidRDefault="00000872" w:rsidP="00FF3474">
      <w:pPr>
        <w:numPr>
          <w:ilvl w:val="0"/>
          <w:numId w:val="34"/>
        </w:numPr>
        <w:jc w:val="both"/>
        <w:rPr>
          <w:rFonts w:cs="Arial"/>
          <w:b/>
          <w:sz w:val="20"/>
        </w:rPr>
      </w:pPr>
      <w:r w:rsidRPr="00DE41DD">
        <w:rPr>
          <w:rFonts w:cs="Arial"/>
          <w:sz w:val="20"/>
        </w:rPr>
        <w:t>The permittee shall keep a separate record of the styrene and MMA monomer contents (if applicable) for each shipment of resin and/or gelcoat received.  All records shall be kept on file for a period of at least five years and made available to the Department upon request.</w:t>
      </w:r>
      <w:r w:rsidRPr="00DE41DD">
        <w:rPr>
          <w:rFonts w:cs="Arial"/>
          <w:sz w:val="20"/>
          <w:vertAlign w:val="superscript"/>
        </w:rPr>
        <w:t>2</w:t>
      </w:r>
      <w:r w:rsidRPr="00DE41DD">
        <w:rPr>
          <w:rFonts w:cs="Arial"/>
          <w:sz w:val="20"/>
        </w:rPr>
        <w:t xml:space="preserve"> </w:t>
      </w:r>
      <w:r>
        <w:rPr>
          <w:rFonts w:cs="Arial"/>
          <w:b/>
          <w:sz w:val="20"/>
        </w:rPr>
        <w:t xml:space="preserve"> (R 336.1225, R 336.1702(a))</w:t>
      </w:r>
    </w:p>
    <w:p w14:paraId="01AC232E" w14:textId="77777777" w:rsidR="00000872" w:rsidRPr="00DE41DD" w:rsidRDefault="00000872" w:rsidP="00000872">
      <w:pPr>
        <w:jc w:val="both"/>
        <w:rPr>
          <w:rFonts w:cs="Arial"/>
          <w:sz w:val="20"/>
        </w:rPr>
      </w:pPr>
    </w:p>
    <w:p w14:paraId="43CE4260" w14:textId="77777777" w:rsidR="00000872" w:rsidRPr="00DE41DD" w:rsidRDefault="00000872" w:rsidP="00FF3474">
      <w:pPr>
        <w:numPr>
          <w:ilvl w:val="0"/>
          <w:numId w:val="34"/>
        </w:numPr>
        <w:spacing w:after="60"/>
        <w:jc w:val="both"/>
        <w:rPr>
          <w:rFonts w:cs="Arial"/>
          <w:sz w:val="20"/>
        </w:rPr>
      </w:pPr>
      <w:r w:rsidRPr="00DE41DD">
        <w:rPr>
          <w:rFonts w:cs="Arial"/>
          <w:sz w:val="20"/>
        </w:rPr>
        <w:t>The permittee shall keep the following information for each calendar month for EU-LAMINATION:</w:t>
      </w:r>
      <w:r>
        <w:rPr>
          <w:rFonts w:cs="Arial"/>
          <w:sz w:val="20"/>
          <w:vertAlign w:val="superscript"/>
        </w:rPr>
        <w:t>2</w:t>
      </w:r>
      <w:r>
        <w:rPr>
          <w:rFonts w:cs="Arial"/>
          <w:sz w:val="20"/>
        </w:rPr>
        <w:t xml:space="preserve">  </w:t>
      </w:r>
      <w:r>
        <w:rPr>
          <w:rFonts w:cs="Arial"/>
          <w:b/>
          <w:sz w:val="20"/>
        </w:rPr>
        <w:t>(</w:t>
      </w:r>
      <w:r w:rsidRPr="00DE41DD">
        <w:rPr>
          <w:rFonts w:cs="Arial"/>
          <w:b/>
          <w:sz w:val="20"/>
        </w:rPr>
        <w:t>R</w:t>
      </w:r>
      <w:r>
        <w:rPr>
          <w:rFonts w:cs="Arial"/>
          <w:b/>
          <w:sz w:val="20"/>
        </w:rPr>
        <w:t> </w:t>
      </w:r>
      <w:r w:rsidRPr="00DE41DD">
        <w:rPr>
          <w:rFonts w:cs="Arial"/>
          <w:b/>
          <w:sz w:val="20"/>
        </w:rPr>
        <w:t>336.1224, R</w:t>
      </w:r>
      <w:r>
        <w:rPr>
          <w:rFonts w:cs="Arial"/>
          <w:b/>
          <w:sz w:val="20"/>
        </w:rPr>
        <w:t xml:space="preserve"> </w:t>
      </w:r>
      <w:r w:rsidRPr="00DE41DD">
        <w:rPr>
          <w:rFonts w:cs="Arial"/>
          <w:b/>
          <w:sz w:val="20"/>
        </w:rPr>
        <w:t>336.1225, R</w:t>
      </w:r>
      <w:r>
        <w:rPr>
          <w:rFonts w:cs="Arial"/>
          <w:b/>
          <w:sz w:val="20"/>
        </w:rPr>
        <w:t xml:space="preserve"> </w:t>
      </w:r>
      <w:r w:rsidRPr="00DE41DD">
        <w:rPr>
          <w:rFonts w:cs="Arial"/>
          <w:b/>
          <w:sz w:val="20"/>
        </w:rPr>
        <w:t>336.1702(a)</w:t>
      </w:r>
      <w:r>
        <w:rPr>
          <w:rFonts w:cs="Arial"/>
          <w:b/>
          <w:sz w:val="20"/>
        </w:rPr>
        <w:t>)</w:t>
      </w:r>
    </w:p>
    <w:p w14:paraId="5AD52C3A" w14:textId="77777777" w:rsidR="00000872" w:rsidRPr="00DE41DD" w:rsidRDefault="00000872" w:rsidP="00100F18">
      <w:pPr>
        <w:spacing w:after="60"/>
        <w:ind w:left="720" w:hanging="360"/>
        <w:jc w:val="both"/>
        <w:rPr>
          <w:rFonts w:cs="Arial"/>
          <w:sz w:val="20"/>
        </w:rPr>
      </w:pPr>
      <w:r w:rsidRPr="00DE41DD">
        <w:rPr>
          <w:rFonts w:cs="Arial"/>
          <w:sz w:val="20"/>
        </w:rPr>
        <w:t>a.</w:t>
      </w:r>
      <w:r w:rsidRPr="00DE41DD">
        <w:rPr>
          <w:rFonts w:cs="Arial"/>
          <w:sz w:val="20"/>
        </w:rPr>
        <w:tab/>
        <w:t>The identity and amount (in pounds or gallons) of each material used on a daily and monthly basis.</w:t>
      </w:r>
    </w:p>
    <w:p w14:paraId="3F0E8543" w14:textId="77777777" w:rsidR="00000872" w:rsidRPr="00DE41DD" w:rsidRDefault="00000872" w:rsidP="00100F18">
      <w:pPr>
        <w:spacing w:after="60"/>
        <w:ind w:left="720" w:hanging="360"/>
        <w:jc w:val="both"/>
        <w:rPr>
          <w:rFonts w:cs="Arial"/>
          <w:sz w:val="20"/>
        </w:rPr>
      </w:pPr>
      <w:r w:rsidRPr="00DE41DD">
        <w:rPr>
          <w:rFonts w:cs="Arial"/>
          <w:sz w:val="20"/>
        </w:rPr>
        <w:t>b.</w:t>
      </w:r>
      <w:r w:rsidRPr="00DE41DD">
        <w:rPr>
          <w:rFonts w:cs="Arial"/>
          <w:sz w:val="20"/>
        </w:rPr>
        <w:tab/>
        <w:t>The styrene content of each material used, as applicable.</w:t>
      </w:r>
    </w:p>
    <w:p w14:paraId="2B1B2D2A" w14:textId="77777777" w:rsidR="00000872" w:rsidRPr="00DE41DD" w:rsidRDefault="00000872" w:rsidP="00100F18">
      <w:pPr>
        <w:spacing w:after="60"/>
        <w:ind w:left="720" w:hanging="360"/>
        <w:jc w:val="both"/>
        <w:rPr>
          <w:rFonts w:cs="Arial"/>
          <w:sz w:val="20"/>
        </w:rPr>
      </w:pPr>
      <w:r w:rsidRPr="00DE41DD">
        <w:rPr>
          <w:rFonts w:cs="Arial"/>
          <w:sz w:val="20"/>
        </w:rPr>
        <w:t>c.</w:t>
      </w:r>
      <w:r w:rsidRPr="00DE41DD">
        <w:rPr>
          <w:rFonts w:cs="Arial"/>
          <w:sz w:val="20"/>
        </w:rPr>
        <w:tab/>
        <w:t>The MMA content of each material used, as applicable.</w:t>
      </w:r>
    </w:p>
    <w:p w14:paraId="4CA06538" w14:textId="77777777" w:rsidR="00000872" w:rsidRPr="00DE41DD" w:rsidRDefault="00000872" w:rsidP="00100F18">
      <w:pPr>
        <w:spacing w:after="60"/>
        <w:ind w:left="720" w:hanging="360"/>
        <w:jc w:val="both"/>
        <w:rPr>
          <w:rFonts w:cs="Arial"/>
          <w:sz w:val="20"/>
        </w:rPr>
      </w:pPr>
      <w:r w:rsidRPr="00DE41DD">
        <w:rPr>
          <w:rFonts w:cs="Arial"/>
          <w:sz w:val="20"/>
        </w:rPr>
        <w:t>d.</w:t>
      </w:r>
      <w:r w:rsidRPr="00DE41DD">
        <w:rPr>
          <w:rFonts w:cs="Arial"/>
          <w:sz w:val="20"/>
        </w:rPr>
        <w:tab/>
        <w:t>The acetone content of the lacquer primer and thinner used.</w:t>
      </w:r>
    </w:p>
    <w:p w14:paraId="405801B1" w14:textId="77777777" w:rsidR="00000872" w:rsidRPr="00DE41DD" w:rsidRDefault="00000872" w:rsidP="00100F18">
      <w:pPr>
        <w:spacing w:after="60"/>
        <w:ind w:left="720" w:hanging="360"/>
        <w:jc w:val="both"/>
        <w:rPr>
          <w:rFonts w:cs="Arial"/>
          <w:sz w:val="20"/>
        </w:rPr>
      </w:pPr>
      <w:r w:rsidRPr="00DE41DD">
        <w:rPr>
          <w:rFonts w:cs="Arial"/>
          <w:sz w:val="20"/>
        </w:rPr>
        <w:t>e.</w:t>
      </w:r>
      <w:r w:rsidRPr="00DE41DD">
        <w:rPr>
          <w:rFonts w:cs="Arial"/>
          <w:sz w:val="20"/>
        </w:rPr>
        <w:tab/>
        <w:t>The VOC content of each material used.</w:t>
      </w:r>
    </w:p>
    <w:p w14:paraId="0B45AFCE" w14:textId="77777777" w:rsidR="00000872" w:rsidRPr="00DE41DD" w:rsidRDefault="00000872" w:rsidP="00100F18">
      <w:pPr>
        <w:spacing w:after="60"/>
        <w:ind w:left="720" w:hanging="360"/>
        <w:jc w:val="both"/>
        <w:rPr>
          <w:rFonts w:cs="Arial"/>
          <w:sz w:val="20"/>
        </w:rPr>
      </w:pPr>
      <w:r w:rsidRPr="00DE41DD">
        <w:rPr>
          <w:rFonts w:cs="Arial"/>
          <w:sz w:val="20"/>
        </w:rPr>
        <w:t>f.</w:t>
      </w:r>
      <w:r w:rsidRPr="00DE41DD">
        <w:rPr>
          <w:rFonts w:cs="Arial"/>
          <w:sz w:val="20"/>
        </w:rPr>
        <w:tab/>
        <w:t>The VOC and MEK content of the catalyst used.</w:t>
      </w:r>
    </w:p>
    <w:p w14:paraId="0B7636C6" w14:textId="77777777" w:rsidR="00000872" w:rsidRPr="00DE41DD" w:rsidRDefault="00000872" w:rsidP="00100F18">
      <w:pPr>
        <w:spacing w:after="60"/>
        <w:ind w:left="720" w:hanging="360"/>
        <w:jc w:val="both"/>
        <w:rPr>
          <w:rFonts w:cs="Arial"/>
          <w:sz w:val="20"/>
        </w:rPr>
      </w:pPr>
      <w:r w:rsidRPr="00DE41DD">
        <w:rPr>
          <w:rFonts w:cs="Arial"/>
          <w:sz w:val="20"/>
        </w:rPr>
        <w:lastRenderedPageBreak/>
        <w:t>g.</w:t>
      </w:r>
      <w:r w:rsidRPr="00DE41DD">
        <w:rPr>
          <w:rFonts w:cs="Arial"/>
          <w:sz w:val="20"/>
        </w:rPr>
        <w:tab/>
        <w:t>The appropriate emission factor for each raw material used (specify the application method and applicable monomer contents).</w:t>
      </w:r>
    </w:p>
    <w:p w14:paraId="5120019A" w14:textId="77777777" w:rsidR="00000872" w:rsidRPr="00DE41DD" w:rsidRDefault="00000872" w:rsidP="00100F18">
      <w:pPr>
        <w:spacing w:after="60"/>
        <w:ind w:left="720" w:hanging="360"/>
        <w:jc w:val="both"/>
        <w:rPr>
          <w:rFonts w:cs="Arial"/>
          <w:sz w:val="20"/>
        </w:rPr>
      </w:pPr>
      <w:r w:rsidRPr="00DE41DD">
        <w:rPr>
          <w:rFonts w:cs="Arial"/>
          <w:sz w:val="20"/>
        </w:rPr>
        <w:t>h.</w:t>
      </w:r>
      <w:r w:rsidRPr="00DE41DD">
        <w:rPr>
          <w:rFonts w:cs="Arial"/>
          <w:sz w:val="20"/>
        </w:rPr>
        <w:tab/>
        <w:t xml:space="preserve">Calculations determining the total daily, monthly and annual usage rates for each material, as applicable, to demonstrate compliance with SC </w:t>
      </w:r>
      <w:r>
        <w:rPr>
          <w:rFonts w:cs="Arial"/>
          <w:sz w:val="20"/>
        </w:rPr>
        <w:t>II.1</w:t>
      </w:r>
      <w:r w:rsidRPr="00DE41DD">
        <w:rPr>
          <w:rFonts w:cs="Arial"/>
          <w:sz w:val="20"/>
        </w:rPr>
        <w:t xml:space="preserve"> a through g.  The annual usage rates shall be calculated based upon a 12-month rolling time period as determined at the end of each calendar month.</w:t>
      </w:r>
    </w:p>
    <w:p w14:paraId="53EA4936" w14:textId="77777777" w:rsidR="00000872" w:rsidRPr="00DE41DD" w:rsidRDefault="00000872" w:rsidP="00100F18">
      <w:pPr>
        <w:spacing w:after="60"/>
        <w:ind w:left="720" w:hanging="360"/>
        <w:jc w:val="both"/>
        <w:rPr>
          <w:rFonts w:cs="Arial"/>
          <w:sz w:val="20"/>
        </w:rPr>
      </w:pPr>
      <w:r w:rsidRPr="00DE41DD">
        <w:rPr>
          <w:rFonts w:cs="Arial"/>
          <w:sz w:val="20"/>
        </w:rPr>
        <w:t>i.</w:t>
      </w:r>
      <w:r w:rsidRPr="00DE41DD">
        <w:rPr>
          <w:rFonts w:cs="Arial"/>
          <w:sz w:val="20"/>
        </w:rPr>
        <w:tab/>
        <w:t xml:space="preserve">Styrene emission calculations determining the monthly emission rate in tons per calendar month, and the annual emission rate in tons per 12-month rolling time period as determined at the end of each calendar month. </w:t>
      </w:r>
    </w:p>
    <w:p w14:paraId="5E077568" w14:textId="77777777" w:rsidR="00000872" w:rsidRPr="00DE41DD" w:rsidRDefault="00000872" w:rsidP="00100F18">
      <w:pPr>
        <w:spacing w:after="60"/>
        <w:ind w:left="720" w:hanging="360"/>
        <w:jc w:val="both"/>
        <w:rPr>
          <w:rFonts w:cs="Arial"/>
          <w:sz w:val="20"/>
        </w:rPr>
      </w:pPr>
      <w:r w:rsidRPr="00DE41DD">
        <w:rPr>
          <w:rFonts w:cs="Arial"/>
          <w:sz w:val="20"/>
        </w:rPr>
        <w:t>j.</w:t>
      </w:r>
      <w:r w:rsidRPr="00DE41DD">
        <w:rPr>
          <w:rFonts w:cs="Arial"/>
          <w:sz w:val="20"/>
        </w:rPr>
        <w:tab/>
        <w:t>VOC emission calculations determining the daily emission rate in pounds per calendar day.</w:t>
      </w:r>
    </w:p>
    <w:p w14:paraId="5F2FF9FC" w14:textId="77777777" w:rsidR="00000872" w:rsidRPr="00DE41DD" w:rsidRDefault="00000872" w:rsidP="00100F18">
      <w:pPr>
        <w:spacing w:after="60"/>
        <w:ind w:left="720" w:hanging="360"/>
        <w:jc w:val="both"/>
        <w:rPr>
          <w:rFonts w:cs="Arial"/>
          <w:sz w:val="20"/>
        </w:rPr>
      </w:pPr>
      <w:r w:rsidRPr="00DE41DD">
        <w:rPr>
          <w:rFonts w:cs="Arial"/>
          <w:sz w:val="20"/>
        </w:rPr>
        <w:t>k.</w:t>
      </w:r>
      <w:r w:rsidRPr="00DE41DD">
        <w:rPr>
          <w:rFonts w:cs="Arial"/>
          <w:sz w:val="20"/>
        </w:rPr>
        <w:tab/>
        <w:t>VOC emission calculations determining the monthly emission rate in tons per calendar month, and the annual emission rate in tons per 12-month rolling time period as determined at the end of each calendar month.</w:t>
      </w:r>
    </w:p>
    <w:p w14:paraId="4E962544" w14:textId="77777777" w:rsidR="00000872" w:rsidRPr="00DE41DD" w:rsidRDefault="00000872" w:rsidP="00100F18">
      <w:pPr>
        <w:spacing w:after="60"/>
        <w:ind w:left="720" w:hanging="360"/>
        <w:jc w:val="both"/>
        <w:rPr>
          <w:rFonts w:cs="Arial"/>
          <w:sz w:val="20"/>
        </w:rPr>
      </w:pPr>
      <w:r w:rsidRPr="00DE41DD">
        <w:rPr>
          <w:rFonts w:cs="Arial"/>
          <w:sz w:val="20"/>
        </w:rPr>
        <w:t>l.</w:t>
      </w:r>
      <w:r w:rsidRPr="00DE41DD">
        <w:rPr>
          <w:rFonts w:cs="Arial"/>
          <w:sz w:val="20"/>
        </w:rPr>
        <w:tab/>
        <w:t>Acetone emission calculations determining the monthly emission rate in pounds per calendar month, and the annual emission rate in tons per 12-month rolling time period as determined at the end of each calendar month.</w:t>
      </w:r>
    </w:p>
    <w:p w14:paraId="7120910B" w14:textId="77777777" w:rsidR="00000872" w:rsidRDefault="00000872" w:rsidP="00000872">
      <w:pPr>
        <w:ind w:left="720" w:hanging="360"/>
        <w:jc w:val="both"/>
        <w:rPr>
          <w:rFonts w:cs="Arial"/>
          <w:sz w:val="20"/>
        </w:rPr>
      </w:pPr>
      <w:r w:rsidRPr="00DE41DD">
        <w:rPr>
          <w:rFonts w:cs="Arial"/>
          <w:sz w:val="20"/>
        </w:rPr>
        <w:t>m.</w:t>
      </w:r>
      <w:r w:rsidRPr="00DE41DD">
        <w:rPr>
          <w:rFonts w:cs="Arial"/>
          <w:sz w:val="20"/>
        </w:rPr>
        <w:tab/>
        <w:t xml:space="preserve">The records shall be kept in the formats specified in Appendix 4, or in a format acceptable to the AQD District Supervisor.  All records shall be kept on file for a period of at least five years and made available to the Department upon request.  </w:t>
      </w:r>
    </w:p>
    <w:p w14:paraId="27A3DEB2" w14:textId="77777777" w:rsidR="007257E9" w:rsidRDefault="007257E9" w:rsidP="001A652A">
      <w:pPr>
        <w:jc w:val="both"/>
        <w:rPr>
          <w:b/>
          <w:sz w:val="20"/>
        </w:rPr>
      </w:pPr>
    </w:p>
    <w:p w14:paraId="709BF34A" w14:textId="421B2D41" w:rsidR="008A587E" w:rsidRPr="00AA061F" w:rsidRDefault="008A587E" w:rsidP="001A652A">
      <w:pPr>
        <w:jc w:val="both"/>
        <w:rPr>
          <w:sz w:val="20"/>
        </w:rPr>
      </w:pPr>
      <w:r w:rsidRPr="00FE0AD0">
        <w:rPr>
          <w:b/>
          <w:sz w:val="20"/>
        </w:rPr>
        <w:t xml:space="preserve">See </w:t>
      </w:r>
      <w:r w:rsidRPr="00F6744C">
        <w:rPr>
          <w:b/>
          <w:sz w:val="20"/>
        </w:rPr>
        <w:t>Appendi</w:t>
      </w:r>
      <w:r w:rsidR="00000872" w:rsidRPr="00F6744C">
        <w:rPr>
          <w:b/>
          <w:sz w:val="20"/>
        </w:rPr>
        <w:t>x</w:t>
      </w:r>
      <w:r w:rsidRPr="00F6744C">
        <w:rPr>
          <w:b/>
          <w:sz w:val="20"/>
        </w:rPr>
        <w:t xml:space="preserve"> 4</w:t>
      </w:r>
    </w:p>
    <w:p w14:paraId="29D15864" w14:textId="77777777" w:rsidR="008A587E" w:rsidRPr="00047D6A" w:rsidRDefault="008A587E" w:rsidP="001A652A">
      <w:pPr>
        <w:jc w:val="both"/>
        <w:rPr>
          <w:sz w:val="20"/>
        </w:rPr>
      </w:pPr>
    </w:p>
    <w:p w14:paraId="5F38CD91" w14:textId="77777777" w:rsidR="008A587E" w:rsidRPr="00F01FE1" w:rsidRDefault="008A587E" w:rsidP="001A652A">
      <w:pPr>
        <w:jc w:val="both"/>
        <w:rPr>
          <w:b/>
          <w:sz w:val="20"/>
          <w:u w:val="single"/>
        </w:rPr>
      </w:pPr>
      <w:r>
        <w:rPr>
          <w:b/>
        </w:rPr>
        <w:t xml:space="preserve">VII.  </w:t>
      </w:r>
      <w:r>
        <w:rPr>
          <w:b/>
          <w:u w:val="single"/>
        </w:rPr>
        <w:t>REPORTING</w:t>
      </w:r>
    </w:p>
    <w:p w14:paraId="21331A54" w14:textId="77777777" w:rsidR="008A587E" w:rsidRPr="00047D6A" w:rsidRDefault="008A587E" w:rsidP="0019740E">
      <w:pPr>
        <w:jc w:val="both"/>
        <w:rPr>
          <w:sz w:val="20"/>
        </w:rPr>
      </w:pPr>
    </w:p>
    <w:p w14:paraId="4085DC83" w14:textId="77777777" w:rsidR="008A587E" w:rsidRDefault="008A587E"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A6958D1" w14:textId="77777777" w:rsidR="008A587E" w:rsidRPr="00984760" w:rsidRDefault="008A587E" w:rsidP="0019740E">
      <w:pPr>
        <w:ind w:left="360" w:hanging="360"/>
        <w:jc w:val="both"/>
        <w:rPr>
          <w:sz w:val="20"/>
        </w:rPr>
      </w:pPr>
    </w:p>
    <w:p w14:paraId="668131D9" w14:textId="77777777" w:rsidR="008A587E" w:rsidRDefault="008A587E"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5624F91" w14:textId="77777777" w:rsidR="008A587E" w:rsidRPr="00984760" w:rsidRDefault="008A587E" w:rsidP="0019740E">
      <w:pPr>
        <w:ind w:left="360" w:hanging="360"/>
        <w:jc w:val="both"/>
        <w:rPr>
          <w:sz w:val="20"/>
        </w:rPr>
      </w:pPr>
    </w:p>
    <w:p w14:paraId="27931936" w14:textId="77777777" w:rsidR="008A587E" w:rsidRPr="00984760" w:rsidRDefault="008A587E"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38FE36D" w14:textId="414921D2" w:rsidR="008A587E" w:rsidRPr="00E873CB" w:rsidRDefault="00F6744C" w:rsidP="001A652A">
      <w:pPr>
        <w:jc w:val="both"/>
        <w:rPr>
          <w:rFonts w:cs="Arial"/>
          <w:sz w:val="20"/>
        </w:rPr>
      </w:pPr>
      <w:r>
        <w:rPr>
          <w:rFonts w:cs="Arial"/>
          <w:sz w:val="20"/>
        </w:rPr>
        <w:t xml:space="preserve"> </w:t>
      </w:r>
    </w:p>
    <w:p w14:paraId="02149608" w14:textId="77777777" w:rsidR="008A587E" w:rsidRPr="00FE0AD0" w:rsidRDefault="008A587E" w:rsidP="001A652A">
      <w:pPr>
        <w:jc w:val="both"/>
        <w:rPr>
          <w:rFonts w:cs="Arial"/>
          <w:b/>
          <w:sz w:val="20"/>
        </w:rPr>
      </w:pPr>
      <w:r w:rsidRPr="00FE0AD0">
        <w:rPr>
          <w:rFonts w:cs="Arial"/>
          <w:b/>
          <w:sz w:val="20"/>
        </w:rPr>
        <w:t>See Appendix 8</w:t>
      </w:r>
    </w:p>
    <w:p w14:paraId="6ACC64AE" w14:textId="77777777" w:rsidR="008A587E" w:rsidRPr="00E873CB" w:rsidRDefault="008A587E" w:rsidP="001A652A">
      <w:pPr>
        <w:jc w:val="both"/>
        <w:rPr>
          <w:rFonts w:cs="Arial"/>
          <w:sz w:val="20"/>
        </w:rPr>
      </w:pPr>
    </w:p>
    <w:p w14:paraId="3E3F54C2" w14:textId="77777777" w:rsidR="008A587E" w:rsidRDefault="008A587E" w:rsidP="001A652A">
      <w:pPr>
        <w:jc w:val="both"/>
      </w:pPr>
      <w:r>
        <w:rPr>
          <w:b/>
        </w:rPr>
        <w:t xml:space="preserve">VIII.  </w:t>
      </w:r>
      <w:r>
        <w:rPr>
          <w:b/>
          <w:u w:val="single"/>
        </w:rPr>
        <w:t>STACK/VENT RESTRICTION(S)</w:t>
      </w:r>
    </w:p>
    <w:p w14:paraId="1EA37676" w14:textId="77777777" w:rsidR="008A587E" w:rsidRDefault="008A587E" w:rsidP="001A652A">
      <w:pPr>
        <w:jc w:val="both"/>
        <w:rPr>
          <w:sz w:val="20"/>
        </w:rPr>
      </w:pPr>
    </w:p>
    <w:p w14:paraId="00045A7F" w14:textId="77777777" w:rsidR="008A587E" w:rsidRPr="00FE0AD0" w:rsidRDefault="008A587E" w:rsidP="001A652A">
      <w:pPr>
        <w:jc w:val="both"/>
        <w:rPr>
          <w:sz w:val="20"/>
        </w:rPr>
      </w:pPr>
      <w:r w:rsidRPr="00FE0AD0">
        <w:rPr>
          <w:sz w:val="20"/>
        </w:rPr>
        <w:t>The exhaust gases from the stacks listed in the table below shall be discharged unobstructed vertically upwards to the ambient air unless otherwise noted:</w:t>
      </w:r>
    </w:p>
    <w:p w14:paraId="42107482" w14:textId="77777777" w:rsidR="008A587E" w:rsidRDefault="008A587E" w:rsidP="001A652A">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2160"/>
        <w:gridCol w:w="1800"/>
        <w:gridCol w:w="3240"/>
      </w:tblGrid>
      <w:tr w:rsidR="00F53666" w:rsidRPr="00671E7F" w14:paraId="49F9D4B6" w14:textId="77777777" w:rsidTr="002E7BB0">
        <w:trPr>
          <w:cantSplit/>
          <w:tblHeader/>
        </w:trPr>
        <w:tc>
          <w:tcPr>
            <w:tcW w:w="3173" w:type="dxa"/>
            <w:tcBorders>
              <w:bottom w:val="single" w:sz="4" w:space="0" w:color="auto"/>
            </w:tcBorders>
          </w:tcPr>
          <w:p w14:paraId="60AB9C1D" w14:textId="77777777" w:rsidR="00F53666" w:rsidRPr="00671E7F" w:rsidRDefault="00F53666" w:rsidP="00BE63AE">
            <w:pPr>
              <w:jc w:val="center"/>
              <w:rPr>
                <w:rFonts w:cs="Arial"/>
                <w:b/>
                <w:sz w:val="20"/>
              </w:rPr>
            </w:pPr>
            <w:r w:rsidRPr="00671E7F">
              <w:rPr>
                <w:rFonts w:cs="Arial"/>
                <w:b/>
                <w:sz w:val="20"/>
              </w:rPr>
              <w:t>Stack &amp; Vent ID</w:t>
            </w:r>
          </w:p>
        </w:tc>
        <w:tc>
          <w:tcPr>
            <w:tcW w:w="2160" w:type="dxa"/>
            <w:tcBorders>
              <w:bottom w:val="single" w:sz="4" w:space="0" w:color="auto"/>
            </w:tcBorders>
          </w:tcPr>
          <w:p w14:paraId="3290FFCB" w14:textId="77777777" w:rsidR="00F53666" w:rsidRPr="00671E7F" w:rsidRDefault="00F53666" w:rsidP="00BE63AE">
            <w:pPr>
              <w:jc w:val="center"/>
              <w:rPr>
                <w:rFonts w:cs="Arial"/>
                <w:b/>
                <w:sz w:val="20"/>
              </w:rPr>
            </w:pPr>
            <w:r w:rsidRPr="00671E7F">
              <w:rPr>
                <w:rFonts w:cs="Arial"/>
                <w:b/>
                <w:sz w:val="20"/>
              </w:rPr>
              <w:t>Maximum Exhaust Dimensions</w:t>
            </w:r>
          </w:p>
          <w:p w14:paraId="7FB1E0DD" w14:textId="77777777" w:rsidR="00F53666" w:rsidRPr="00671E7F" w:rsidRDefault="00F53666" w:rsidP="00BE63AE">
            <w:pPr>
              <w:jc w:val="center"/>
              <w:rPr>
                <w:rFonts w:cs="Arial"/>
                <w:b/>
                <w:sz w:val="20"/>
              </w:rPr>
            </w:pPr>
            <w:r w:rsidRPr="00671E7F">
              <w:rPr>
                <w:rFonts w:cs="Arial"/>
                <w:b/>
                <w:sz w:val="20"/>
              </w:rPr>
              <w:t>(inches)</w:t>
            </w:r>
          </w:p>
        </w:tc>
        <w:tc>
          <w:tcPr>
            <w:tcW w:w="1800" w:type="dxa"/>
            <w:tcBorders>
              <w:bottom w:val="single" w:sz="4" w:space="0" w:color="auto"/>
            </w:tcBorders>
          </w:tcPr>
          <w:p w14:paraId="660C817C" w14:textId="77777777" w:rsidR="00F53666" w:rsidRPr="00671E7F" w:rsidRDefault="00F53666" w:rsidP="00BE63AE">
            <w:pPr>
              <w:jc w:val="center"/>
              <w:rPr>
                <w:rFonts w:cs="Arial"/>
                <w:b/>
                <w:sz w:val="20"/>
              </w:rPr>
            </w:pPr>
            <w:r w:rsidRPr="00671E7F">
              <w:rPr>
                <w:rFonts w:cs="Arial"/>
                <w:b/>
                <w:sz w:val="20"/>
              </w:rPr>
              <w:t>Minimum Height Above Ground</w:t>
            </w:r>
          </w:p>
          <w:p w14:paraId="08D04DFD" w14:textId="77777777" w:rsidR="00F53666" w:rsidRPr="00671E7F" w:rsidRDefault="00F53666" w:rsidP="00BE63AE">
            <w:pPr>
              <w:jc w:val="center"/>
              <w:rPr>
                <w:rFonts w:cs="Arial"/>
                <w:b/>
                <w:sz w:val="20"/>
              </w:rPr>
            </w:pPr>
            <w:r w:rsidRPr="00671E7F">
              <w:rPr>
                <w:rFonts w:cs="Arial"/>
                <w:b/>
                <w:sz w:val="20"/>
              </w:rPr>
              <w:t>(feet)</w:t>
            </w:r>
          </w:p>
        </w:tc>
        <w:tc>
          <w:tcPr>
            <w:tcW w:w="3240" w:type="dxa"/>
            <w:tcBorders>
              <w:bottom w:val="single" w:sz="4" w:space="0" w:color="auto"/>
            </w:tcBorders>
          </w:tcPr>
          <w:p w14:paraId="3A4C9184" w14:textId="77777777" w:rsidR="00F53666" w:rsidRPr="00671E7F" w:rsidRDefault="00F53666" w:rsidP="00BE63AE">
            <w:pPr>
              <w:jc w:val="center"/>
              <w:rPr>
                <w:rFonts w:cs="Arial"/>
                <w:b/>
                <w:sz w:val="20"/>
              </w:rPr>
            </w:pPr>
            <w:r w:rsidRPr="00671E7F">
              <w:rPr>
                <w:rFonts w:cs="Arial"/>
                <w:b/>
                <w:sz w:val="20"/>
              </w:rPr>
              <w:t>Underlying Applicable Requirements</w:t>
            </w:r>
          </w:p>
          <w:p w14:paraId="26774E0B" w14:textId="77777777" w:rsidR="00F53666" w:rsidRPr="00671E7F" w:rsidRDefault="00F53666" w:rsidP="00BE63AE">
            <w:pPr>
              <w:jc w:val="center"/>
              <w:rPr>
                <w:rFonts w:cs="Arial"/>
                <w:b/>
                <w:sz w:val="20"/>
              </w:rPr>
            </w:pPr>
          </w:p>
        </w:tc>
      </w:tr>
      <w:tr w:rsidR="00F53666" w:rsidRPr="00671E7F" w14:paraId="42262887" w14:textId="77777777" w:rsidTr="002E7BB0">
        <w:trPr>
          <w:cantSplit/>
        </w:trPr>
        <w:tc>
          <w:tcPr>
            <w:tcW w:w="3173" w:type="dxa"/>
            <w:tcBorders>
              <w:top w:val="single" w:sz="4" w:space="0" w:color="auto"/>
            </w:tcBorders>
          </w:tcPr>
          <w:p w14:paraId="1062265B" w14:textId="77777777" w:rsidR="00F53666" w:rsidRPr="00671E7F" w:rsidRDefault="00F53666" w:rsidP="00BE63AE">
            <w:pPr>
              <w:rPr>
                <w:rFonts w:cs="Arial"/>
                <w:sz w:val="20"/>
              </w:rPr>
            </w:pPr>
            <w:r>
              <w:rPr>
                <w:rFonts w:cs="Arial"/>
                <w:sz w:val="20"/>
              </w:rPr>
              <w:t xml:space="preserve">1. </w:t>
            </w:r>
            <w:r w:rsidRPr="00671E7F">
              <w:rPr>
                <w:rFonts w:cs="Arial"/>
                <w:sz w:val="20"/>
              </w:rPr>
              <w:t>SV-WESTLAMINATION</w:t>
            </w:r>
          </w:p>
        </w:tc>
        <w:tc>
          <w:tcPr>
            <w:tcW w:w="2160" w:type="dxa"/>
            <w:tcBorders>
              <w:top w:val="single" w:sz="4" w:space="0" w:color="auto"/>
            </w:tcBorders>
          </w:tcPr>
          <w:p w14:paraId="20663B8A" w14:textId="77777777" w:rsidR="00F53666" w:rsidRPr="00671E7F" w:rsidRDefault="00F53666" w:rsidP="00BE63AE">
            <w:pPr>
              <w:pStyle w:val="Footer"/>
              <w:tabs>
                <w:tab w:val="clear" w:pos="4320"/>
                <w:tab w:val="clear" w:pos="8640"/>
              </w:tabs>
              <w:jc w:val="center"/>
              <w:rPr>
                <w:rFonts w:cs="Arial"/>
                <w:sz w:val="20"/>
              </w:rPr>
            </w:pPr>
            <w:r w:rsidRPr="00671E7F">
              <w:rPr>
                <w:rFonts w:cs="Arial"/>
                <w:sz w:val="20"/>
              </w:rPr>
              <w:t>30</w:t>
            </w:r>
            <w:r w:rsidRPr="00671E7F">
              <w:rPr>
                <w:rFonts w:cs="Arial"/>
                <w:sz w:val="20"/>
                <w:vertAlign w:val="superscript"/>
              </w:rPr>
              <w:t>2</w:t>
            </w:r>
          </w:p>
        </w:tc>
        <w:tc>
          <w:tcPr>
            <w:tcW w:w="1800" w:type="dxa"/>
            <w:tcBorders>
              <w:top w:val="single" w:sz="4" w:space="0" w:color="auto"/>
            </w:tcBorders>
          </w:tcPr>
          <w:p w14:paraId="0D06E5BE" w14:textId="77777777" w:rsidR="00F53666" w:rsidRPr="00671E7F" w:rsidRDefault="00F53666" w:rsidP="00BE63AE">
            <w:pPr>
              <w:ind w:left="-18" w:firstLine="18"/>
              <w:jc w:val="center"/>
              <w:rPr>
                <w:rFonts w:cs="Arial"/>
                <w:sz w:val="20"/>
              </w:rPr>
            </w:pPr>
            <w:r w:rsidRPr="00671E7F">
              <w:rPr>
                <w:rFonts w:cs="Arial"/>
                <w:sz w:val="20"/>
              </w:rPr>
              <w:t>25</w:t>
            </w:r>
            <w:r w:rsidRPr="00671E7F">
              <w:rPr>
                <w:rFonts w:cs="Arial"/>
                <w:sz w:val="20"/>
                <w:vertAlign w:val="superscript"/>
              </w:rPr>
              <w:t>2</w:t>
            </w:r>
          </w:p>
        </w:tc>
        <w:tc>
          <w:tcPr>
            <w:tcW w:w="3240" w:type="dxa"/>
            <w:tcBorders>
              <w:top w:val="single" w:sz="4" w:space="0" w:color="auto"/>
            </w:tcBorders>
          </w:tcPr>
          <w:p w14:paraId="5CA85DDF" w14:textId="77777777" w:rsidR="00F53666" w:rsidRPr="00DE41DD" w:rsidRDefault="00F53666" w:rsidP="00BE63AE">
            <w:pPr>
              <w:jc w:val="center"/>
              <w:rPr>
                <w:rFonts w:cs="Arial"/>
                <w:b/>
                <w:sz w:val="20"/>
              </w:rPr>
            </w:pPr>
            <w:r w:rsidRPr="00DE41DD">
              <w:rPr>
                <w:rFonts w:cs="Arial"/>
                <w:b/>
                <w:sz w:val="20"/>
              </w:rPr>
              <w:t>R</w:t>
            </w:r>
            <w:r>
              <w:rPr>
                <w:rFonts w:cs="Arial"/>
                <w:b/>
                <w:sz w:val="20"/>
              </w:rPr>
              <w:t xml:space="preserve"> </w:t>
            </w:r>
            <w:r w:rsidRPr="00DE41DD">
              <w:rPr>
                <w:rFonts w:cs="Arial"/>
                <w:b/>
                <w:sz w:val="20"/>
              </w:rPr>
              <w:t>336.1225, R</w:t>
            </w:r>
            <w:r>
              <w:rPr>
                <w:rFonts w:cs="Arial"/>
                <w:b/>
                <w:sz w:val="20"/>
              </w:rPr>
              <w:t xml:space="preserve"> </w:t>
            </w:r>
            <w:r w:rsidRPr="00DE41DD">
              <w:rPr>
                <w:rFonts w:cs="Arial"/>
                <w:b/>
                <w:sz w:val="20"/>
              </w:rPr>
              <w:t>336.1901, 40 CFR 52.21(c) and (d)</w:t>
            </w:r>
          </w:p>
        </w:tc>
      </w:tr>
      <w:tr w:rsidR="00F53666" w:rsidRPr="00671E7F" w14:paraId="7F23EA84" w14:textId="77777777" w:rsidTr="002E7BB0">
        <w:trPr>
          <w:cantSplit/>
        </w:trPr>
        <w:tc>
          <w:tcPr>
            <w:tcW w:w="3173" w:type="dxa"/>
            <w:tcBorders>
              <w:top w:val="single" w:sz="4" w:space="0" w:color="auto"/>
            </w:tcBorders>
          </w:tcPr>
          <w:p w14:paraId="4CED87D4" w14:textId="77777777" w:rsidR="00F53666" w:rsidRPr="00671E7F" w:rsidRDefault="00F53666" w:rsidP="00BE63AE">
            <w:pPr>
              <w:rPr>
                <w:rFonts w:cs="Arial"/>
                <w:sz w:val="20"/>
              </w:rPr>
            </w:pPr>
            <w:r>
              <w:rPr>
                <w:rFonts w:cs="Arial"/>
                <w:sz w:val="20"/>
              </w:rPr>
              <w:t xml:space="preserve">2. </w:t>
            </w:r>
            <w:r w:rsidRPr="00671E7F">
              <w:rPr>
                <w:rFonts w:cs="Arial"/>
                <w:sz w:val="20"/>
              </w:rPr>
              <w:t>SV-EASTLAMINATION</w:t>
            </w:r>
          </w:p>
        </w:tc>
        <w:tc>
          <w:tcPr>
            <w:tcW w:w="2160" w:type="dxa"/>
            <w:tcBorders>
              <w:top w:val="single" w:sz="4" w:space="0" w:color="auto"/>
            </w:tcBorders>
          </w:tcPr>
          <w:p w14:paraId="4F80A01D" w14:textId="77777777" w:rsidR="00F53666" w:rsidRPr="00671E7F" w:rsidRDefault="00F53666" w:rsidP="00BE63AE">
            <w:pPr>
              <w:pStyle w:val="Footer"/>
              <w:tabs>
                <w:tab w:val="clear" w:pos="4320"/>
                <w:tab w:val="clear" w:pos="8640"/>
              </w:tabs>
              <w:jc w:val="center"/>
              <w:rPr>
                <w:rFonts w:cs="Arial"/>
                <w:sz w:val="20"/>
              </w:rPr>
            </w:pPr>
            <w:r w:rsidRPr="00671E7F">
              <w:rPr>
                <w:rFonts w:cs="Arial"/>
                <w:sz w:val="20"/>
              </w:rPr>
              <w:t>34</w:t>
            </w:r>
            <w:r w:rsidRPr="00671E7F">
              <w:rPr>
                <w:rFonts w:cs="Arial"/>
                <w:sz w:val="20"/>
                <w:vertAlign w:val="superscript"/>
              </w:rPr>
              <w:t>2</w:t>
            </w:r>
          </w:p>
        </w:tc>
        <w:tc>
          <w:tcPr>
            <w:tcW w:w="1800" w:type="dxa"/>
            <w:tcBorders>
              <w:top w:val="single" w:sz="4" w:space="0" w:color="auto"/>
            </w:tcBorders>
          </w:tcPr>
          <w:p w14:paraId="148B590C" w14:textId="77777777" w:rsidR="00F53666" w:rsidRPr="00671E7F" w:rsidRDefault="00F53666" w:rsidP="00BE63AE">
            <w:pPr>
              <w:ind w:left="-18" w:firstLine="18"/>
              <w:jc w:val="center"/>
              <w:rPr>
                <w:rFonts w:cs="Arial"/>
                <w:sz w:val="20"/>
              </w:rPr>
            </w:pPr>
            <w:r w:rsidRPr="00671E7F">
              <w:rPr>
                <w:rFonts w:cs="Arial"/>
                <w:sz w:val="20"/>
              </w:rPr>
              <w:t>30</w:t>
            </w:r>
            <w:r w:rsidRPr="00671E7F">
              <w:rPr>
                <w:rFonts w:cs="Arial"/>
                <w:sz w:val="20"/>
                <w:vertAlign w:val="superscript"/>
              </w:rPr>
              <w:t>2</w:t>
            </w:r>
          </w:p>
        </w:tc>
        <w:tc>
          <w:tcPr>
            <w:tcW w:w="3240" w:type="dxa"/>
            <w:tcBorders>
              <w:top w:val="single" w:sz="4" w:space="0" w:color="auto"/>
            </w:tcBorders>
          </w:tcPr>
          <w:p w14:paraId="40E3D309" w14:textId="77777777" w:rsidR="00F53666" w:rsidRPr="00DE41DD" w:rsidRDefault="00F53666" w:rsidP="00BE63AE">
            <w:pPr>
              <w:jc w:val="center"/>
              <w:rPr>
                <w:rFonts w:cs="Arial"/>
                <w:b/>
                <w:sz w:val="20"/>
              </w:rPr>
            </w:pPr>
            <w:r w:rsidRPr="00DE41DD">
              <w:rPr>
                <w:rFonts w:cs="Arial"/>
                <w:b/>
                <w:sz w:val="20"/>
              </w:rPr>
              <w:t>R</w:t>
            </w:r>
            <w:r>
              <w:rPr>
                <w:rFonts w:cs="Arial"/>
                <w:b/>
                <w:sz w:val="20"/>
              </w:rPr>
              <w:t xml:space="preserve"> </w:t>
            </w:r>
            <w:r w:rsidRPr="00DE41DD">
              <w:rPr>
                <w:rFonts w:cs="Arial"/>
                <w:b/>
                <w:sz w:val="20"/>
              </w:rPr>
              <w:t>336.1225, R</w:t>
            </w:r>
            <w:r>
              <w:rPr>
                <w:rFonts w:cs="Arial"/>
                <w:b/>
                <w:sz w:val="20"/>
              </w:rPr>
              <w:t xml:space="preserve"> </w:t>
            </w:r>
            <w:r w:rsidRPr="00DE41DD">
              <w:rPr>
                <w:rFonts w:cs="Arial"/>
                <w:b/>
                <w:sz w:val="20"/>
              </w:rPr>
              <w:t>336.1901, 40 CFR 52.21(c) and (d)</w:t>
            </w:r>
          </w:p>
        </w:tc>
      </w:tr>
    </w:tbl>
    <w:p w14:paraId="45205779" w14:textId="1A9B8A69" w:rsidR="008A587E" w:rsidRPr="000C40EB" w:rsidRDefault="008A587E" w:rsidP="009F409A">
      <w:pPr>
        <w:jc w:val="both"/>
        <w:rPr>
          <w:sz w:val="20"/>
        </w:rPr>
      </w:pPr>
    </w:p>
    <w:p w14:paraId="04C8A4F6" w14:textId="77777777" w:rsidR="008A587E" w:rsidRDefault="008A587E" w:rsidP="001A652A">
      <w:pPr>
        <w:jc w:val="both"/>
      </w:pPr>
      <w:r>
        <w:rPr>
          <w:b/>
        </w:rPr>
        <w:t xml:space="preserve">IX.  </w:t>
      </w:r>
      <w:r>
        <w:rPr>
          <w:b/>
          <w:u w:val="single"/>
        </w:rPr>
        <w:t>OTHER REQUIREMENT(S)</w:t>
      </w:r>
    </w:p>
    <w:p w14:paraId="206D2957" w14:textId="77777777" w:rsidR="008A587E" w:rsidRPr="00FE0AD0" w:rsidRDefault="008A587E" w:rsidP="001A652A">
      <w:pPr>
        <w:jc w:val="both"/>
        <w:rPr>
          <w:sz w:val="20"/>
        </w:rPr>
      </w:pPr>
    </w:p>
    <w:p w14:paraId="16D7BC62" w14:textId="7E719BBA" w:rsidR="008A587E" w:rsidRPr="00984760" w:rsidRDefault="00F53666" w:rsidP="006F2E39">
      <w:pPr>
        <w:jc w:val="both"/>
        <w:rPr>
          <w:sz w:val="20"/>
        </w:rPr>
      </w:pPr>
      <w:r>
        <w:rPr>
          <w:sz w:val="20"/>
        </w:rPr>
        <w:t>NA</w:t>
      </w:r>
    </w:p>
    <w:p w14:paraId="6D62C3E8" w14:textId="67831ECF" w:rsidR="008A587E" w:rsidRDefault="008A587E" w:rsidP="001A652A">
      <w:pPr>
        <w:jc w:val="both"/>
        <w:rPr>
          <w:sz w:val="20"/>
        </w:rPr>
      </w:pPr>
    </w:p>
    <w:p w14:paraId="2C41E3C3" w14:textId="77777777" w:rsidR="000D120F" w:rsidRDefault="000D120F" w:rsidP="001A652A">
      <w:pPr>
        <w:jc w:val="both"/>
        <w:rPr>
          <w:sz w:val="20"/>
        </w:rPr>
      </w:pPr>
    </w:p>
    <w:p w14:paraId="57F4C52E" w14:textId="77777777" w:rsidR="008A587E" w:rsidRPr="00B90185" w:rsidRDefault="008A587E" w:rsidP="001A652A">
      <w:pPr>
        <w:jc w:val="both"/>
        <w:rPr>
          <w:b/>
          <w:sz w:val="20"/>
        </w:rPr>
      </w:pPr>
      <w:r w:rsidRPr="00B90185">
        <w:rPr>
          <w:b/>
          <w:sz w:val="20"/>
          <w:u w:val="single"/>
        </w:rPr>
        <w:t>Footnotes</w:t>
      </w:r>
      <w:r w:rsidRPr="00B90185">
        <w:rPr>
          <w:b/>
          <w:sz w:val="20"/>
        </w:rPr>
        <w:t>:</w:t>
      </w:r>
    </w:p>
    <w:p w14:paraId="643D5F5C" w14:textId="77777777" w:rsidR="008A587E" w:rsidRPr="001E3851" w:rsidRDefault="008A587E"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4D8A77E" w14:textId="220F0FF5" w:rsidR="008A587E" w:rsidRDefault="008A587E" w:rsidP="0022234B">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Pr>
          <w:sz w:val="20"/>
        </w:rPr>
        <w:br w:type="page"/>
      </w:r>
    </w:p>
    <w:p w14:paraId="6A2F9FE5" w14:textId="7747F9D6" w:rsidR="008A587E" w:rsidRPr="00C43734" w:rsidRDefault="008A587E"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134085419"/>
      <w:r w:rsidRPr="00C43734">
        <w:rPr>
          <w:bCs/>
          <w:szCs w:val="28"/>
        </w:rPr>
        <w:lastRenderedPageBreak/>
        <w:t>EU</w:t>
      </w:r>
      <w:r w:rsidR="006B6D6C">
        <w:rPr>
          <w:bCs/>
          <w:szCs w:val="28"/>
        </w:rPr>
        <w:t>-GELCOAT</w:t>
      </w:r>
      <w:bookmarkEnd w:id="76"/>
    </w:p>
    <w:p w14:paraId="4015F0E1" w14:textId="77777777" w:rsidR="008A587E" w:rsidRPr="00EE02F9" w:rsidRDefault="008A587E"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4C6B5AA" w14:textId="77777777" w:rsidR="008A587E" w:rsidRPr="0019740E" w:rsidRDefault="008A587E" w:rsidP="00606D22">
      <w:pPr>
        <w:rPr>
          <w:sz w:val="20"/>
        </w:rPr>
      </w:pPr>
    </w:p>
    <w:p w14:paraId="763410FF" w14:textId="77777777" w:rsidR="008A587E" w:rsidRDefault="008A587E" w:rsidP="00606D22">
      <w:pPr>
        <w:jc w:val="both"/>
        <w:rPr>
          <w:b/>
          <w:u w:val="single"/>
        </w:rPr>
      </w:pPr>
      <w:r>
        <w:rPr>
          <w:b/>
          <w:u w:val="single"/>
        </w:rPr>
        <w:t>DESCRIPTION</w:t>
      </w:r>
    </w:p>
    <w:p w14:paraId="467D0976" w14:textId="77777777" w:rsidR="008A587E" w:rsidRDefault="008A587E" w:rsidP="00606D22">
      <w:pPr>
        <w:jc w:val="both"/>
        <w:rPr>
          <w:sz w:val="20"/>
        </w:rPr>
      </w:pPr>
    </w:p>
    <w:p w14:paraId="04D450B9" w14:textId="060BDD01" w:rsidR="000D326F" w:rsidRPr="00671E7F" w:rsidRDefault="000D326F" w:rsidP="000D326F">
      <w:pPr>
        <w:jc w:val="both"/>
        <w:rPr>
          <w:rFonts w:cs="Arial"/>
          <w:sz w:val="20"/>
        </w:rPr>
      </w:pPr>
      <w:r w:rsidRPr="00671E7F">
        <w:rPr>
          <w:rFonts w:cs="Arial"/>
          <w:sz w:val="20"/>
        </w:rPr>
        <w:t xml:space="preserve">One dry filter spray booth for gelcoat processes.  Materials used may include gelcoats, tooling gelcoats, catalyst and primer surfacer.  </w:t>
      </w:r>
      <w:r w:rsidR="006823BE" w:rsidRPr="00671E7F">
        <w:rPr>
          <w:rFonts w:cs="Arial"/>
          <w:sz w:val="20"/>
        </w:rPr>
        <w:t>Gelcoating</w:t>
      </w:r>
      <w:r w:rsidRPr="00671E7F">
        <w:rPr>
          <w:rFonts w:cs="Arial"/>
          <w:sz w:val="20"/>
        </w:rPr>
        <w:t xml:space="preserve"> process may also be done in either lamination booth</w:t>
      </w:r>
      <w:r>
        <w:rPr>
          <w:rFonts w:cs="Arial"/>
          <w:sz w:val="20"/>
        </w:rPr>
        <w:t>.</w:t>
      </w:r>
    </w:p>
    <w:p w14:paraId="60296AEC" w14:textId="77777777" w:rsidR="000D326F" w:rsidRPr="00671E7F" w:rsidRDefault="000D326F" w:rsidP="000D326F">
      <w:pPr>
        <w:jc w:val="both"/>
        <w:rPr>
          <w:rFonts w:cs="Arial"/>
          <w:sz w:val="20"/>
        </w:rPr>
      </w:pPr>
    </w:p>
    <w:p w14:paraId="5BFE02B9" w14:textId="69214672" w:rsidR="00CA4DE5" w:rsidRPr="00671E7F" w:rsidRDefault="008A587E" w:rsidP="00CA4DE5">
      <w:pPr>
        <w:jc w:val="both"/>
        <w:rPr>
          <w:rFonts w:cs="Arial"/>
          <w:sz w:val="20"/>
        </w:rPr>
      </w:pPr>
      <w:r w:rsidRPr="00FE0AD0">
        <w:rPr>
          <w:b/>
          <w:sz w:val="20"/>
        </w:rPr>
        <w:t>Flexible Group ID</w:t>
      </w:r>
      <w:r>
        <w:rPr>
          <w:b/>
          <w:sz w:val="20"/>
        </w:rPr>
        <w:t>:</w:t>
      </w:r>
      <w:r>
        <w:rPr>
          <w:sz w:val="20"/>
        </w:rPr>
        <w:t xml:space="preserve"> </w:t>
      </w:r>
      <w:r w:rsidR="006F2E39">
        <w:rPr>
          <w:sz w:val="20"/>
        </w:rPr>
        <w:t xml:space="preserve"> </w:t>
      </w:r>
      <w:r w:rsidR="00CA4DE5" w:rsidRPr="00671E7F">
        <w:rPr>
          <w:rFonts w:cs="Arial"/>
          <w:sz w:val="20"/>
        </w:rPr>
        <w:t>FG-FIBERGLASS, FG</w:t>
      </w:r>
      <w:r w:rsidR="00AD6719">
        <w:rPr>
          <w:rFonts w:cs="Arial"/>
          <w:sz w:val="20"/>
        </w:rPr>
        <w:t>-</w:t>
      </w:r>
      <w:r w:rsidR="00CA4DE5" w:rsidRPr="00671E7F">
        <w:rPr>
          <w:rFonts w:cs="Arial"/>
          <w:sz w:val="20"/>
        </w:rPr>
        <w:t>MACT</w:t>
      </w:r>
      <w:r w:rsidR="00632D48">
        <w:rPr>
          <w:rFonts w:cs="Arial"/>
          <w:sz w:val="20"/>
        </w:rPr>
        <w:t>, FG</w:t>
      </w:r>
      <w:r w:rsidR="00AD6719">
        <w:rPr>
          <w:rFonts w:cs="Arial"/>
          <w:sz w:val="20"/>
        </w:rPr>
        <w:t>-</w:t>
      </w:r>
      <w:r w:rsidR="00632D48">
        <w:rPr>
          <w:rFonts w:cs="Arial"/>
          <w:sz w:val="20"/>
        </w:rPr>
        <w:t>MACT</w:t>
      </w:r>
      <w:r w:rsidR="00315548">
        <w:rPr>
          <w:rFonts w:cs="Arial"/>
          <w:sz w:val="20"/>
        </w:rPr>
        <w:t>-</w:t>
      </w:r>
      <w:r w:rsidR="00632D48">
        <w:rPr>
          <w:rFonts w:cs="Arial"/>
          <w:sz w:val="20"/>
        </w:rPr>
        <w:t>WWWW</w:t>
      </w:r>
    </w:p>
    <w:p w14:paraId="571D778B" w14:textId="3ABB5451" w:rsidR="008A587E" w:rsidRPr="0019740E" w:rsidRDefault="008A587E" w:rsidP="00CA4DE5">
      <w:pPr>
        <w:jc w:val="both"/>
        <w:rPr>
          <w:sz w:val="20"/>
        </w:rPr>
      </w:pPr>
    </w:p>
    <w:p w14:paraId="20800283" w14:textId="77777777" w:rsidR="008A587E" w:rsidRDefault="008A587E" w:rsidP="00606D22">
      <w:pPr>
        <w:jc w:val="both"/>
        <w:rPr>
          <w:b/>
          <w:u w:val="single"/>
        </w:rPr>
      </w:pPr>
      <w:r>
        <w:rPr>
          <w:b/>
          <w:u w:val="single"/>
        </w:rPr>
        <w:t>POLLUTION CONTROL EQUIPMENT</w:t>
      </w:r>
    </w:p>
    <w:p w14:paraId="69ED2E75" w14:textId="77777777" w:rsidR="008A587E" w:rsidRPr="0058608D" w:rsidRDefault="008A587E" w:rsidP="00606D22">
      <w:pPr>
        <w:jc w:val="both"/>
      </w:pPr>
    </w:p>
    <w:p w14:paraId="52F9B5B0" w14:textId="77777777" w:rsidR="00912EB4" w:rsidRPr="00671E7F" w:rsidRDefault="00912EB4" w:rsidP="00912EB4">
      <w:pPr>
        <w:rPr>
          <w:rFonts w:cs="Arial"/>
          <w:sz w:val="20"/>
        </w:rPr>
      </w:pPr>
      <w:r>
        <w:rPr>
          <w:rFonts w:cs="Arial"/>
          <w:sz w:val="20"/>
        </w:rPr>
        <w:t>One dry filter spray booth</w:t>
      </w:r>
    </w:p>
    <w:p w14:paraId="15033E6A" w14:textId="77777777" w:rsidR="008A587E" w:rsidRPr="00906ACF" w:rsidRDefault="008A587E" w:rsidP="00E07B1C">
      <w:pPr>
        <w:jc w:val="both"/>
        <w:rPr>
          <w:sz w:val="20"/>
        </w:rPr>
      </w:pPr>
    </w:p>
    <w:p w14:paraId="387E13E4" w14:textId="77777777" w:rsidR="008A587E" w:rsidRPr="00F01FE1" w:rsidRDefault="008A587E" w:rsidP="001A652A">
      <w:pPr>
        <w:jc w:val="both"/>
        <w:rPr>
          <w:b/>
          <w:sz w:val="20"/>
          <w:u w:val="single"/>
        </w:rPr>
      </w:pPr>
      <w:r>
        <w:rPr>
          <w:b/>
        </w:rPr>
        <w:t xml:space="preserve">I.  </w:t>
      </w:r>
      <w:r>
        <w:rPr>
          <w:b/>
          <w:u w:val="single"/>
        </w:rPr>
        <w:t>EMISSION LIMIT(S)</w:t>
      </w:r>
    </w:p>
    <w:p w14:paraId="57CDF22F" w14:textId="0F92AD77" w:rsidR="008A587E" w:rsidRDefault="008A587E" w:rsidP="001A652A">
      <w:pPr>
        <w:jc w:val="both"/>
        <w:rPr>
          <w:sz w:val="20"/>
        </w:rPr>
      </w:pPr>
    </w:p>
    <w:tbl>
      <w:tblPr>
        <w:tblW w:w="5000" w:type="pct"/>
        <w:tblInd w:w="-5" w:type="dxa"/>
        <w:tblLayout w:type="fixed"/>
        <w:tblCellMar>
          <w:left w:w="72" w:type="dxa"/>
          <w:right w:w="72" w:type="dxa"/>
        </w:tblCellMar>
        <w:tblLook w:val="0000" w:firstRow="0" w:lastRow="0" w:firstColumn="0" w:lastColumn="0" w:noHBand="0" w:noVBand="0"/>
      </w:tblPr>
      <w:tblGrid>
        <w:gridCol w:w="2328"/>
        <w:gridCol w:w="987"/>
        <w:gridCol w:w="2057"/>
        <w:gridCol w:w="1526"/>
        <w:gridCol w:w="1702"/>
        <w:gridCol w:w="1614"/>
      </w:tblGrid>
      <w:tr w:rsidR="008D3503" w:rsidRPr="00DE41DD" w14:paraId="28649380" w14:textId="77777777" w:rsidTr="006F2E39">
        <w:trPr>
          <w:cantSplit/>
          <w:tblHeader/>
        </w:trPr>
        <w:tc>
          <w:tcPr>
            <w:tcW w:w="1140" w:type="pct"/>
            <w:tcBorders>
              <w:top w:val="single" w:sz="4" w:space="0" w:color="auto"/>
              <w:left w:val="single" w:sz="4" w:space="0" w:color="auto"/>
              <w:bottom w:val="single" w:sz="4" w:space="0" w:color="auto"/>
              <w:right w:val="single" w:sz="4" w:space="0" w:color="auto"/>
            </w:tcBorders>
            <w:shd w:val="clear" w:color="auto" w:fill="auto"/>
          </w:tcPr>
          <w:p w14:paraId="131D213A" w14:textId="77777777" w:rsidR="008D3503" w:rsidRPr="00DE41DD" w:rsidRDefault="008D3503" w:rsidP="00AD53C7">
            <w:pPr>
              <w:jc w:val="center"/>
              <w:rPr>
                <w:b/>
                <w:sz w:val="20"/>
              </w:rPr>
            </w:pPr>
            <w:bookmarkStart w:id="77" w:name="_Toc199741677"/>
            <w:bookmarkStart w:id="78" w:name="_Toc199742667"/>
            <w:bookmarkStart w:id="79" w:name="_Toc347739696"/>
            <w:bookmarkStart w:id="80" w:name="_Toc347740816"/>
            <w:bookmarkStart w:id="81" w:name="_Toc347747143"/>
            <w:r w:rsidRPr="00DE41DD">
              <w:rPr>
                <w:b/>
                <w:sz w:val="20"/>
              </w:rPr>
              <w:t>Pollutant</w:t>
            </w:r>
            <w:bookmarkEnd w:id="77"/>
            <w:bookmarkEnd w:id="78"/>
            <w:bookmarkEnd w:id="79"/>
            <w:bookmarkEnd w:id="80"/>
            <w:bookmarkEnd w:id="81"/>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5F9064D7" w14:textId="77777777" w:rsidR="008D3503" w:rsidRPr="00DE41DD" w:rsidRDefault="008D3503" w:rsidP="00AD53C7">
            <w:pPr>
              <w:jc w:val="center"/>
              <w:rPr>
                <w:b/>
                <w:sz w:val="20"/>
              </w:rPr>
            </w:pPr>
            <w:bookmarkStart w:id="82" w:name="_Toc199741678"/>
            <w:bookmarkStart w:id="83" w:name="_Toc199742668"/>
            <w:bookmarkStart w:id="84" w:name="_Toc347739697"/>
            <w:bookmarkStart w:id="85" w:name="_Toc347740817"/>
            <w:bookmarkStart w:id="86" w:name="_Toc347747144"/>
            <w:r w:rsidRPr="00DE41DD">
              <w:rPr>
                <w:b/>
                <w:sz w:val="20"/>
              </w:rPr>
              <w:t>Limit</w:t>
            </w:r>
            <w:bookmarkEnd w:id="82"/>
            <w:bookmarkEnd w:id="83"/>
            <w:bookmarkEnd w:id="84"/>
            <w:bookmarkEnd w:id="85"/>
            <w:bookmarkEnd w:id="86"/>
          </w:p>
        </w:tc>
        <w:tc>
          <w:tcPr>
            <w:tcW w:w="1007" w:type="pct"/>
            <w:tcBorders>
              <w:top w:val="single" w:sz="4" w:space="0" w:color="auto"/>
              <w:left w:val="single" w:sz="4" w:space="0" w:color="auto"/>
              <w:bottom w:val="single" w:sz="4" w:space="0" w:color="auto"/>
              <w:right w:val="single" w:sz="4" w:space="0" w:color="auto"/>
            </w:tcBorders>
            <w:shd w:val="clear" w:color="auto" w:fill="auto"/>
          </w:tcPr>
          <w:p w14:paraId="417983D7" w14:textId="77777777" w:rsidR="008D3503" w:rsidRPr="00DE41DD" w:rsidRDefault="008D3503" w:rsidP="00AD53C7">
            <w:pPr>
              <w:jc w:val="center"/>
              <w:rPr>
                <w:b/>
                <w:sz w:val="20"/>
              </w:rPr>
            </w:pPr>
            <w:bookmarkStart w:id="87" w:name="_Toc199741679"/>
            <w:bookmarkStart w:id="88" w:name="_Toc199742669"/>
            <w:bookmarkStart w:id="89" w:name="_Toc347739698"/>
            <w:bookmarkStart w:id="90" w:name="_Toc347740818"/>
            <w:bookmarkStart w:id="91" w:name="_Toc347747145"/>
            <w:r w:rsidRPr="00DE41DD">
              <w:rPr>
                <w:b/>
                <w:sz w:val="20"/>
              </w:rPr>
              <w:t>Time Period/ Operating Scenario</w:t>
            </w:r>
            <w:bookmarkEnd w:id="87"/>
            <w:bookmarkEnd w:id="88"/>
            <w:bookmarkEnd w:id="89"/>
            <w:bookmarkEnd w:id="90"/>
            <w:bookmarkEnd w:id="91"/>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6DC3B2FB" w14:textId="77777777" w:rsidR="008D3503" w:rsidRPr="00DE41DD" w:rsidRDefault="008D3503" w:rsidP="00AD53C7">
            <w:pPr>
              <w:jc w:val="center"/>
              <w:rPr>
                <w:b/>
                <w:sz w:val="20"/>
              </w:rPr>
            </w:pPr>
            <w:bookmarkStart w:id="92" w:name="_Toc199741680"/>
            <w:bookmarkStart w:id="93" w:name="_Toc199742670"/>
            <w:bookmarkStart w:id="94" w:name="_Toc347739699"/>
            <w:bookmarkStart w:id="95" w:name="_Toc347740819"/>
            <w:bookmarkStart w:id="96" w:name="_Toc347747146"/>
            <w:r w:rsidRPr="00DE41DD">
              <w:rPr>
                <w:b/>
                <w:sz w:val="20"/>
              </w:rPr>
              <w:t>Equipment</w:t>
            </w:r>
            <w:bookmarkEnd w:id="92"/>
            <w:bookmarkEnd w:id="93"/>
            <w:bookmarkEnd w:id="94"/>
            <w:bookmarkEnd w:id="95"/>
            <w:bookmarkEnd w:id="96"/>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7B64C43" w14:textId="77777777" w:rsidR="008D3503" w:rsidRPr="00DE41DD" w:rsidRDefault="008D3503" w:rsidP="00AD53C7">
            <w:pPr>
              <w:jc w:val="center"/>
              <w:rPr>
                <w:b/>
                <w:sz w:val="20"/>
              </w:rPr>
            </w:pPr>
            <w:bookmarkStart w:id="97" w:name="_Toc199741681"/>
            <w:bookmarkStart w:id="98" w:name="_Toc199742671"/>
            <w:bookmarkStart w:id="99" w:name="_Toc347739700"/>
            <w:bookmarkStart w:id="100" w:name="_Toc347740820"/>
            <w:bookmarkStart w:id="101" w:name="_Toc347747147"/>
            <w:r w:rsidRPr="00DE41DD">
              <w:rPr>
                <w:b/>
                <w:sz w:val="20"/>
              </w:rPr>
              <w:t>Monitoring/ Testing Method</w:t>
            </w:r>
            <w:bookmarkEnd w:id="97"/>
            <w:bookmarkEnd w:id="98"/>
            <w:bookmarkEnd w:id="99"/>
            <w:bookmarkEnd w:id="100"/>
            <w:bookmarkEnd w:id="101"/>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7984A3A" w14:textId="77777777" w:rsidR="008D3503" w:rsidRPr="00DE41DD" w:rsidRDefault="008D3503" w:rsidP="00AD53C7">
            <w:pPr>
              <w:jc w:val="center"/>
              <w:rPr>
                <w:b/>
                <w:sz w:val="20"/>
              </w:rPr>
            </w:pPr>
            <w:bookmarkStart w:id="102" w:name="_Toc199741682"/>
            <w:bookmarkStart w:id="103" w:name="_Toc199742672"/>
            <w:bookmarkStart w:id="104" w:name="_Toc347739701"/>
            <w:bookmarkStart w:id="105" w:name="_Toc347740821"/>
            <w:bookmarkStart w:id="106" w:name="_Toc347747148"/>
            <w:r w:rsidRPr="00DE41DD">
              <w:rPr>
                <w:b/>
                <w:sz w:val="20"/>
              </w:rPr>
              <w:t>Underlying Applicable Requirements</w:t>
            </w:r>
            <w:bookmarkEnd w:id="102"/>
            <w:bookmarkEnd w:id="103"/>
            <w:bookmarkEnd w:id="104"/>
            <w:bookmarkEnd w:id="105"/>
            <w:bookmarkEnd w:id="106"/>
          </w:p>
        </w:tc>
      </w:tr>
      <w:tr w:rsidR="008D3503" w:rsidRPr="0048687E" w14:paraId="63FB6339" w14:textId="77777777" w:rsidTr="006F2E39">
        <w:trPr>
          <w:cantSplit/>
        </w:trPr>
        <w:tc>
          <w:tcPr>
            <w:tcW w:w="1140" w:type="pct"/>
            <w:tcBorders>
              <w:top w:val="single" w:sz="4" w:space="0" w:color="auto"/>
              <w:left w:val="single" w:sz="4" w:space="0" w:color="auto"/>
              <w:bottom w:val="single" w:sz="4" w:space="0" w:color="auto"/>
              <w:right w:val="single" w:sz="4" w:space="0" w:color="auto"/>
            </w:tcBorders>
            <w:shd w:val="clear" w:color="auto" w:fill="auto"/>
          </w:tcPr>
          <w:p w14:paraId="357B55DD" w14:textId="3975B8F1" w:rsidR="008D3503" w:rsidRPr="00730327" w:rsidRDefault="008D3503" w:rsidP="00FF3474">
            <w:pPr>
              <w:pStyle w:val="ListParagraph"/>
              <w:numPr>
                <w:ilvl w:val="0"/>
                <w:numId w:val="44"/>
              </w:numPr>
              <w:rPr>
                <w:rFonts w:cs="Arial"/>
                <w:sz w:val="20"/>
              </w:rPr>
            </w:pPr>
            <w:r w:rsidRPr="00730327">
              <w:rPr>
                <w:rFonts w:cs="Arial"/>
                <w:sz w:val="20"/>
              </w:rPr>
              <w:t xml:space="preserve">Styrene </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5799DA3F" w14:textId="77777777" w:rsidR="008D3503" w:rsidRPr="00671E7F" w:rsidRDefault="008D3503" w:rsidP="00AD53C7">
            <w:pPr>
              <w:jc w:val="center"/>
              <w:rPr>
                <w:rFonts w:cs="Arial"/>
                <w:sz w:val="20"/>
              </w:rPr>
            </w:pPr>
            <w:r w:rsidRPr="00671E7F">
              <w:rPr>
                <w:rFonts w:cs="Arial"/>
                <w:sz w:val="20"/>
              </w:rPr>
              <w:t>16.0 tpy</w:t>
            </w:r>
            <w:r w:rsidRPr="00671E7F">
              <w:rPr>
                <w:rFonts w:cs="Arial"/>
                <w:sz w:val="20"/>
                <w:vertAlign w:val="superscript"/>
              </w:rPr>
              <w:t>1</w:t>
            </w:r>
          </w:p>
        </w:tc>
        <w:tc>
          <w:tcPr>
            <w:tcW w:w="1007" w:type="pct"/>
            <w:tcBorders>
              <w:top w:val="single" w:sz="4" w:space="0" w:color="auto"/>
              <w:left w:val="single" w:sz="4" w:space="0" w:color="auto"/>
              <w:bottom w:val="single" w:sz="4" w:space="0" w:color="auto"/>
              <w:right w:val="single" w:sz="4" w:space="0" w:color="auto"/>
            </w:tcBorders>
            <w:shd w:val="clear" w:color="auto" w:fill="auto"/>
          </w:tcPr>
          <w:p w14:paraId="4456905B" w14:textId="77777777" w:rsidR="008D3503" w:rsidRPr="00671E7F" w:rsidRDefault="008D3503" w:rsidP="00AD53C7">
            <w:pPr>
              <w:jc w:val="center"/>
              <w:rPr>
                <w:rFonts w:cs="Arial"/>
                <w:sz w:val="20"/>
              </w:rPr>
            </w:pPr>
            <w:r>
              <w:rPr>
                <w:rFonts w:cs="Arial"/>
                <w:sz w:val="20"/>
              </w:rPr>
              <w:t>12-month rolling time period as determined at the end of each calendar month</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47ECDB5C" w14:textId="77777777" w:rsidR="008D3503" w:rsidRPr="00671E7F" w:rsidRDefault="008D3503" w:rsidP="00AD53C7">
            <w:pPr>
              <w:jc w:val="center"/>
              <w:rPr>
                <w:rFonts w:cs="Arial"/>
                <w:sz w:val="20"/>
                <w:vertAlign w:val="superscript"/>
              </w:rPr>
            </w:pPr>
            <w:r w:rsidRPr="00671E7F">
              <w:rPr>
                <w:rFonts w:cs="Arial"/>
                <w:sz w:val="20"/>
              </w:rPr>
              <w:t>EU-GELCOAT</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4A82C44" w14:textId="34C52BDC" w:rsidR="008D3503" w:rsidRPr="00F14879" w:rsidRDefault="008D3503" w:rsidP="00AD53C7">
            <w:pPr>
              <w:jc w:val="center"/>
              <w:rPr>
                <w:rFonts w:cs="Arial"/>
                <w:sz w:val="20"/>
              </w:rPr>
            </w:pPr>
            <w:r w:rsidRPr="00F14879">
              <w:rPr>
                <w:rFonts w:cs="Arial"/>
                <w:sz w:val="20"/>
              </w:rPr>
              <w:t>SC VI.3</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22B7105C" w14:textId="77777777" w:rsidR="008D3503" w:rsidRPr="0048687E" w:rsidRDefault="008D3503" w:rsidP="00AD53C7">
            <w:pPr>
              <w:jc w:val="center"/>
              <w:rPr>
                <w:rFonts w:cs="Arial"/>
                <w:b/>
                <w:sz w:val="20"/>
              </w:rPr>
            </w:pPr>
            <w:r w:rsidRPr="0048687E">
              <w:rPr>
                <w:rFonts w:cs="Arial"/>
                <w:b/>
                <w:sz w:val="20"/>
              </w:rPr>
              <w:t>R</w:t>
            </w:r>
            <w:r>
              <w:rPr>
                <w:rFonts w:cs="Arial"/>
                <w:b/>
                <w:sz w:val="20"/>
              </w:rPr>
              <w:t xml:space="preserve"> </w:t>
            </w:r>
            <w:r w:rsidRPr="0048687E">
              <w:rPr>
                <w:rFonts w:cs="Arial"/>
                <w:b/>
                <w:sz w:val="20"/>
              </w:rPr>
              <w:t>336.1225</w:t>
            </w:r>
          </w:p>
        </w:tc>
      </w:tr>
      <w:tr w:rsidR="008D3503" w:rsidRPr="0048687E" w14:paraId="4387C16F" w14:textId="77777777" w:rsidTr="006F2E39">
        <w:trPr>
          <w:cantSplit/>
        </w:trPr>
        <w:tc>
          <w:tcPr>
            <w:tcW w:w="1140" w:type="pct"/>
            <w:tcBorders>
              <w:top w:val="single" w:sz="4" w:space="0" w:color="auto"/>
              <w:left w:val="single" w:sz="4" w:space="0" w:color="auto"/>
              <w:bottom w:val="single" w:sz="4" w:space="0" w:color="auto"/>
              <w:right w:val="single" w:sz="4" w:space="0" w:color="auto"/>
            </w:tcBorders>
            <w:shd w:val="clear" w:color="auto" w:fill="auto"/>
          </w:tcPr>
          <w:p w14:paraId="3E1A7EB0" w14:textId="242FC6CC" w:rsidR="008D3503" w:rsidRPr="00730327" w:rsidRDefault="008D3503" w:rsidP="00FF3474">
            <w:pPr>
              <w:pStyle w:val="ListParagraph"/>
              <w:numPr>
                <w:ilvl w:val="0"/>
                <w:numId w:val="44"/>
              </w:numPr>
              <w:rPr>
                <w:rFonts w:cs="Arial"/>
                <w:sz w:val="20"/>
              </w:rPr>
            </w:pPr>
            <w:r w:rsidRPr="00730327">
              <w:rPr>
                <w:rFonts w:cs="Arial"/>
                <w:sz w:val="20"/>
              </w:rPr>
              <w:t>VOC (including styrene and MMA)</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197AFEE1" w14:textId="77777777" w:rsidR="008D3503" w:rsidRPr="00671E7F" w:rsidRDefault="008D3503" w:rsidP="00AD53C7">
            <w:pPr>
              <w:jc w:val="center"/>
              <w:rPr>
                <w:rFonts w:cs="Arial"/>
                <w:sz w:val="20"/>
              </w:rPr>
            </w:pPr>
            <w:r w:rsidRPr="00671E7F">
              <w:rPr>
                <w:rFonts w:cs="Arial"/>
                <w:sz w:val="20"/>
              </w:rPr>
              <w:t>354 lb/day</w:t>
            </w:r>
            <w:r w:rsidRPr="00671E7F">
              <w:rPr>
                <w:rFonts w:cs="Arial"/>
                <w:sz w:val="20"/>
                <w:vertAlign w:val="superscript"/>
              </w:rPr>
              <w:t>2</w:t>
            </w:r>
          </w:p>
        </w:tc>
        <w:tc>
          <w:tcPr>
            <w:tcW w:w="1007" w:type="pct"/>
            <w:tcBorders>
              <w:top w:val="single" w:sz="4" w:space="0" w:color="auto"/>
              <w:left w:val="single" w:sz="4" w:space="0" w:color="auto"/>
              <w:bottom w:val="single" w:sz="4" w:space="0" w:color="auto"/>
              <w:right w:val="single" w:sz="4" w:space="0" w:color="auto"/>
            </w:tcBorders>
            <w:shd w:val="clear" w:color="auto" w:fill="auto"/>
          </w:tcPr>
          <w:p w14:paraId="1E90C885" w14:textId="77777777" w:rsidR="008D3503" w:rsidRPr="00671E7F" w:rsidRDefault="008D3503" w:rsidP="00AD53C7">
            <w:pPr>
              <w:jc w:val="center"/>
              <w:rPr>
                <w:rFonts w:cs="Arial"/>
                <w:sz w:val="20"/>
              </w:rPr>
            </w:pPr>
            <w:r>
              <w:rPr>
                <w:rFonts w:cs="Arial"/>
                <w:sz w:val="20"/>
              </w:rPr>
              <w:t>Calendar day</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3369546F" w14:textId="77777777" w:rsidR="008D3503" w:rsidRPr="00671E7F" w:rsidRDefault="008D3503" w:rsidP="00AD53C7">
            <w:pPr>
              <w:jc w:val="center"/>
              <w:rPr>
                <w:rFonts w:cs="Arial"/>
                <w:sz w:val="20"/>
              </w:rPr>
            </w:pPr>
            <w:r w:rsidRPr="00671E7F">
              <w:rPr>
                <w:rFonts w:cs="Arial"/>
                <w:sz w:val="20"/>
              </w:rPr>
              <w:t>EU-GELCOAT</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AD8F00D" w14:textId="7DAE2284" w:rsidR="008D3503" w:rsidRPr="00671E7F" w:rsidRDefault="008D3503" w:rsidP="00AD53C7">
            <w:pPr>
              <w:jc w:val="center"/>
              <w:rPr>
                <w:rFonts w:cs="Arial"/>
                <w:sz w:val="20"/>
              </w:rPr>
            </w:pPr>
            <w:r>
              <w:rPr>
                <w:rFonts w:cs="Arial"/>
                <w:sz w:val="20"/>
              </w:rPr>
              <w:t>SC VI.3</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1F7E18BD" w14:textId="77777777" w:rsidR="008D3503" w:rsidRPr="0048687E" w:rsidRDefault="008D3503" w:rsidP="00AD53C7">
            <w:pPr>
              <w:jc w:val="center"/>
              <w:rPr>
                <w:rFonts w:cs="Arial"/>
                <w:b/>
                <w:sz w:val="20"/>
              </w:rPr>
            </w:pPr>
            <w:r w:rsidRPr="0048687E">
              <w:rPr>
                <w:rFonts w:cs="Arial"/>
                <w:b/>
                <w:sz w:val="20"/>
              </w:rPr>
              <w:t>R</w:t>
            </w:r>
            <w:r>
              <w:rPr>
                <w:rFonts w:cs="Arial"/>
                <w:b/>
                <w:sz w:val="20"/>
              </w:rPr>
              <w:t xml:space="preserve"> </w:t>
            </w:r>
            <w:r w:rsidRPr="0048687E">
              <w:rPr>
                <w:rFonts w:cs="Arial"/>
                <w:b/>
                <w:sz w:val="20"/>
              </w:rPr>
              <w:t>336.1205</w:t>
            </w:r>
          </w:p>
        </w:tc>
      </w:tr>
      <w:tr w:rsidR="008D3503" w:rsidRPr="0048687E" w14:paraId="5AF14BE4" w14:textId="77777777" w:rsidTr="006F2E39">
        <w:trPr>
          <w:cantSplit/>
        </w:trPr>
        <w:tc>
          <w:tcPr>
            <w:tcW w:w="1140" w:type="pct"/>
            <w:tcBorders>
              <w:top w:val="single" w:sz="4" w:space="0" w:color="auto"/>
              <w:left w:val="single" w:sz="4" w:space="0" w:color="auto"/>
              <w:bottom w:val="single" w:sz="4" w:space="0" w:color="auto"/>
              <w:right w:val="single" w:sz="4" w:space="0" w:color="auto"/>
            </w:tcBorders>
            <w:shd w:val="clear" w:color="auto" w:fill="auto"/>
          </w:tcPr>
          <w:p w14:paraId="4A1490B2" w14:textId="5178D441" w:rsidR="008D3503" w:rsidRPr="00730327" w:rsidRDefault="008D3503" w:rsidP="00FF3474">
            <w:pPr>
              <w:pStyle w:val="ListParagraph"/>
              <w:numPr>
                <w:ilvl w:val="0"/>
                <w:numId w:val="44"/>
              </w:numPr>
              <w:rPr>
                <w:rFonts w:cs="Arial"/>
                <w:sz w:val="20"/>
              </w:rPr>
            </w:pPr>
            <w:r w:rsidRPr="00730327">
              <w:rPr>
                <w:rFonts w:cs="Arial"/>
                <w:sz w:val="20"/>
              </w:rPr>
              <w:t xml:space="preserve"> VOC (including styrene and MMA)</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11FFE08C" w14:textId="77777777" w:rsidR="008D3503" w:rsidRPr="00671E7F" w:rsidRDefault="008D3503" w:rsidP="00AD53C7">
            <w:pPr>
              <w:jc w:val="center"/>
              <w:rPr>
                <w:rFonts w:cs="Arial"/>
                <w:sz w:val="20"/>
              </w:rPr>
            </w:pPr>
            <w:r w:rsidRPr="00671E7F">
              <w:rPr>
                <w:rFonts w:cs="Arial"/>
                <w:sz w:val="20"/>
              </w:rPr>
              <w:t>26.0 tpy</w:t>
            </w:r>
            <w:r w:rsidRPr="00671E7F">
              <w:rPr>
                <w:rFonts w:cs="Arial"/>
                <w:sz w:val="20"/>
                <w:vertAlign w:val="superscript"/>
              </w:rPr>
              <w:t>2</w:t>
            </w:r>
          </w:p>
        </w:tc>
        <w:tc>
          <w:tcPr>
            <w:tcW w:w="1007" w:type="pct"/>
            <w:tcBorders>
              <w:top w:val="single" w:sz="4" w:space="0" w:color="auto"/>
              <w:left w:val="single" w:sz="4" w:space="0" w:color="auto"/>
              <w:bottom w:val="single" w:sz="4" w:space="0" w:color="auto"/>
              <w:right w:val="single" w:sz="4" w:space="0" w:color="auto"/>
            </w:tcBorders>
            <w:shd w:val="clear" w:color="auto" w:fill="auto"/>
          </w:tcPr>
          <w:p w14:paraId="20561335" w14:textId="77777777" w:rsidR="008D3503" w:rsidRPr="00671E7F" w:rsidRDefault="008D3503" w:rsidP="00AD53C7">
            <w:pPr>
              <w:jc w:val="center"/>
              <w:rPr>
                <w:rFonts w:cs="Arial"/>
                <w:sz w:val="20"/>
              </w:rPr>
            </w:pPr>
            <w:r>
              <w:rPr>
                <w:rFonts w:cs="Arial"/>
                <w:sz w:val="20"/>
              </w:rPr>
              <w:t>12-month rolling time period as determined at the end of each calendar month</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212BA283" w14:textId="77777777" w:rsidR="008D3503" w:rsidRPr="00671E7F" w:rsidRDefault="008D3503" w:rsidP="00AD53C7">
            <w:pPr>
              <w:jc w:val="center"/>
              <w:rPr>
                <w:rFonts w:cs="Arial"/>
                <w:sz w:val="20"/>
              </w:rPr>
            </w:pPr>
            <w:r w:rsidRPr="00671E7F">
              <w:rPr>
                <w:rFonts w:cs="Arial"/>
                <w:sz w:val="20"/>
              </w:rPr>
              <w:t>EU-GELCOAT</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2062F4B" w14:textId="3492F109" w:rsidR="008D3503" w:rsidRPr="00671E7F" w:rsidRDefault="008D3503" w:rsidP="00AD53C7">
            <w:pPr>
              <w:jc w:val="center"/>
              <w:rPr>
                <w:rFonts w:cs="Arial"/>
                <w:sz w:val="20"/>
              </w:rPr>
            </w:pPr>
            <w:r>
              <w:rPr>
                <w:rFonts w:cs="Arial"/>
                <w:sz w:val="20"/>
              </w:rPr>
              <w:t>SC VI.3</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62511075" w14:textId="77777777" w:rsidR="008D3503" w:rsidRPr="0048687E" w:rsidRDefault="008D3503" w:rsidP="00AD53C7">
            <w:pPr>
              <w:jc w:val="center"/>
              <w:rPr>
                <w:rFonts w:cs="Arial"/>
                <w:b/>
                <w:sz w:val="20"/>
              </w:rPr>
            </w:pPr>
            <w:r w:rsidRPr="0048687E">
              <w:rPr>
                <w:rFonts w:cs="Arial"/>
                <w:b/>
                <w:sz w:val="20"/>
              </w:rPr>
              <w:t>R</w:t>
            </w:r>
            <w:r>
              <w:rPr>
                <w:rFonts w:cs="Arial"/>
                <w:b/>
                <w:sz w:val="20"/>
              </w:rPr>
              <w:t xml:space="preserve"> </w:t>
            </w:r>
            <w:r w:rsidRPr="0048687E">
              <w:rPr>
                <w:rFonts w:cs="Arial"/>
                <w:b/>
                <w:sz w:val="20"/>
              </w:rPr>
              <w:t xml:space="preserve">336.1225, </w:t>
            </w:r>
            <w:r>
              <w:rPr>
                <w:rFonts w:cs="Arial"/>
                <w:b/>
                <w:sz w:val="20"/>
              </w:rPr>
              <w:br/>
            </w:r>
            <w:r w:rsidRPr="0048687E">
              <w:rPr>
                <w:rFonts w:cs="Arial"/>
                <w:b/>
                <w:sz w:val="20"/>
              </w:rPr>
              <w:t>R</w:t>
            </w:r>
            <w:r>
              <w:rPr>
                <w:rFonts w:cs="Arial"/>
                <w:b/>
                <w:sz w:val="20"/>
              </w:rPr>
              <w:t xml:space="preserve"> </w:t>
            </w:r>
            <w:r w:rsidRPr="0048687E">
              <w:rPr>
                <w:rFonts w:cs="Arial"/>
                <w:b/>
                <w:sz w:val="20"/>
              </w:rPr>
              <w:t>336.1702(a)</w:t>
            </w:r>
          </w:p>
        </w:tc>
      </w:tr>
    </w:tbl>
    <w:p w14:paraId="70686659" w14:textId="017A2326" w:rsidR="00041874" w:rsidRDefault="006F2E39" w:rsidP="001A652A">
      <w:pPr>
        <w:jc w:val="both"/>
        <w:rPr>
          <w:rFonts w:cs="Arial"/>
          <w:sz w:val="20"/>
        </w:rPr>
      </w:pPr>
      <w:r w:rsidRPr="00671E7F">
        <w:rPr>
          <w:rFonts w:cs="Arial"/>
          <w:sz w:val="20"/>
        </w:rPr>
        <w:t xml:space="preserve">The emission limits are based upon the emission factors in </w:t>
      </w:r>
      <w:r>
        <w:rPr>
          <w:rFonts w:cs="Arial"/>
          <w:sz w:val="20"/>
        </w:rPr>
        <w:t>I.4</w:t>
      </w:r>
      <w:r w:rsidRPr="00671E7F">
        <w:rPr>
          <w:rFonts w:cs="Arial"/>
          <w:sz w:val="20"/>
        </w:rPr>
        <w:t>.</w:t>
      </w:r>
    </w:p>
    <w:p w14:paraId="45A32B91" w14:textId="77777777" w:rsidR="006F2E39" w:rsidRDefault="006F2E39" w:rsidP="001A652A">
      <w:pPr>
        <w:jc w:val="both"/>
        <w:rPr>
          <w:sz w:val="20"/>
        </w:rPr>
      </w:pPr>
    </w:p>
    <w:tbl>
      <w:tblPr>
        <w:tblW w:w="4973"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80"/>
        <w:gridCol w:w="1399"/>
        <w:gridCol w:w="1620"/>
        <w:gridCol w:w="1261"/>
        <w:gridCol w:w="2161"/>
        <w:gridCol w:w="2232"/>
      </w:tblGrid>
      <w:tr w:rsidR="00041874" w:rsidRPr="00DE41DD" w14:paraId="745C3B51" w14:textId="77777777" w:rsidTr="006F2E39">
        <w:trPr>
          <w:cantSplit/>
          <w:tblHeader/>
        </w:trPr>
        <w:tc>
          <w:tcPr>
            <w:tcW w:w="729" w:type="pct"/>
            <w:shd w:val="clear" w:color="auto" w:fill="auto"/>
          </w:tcPr>
          <w:p w14:paraId="35D4927B" w14:textId="77777777" w:rsidR="00041874" w:rsidRPr="00DE41DD" w:rsidRDefault="00041874" w:rsidP="00AD53C7">
            <w:pPr>
              <w:jc w:val="center"/>
              <w:rPr>
                <w:rFonts w:cs="Arial"/>
                <w:b/>
                <w:sz w:val="20"/>
              </w:rPr>
            </w:pPr>
            <w:r w:rsidRPr="00DE41DD">
              <w:rPr>
                <w:rFonts w:cs="Arial"/>
                <w:b/>
                <w:sz w:val="20"/>
              </w:rPr>
              <w:t>Material</w:t>
            </w:r>
          </w:p>
        </w:tc>
        <w:tc>
          <w:tcPr>
            <w:tcW w:w="689" w:type="pct"/>
            <w:shd w:val="clear" w:color="auto" w:fill="auto"/>
          </w:tcPr>
          <w:p w14:paraId="370440D7" w14:textId="77777777" w:rsidR="00041874" w:rsidRPr="00DE41DD" w:rsidRDefault="00041874" w:rsidP="00AD53C7">
            <w:pPr>
              <w:jc w:val="center"/>
              <w:rPr>
                <w:rFonts w:cs="Arial"/>
                <w:b/>
                <w:sz w:val="20"/>
              </w:rPr>
            </w:pPr>
            <w:r w:rsidRPr="00DE41DD">
              <w:rPr>
                <w:rFonts w:cs="Arial"/>
                <w:b/>
                <w:sz w:val="20"/>
              </w:rPr>
              <w:t>Application Method</w:t>
            </w:r>
          </w:p>
        </w:tc>
        <w:tc>
          <w:tcPr>
            <w:tcW w:w="798" w:type="pct"/>
            <w:shd w:val="clear" w:color="auto" w:fill="auto"/>
          </w:tcPr>
          <w:p w14:paraId="39384EE0" w14:textId="77777777" w:rsidR="00041874" w:rsidRPr="00DE41DD" w:rsidRDefault="00041874" w:rsidP="00AD53C7">
            <w:pPr>
              <w:jc w:val="center"/>
              <w:rPr>
                <w:rFonts w:cs="Arial"/>
                <w:b/>
                <w:sz w:val="20"/>
              </w:rPr>
            </w:pPr>
            <w:r w:rsidRPr="00DE41DD">
              <w:rPr>
                <w:rFonts w:cs="Arial"/>
                <w:b/>
                <w:sz w:val="20"/>
              </w:rPr>
              <w:t>Styrene</w:t>
            </w:r>
          </w:p>
          <w:p w14:paraId="4036A7E3" w14:textId="77777777" w:rsidR="00041874" w:rsidRPr="00DE41DD" w:rsidRDefault="00041874" w:rsidP="00AD53C7">
            <w:pPr>
              <w:jc w:val="center"/>
              <w:rPr>
                <w:rFonts w:cs="Arial"/>
                <w:b/>
                <w:sz w:val="20"/>
              </w:rPr>
            </w:pPr>
            <w:r w:rsidRPr="00DE41DD">
              <w:rPr>
                <w:rFonts w:cs="Arial"/>
                <w:b/>
                <w:sz w:val="20"/>
              </w:rPr>
              <w:t>Content</w:t>
            </w:r>
          </w:p>
          <w:p w14:paraId="0BD3985E" w14:textId="77777777" w:rsidR="00041874" w:rsidRPr="00DE41DD" w:rsidRDefault="00041874" w:rsidP="00AD53C7">
            <w:pPr>
              <w:jc w:val="center"/>
              <w:rPr>
                <w:rFonts w:cs="Arial"/>
                <w:b/>
                <w:sz w:val="20"/>
              </w:rPr>
            </w:pPr>
            <w:r w:rsidRPr="00DE41DD">
              <w:rPr>
                <w:rFonts w:cs="Arial"/>
                <w:b/>
                <w:sz w:val="20"/>
              </w:rPr>
              <w:t>(wt %)</w:t>
            </w:r>
          </w:p>
        </w:tc>
        <w:tc>
          <w:tcPr>
            <w:tcW w:w="621" w:type="pct"/>
            <w:shd w:val="clear" w:color="auto" w:fill="auto"/>
          </w:tcPr>
          <w:p w14:paraId="4F890D03" w14:textId="77777777" w:rsidR="00041874" w:rsidRPr="00DE41DD" w:rsidRDefault="00041874" w:rsidP="00AD53C7">
            <w:pPr>
              <w:jc w:val="center"/>
              <w:rPr>
                <w:rFonts w:cs="Arial"/>
                <w:b/>
                <w:sz w:val="20"/>
              </w:rPr>
            </w:pPr>
            <w:r w:rsidRPr="00DE41DD">
              <w:rPr>
                <w:rFonts w:cs="Arial"/>
                <w:b/>
                <w:sz w:val="20"/>
              </w:rPr>
              <w:t>MMA Content</w:t>
            </w:r>
          </w:p>
          <w:p w14:paraId="57C51523" w14:textId="77777777" w:rsidR="00041874" w:rsidRPr="00DE41DD" w:rsidRDefault="00041874" w:rsidP="00AD53C7">
            <w:pPr>
              <w:jc w:val="center"/>
              <w:rPr>
                <w:rFonts w:cs="Arial"/>
                <w:b/>
                <w:sz w:val="20"/>
              </w:rPr>
            </w:pPr>
            <w:r w:rsidRPr="00DE41DD">
              <w:rPr>
                <w:rFonts w:cs="Arial"/>
                <w:b/>
                <w:sz w:val="20"/>
              </w:rPr>
              <w:t>(wt %)</w:t>
            </w:r>
          </w:p>
        </w:tc>
        <w:tc>
          <w:tcPr>
            <w:tcW w:w="1064" w:type="pct"/>
            <w:shd w:val="clear" w:color="auto" w:fill="auto"/>
          </w:tcPr>
          <w:p w14:paraId="3EC8D2E1" w14:textId="77777777" w:rsidR="00041874" w:rsidRPr="00DE41DD" w:rsidRDefault="00041874" w:rsidP="00AD53C7">
            <w:pPr>
              <w:jc w:val="center"/>
              <w:rPr>
                <w:rFonts w:cs="Arial"/>
                <w:b/>
                <w:sz w:val="20"/>
              </w:rPr>
            </w:pPr>
            <w:r w:rsidRPr="00DE41DD">
              <w:rPr>
                <w:rFonts w:cs="Arial"/>
                <w:b/>
                <w:sz w:val="20"/>
              </w:rPr>
              <w:t>Styrene Emission Factor</w:t>
            </w:r>
          </w:p>
          <w:p w14:paraId="394EE28C" w14:textId="77777777" w:rsidR="00041874" w:rsidRPr="00DE41DD" w:rsidRDefault="00041874" w:rsidP="00AD53C7">
            <w:pPr>
              <w:jc w:val="center"/>
              <w:rPr>
                <w:rFonts w:cs="Arial"/>
                <w:b/>
                <w:sz w:val="20"/>
              </w:rPr>
            </w:pPr>
            <w:r w:rsidRPr="00DE41DD">
              <w:rPr>
                <w:rFonts w:cs="Arial"/>
                <w:b/>
                <w:sz w:val="20"/>
              </w:rPr>
              <w:t>(lb emitted per</w:t>
            </w:r>
          </w:p>
          <w:p w14:paraId="2255E26A" w14:textId="77777777" w:rsidR="00041874" w:rsidRPr="00DE41DD" w:rsidRDefault="00041874" w:rsidP="00AD53C7">
            <w:pPr>
              <w:jc w:val="center"/>
              <w:rPr>
                <w:rFonts w:cs="Arial"/>
                <w:b/>
                <w:sz w:val="20"/>
              </w:rPr>
            </w:pPr>
            <w:r w:rsidRPr="00DE41DD">
              <w:rPr>
                <w:rFonts w:cs="Arial"/>
                <w:b/>
                <w:sz w:val="20"/>
              </w:rPr>
              <w:t>lb material applied)</w:t>
            </w:r>
          </w:p>
        </w:tc>
        <w:tc>
          <w:tcPr>
            <w:tcW w:w="1099" w:type="pct"/>
            <w:shd w:val="clear" w:color="auto" w:fill="auto"/>
          </w:tcPr>
          <w:p w14:paraId="53DBAFE8" w14:textId="77777777" w:rsidR="00041874" w:rsidRPr="00DE41DD" w:rsidRDefault="00041874" w:rsidP="00AD53C7">
            <w:pPr>
              <w:jc w:val="center"/>
              <w:rPr>
                <w:rFonts w:cs="Arial"/>
                <w:b/>
                <w:sz w:val="20"/>
              </w:rPr>
            </w:pPr>
            <w:r w:rsidRPr="00DE41DD">
              <w:rPr>
                <w:rFonts w:cs="Arial"/>
                <w:b/>
                <w:sz w:val="20"/>
              </w:rPr>
              <w:t>MMA Emission Factor</w:t>
            </w:r>
          </w:p>
          <w:p w14:paraId="2DF84859" w14:textId="77777777" w:rsidR="00041874" w:rsidRPr="00DE41DD" w:rsidRDefault="00041874" w:rsidP="00AD53C7">
            <w:pPr>
              <w:jc w:val="center"/>
              <w:rPr>
                <w:rFonts w:cs="Arial"/>
                <w:b/>
                <w:sz w:val="20"/>
              </w:rPr>
            </w:pPr>
            <w:r w:rsidRPr="00DE41DD">
              <w:rPr>
                <w:rFonts w:cs="Arial"/>
                <w:b/>
                <w:sz w:val="20"/>
              </w:rPr>
              <w:t>(lb emitted per</w:t>
            </w:r>
          </w:p>
          <w:p w14:paraId="28FC5BD8" w14:textId="77777777" w:rsidR="00041874" w:rsidRPr="00DE41DD" w:rsidRDefault="00041874" w:rsidP="00AD53C7">
            <w:pPr>
              <w:jc w:val="center"/>
              <w:rPr>
                <w:rFonts w:cs="Arial"/>
                <w:b/>
                <w:sz w:val="20"/>
              </w:rPr>
            </w:pPr>
            <w:r w:rsidRPr="00DE41DD">
              <w:rPr>
                <w:rFonts w:cs="Arial"/>
                <w:b/>
                <w:sz w:val="20"/>
              </w:rPr>
              <w:t>lb material applied)</w:t>
            </w:r>
          </w:p>
        </w:tc>
      </w:tr>
      <w:tr w:rsidR="00041874" w:rsidRPr="00225FA5" w14:paraId="5503DA00" w14:textId="77777777" w:rsidTr="006F2E39">
        <w:trPr>
          <w:cantSplit/>
        </w:trPr>
        <w:tc>
          <w:tcPr>
            <w:tcW w:w="729" w:type="pct"/>
            <w:shd w:val="clear" w:color="auto" w:fill="auto"/>
          </w:tcPr>
          <w:p w14:paraId="115C8811" w14:textId="33977652" w:rsidR="00041874" w:rsidRPr="009F4EE6" w:rsidRDefault="00307881" w:rsidP="00307881">
            <w:pPr>
              <w:pStyle w:val="ListParagraph"/>
              <w:ind w:left="0"/>
              <w:rPr>
                <w:rFonts w:cs="Arial"/>
                <w:sz w:val="20"/>
              </w:rPr>
            </w:pPr>
            <w:r>
              <w:rPr>
                <w:rFonts w:cs="Arial"/>
                <w:sz w:val="20"/>
              </w:rPr>
              <w:t xml:space="preserve">4.  </w:t>
            </w:r>
            <w:r w:rsidR="00041874" w:rsidRPr="009F4EE6">
              <w:rPr>
                <w:rFonts w:cs="Arial"/>
                <w:sz w:val="20"/>
              </w:rPr>
              <w:t>Gelcoat</w:t>
            </w:r>
          </w:p>
        </w:tc>
        <w:tc>
          <w:tcPr>
            <w:tcW w:w="689" w:type="pct"/>
            <w:shd w:val="clear" w:color="auto" w:fill="auto"/>
          </w:tcPr>
          <w:p w14:paraId="25DCAE8C" w14:textId="77777777" w:rsidR="00041874" w:rsidRPr="00225FA5" w:rsidRDefault="00041874" w:rsidP="00AD53C7">
            <w:pPr>
              <w:jc w:val="center"/>
              <w:rPr>
                <w:rFonts w:cs="Arial"/>
                <w:sz w:val="20"/>
              </w:rPr>
            </w:pPr>
            <w:r w:rsidRPr="00225FA5">
              <w:rPr>
                <w:rFonts w:cs="Arial"/>
                <w:sz w:val="20"/>
              </w:rPr>
              <w:t>Atomized</w:t>
            </w:r>
          </w:p>
        </w:tc>
        <w:tc>
          <w:tcPr>
            <w:tcW w:w="798" w:type="pct"/>
            <w:shd w:val="clear" w:color="auto" w:fill="auto"/>
          </w:tcPr>
          <w:p w14:paraId="1E20F772" w14:textId="77777777" w:rsidR="00041874" w:rsidRPr="00225FA5" w:rsidRDefault="00041874" w:rsidP="00AD53C7">
            <w:pPr>
              <w:jc w:val="center"/>
              <w:rPr>
                <w:rFonts w:cs="Arial"/>
                <w:sz w:val="20"/>
              </w:rPr>
            </w:pPr>
            <w:r w:rsidRPr="00225FA5">
              <w:rPr>
                <w:rFonts w:cs="Arial"/>
                <w:sz w:val="20"/>
              </w:rPr>
              <w:t>38</w:t>
            </w:r>
            <w:r w:rsidRPr="00225FA5">
              <w:rPr>
                <w:rFonts w:cs="Arial"/>
                <w:sz w:val="20"/>
                <w:vertAlign w:val="superscript"/>
              </w:rPr>
              <w:t>2</w:t>
            </w:r>
          </w:p>
        </w:tc>
        <w:tc>
          <w:tcPr>
            <w:tcW w:w="621" w:type="pct"/>
            <w:shd w:val="clear" w:color="auto" w:fill="auto"/>
          </w:tcPr>
          <w:p w14:paraId="71C187EF" w14:textId="77777777" w:rsidR="00041874" w:rsidRPr="00225FA5" w:rsidRDefault="00041874" w:rsidP="00AD53C7">
            <w:pPr>
              <w:jc w:val="center"/>
              <w:rPr>
                <w:rFonts w:cs="Arial"/>
                <w:sz w:val="20"/>
              </w:rPr>
            </w:pPr>
            <w:r w:rsidRPr="00225FA5">
              <w:rPr>
                <w:rFonts w:cs="Arial"/>
                <w:sz w:val="20"/>
              </w:rPr>
              <w:t>10</w:t>
            </w:r>
            <w:r w:rsidRPr="00225FA5">
              <w:rPr>
                <w:rFonts w:cs="Arial"/>
                <w:sz w:val="20"/>
                <w:vertAlign w:val="superscript"/>
              </w:rPr>
              <w:t>2</w:t>
            </w:r>
          </w:p>
        </w:tc>
        <w:tc>
          <w:tcPr>
            <w:tcW w:w="1064" w:type="pct"/>
            <w:shd w:val="clear" w:color="auto" w:fill="auto"/>
          </w:tcPr>
          <w:p w14:paraId="2888CC85" w14:textId="77777777" w:rsidR="00041874" w:rsidRPr="00225FA5" w:rsidRDefault="00041874" w:rsidP="00AD53C7">
            <w:pPr>
              <w:jc w:val="center"/>
              <w:rPr>
                <w:rFonts w:cs="Arial"/>
                <w:sz w:val="20"/>
              </w:rPr>
            </w:pPr>
            <w:r w:rsidRPr="00225FA5">
              <w:rPr>
                <w:rFonts w:cs="Arial"/>
                <w:sz w:val="20"/>
              </w:rPr>
              <w:t>0.199</w:t>
            </w:r>
          </w:p>
        </w:tc>
        <w:tc>
          <w:tcPr>
            <w:tcW w:w="1099" w:type="pct"/>
            <w:shd w:val="clear" w:color="auto" w:fill="auto"/>
          </w:tcPr>
          <w:p w14:paraId="231AC4FD" w14:textId="77777777" w:rsidR="00041874" w:rsidRPr="00225FA5" w:rsidRDefault="00041874" w:rsidP="00AD53C7">
            <w:pPr>
              <w:jc w:val="center"/>
              <w:rPr>
                <w:rFonts w:cs="Arial"/>
                <w:sz w:val="20"/>
              </w:rPr>
            </w:pPr>
            <w:r w:rsidRPr="00225FA5">
              <w:rPr>
                <w:rFonts w:cs="Arial"/>
                <w:sz w:val="20"/>
              </w:rPr>
              <w:t>0.075</w:t>
            </w:r>
          </w:p>
        </w:tc>
      </w:tr>
    </w:tbl>
    <w:p w14:paraId="4B667165" w14:textId="55509297" w:rsidR="00041874" w:rsidRDefault="006F2E39" w:rsidP="001A652A">
      <w:pPr>
        <w:jc w:val="both"/>
        <w:rPr>
          <w:rFonts w:cs="Arial"/>
          <w:b/>
          <w:sz w:val="20"/>
        </w:rPr>
      </w:pPr>
      <w:r w:rsidRPr="00225FA5">
        <w:rPr>
          <w:rFonts w:cs="Arial"/>
          <w:sz w:val="20"/>
        </w:rPr>
        <w:t xml:space="preserve">The emission factors listed are for worst case styrene and MMA content gelcoats with the specified application method.  The emission factors will vary depending on the application method and the styrene and MMA contents of the gelcoats.  Refer to the Unified Emission Factor (UEF) Table </w:t>
      </w:r>
      <w:r>
        <w:rPr>
          <w:rFonts w:cs="Arial"/>
          <w:sz w:val="20"/>
        </w:rPr>
        <w:t xml:space="preserve">in Appendix 4 </w:t>
      </w:r>
      <w:r w:rsidRPr="00225FA5">
        <w:rPr>
          <w:rFonts w:cs="Arial"/>
          <w:sz w:val="20"/>
        </w:rPr>
        <w:t>for further information.</w:t>
      </w:r>
      <w:r>
        <w:rPr>
          <w:rFonts w:cs="Arial"/>
          <w:sz w:val="20"/>
          <w:vertAlign w:val="superscript"/>
        </w:rPr>
        <w:t>2</w:t>
      </w:r>
      <w:r w:rsidRPr="00225FA5">
        <w:rPr>
          <w:rFonts w:cs="Arial"/>
          <w:sz w:val="20"/>
        </w:rPr>
        <w:t xml:space="preserve">  </w:t>
      </w:r>
      <w:r w:rsidRPr="0048687E">
        <w:rPr>
          <w:rFonts w:cs="Arial"/>
          <w:b/>
          <w:sz w:val="20"/>
        </w:rPr>
        <w:t>(R</w:t>
      </w:r>
      <w:r>
        <w:rPr>
          <w:rFonts w:cs="Arial"/>
          <w:b/>
          <w:sz w:val="20"/>
        </w:rPr>
        <w:t xml:space="preserve"> </w:t>
      </w:r>
      <w:r w:rsidRPr="0048687E">
        <w:rPr>
          <w:rFonts w:cs="Arial"/>
          <w:b/>
          <w:sz w:val="20"/>
        </w:rPr>
        <w:t>336.1225, R</w:t>
      </w:r>
      <w:r>
        <w:rPr>
          <w:rFonts w:cs="Arial"/>
          <w:b/>
          <w:sz w:val="20"/>
        </w:rPr>
        <w:t xml:space="preserve"> </w:t>
      </w:r>
      <w:r w:rsidRPr="0048687E">
        <w:rPr>
          <w:rFonts w:cs="Arial"/>
          <w:b/>
          <w:sz w:val="20"/>
        </w:rPr>
        <w:t>336.1702(a))</w:t>
      </w:r>
    </w:p>
    <w:p w14:paraId="559835B5" w14:textId="77777777" w:rsidR="006F2E39" w:rsidRDefault="006F2E39" w:rsidP="001A652A">
      <w:pPr>
        <w:jc w:val="both"/>
        <w:rPr>
          <w:sz w:val="20"/>
        </w:rPr>
      </w:pPr>
    </w:p>
    <w:p w14:paraId="478BB6B9" w14:textId="77777777" w:rsidR="008A587E" w:rsidRDefault="008A587E" w:rsidP="001A652A">
      <w:pPr>
        <w:jc w:val="both"/>
        <w:rPr>
          <w:b/>
          <w:u w:val="single"/>
        </w:rPr>
      </w:pPr>
      <w:r>
        <w:rPr>
          <w:b/>
        </w:rPr>
        <w:t xml:space="preserve">II.  </w:t>
      </w:r>
      <w:r>
        <w:rPr>
          <w:b/>
          <w:u w:val="single"/>
        </w:rPr>
        <w:t>MATERIAL LIMIT(S)</w:t>
      </w:r>
    </w:p>
    <w:p w14:paraId="55EDA98D" w14:textId="5ED6A219" w:rsidR="008A587E" w:rsidRDefault="008A587E" w:rsidP="001A652A">
      <w:pPr>
        <w:jc w:val="both"/>
        <w:rPr>
          <w:sz w:val="20"/>
        </w:rPr>
      </w:pPr>
    </w:p>
    <w:p w14:paraId="33F1965C" w14:textId="323ED7E4" w:rsidR="00035AE0" w:rsidRDefault="00035AE0" w:rsidP="002E7BB0">
      <w:pPr>
        <w:ind w:left="360" w:hanging="360"/>
        <w:jc w:val="both"/>
        <w:rPr>
          <w:rFonts w:cs="Arial"/>
          <w:b/>
          <w:sz w:val="20"/>
        </w:rPr>
      </w:pPr>
      <w:r>
        <w:rPr>
          <w:rFonts w:cs="Arial"/>
          <w:sz w:val="20"/>
        </w:rPr>
        <w:t>1.</w:t>
      </w:r>
      <w:r>
        <w:rPr>
          <w:rFonts w:cs="Arial"/>
          <w:sz w:val="20"/>
        </w:rPr>
        <w:tab/>
      </w:r>
      <w:r w:rsidRPr="00671E7F">
        <w:rPr>
          <w:rFonts w:cs="Arial"/>
          <w:sz w:val="20"/>
        </w:rPr>
        <w:t>The permittee shall not exceed the material usage rates or the monomer content limits listed in the following table for EU-</w:t>
      </w:r>
      <w:r>
        <w:rPr>
          <w:rFonts w:cs="Arial"/>
          <w:sz w:val="20"/>
        </w:rPr>
        <w:t>GELCOAT</w:t>
      </w:r>
      <w:r w:rsidRPr="00671E7F">
        <w:rPr>
          <w:rFonts w:cs="Arial"/>
          <w:color w:val="FF0000"/>
          <w:sz w:val="20"/>
        </w:rPr>
        <w:t xml:space="preserve"> </w:t>
      </w:r>
      <w:r w:rsidRPr="00671E7F">
        <w:rPr>
          <w:rFonts w:cs="Arial"/>
          <w:sz w:val="20"/>
        </w:rPr>
        <w:t>in order to demonstrate compliance with</w:t>
      </w:r>
      <w:r w:rsidR="002E7BB0">
        <w:rPr>
          <w:rFonts w:cs="Arial"/>
          <w:sz w:val="20"/>
        </w:rPr>
        <w:t xml:space="preserve"> SC</w:t>
      </w:r>
      <w:r w:rsidRPr="00671E7F">
        <w:rPr>
          <w:rFonts w:cs="Arial"/>
          <w:sz w:val="20"/>
        </w:rPr>
        <w:t xml:space="preserve"> </w:t>
      </w:r>
      <w:r>
        <w:rPr>
          <w:rFonts w:cs="Arial"/>
          <w:sz w:val="20"/>
        </w:rPr>
        <w:t>I</w:t>
      </w:r>
      <w:r w:rsidRPr="00671E7F">
        <w:rPr>
          <w:rFonts w:cs="Arial"/>
          <w:sz w:val="20"/>
        </w:rPr>
        <w:t xml:space="preserve">.1 through </w:t>
      </w:r>
      <w:r>
        <w:rPr>
          <w:rFonts w:cs="Arial"/>
          <w:sz w:val="20"/>
        </w:rPr>
        <w:t>I.3</w:t>
      </w:r>
      <w:r w:rsidRPr="00671E7F">
        <w:rPr>
          <w:rFonts w:cs="Arial"/>
          <w:sz w:val="20"/>
        </w:rPr>
        <w:t>.</w:t>
      </w:r>
      <w:r w:rsidRPr="00671E7F">
        <w:rPr>
          <w:rFonts w:cs="Arial"/>
          <w:sz w:val="20"/>
          <w:vertAlign w:val="superscript"/>
        </w:rPr>
        <w:t>2</w:t>
      </w:r>
      <w:r w:rsidRPr="00671E7F">
        <w:rPr>
          <w:rFonts w:cs="Arial"/>
          <w:sz w:val="20"/>
        </w:rPr>
        <w:t xml:space="preserve">  </w:t>
      </w:r>
      <w:r>
        <w:rPr>
          <w:rFonts w:cs="Arial"/>
          <w:b/>
          <w:sz w:val="20"/>
        </w:rPr>
        <w:t>(</w:t>
      </w:r>
      <w:r w:rsidRPr="00671E7F">
        <w:rPr>
          <w:rFonts w:cs="Arial"/>
          <w:b/>
          <w:sz w:val="20"/>
        </w:rPr>
        <w:t>R</w:t>
      </w:r>
      <w:r>
        <w:rPr>
          <w:rFonts w:cs="Arial"/>
          <w:b/>
          <w:sz w:val="20"/>
        </w:rPr>
        <w:t xml:space="preserve"> </w:t>
      </w:r>
      <w:r w:rsidRPr="00671E7F">
        <w:rPr>
          <w:rFonts w:cs="Arial"/>
          <w:b/>
          <w:sz w:val="20"/>
        </w:rPr>
        <w:t>336.1225, R</w:t>
      </w:r>
      <w:r>
        <w:rPr>
          <w:rFonts w:cs="Arial"/>
          <w:b/>
          <w:sz w:val="20"/>
        </w:rPr>
        <w:t xml:space="preserve"> </w:t>
      </w:r>
      <w:r w:rsidRPr="00671E7F">
        <w:rPr>
          <w:rFonts w:cs="Arial"/>
          <w:b/>
          <w:sz w:val="20"/>
        </w:rPr>
        <w:t>336.1702(a)</w:t>
      </w:r>
      <w:r>
        <w:rPr>
          <w:rFonts w:cs="Arial"/>
          <w:b/>
          <w:sz w:val="20"/>
        </w:rPr>
        <w:t>)</w:t>
      </w:r>
    </w:p>
    <w:p w14:paraId="56221C9D" w14:textId="77777777" w:rsidR="00035AE0" w:rsidRPr="00671E7F" w:rsidRDefault="00035AE0" w:rsidP="00035AE0">
      <w:pPr>
        <w:ind w:left="360" w:hanging="360"/>
        <w:rPr>
          <w:rFonts w:cs="Arial"/>
          <w:sz w:val="20"/>
        </w:rPr>
      </w:pPr>
    </w:p>
    <w:tbl>
      <w:tblPr>
        <w:tblW w:w="4841" w:type="pct"/>
        <w:tblInd w:w="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10"/>
        <w:gridCol w:w="1710"/>
        <w:gridCol w:w="2510"/>
        <w:gridCol w:w="1737"/>
        <w:gridCol w:w="2216"/>
      </w:tblGrid>
      <w:tr w:rsidR="00035AE0" w:rsidRPr="00225FA5" w14:paraId="186A2CC0" w14:textId="77777777" w:rsidTr="002E7BB0">
        <w:trPr>
          <w:cantSplit/>
          <w:tblHeader/>
        </w:trPr>
        <w:tc>
          <w:tcPr>
            <w:tcW w:w="865" w:type="pct"/>
            <w:shd w:val="clear" w:color="auto" w:fill="auto"/>
          </w:tcPr>
          <w:p w14:paraId="75B0A107" w14:textId="77777777" w:rsidR="00035AE0" w:rsidRPr="00225FA5" w:rsidRDefault="00035AE0" w:rsidP="00AD53C7">
            <w:pPr>
              <w:jc w:val="center"/>
              <w:rPr>
                <w:rFonts w:cs="Arial"/>
                <w:b/>
                <w:sz w:val="20"/>
              </w:rPr>
            </w:pPr>
            <w:r w:rsidRPr="00225FA5">
              <w:rPr>
                <w:rFonts w:cs="Arial"/>
                <w:b/>
                <w:sz w:val="20"/>
              </w:rPr>
              <w:t>Material ID</w:t>
            </w:r>
          </w:p>
        </w:tc>
        <w:tc>
          <w:tcPr>
            <w:tcW w:w="865" w:type="pct"/>
            <w:shd w:val="clear" w:color="auto" w:fill="auto"/>
          </w:tcPr>
          <w:p w14:paraId="141E7C43" w14:textId="77777777" w:rsidR="00035AE0" w:rsidRPr="00225FA5" w:rsidRDefault="00035AE0" w:rsidP="00AD53C7">
            <w:pPr>
              <w:jc w:val="center"/>
              <w:rPr>
                <w:rFonts w:cs="Arial"/>
                <w:b/>
                <w:sz w:val="20"/>
              </w:rPr>
            </w:pPr>
            <w:r w:rsidRPr="00225FA5">
              <w:rPr>
                <w:rFonts w:cs="Arial"/>
                <w:b/>
                <w:sz w:val="20"/>
              </w:rPr>
              <w:t>Material Usage</w:t>
            </w:r>
          </w:p>
        </w:tc>
        <w:tc>
          <w:tcPr>
            <w:tcW w:w="1270" w:type="pct"/>
            <w:shd w:val="clear" w:color="auto" w:fill="auto"/>
          </w:tcPr>
          <w:p w14:paraId="7091CD69" w14:textId="77777777" w:rsidR="00035AE0" w:rsidRPr="00225FA5" w:rsidRDefault="00035AE0" w:rsidP="00AD53C7">
            <w:pPr>
              <w:jc w:val="center"/>
              <w:rPr>
                <w:rFonts w:cs="Arial"/>
                <w:b/>
                <w:sz w:val="20"/>
              </w:rPr>
            </w:pPr>
            <w:r w:rsidRPr="00225FA5">
              <w:rPr>
                <w:rFonts w:cs="Arial"/>
                <w:b/>
                <w:sz w:val="20"/>
              </w:rPr>
              <w:t>Time Period</w:t>
            </w:r>
          </w:p>
        </w:tc>
        <w:tc>
          <w:tcPr>
            <w:tcW w:w="879" w:type="pct"/>
            <w:shd w:val="clear" w:color="auto" w:fill="auto"/>
          </w:tcPr>
          <w:p w14:paraId="24822264" w14:textId="77777777" w:rsidR="00035AE0" w:rsidRPr="00225FA5" w:rsidRDefault="00035AE0" w:rsidP="00AD53C7">
            <w:pPr>
              <w:jc w:val="center"/>
              <w:rPr>
                <w:rFonts w:cs="Arial"/>
                <w:b/>
                <w:sz w:val="20"/>
              </w:rPr>
            </w:pPr>
            <w:r w:rsidRPr="00225FA5">
              <w:rPr>
                <w:rFonts w:cs="Arial"/>
                <w:b/>
                <w:sz w:val="20"/>
              </w:rPr>
              <w:t>Maximum</w:t>
            </w:r>
          </w:p>
          <w:p w14:paraId="2F6E29E0" w14:textId="77777777" w:rsidR="00035AE0" w:rsidRPr="00225FA5" w:rsidRDefault="00035AE0" w:rsidP="00AD53C7">
            <w:pPr>
              <w:jc w:val="center"/>
              <w:rPr>
                <w:rFonts w:cs="Arial"/>
                <w:b/>
                <w:sz w:val="20"/>
              </w:rPr>
            </w:pPr>
            <w:r w:rsidRPr="00225FA5">
              <w:rPr>
                <w:rFonts w:cs="Arial"/>
                <w:b/>
                <w:sz w:val="20"/>
              </w:rPr>
              <w:t>Styrene Content</w:t>
            </w:r>
          </w:p>
          <w:p w14:paraId="30493E28" w14:textId="77777777" w:rsidR="00035AE0" w:rsidRPr="00225FA5" w:rsidRDefault="00035AE0" w:rsidP="00AD53C7">
            <w:pPr>
              <w:jc w:val="center"/>
              <w:rPr>
                <w:rFonts w:cs="Arial"/>
                <w:b/>
                <w:sz w:val="20"/>
              </w:rPr>
            </w:pPr>
            <w:r w:rsidRPr="00225FA5">
              <w:rPr>
                <w:rFonts w:cs="Arial"/>
                <w:b/>
                <w:sz w:val="20"/>
              </w:rPr>
              <w:t>(wt %)</w:t>
            </w:r>
          </w:p>
        </w:tc>
        <w:tc>
          <w:tcPr>
            <w:tcW w:w="1121" w:type="pct"/>
            <w:shd w:val="clear" w:color="auto" w:fill="auto"/>
          </w:tcPr>
          <w:p w14:paraId="04E25ED3" w14:textId="77777777" w:rsidR="00035AE0" w:rsidRPr="00225FA5" w:rsidRDefault="00035AE0" w:rsidP="00AD53C7">
            <w:pPr>
              <w:jc w:val="center"/>
              <w:rPr>
                <w:rFonts w:cs="Arial"/>
                <w:b/>
                <w:sz w:val="20"/>
              </w:rPr>
            </w:pPr>
            <w:r w:rsidRPr="00225FA5">
              <w:rPr>
                <w:rFonts w:cs="Arial"/>
                <w:b/>
                <w:sz w:val="20"/>
              </w:rPr>
              <w:t>Maximum</w:t>
            </w:r>
          </w:p>
          <w:p w14:paraId="7B5C7368" w14:textId="77777777" w:rsidR="00035AE0" w:rsidRPr="00225FA5" w:rsidRDefault="00035AE0" w:rsidP="00AD53C7">
            <w:pPr>
              <w:jc w:val="center"/>
              <w:rPr>
                <w:rFonts w:cs="Arial"/>
                <w:b/>
                <w:sz w:val="20"/>
              </w:rPr>
            </w:pPr>
            <w:r w:rsidRPr="00225FA5">
              <w:rPr>
                <w:rFonts w:cs="Arial"/>
                <w:b/>
                <w:sz w:val="20"/>
              </w:rPr>
              <w:t>MMA Content</w:t>
            </w:r>
          </w:p>
          <w:p w14:paraId="24C443CF" w14:textId="77777777" w:rsidR="00035AE0" w:rsidRPr="00225FA5" w:rsidRDefault="00035AE0" w:rsidP="00AD53C7">
            <w:pPr>
              <w:jc w:val="center"/>
              <w:rPr>
                <w:rFonts w:cs="Arial"/>
                <w:b/>
                <w:sz w:val="20"/>
              </w:rPr>
            </w:pPr>
            <w:r w:rsidRPr="00225FA5">
              <w:rPr>
                <w:rFonts w:cs="Arial"/>
                <w:b/>
                <w:sz w:val="20"/>
              </w:rPr>
              <w:t>(wt %)</w:t>
            </w:r>
          </w:p>
        </w:tc>
      </w:tr>
      <w:tr w:rsidR="00035AE0" w:rsidRPr="00225FA5" w14:paraId="473F5C12" w14:textId="77777777" w:rsidTr="002E7BB0">
        <w:trPr>
          <w:cantSplit/>
        </w:trPr>
        <w:tc>
          <w:tcPr>
            <w:tcW w:w="865" w:type="pct"/>
            <w:shd w:val="clear" w:color="auto" w:fill="auto"/>
          </w:tcPr>
          <w:p w14:paraId="3C437F57" w14:textId="112218F9" w:rsidR="00035AE0" w:rsidRPr="00150921" w:rsidRDefault="00035AE0" w:rsidP="00FF3474">
            <w:pPr>
              <w:pStyle w:val="ListParagraph"/>
              <w:numPr>
                <w:ilvl w:val="0"/>
                <w:numId w:val="45"/>
              </w:numPr>
              <w:rPr>
                <w:rFonts w:cs="Arial"/>
                <w:sz w:val="20"/>
              </w:rPr>
            </w:pPr>
            <w:r w:rsidRPr="00150921">
              <w:rPr>
                <w:rFonts w:cs="Arial"/>
                <w:sz w:val="20"/>
              </w:rPr>
              <w:t>Gelcoat</w:t>
            </w:r>
          </w:p>
        </w:tc>
        <w:tc>
          <w:tcPr>
            <w:tcW w:w="865" w:type="pct"/>
            <w:shd w:val="clear" w:color="auto" w:fill="auto"/>
          </w:tcPr>
          <w:p w14:paraId="0479124A" w14:textId="77777777" w:rsidR="00035AE0" w:rsidRPr="00961A05" w:rsidRDefault="00035AE0" w:rsidP="00AD53C7">
            <w:pPr>
              <w:jc w:val="center"/>
              <w:rPr>
                <w:rFonts w:cs="Arial"/>
                <w:sz w:val="20"/>
                <w:vertAlign w:val="superscript"/>
              </w:rPr>
            </w:pPr>
            <w:r w:rsidRPr="00225FA5">
              <w:rPr>
                <w:rFonts w:cs="Arial"/>
                <w:sz w:val="20"/>
              </w:rPr>
              <w:t>156,000 lbs.</w:t>
            </w:r>
          </w:p>
        </w:tc>
        <w:tc>
          <w:tcPr>
            <w:tcW w:w="1270" w:type="pct"/>
            <w:shd w:val="clear" w:color="auto" w:fill="auto"/>
          </w:tcPr>
          <w:p w14:paraId="33BF40A7" w14:textId="77777777" w:rsidR="00035AE0" w:rsidRPr="00225FA5" w:rsidRDefault="00035AE0" w:rsidP="00AD53C7">
            <w:pPr>
              <w:jc w:val="center"/>
              <w:rPr>
                <w:rFonts w:cs="Arial"/>
                <w:sz w:val="20"/>
              </w:rPr>
            </w:pPr>
            <w:r w:rsidRPr="00225FA5">
              <w:rPr>
                <w:rFonts w:cs="Arial"/>
                <w:sz w:val="20"/>
              </w:rPr>
              <w:t>12-month rolling period</w:t>
            </w:r>
          </w:p>
        </w:tc>
        <w:tc>
          <w:tcPr>
            <w:tcW w:w="879" w:type="pct"/>
            <w:shd w:val="clear" w:color="auto" w:fill="auto"/>
          </w:tcPr>
          <w:p w14:paraId="4B20211B" w14:textId="77777777" w:rsidR="00035AE0" w:rsidRPr="002777F4" w:rsidRDefault="00035AE0" w:rsidP="00AD53C7">
            <w:pPr>
              <w:jc w:val="center"/>
              <w:rPr>
                <w:rFonts w:cs="Arial"/>
                <w:sz w:val="20"/>
              </w:rPr>
            </w:pPr>
            <w:r w:rsidRPr="00225FA5">
              <w:rPr>
                <w:rFonts w:cs="Arial"/>
                <w:sz w:val="20"/>
              </w:rPr>
              <w:t>38</w:t>
            </w:r>
          </w:p>
        </w:tc>
        <w:tc>
          <w:tcPr>
            <w:tcW w:w="1121" w:type="pct"/>
            <w:shd w:val="clear" w:color="auto" w:fill="auto"/>
          </w:tcPr>
          <w:p w14:paraId="2AA2EBDE" w14:textId="77777777" w:rsidR="00035AE0" w:rsidRPr="002777F4" w:rsidRDefault="00035AE0" w:rsidP="00AD53C7">
            <w:pPr>
              <w:jc w:val="center"/>
              <w:rPr>
                <w:rFonts w:cs="Arial"/>
                <w:sz w:val="20"/>
              </w:rPr>
            </w:pPr>
            <w:r w:rsidRPr="00225FA5">
              <w:rPr>
                <w:rFonts w:cs="Arial"/>
                <w:sz w:val="20"/>
              </w:rPr>
              <w:t>10</w:t>
            </w:r>
          </w:p>
        </w:tc>
      </w:tr>
      <w:tr w:rsidR="00035AE0" w:rsidRPr="00225FA5" w14:paraId="16C61491" w14:textId="77777777" w:rsidTr="002E7BB0">
        <w:trPr>
          <w:cantSplit/>
        </w:trPr>
        <w:tc>
          <w:tcPr>
            <w:tcW w:w="865" w:type="pct"/>
            <w:shd w:val="clear" w:color="auto" w:fill="auto"/>
          </w:tcPr>
          <w:p w14:paraId="64BBEFC2" w14:textId="55F20C28" w:rsidR="00035AE0" w:rsidRPr="00150921" w:rsidRDefault="00035AE0" w:rsidP="00FF3474">
            <w:pPr>
              <w:pStyle w:val="ListParagraph"/>
              <w:numPr>
                <w:ilvl w:val="0"/>
                <w:numId w:val="45"/>
              </w:numPr>
              <w:rPr>
                <w:rFonts w:cs="Arial"/>
                <w:sz w:val="20"/>
              </w:rPr>
            </w:pPr>
            <w:r w:rsidRPr="00150921">
              <w:rPr>
                <w:rFonts w:cs="Arial"/>
                <w:sz w:val="20"/>
              </w:rPr>
              <w:t>Catalyst</w:t>
            </w:r>
          </w:p>
        </w:tc>
        <w:tc>
          <w:tcPr>
            <w:tcW w:w="865" w:type="pct"/>
            <w:shd w:val="clear" w:color="auto" w:fill="auto"/>
          </w:tcPr>
          <w:p w14:paraId="18E9E1C9" w14:textId="77777777" w:rsidR="00035AE0" w:rsidRPr="00961A05" w:rsidRDefault="00035AE0" w:rsidP="00AD53C7">
            <w:pPr>
              <w:jc w:val="center"/>
              <w:rPr>
                <w:rFonts w:cs="Arial"/>
                <w:sz w:val="20"/>
                <w:vertAlign w:val="superscript"/>
              </w:rPr>
            </w:pPr>
            <w:r w:rsidRPr="00225FA5">
              <w:rPr>
                <w:rFonts w:cs="Arial"/>
                <w:sz w:val="20"/>
              </w:rPr>
              <w:t>3000 lbs.</w:t>
            </w:r>
          </w:p>
        </w:tc>
        <w:tc>
          <w:tcPr>
            <w:tcW w:w="1270" w:type="pct"/>
            <w:shd w:val="clear" w:color="auto" w:fill="auto"/>
          </w:tcPr>
          <w:p w14:paraId="5F879C9B" w14:textId="77777777" w:rsidR="00035AE0" w:rsidRPr="00225FA5" w:rsidRDefault="00035AE0" w:rsidP="00AD53C7">
            <w:pPr>
              <w:jc w:val="center"/>
              <w:rPr>
                <w:rFonts w:cs="Arial"/>
                <w:sz w:val="20"/>
              </w:rPr>
            </w:pPr>
            <w:r w:rsidRPr="00225FA5">
              <w:rPr>
                <w:rFonts w:cs="Arial"/>
                <w:sz w:val="20"/>
              </w:rPr>
              <w:t>12-month rolling period</w:t>
            </w:r>
          </w:p>
        </w:tc>
        <w:tc>
          <w:tcPr>
            <w:tcW w:w="879" w:type="pct"/>
            <w:shd w:val="clear" w:color="auto" w:fill="auto"/>
          </w:tcPr>
          <w:p w14:paraId="708FD62D" w14:textId="77777777" w:rsidR="00035AE0" w:rsidRPr="00225FA5" w:rsidRDefault="00035AE0" w:rsidP="00AD53C7">
            <w:pPr>
              <w:jc w:val="center"/>
              <w:rPr>
                <w:rFonts w:cs="Arial"/>
                <w:sz w:val="20"/>
              </w:rPr>
            </w:pPr>
            <w:r w:rsidRPr="00225FA5">
              <w:rPr>
                <w:rFonts w:cs="Arial"/>
                <w:sz w:val="20"/>
              </w:rPr>
              <w:t>NA</w:t>
            </w:r>
          </w:p>
        </w:tc>
        <w:tc>
          <w:tcPr>
            <w:tcW w:w="1121" w:type="pct"/>
            <w:shd w:val="clear" w:color="auto" w:fill="auto"/>
          </w:tcPr>
          <w:p w14:paraId="59185D74" w14:textId="77777777" w:rsidR="00035AE0" w:rsidRPr="00225FA5" w:rsidRDefault="00035AE0" w:rsidP="00AD53C7">
            <w:pPr>
              <w:jc w:val="center"/>
              <w:rPr>
                <w:rFonts w:cs="Arial"/>
                <w:sz w:val="20"/>
              </w:rPr>
            </w:pPr>
            <w:r w:rsidRPr="00225FA5">
              <w:rPr>
                <w:rFonts w:cs="Arial"/>
                <w:sz w:val="20"/>
              </w:rPr>
              <w:t>NA</w:t>
            </w:r>
          </w:p>
        </w:tc>
      </w:tr>
      <w:tr w:rsidR="00035AE0" w:rsidRPr="00225FA5" w14:paraId="64789508" w14:textId="77777777" w:rsidTr="002E7BB0">
        <w:trPr>
          <w:cantSplit/>
        </w:trPr>
        <w:tc>
          <w:tcPr>
            <w:tcW w:w="865" w:type="pct"/>
            <w:shd w:val="clear" w:color="auto" w:fill="auto"/>
          </w:tcPr>
          <w:p w14:paraId="480FC7F5" w14:textId="7ED081F4" w:rsidR="00035AE0" w:rsidRPr="00150921" w:rsidRDefault="00035AE0" w:rsidP="00FF3474">
            <w:pPr>
              <w:pStyle w:val="ListParagraph"/>
              <w:numPr>
                <w:ilvl w:val="0"/>
                <w:numId w:val="45"/>
              </w:numPr>
              <w:rPr>
                <w:rFonts w:cs="Arial"/>
                <w:sz w:val="20"/>
              </w:rPr>
            </w:pPr>
            <w:r w:rsidRPr="00150921">
              <w:rPr>
                <w:rFonts w:cs="Arial"/>
                <w:sz w:val="20"/>
              </w:rPr>
              <w:t>Primer Surfacer</w:t>
            </w:r>
          </w:p>
        </w:tc>
        <w:tc>
          <w:tcPr>
            <w:tcW w:w="865" w:type="pct"/>
            <w:shd w:val="clear" w:color="auto" w:fill="auto"/>
          </w:tcPr>
          <w:p w14:paraId="2076CE35" w14:textId="77777777" w:rsidR="00035AE0" w:rsidRPr="00961A05" w:rsidRDefault="00035AE0" w:rsidP="00AD53C7">
            <w:pPr>
              <w:jc w:val="center"/>
              <w:rPr>
                <w:rFonts w:cs="Arial"/>
                <w:sz w:val="20"/>
                <w:vertAlign w:val="superscript"/>
              </w:rPr>
            </w:pPr>
            <w:r w:rsidRPr="00225FA5">
              <w:rPr>
                <w:rFonts w:cs="Arial"/>
                <w:sz w:val="20"/>
              </w:rPr>
              <w:t>996 gallons</w:t>
            </w:r>
          </w:p>
        </w:tc>
        <w:tc>
          <w:tcPr>
            <w:tcW w:w="1270" w:type="pct"/>
            <w:shd w:val="clear" w:color="auto" w:fill="auto"/>
          </w:tcPr>
          <w:p w14:paraId="08D196AE" w14:textId="77777777" w:rsidR="00035AE0" w:rsidRPr="00225FA5" w:rsidRDefault="00035AE0" w:rsidP="00AD53C7">
            <w:pPr>
              <w:jc w:val="center"/>
              <w:rPr>
                <w:rFonts w:cs="Arial"/>
                <w:sz w:val="20"/>
              </w:rPr>
            </w:pPr>
            <w:r w:rsidRPr="00225FA5">
              <w:rPr>
                <w:rFonts w:cs="Arial"/>
                <w:sz w:val="20"/>
              </w:rPr>
              <w:t>12-month rolling period</w:t>
            </w:r>
          </w:p>
        </w:tc>
        <w:tc>
          <w:tcPr>
            <w:tcW w:w="879" w:type="pct"/>
            <w:shd w:val="clear" w:color="auto" w:fill="auto"/>
          </w:tcPr>
          <w:p w14:paraId="6B8E595D" w14:textId="77777777" w:rsidR="00035AE0" w:rsidRPr="00225FA5" w:rsidRDefault="00035AE0" w:rsidP="00AD53C7">
            <w:pPr>
              <w:jc w:val="center"/>
              <w:rPr>
                <w:rFonts w:cs="Arial"/>
                <w:sz w:val="20"/>
              </w:rPr>
            </w:pPr>
            <w:r w:rsidRPr="00225FA5">
              <w:rPr>
                <w:rFonts w:cs="Arial"/>
                <w:sz w:val="20"/>
              </w:rPr>
              <w:t>NA</w:t>
            </w:r>
          </w:p>
        </w:tc>
        <w:tc>
          <w:tcPr>
            <w:tcW w:w="1121" w:type="pct"/>
            <w:shd w:val="clear" w:color="auto" w:fill="auto"/>
          </w:tcPr>
          <w:p w14:paraId="4F0741EA" w14:textId="77777777" w:rsidR="00035AE0" w:rsidRPr="00225FA5" w:rsidRDefault="00035AE0" w:rsidP="00AD53C7">
            <w:pPr>
              <w:jc w:val="center"/>
              <w:rPr>
                <w:rFonts w:cs="Arial"/>
                <w:sz w:val="20"/>
              </w:rPr>
            </w:pPr>
            <w:r w:rsidRPr="00225FA5">
              <w:rPr>
                <w:rFonts w:cs="Arial"/>
                <w:sz w:val="20"/>
              </w:rPr>
              <w:t>NA</w:t>
            </w:r>
          </w:p>
        </w:tc>
      </w:tr>
    </w:tbl>
    <w:p w14:paraId="207243B5" w14:textId="77777777" w:rsidR="008A587E" w:rsidRPr="000C40EB" w:rsidRDefault="008A587E" w:rsidP="001A652A">
      <w:pPr>
        <w:jc w:val="both"/>
        <w:rPr>
          <w:sz w:val="20"/>
        </w:rPr>
      </w:pPr>
    </w:p>
    <w:p w14:paraId="5A9C3086" w14:textId="77777777" w:rsidR="008A587E" w:rsidRPr="00F01FE1" w:rsidRDefault="008A587E" w:rsidP="001A652A">
      <w:pPr>
        <w:jc w:val="both"/>
        <w:rPr>
          <w:b/>
          <w:sz w:val="20"/>
          <w:u w:val="single"/>
        </w:rPr>
      </w:pPr>
      <w:r>
        <w:rPr>
          <w:b/>
        </w:rPr>
        <w:t xml:space="preserve">III.  </w:t>
      </w:r>
      <w:r>
        <w:rPr>
          <w:b/>
          <w:u w:val="single"/>
        </w:rPr>
        <w:t>PROCESS/OPERATIONAL RESTRICTION(S)</w:t>
      </w:r>
      <w:r w:rsidDel="001C614B">
        <w:rPr>
          <w:b/>
          <w:u w:val="single"/>
        </w:rPr>
        <w:t xml:space="preserve"> </w:t>
      </w:r>
    </w:p>
    <w:p w14:paraId="1DBF0304" w14:textId="123C263D" w:rsidR="008A587E" w:rsidRDefault="008A587E" w:rsidP="002E7BB0">
      <w:pPr>
        <w:jc w:val="both"/>
        <w:rPr>
          <w:sz w:val="20"/>
        </w:rPr>
      </w:pPr>
    </w:p>
    <w:p w14:paraId="2893A0C4" w14:textId="76C70DF5" w:rsidR="00035AE0" w:rsidRPr="00984760" w:rsidRDefault="00035AE0" w:rsidP="00035AE0">
      <w:pPr>
        <w:jc w:val="both"/>
        <w:rPr>
          <w:sz w:val="20"/>
        </w:rPr>
      </w:pPr>
      <w:r>
        <w:rPr>
          <w:sz w:val="20"/>
        </w:rPr>
        <w:t>NA</w:t>
      </w:r>
    </w:p>
    <w:p w14:paraId="43E377C9" w14:textId="77777777" w:rsidR="008A587E" w:rsidRPr="00FB6071" w:rsidRDefault="008A587E" w:rsidP="001A652A">
      <w:pPr>
        <w:jc w:val="both"/>
        <w:rPr>
          <w:sz w:val="20"/>
        </w:rPr>
      </w:pPr>
    </w:p>
    <w:p w14:paraId="087730DD" w14:textId="77777777" w:rsidR="008A587E" w:rsidRPr="00F01FE1" w:rsidRDefault="008A587E" w:rsidP="001A652A">
      <w:pPr>
        <w:jc w:val="both"/>
        <w:rPr>
          <w:b/>
          <w:sz w:val="20"/>
          <w:u w:val="single"/>
        </w:rPr>
      </w:pPr>
      <w:r w:rsidRPr="00FB6071">
        <w:rPr>
          <w:b/>
        </w:rPr>
        <w:t xml:space="preserve">IV.  </w:t>
      </w:r>
      <w:r w:rsidRPr="00FB6071">
        <w:rPr>
          <w:b/>
          <w:u w:val="single"/>
        </w:rPr>
        <w:t>DESIGN</w:t>
      </w:r>
      <w:r>
        <w:rPr>
          <w:b/>
          <w:u w:val="single"/>
        </w:rPr>
        <w:t>/EQUIPMENT PARAMETER(S)</w:t>
      </w:r>
    </w:p>
    <w:p w14:paraId="5F9A55C4" w14:textId="77777777" w:rsidR="008A587E" w:rsidRPr="00AA061F" w:rsidRDefault="008A587E" w:rsidP="001A652A">
      <w:pPr>
        <w:jc w:val="both"/>
        <w:rPr>
          <w:sz w:val="20"/>
        </w:rPr>
      </w:pPr>
    </w:p>
    <w:p w14:paraId="3ED924FB" w14:textId="478C6EDD" w:rsidR="008A587E" w:rsidRPr="00984760" w:rsidRDefault="00035AE0" w:rsidP="00035AE0">
      <w:pPr>
        <w:jc w:val="both"/>
        <w:rPr>
          <w:sz w:val="20"/>
        </w:rPr>
      </w:pPr>
      <w:r>
        <w:rPr>
          <w:sz w:val="20"/>
        </w:rPr>
        <w:t>NA</w:t>
      </w:r>
    </w:p>
    <w:p w14:paraId="2B6C96CA" w14:textId="77777777" w:rsidR="008A587E" w:rsidRPr="00FE0AD0" w:rsidRDefault="008A587E" w:rsidP="001A652A">
      <w:pPr>
        <w:jc w:val="both"/>
        <w:rPr>
          <w:sz w:val="20"/>
        </w:rPr>
      </w:pPr>
    </w:p>
    <w:p w14:paraId="7FE1828B" w14:textId="77777777" w:rsidR="008A587E" w:rsidRPr="00AA061F" w:rsidRDefault="008A587E" w:rsidP="001A652A">
      <w:pPr>
        <w:jc w:val="both"/>
      </w:pPr>
      <w:r>
        <w:rPr>
          <w:b/>
        </w:rPr>
        <w:t xml:space="preserve">V.  </w:t>
      </w:r>
      <w:r>
        <w:rPr>
          <w:b/>
          <w:u w:val="single"/>
        </w:rPr>
        <w:t>TESTING/SAMPLING</w:t>
      </w:r>
    </w:p>
    <w:p w14:paraId="095A136C" w14:textId="77777777" w:rsidR="008A587E" w:rsidRPr="00FE0AD0" w:rsidRDefault="008A587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FA7D2B3" w14:textId="77777777" w:rsidR="008A587E" w:rsidRPr="00E873CB" w:rsidRDefault="008A587E" w:rsidP="00E65779">
      <w:pPr>
        <w:ind w:right="72"/>
        <w:jc w:val="both"/>
        <w:rPr>
          <w:rFonts w:cs="Arial"/>
          <w:sz w:val="20"/>
        </w:rPr>
      </w:pPr>
    </w:p>
    <w:p w14:paraId="6E3E3AEE" w14:textId="7DE93EC7" w:rsidR="009459DF" w:rsidRPr="009459DF" w:rsidRDefault="009459DF" w:rsidP="00E65779">
      <w:pPr>
        <w:ind w:right="72"/>
        <w:jc w:val="both"/>
        <w:rPr>
          <w:rFonts w:cs="Arial"/>
          <w:bCs/>
          <w:sz w:val="20"/>
        </w:rPr>
      </w:pPr>
      <w:r w:rsidRPr="009459DF">
        <w:rPr>
          <w:rFonts w:cs="Arial"/>
          <w:bCs/>
          <w:sz w:val="20"/>
        </w:rPr>
        <w:t>NA</w:t>
      </w:r>
    </w:p>
    <w:p w14:paraId="781A58CB" w14:textId="77777777" w:rsidR="009459DF" w:rsidRPr="002E7BB0" w:rsidRDefault="009459DF" w:rsidP="00E65779">
      <w:pPr>
        <w:ind w:right="72"/>
        <w:jc w:val="both"/>
        <w:rPr>
          <w:rFonts w:cs="Arial"/>
          <w:bCs/>
          <w:sz w:val="20"/>
        </w:rPr>
      </w:pPr>
    </w:p>
    <w:p w14:paraId="2B5D7E5C" w14:textId="77777777" w:rsidR="008A587E" w:rsidRDefault="008A587E" w:rsidP="001A652A">
      <w:pPr>
        <w:jc w:val="both"/>
      </w:pPr>
      <w:r>
        <w:rPr>
          <w:b/>
        </w:rPr>
        <w:t xml:space="preserve">VI.  </w:t>
      </w:r>
      <w:r>
        <w:rPr>
          <w:b/>
          <w:u w:val="single"/>
        </w:rPr>
        <w:t>MONITORING/RECORDKEEPING</w:t>
      </w:r>
    </w:p>
    <w:p w14:paraId="3CC55C86" w14:textId="77777777" w:rsidR="008A587E" w:rsidRPr="00FE0AD0" w:rsidRDefault="008A587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A7B56FE" w14:textId="77777777" w:rsidR="008A587E" w:rsidRDefault="008A587E" w:rsidP="001A652A">
      <w:pPr>
        <w:jc w:val="both"/>
        <w:rPr>
          <w:sz w:val="20"/>
        </w:rPr>
      </w:pPr>
    </w:p>
    <w:p w14:paraId="2B1BACDD" w14:textId="77777777" w:rsidR="00E24370" w:rsidRPr="00394FF0" w:rsidRDefault="00E24370" w:rsidP="00E24370">
      <w:pPr>
        <w:ind w:left="360" w:hanging="360"/>
        <w:jc w:val="both"/>
        <w:rPr>
          <w:rFonts w:cs="Arial"/>
          <w:color w:val="000000"/>
          <w:sz w:val="20"/>
        </w:rPr>
      </w:pPr>
      <w:r w:rsidRPr="00394FF0">
        <w:rPr>
          <w:rFonts w:cs="Arial"/>
          <w:sz w:val="20"/>
        </w:rPr>
        <w:t>1.</w:t>
      </w:r>
      <w:r>
        <w:rPr>
          <w:rFonts w:cs="Arial"/>
          <w:sz w:val="20"/>
        </w:rPr>
        <w:tab/>
      </w:r>
      <w:r w:rsidRPr="00394FF0">
        <w:rPr>
          <w:rFonts w:cs="Arial"/>
          <w:color w:val="000000"/>
          <w:sz w:val="20"/>
        </w:rPr>
        <w:t>All records shall be completed and made available by the 15</w:t>
      </w:r>
      <w:r w:rsidRPr="00394FF0">
        <w:rPr>
          <w:rFonts w:cs="Arial"/>
          <w:color w:val="000000"/>
          <w:sz w:val="20"/>
          <w:vertAlign w:val="superscript"/>
        </w:rPr>
        <w:t>th</w:t>
      </w:r>
      <w:r w:rsidRPr="00394FF0">
        <w:rPr>
          <w:rFonts w:cs="Arial"/>
          <w:color w:val="000000"/>
          <w:sz w:val="20"/>
        </w:rPr>
        <w:t xml:space="preserve"> day of each calendar month, unless otherwise specified in any recordkeeping, reporting or notification special condition.</w:t>
      </w:r>
      <w:r>
        <w:rPr>
          <w:rFonts w:cs="Arial"/>
          <w:sz w:val="20"/>
          <w:vertAlign w:val="superscript"/>
        </w:rPr>
        <w:t>2</w:t>
      </w:r>
      <w:r w:rsidRPr="00394FF0">
        <w:rPr>
          <w:rFonts w:cs="Arial"/>
          <w:color w:val="000000"/>
          <w:sz w:val="20"/>
        </w:rPr>
        <w:t xml:space="preserve">  </w:t>
      </w:r>
      <w:r>
        <w:rPr>
          <w:rFonts w:cs="Arial"/>
          <w:b/>
          <w:color w:val="000000"/>
          <w:sz w:val="20"/>
        </w:rPr>
        <w:t>(</w:t>
      </w:r>
      <w:r w:rsidRPr="00394FF0">
        <w:rPr>
          <w:rFonts w:cs="Arial"/>
          <w:b/>
          <w:color w:val="000000"/>
          <w:sz w:val="20"/>
        </w:rPr>
        <w:t>R</w:t>
      </w:r>
      <w:r>
        <w:rPr>
          <w:rFonts w:cs="Arial"/>
          <w:b/>
          <w:color w:val="000000"/>
          <w:sz w:val="20"/>
        </w:rPr>
        <w:t xml:space="preserve"> </w:t>
      </w:r>
      <w:r w:rsidRPr="00394FF0">
        <w:rPr>
          <w:rFonts w:cs="Arial"/>
          <w:b/>
          <w:color w:val="000000"/>
          <w:sz w:val="20"/>
        </w:rPr>
        <w:t>336.1201(3)</w:t>
      </w:r>
      <w:r>
        <w:rPr>
          <w:rFonts w:cs="Arial"/>
          <w:b/>
          <w:color w:val="000000"/>
          <w:sz w:val="20"/>
        </w:rPr>
        <w:t>)</w:t>
      </w:r>
    </w:p>
    <w:p w14:paraId="5FC36BBB" w14:textId="77777777" w:rsidR="00E24370" w:rsidRPr="00394FF0" w:rsidRDefault="00E24370" w:rsidP="00E24370">
      <w:pPr>
        <w:ind w:left="360" w:hanging="360"/>
        <w:jc w:val="both"/>
        <w:rPr>
          <w:rFonts w:cs="Arial"/>
          <w:sz w:val="20"/>
        </w:rPr>
      </w:pPr>
    </w:p>
    <w:p w14:paraId="6708CFC7" w14:textId="77777777" w:rsidR="00E24370" w:rsidRPr="00B6535B" w:rsidRDefault="00E24370" w:rsidP="00E24370">
      <w:pPr>
        <w:ind w:left="360" w:hanging="360"/>
        <w:jc w:val="both"/>
        <w:rPr>
          <w:rFonts w:cs="Arial"/>
          <w:sz w:val="20"/>
        </w:rPr>
      </w:pPr>
      <w:r>
        <w:rPr>
          <w:rFonts w:cs="Arial"/>
          <w:sz w:val="20"/>
        </w:rPr>
        <w:t>2.</w:t>
      </w:r>
      <w:r>
        <w:rPr>
          <w:rFonts w:cs="Arial"/>
          <w:sz w:val="20"/>
        </w:rPr>
        <w:tab/>
      </w:r>
      <w:r w:rsidRPr="00B6535B">
        <w:rPr>
          <w:rFonts w:cs="Arial"/>
          <w:sz w:val="20"/>
        </w:rPr>
        <w:t>The permittee shall keep a separate record of the styrene and MMA monomer contents for each shipment of gelcoat received.  All records shall be kept on file for a period of at least five years and made available to the Department upon request.</w:t>
      </w:r>
      <w:r w:rsidRPr="00B6535B">
        <w:rPr>
          <w:rFonts w:cs="Arial"/>
          <w:sz w:val="20"/>
          <w:vertAlign w:val="superscript"/>
        </w:rPr>
        <w:t>2</w:t>
      </w:r>
      <w:r w:rsidRPr="00B6535B">
        <w:rPr>
          <w:rFonts w:cs="Arial"/>
          <w:sz w:val="20"/>
        </w:rPr>
        <w:t xml:space="preserve">  </w:t>
      </w:r>
      <w:r>
        <w:rPr>
          <w:rFonts w:cs="Arial"/>
          <w:b/>
          <w:sz w:val="20"/>
        </w:rPr>
        <w:t>(</w:t>
      </w:r>
      <w:r w:rsidRPr="00B6535B">
        <w:rPr>
          <w:rFonts w:cs="Arial"/>
          <w:b/>
          <w:sz w:val="20"/>
        </w:rPr>
        <w:t>R</w:t>
      </w:r>
      <w:r>
        <w:rPr>
          <w:rFonts w:cs="Arial"/>
          <w:b/>
          <w:sz w:val="20"/>
        </w:rPr>
        <w:t xml:space="preserve"> </w:t>
      </w:r>
      <w:r w:rsidRPr="00B6535B">
        <w:rPr>
          <w:rFonts w:cs="Arial"/>
          <w:b/>
          <w:sz w:val="20"/>
        </w:rPr>
        <w:t>336.1225, R</w:t>
      </w:r>
      <w:r>
        <w:rPr>
          <w:rFonts w:cs="Arial"/>
          <w:b/>
          <w:sz w:val="20"/>
        </w:rPr>
        <w:t xml:space="preserve"> </w:t>
      </w:r>
      <w:r w:rsidRPr="00B6535B">
        <w:rPr>
          <w:rFonts w:cs="Arial"/>
          <w:b/>
          <w:sz w:val="20"/>
        </w:rPr>
        <w:t>336.1702(a)</w:t>
      </w:r>
      <w:r>
        <w:rPr>
          <w:rFonts w:cs="Arial"/>
          <w:b/>
          <w:sz w:val="20"/>
        </w:rPr>
        <w:t>)</w:t>
      </w:r>
    </w:p>
    <w:p w14:paraId="5818063E" w14:textId="77777777" w:rsidR="00E24370" w:rsidRPr="00394FF0" w:rsidRDefault="00E24370" w:rsidP="00E24370">
      <w:pPr>
        <w:ind w:left="360" w:hanging="360"/>
        <w:jc w:val="both"/>
        <w:rPr>
          <w:rFonts w:cs="Arial"/>
          <w:szCs w:val="22"/>
        </w:rPr>
      </w:pPr>
    </w:p>
    <w:p w14:paraId="2CB46984" w14:textId="4A0DD813" w:rsidR="00E24370" w:rsidRDefault="00E24370" w:rsidP="00713C2A">
      <w:pPr>
        <w:spacing w:after="60"/>
        <w:ind w:left="360" w:hanging="360"/>
        <w:jc w:val="both"/>
        <w:rPr>
          <w:rFonts w:cs="Arial"/>
          <w:b/>
          <w:sz w:val="20"/>
        </w:rPr>
      </w:pPr>
      <w:r w:rsidRPr="00B6535B">
        <w:rPr>
          <w:rFonts w:cs="Arial"/>
          <w:sz w:val="20"/>
        </w:rPr>
        <w:t>3</w:t>
      </w:r>
      <w:r>
        <w:rPr>
          <w:rFonts w:cs="Arial"/>
          <w:sz w:val="20"/>
        </w:rPr>
        <w:t>.</w:t>
      </w:r>
      <w:r>
        <w:rPr>
          <w:rFonts w:cs="Arial"/>
          <w:sz w:val="20"/>
        </w:rPr>
        <w:tab/>
      </w:r>
      <w:r w:rsidRPr="00B6535B">
        <w:rPr>
          <w:rFonts w:cs="Arial"/>
          <w:sz w:val="20"/>
        </w:rPr>
        <w:t>The permittee shall keep the following information for each calendar month for EU-GELCOAT:</w:t>
      </w:r>
      <w:r>
        <w:rPr>
          <w:rFonts w:cs="Arial"/>
          <w:sz w:val="20"/>
          <w:vertAlign w:val="superscript"/>
        </w:rPr>
        <w:t>2</w:t>
      </w:r>
      <w:r>
        <w:rPr>
          <w:rFonts w:cs="Arial"/>
          <w:sz w:val="20"/>
        </w:rPr>
        <w:t xml:space="preserve">  </w:t>
      </w:r>
      <w:r w:rsidRPr="0048687E">
        <w:rPr>
          <w:rFonts w:cs="Arial"/>
          <w:b/>
          <w:sz w:val="20"/>
        </w:rPr>
        <w:t>(R</w:t>
      </w:r>
      <w:r>
        <w:rPr>
          <w:rFonts w:cs="Arial"/>
          <w:b/>
          <w:sz w:val="20"/>
        </w:rPr>
        <w:t> </w:t>
      </w:r>
      <w:r w:rsidRPr="0048687E">
        <w:rPr>
          <w:rFonts w:cs="Arial"/>
          <w:b/>
          <w:sz w:val="20"/>
        </w:rPr>
        <w:t>336.1225, R</w:t>
      </w:r>
      <w:r>
        <w:rPr>
          <w:rFonts w:cs="Arial"/>
          <w:b/>
          <w:sz w:val="20"/>
        </w:rPr>
        <w:t> </w:t>
      </w:r>
      <w:r w:rsidRPr="0048687E">
        <w:rPr>
          <w:rFonts w:cs="Arial"/>
          <w:b/>
          <w:sz w:val="20"/>
        </w:rPr>
        <w:t>336.1702(a))</w:t>
      </w:r>
    </w:p>
    <w:p w14:paraId="2040C37F" w14:textId="77777777" w:rsidR="00E24370" w:rsidRPr="00570310" w:rsidRDefault="00E24370" w:rsidP="00713C2A">
      <w:pPr>
        <w:spacing w:after="60"/>
        <w:ind w:left="720" w:hanging="360"/>
        <w:jc w:val="both"/>
        <w:rPr>
          <w:rFonts w:cs="Arial"/>
          <w:sz w:val="20"/>
        </w:rPr>
      </w:pPr>
      <w:r w:rsidRPr="00B6535B">
        <w:rPr>
          <w:rFonts w:cs="Arial"/>
          <w:sz w:val="20"/>
        </w:rPr>
        <w:t>a</w:t>
      </w:r>
      <w:r>
        <w:rPr>
          <w:rFonts w:cs="Arial"/>
          <w:sz w:val="20"/>
        </w:rPr>
        <w:t>.</w:t>
      </w:r>
      <w:r w:rsidRPr="00B6535B">
        <w:rPr>
          <w:rFonts w:cs="Arial"/>
          <w:sz w:val="20"/>
        </w:rPr>
        <w:tab/>
        <w:t>The identity and amount (in pounds) of each gelcoat and catalyst used on a daily and monthly basis.</w:t>
      </w:r>
    </w:p>
    <w:p w14:paraId="6F98B11B" w14:textId="77777777" w:rsidR="00E24370" w:rsidRPr="00570310" w:rsidRDefault="00E24370" w:rsidP="00713C2A">
      <w:pPr>
        <w:spacing w:after="60"/>
        <w:ind w:left="720" w:hanging="360"/>
        <w:jc w:val="both"/>
        <w:rPr>
          <w:rFonts w:cs="Arial"/>
          <w:sz w:val="20"/>
        </w:rPr>
      </w:pPr>
      <w:r w:rsidRPr="00B6535B">
        <w:rPr>
          <w:rFonts w:cs="Arial"/>
          <w:sz w:val="20"/>
        </w:rPr>
        <w:t>b</w:t>
      </w:r>
      <w:r>
        <w:rPr>
          <w:rFonts w:cs="Arial"/>
          <w:sz w:val="20"/>
        </w:rPr>
        <w:t>.</w:t>
      </w:r>
      <w:r w:rsidRPr="00B6535B">
        <w:rPr>
          <w:rFonts w:cs="Arial"/>
          <w:sz w:val="20"/>
        </w:rPr>
        <w:tab/>
        <w:t>The amount, in gallons, of primer surfacer used on a calendar month basis.</w:t>
      </w:r>
    </w:p>
    <w:p w14:paraId="4FCF4E12" w14:textId="77777777" w:rsidR="00E24370" w:rsidRPr="00570310" w:rsidRDefault="00E24370" w:rsidP="00713C2A">
      <w:pPr>
        <w:spacing w:after="60"/>
        <w:ind w:left="720" w:hanging="360"/>
        <w:jc w:val="both"/>
        <w:rPr>
          <w:rFonts w:cs="Arial"/>
          <w:sz w:val="20"/>
        </w:rPr>
      </w:pPr>
      <w:r w:rsidRPr="00B6535B">
        <w:rPr>
          <w:rFonts w:cs="Arial"/>
          <w:sz w:val="20"/>
        </w:rPr>
        <w:t>c</w:t>
      </w:r>
      <w:r>
        <w:rPr>
          <w:rFonts w:cs="Arial"/>
          <w:sz w:val="20"/>
        </w:rPr>
        <w:t>.</w:t>
      </w:r>
      <w:r w:rsidRPr="00B6535B">
        <w:rPr>
          <w:rFonts w:cs="Arial"/>
          <w:sz w:val="20"/>
        </w:rPr>
        <w:tab/>
        <w:t>The styrene, MMA and VOC content of each gelcoat used.</w:t>
      </w:r>
    </w:p>
    <w:p w14:paraId="5EF2ECB7" w14:textId="77777777" w:rsidR="00E24370" w:rsidRPr="00570310" w:rsidRDefault="00E24370" w:rsidP="00713C2A">
      <w:pPr>
        <w:spacing w:after="60"/>
        <w:ind w:left="720" w:hanging="360"/>
        <w:jc w:val="both"/>
        <w:rPr>
          <w:rFonts w:cs="Arial"/>
          <w:sz w:val="20"/>
        </w:rPr>
      </w:pPr>
      <w:r w:rsidRPr="00B6535B">
        <w:rPr>
          <w:rFonts w:cs="Arial"/>
          <w:sz w:val="20"/>
        </w:rPr>
        <w:t>d</w:t>
      </w:r>
      <w:r>
        <w:rPr>
          <w:rFonts w:cs="Arial"/>
          <w:sz w:val="20"/>
        </w:rPr>
        <w:t>.</w:t>
      </w:r>
      <w:r w:rsidRPr="00B6535B">
        <w:rPr>
          <w:rFonts w:cs="Arial"/>
          <w:sz w:val="20"/>
        </w:rPr>
        <w:tab/>
        <w:t>The VOC and MEK content of the catalyst used.</w:t>
      </w:r>
    </w:p>
    <w:p w14:paraId="28702311" w14:textId="77777777" w:rsidR="00E24370" w:rsidRPr="00570310" w:rsidRDefault="00E24370" w:rsidP="00713C2A">
      <w:pPr>
        <w:spacing w:after="60"/>
        <w:ind w:left="720" w:hanging="360"/>
        <w:jc w:val="both"/>
        <w:rPr>
          <w:rFonts w:cs="Arial"/>
          <w:sz w:val="20"/>
        </w:rPr>
      </w:pPr>
      <w:r w:rsidRPr="00B6535B">
        <w:rPr>
          <w:rFonts w:cs="Arial"/>
          <w:sz w:val="20"/>
        </w:rPr>
        <w:t>e</w:t>
      </w:r>
      <w:r>
        <w:rPr>
          <w:rFonts w:cs="Arial"/>
          <w:sz w:val="20"/>
        </w:rPr>
        <w:t>.</w:t>
      </w:r>
      <w:r w:rsidRPr="00B6535B">
        <w:rPr>
          <w:rFonts w:cs="Arial"/>
          <w:sz w:val="20"/>
        </w:rPr>
        <w:tab/>
        <w:t>The VOC and styrene content of the primer surfacer used.</w:t>
      </w:r>
    </w:p>
    <w:p w14:paraId="70FDFCF1" w14:textId="77777777" w:rsidR="00E24370" w:rsidRPr="00570310" w:rsidRDefault="00E24370" w:rsidP="00713C2A">
      <w:pPr>
        <w:spacing w:after="60"/>
        <w:ind w:left="720" w:hanging="360"/>
        <w:jc w:val="both"/>
        <w:rPr>
          <w:rFonts w:cs="Arial"/>
          <w:sz w:val="20"/>
        </w:rPr>
      </w:pPr>
      <w:r w:rsidRPr="00B6535B">
        <w:rPr>
          <w:rFonts w:cs="Arial"/>
          <w:sz w:val="20"/>
        </w:rPr>
        <w:t>f</w:t>
      </w:r>
      <w:r>
        <w:rPr>
          <w:rFonts w:cs="Arial"/>
          <w:sz w:val="20"/>
        </w:rPr>
        <w:t>.</w:t>
      </w:r>
      <w:r w:rsidRPr="00B6535B">
        <w:rPr>
          <w:rFonts w:cs="Arial"/>
          <w:sz w:val="20"/>
        </w:rPr>
        <w:tab/>
        <w:t>The appropriate emission factor for each raw material used (specify the application method and applicable monomer contents).</w:t>
      </w:r>
    </w:p>
    <w:p w14:paraId="5ADDAB7A" w14:textId="77777777" w:rsidR="00E24370" w:rsidRPr="00570310" w:rsidRDefault="00E24370" w:rsidP="00713C2A">
      <w:pPr>
        <w:spacing w:after="60"/>
        <w:ind w:left="720" w:hanging="360"/>
        <w:jc w:val="both"/>
        <w:rPr>
          <w:rFonts w:cs="Arial"/>
          <w:sz w:val="20"/>
        </w:rPr>
      </w:pPr>
      <w:r w:rsidRPr="00B6535B">
        <w:rPr>
          <w:rFonts w:cs="Arial"/>
          <w:sz w:val="20"/>
        </w:rPr>
        <w:t>g</w:t>
      </w:r>
      <w:r>
        <w:rPr>
          <w:rFonts w:cs="Arial"/>
          <w:sz w:val="20"/>
        </w:rPr>
        <w:t>.</w:t>
      </w:r>
      <w:r w:rsidRPr="00B6535B">
        <w:rPr>
          <w:rFonts w:cs="Arial"/>
          <w:sz w:val="20"/>
        </w:rPr>
        <w:tab/>
        <w:t xml:space="preserve">Calculations determining the total monthly and annual usage rates for each material, as applicable, to demonstrate compliance with SC </w:t>
      </w:r>
      <w:r>
        <w:rPr>
          <w:rFonts w:cs="Arial"/>
          <w:sz w:val="20"/>
        </w:rPr>
        <w:t>II.1</w:t>
      </w:r>
      <w:r w:rsidRPr="00B6535B">
        <w:rPr>
          <w:rFonts w:cs="Arial"/>
          <w:sz w:val="20"/>
        </w:rPr>
        <w:t>.a through c.  The annual usage rates shall be calculated based upon a 12-month rolling time period as determined at the end of each calendar month.</w:t>
      </w:r>
    </w:p>
    <w:p w14:paraId="05083FF7" w14:textId="77777777" w:rsidR="00E24370" w:rsidRPr="00570310" w:rsidRDefault="00E24370" w:rsidP="00713C2A">
      <w:pPr>
        <w:spacing w:after="60"/>
        <w:ind w:left="720" w:hanging="360"/>
        <w:jc w:val="both"/>
        <w:rPr>
          <w:rFonts w:cs="Arial"/>
          <w:sz w:val="20"/>
        </w:rPr>
      </w:pPr>
      <w:r w:rsidRPr="00B6535B">
        <w:rPr>
          <w:rFonts w:cs="Arial"/>
          <w:sz w:val="20"/>
        </w:rPr>
        <w:t>h</w:t>
      </w:r>
      <w:r>
        <w:rPr>
          <w:rFonts w:cs="Arial"/>
          <w:sz w:val="20"/>
        </w:rPr>
        <w:t>.</w:t>
      </w:r>
      <w:r w:rsidRPr="00B6535B">
        <w:rPr>
          <w:rFonts w:cs="Arial"/>
          <w:sz w:val="20"/>
        </w:rPr>
        <w:tab/>
        <w:t>Styrene emission calculations determining the monthly emission rate in tons per calendar month, and the annual emission rate in tons per 12-month rolling time period as determined at the end of each calendar month.</w:t>
      </w:r>
    </w:p>
    <w:p w14:paraId="288A95A3" w14:textId="77777777" w:rsidR="00E24370" w:rsidRPr="00570310" w:rsidRDefault="00E24370" w:rsidP="00713C2A">
      <w:pPr>
        <w:spacing w:after="60"/>
        <w:ind w:left="720" w:hanging="360"/>
        <w:jc w:val="both"/>
        <w:rPr>
          <w:rFonts w:cs="Arial"/>
          <w:sz w:val="20"/>
        </w:rPr>
      </w:pPr>
      <w:r w:rsidRPr="00B6535B">
        <w:rPr>
          <w:rFonts w:cs="Arial"/>
          <w:sz w:val="20"/>
        </w:rPr>
        <w:t>i</w:t>
      </w:r>
      <w:r>
        <w:rPr>
          <w:rFonts w:cs="Arial"/>
          <w:sz w:val="20"/>
        </w:rPr>
        <w:t>.</w:t>
      </w:r>
      <w:r w:rsidRPr="00B6535B">
        <w:rPr>
          <w:rFonts w:cs="Arial"/>
          <w:sz w:val="20"/>
        </w:rPr>
        <w:tab/>
        <w:t>VOC emission calculations determining the daily emission rate in pounds per calendar day.</w:t>
      </w:r>
    </w:p>
    <w:p w14:paraId="679B5CD0" w14:textId="77777777" w:rsidR="00E24370" w:rsidRPr="0048687E" w:rsidRDefault="00E24370" w:rsidP="00713C2A">
      <w:pPr>
        <w:spacing w:after="60"/>
        <w:ind w:left="720" w:hanging="360"/>
        <w:jc w:val="both"/>
        <w:rPr>
          <w:rFonts w:cs="Arial"/>
          <w:sz w:val="20"/>
        </w:rPr>
      </w:pPr>
      <w:r>
        <w:rPr>
          <w:rFonts w:cs="Arial"/>
          <w:sz w:val="20"/>
        </w:rPr>
        <w:t>j.</w:t>
      </w:r>
      <w:r>
        <w:rPr>
          <w:rFonts w:cs="Arial"/>
          <w:sz w:val="20"/>
        </w:rPr>
        <w:tab/>
      </w:r>
      <w:r w:rsidRPr="00B6535B">
        <w:rPr>
          <w:rFonts w:cs="Arial"/>
          <w:sz w:val="20"/>
        </w:rPr>
        <w:t xml:space="preserve">VOC emission calculations determining the monthly emission rate in tons per calendar month, and the annual emission rate in tons per 12-month rolling time period as determined at the end of each calendar </w:t>
      </w:r>
      <w:r w:rsidRPr="0048687E">
        <w:rPr>
          <w:rFonts w:cs="Arial"/>
          <w:sz w:val="20"/>
        </w:rPr>
        <w:t>month.</w:t>
      </w:r>
    </w:p>
    <w:p w14:paraId="4E448628" w14:textId="77777777" w:rsidR="00E24370" w:rsidRPr="0048687E" w:rsidRDefault="00E24370" w:rsidP="00E24370">
      <w:pPr>
        <w:ind w:left="720" w:hanging="360"/>
        <w:jc w:val="both"/>
        <w:rPr>
          <w:rFonts w:cs="Arial"/>
          <w:sz w:val="20"/>
        </w:rPr>
      </w:pPr>
      <w:r w:rsidRPr="0048687E">
        <w:rPr>
          <w:rFonts w:cs="Arial"/>
          <w:sz w:val="20"/>
        </w:rPr>
        <w:t>k.</w:t>
      </w:r>
      <w:r w:rsidRPr="0048687E">
        <w:rPr>
          <w:rFonts w:cs="Arial"/>
          <w:sz w:val="20"/>
        </w:rPr>
        <w:tab/>
        <w:t xml:space="preserve">The records shall be kept in the formats specified in Appendix 4, or in a format acceptable to the AQD District Supervisor.  All records shall be kept on file for a period of at least five years and made available to the Department upon request. </w:t>
      </w:r>
    </w:p>
    <w:p w14:paraId="68C55810" w14:textId="77777777" w:rsidR="008A587E" w:rsidRPr="007349FB" w:rsidRDefault="008A587E" w:rsidP="00E24370">
      <w:pPr>
        <w:pStyle w:val="ListParagraph"/>
        <w:ind w:left="0"/>
        <w:jc w:val="both"/>
        <w:rPr>
          <w:sz w:val="20"/>
        </w:rPr>
      </w:pPr>
    </w:p>
    <w:p w14:paraId="7915C115" w14:textId="2316A049" w:rsidR="007D03DA" w:rsidRPr="0050345C" w:rsidRDefault="008A587E" w:rsidP="001A652A">
      <w:pPr>
        <w:jc w:val="both"/>
        <w:rPr>
          <w:b/>
          <w:sz w:val="20"/>
        </w:rPr>
      </w:pPr>
      <w:r w:rsidRPr="00FE0AD0">
        <w:rPr>
          <w:b/>
          <w:sz w:val="20"/>
        </w:rPr>
        <w:t xml:space="preserve">See </w:t>
      </w:r>
      <w:r w:rsidRPr="0050345C">
        <w:rPr>
          <w:b/>
          <w:sz w:val="20"/>
        </w:rPr>
        <w:t>Appendi</w:t>
      </w:r>
      <w:r w:rsidR="0050345C" w:rsidRPr="0050345C">
        <w:rPr>
          <w:b/>
          <w:sz w:val="20"/>
        </w:rPr>
        <w:t xml:space="preserve">x </w:t>
      </w:r>
      <w:r w:rsidR="007D03DA" w:rsidRPr="0050345C">
        <w:rPr>
          <w:b/>
          <w:sz w:val="20"/>
        </w:rPr>
        <w:t>4</w:t>
      </w:r>
    </w:p>
    <w:p w14:paraId="4A383502" w14:textId="76CB6D47" w:rsidR="000D120F" w:rsidRDefault="000D120F">
      <w:pPr>
        <w:rPr>
          <w:b/>
          <w:sz w:val="20"/>
        </w:rPr>
      </w:pPr>
      <w:r>
        <w:rPr>
          <w:b/>
          <w:sz w:val="20"/>
        </w:rPr>
        <w:br w:type="page"/>
      </w:r>
    </w:p>
    <w:p w14:paraId="752C3AE5" w14:textId="77777777" w:rsidR="00700166" w:rsidRPr="00713C2A" w:rsidRDefault="00700166" w:rsidP="001A652A">
      <w:pPr>
        <w:jc w:val="both"/>
        <w:rPr>
          <w:b/>
          <w:sz w:val="20"/>
        </w:rPr>
      </w:pPr>
    </w:p>
    <w:p w14:paraId="5BFA3579" w14:textId="486D41AC" w:rsidR="008A587E" w:rsidRPr="00F01FE1" w:rsidRDefault="008A587E" w:rsidP="001A652A">
      <w:pPr>
        <w:jc w:val="both"/>
        <w:rPr>
          <w:b/>
          <w:sz w:val="20"/>
          <w:u w:val="single"/>
        </w:rPr>
      </w:pPr>
      <w:r>
        <w:rPr>
          <w:b/>
        </w:rPr>
        <w:t xml:space="preserve">VII.  </w:t>
      </w:r>
      <w:r>
        <w:rPr>
          <w:b/>
          <w:u w:val="single"/>
        </w:rPr>
        <w:t>REPORTING</w:t>
      </w:r>
    </w:p>
    <w:p w14:paraId="28E25321" w14:textId="77777777" w:rsidR="008A587E" w:rsidRPr="00047D6A" w:rsidRDefault="008A587E" w:rsidP="0019740E">
      <w:pPr>
        <w:jc w:val="both"/>
        <w:rPr>
          <w:sz w:val="20"/>
        </w:rPr>
      </w:pPr>
    </w:p>
    <w:p w14:paraId="0D9BE040" w14:textId="77777777" w:rsidR="008A587E" w:rsidRDefault="008A587E"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FF6A0C3" w14:textId="77777777" w:rsidR="008A587E" w:rsidRPr="00984760" w:rsidRDefault="008A587E" w:rsidP="0019740E">
      <w:pPr>
        <w:ind w:left="360" w:hanging="360"/>
        <w:jc w:val="both"/>
        <w:rPr>
          <w:sz w:val="20"/>
        </w:rPr>
      </w:pPr>
    </w:p>
    <w:p w14:paraId="23822472" w14:textId="77777777" w:rsidR="008A587E" w:rsidRDefault="008A587E"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2BCE774" w14:textId="77777777" w:rsidR="008A587E" w:rsidRPr="00984760" w:rsidRDefault="008A587E" w:rsidP="0019740E">
      <w:pPr>
        <w:ind w:left="360" w:hanging="360"/>
        <w:jc w:val="both"/>
        <w:rPr>
          <w:sz w:val="20"/>
        </w:rPr>
      </w:pPr>
    </w:p>
    <w:p w14:paraId="34083644" w14:textId="77777777" w:rsidR="008A587E" w:rsidRPr="00984760" w:rsidRDefault="008A587E"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A16A279" w14:textId="77777777" w:rsidR="008A587E" w:rsidRPr="000C40EB" w:rsidRDefault="008A587E" w:rsidP="006E2F00">
      <w:pPr>
        <w:ind w:right="72"/>
        <w:jc w:val="both"/>
        <w:rPr>
          <w:rFonts w:cs="Arial"/>
          <w:sz w:val="20"/>
        </w:rPr>
      </w:pPr>
    </w:p>
    <w:p w14:paraId="709FB049" w14:textId="2F885F83" w:rsidR="008A587E" w:rsidRPr="00FE0AD0" w:rsidRDefault="008A587E" w:rsidP="001A652A">
      <w:pPr>
        <w:jc w:val="both"/>
        <w:rPr>
          <w:rFonts w:cs="Arial"/>
          <w:b/>
          <w:sz w:val="20"/>
        </w:rPr>
      </w:pPr>
      <w:r w:rsidRPr="00FE0AD0">
        <w:rPr>
          <w:rFonts w:cs="Arial"/>
          <w:b/>
          <w:sz w:val="20"/>
        </w:rPr>
        <w:t>See Appendix 8</w:t>
      </w:r>
    </w:p>
    <w:p w14:paraId="393AE644" w14:textId="77777777" w:rsidR="008A587E" w:rsidRPr="00E873CB" w:rsidRDefault="008A587E" w:rsidP="001A652A">
      <w:pPr>
        <w:jc w:val="both"/>
        <w:rPr>
          <w:rFonts w:cs="Arial"/>
          <w:sz w:val="20"/>
        </w:rPr>
      </w:pPr>
    </w:p>
    <w:p w14:paraId="23A0A163" w14:textId="77777777" w:rsidR="008A587E" w:rsidRDefault="008A587E" w:rsidP="001A652A">
      <w:pPr>
        <w:jc w:val="both"/>
      </w:pPr>
      <w:r>
        <w:rPr>
          <w:b/>
        </w:rPr>
        <w:t xml:space="preserve">VIII.  </w:t>
      </w:r>
      <w:r>
        <w:rPr>
          <w:b/>
          <w:u w:val="single"/>
        </w:rPr>
        <w:t>STACK/VENT RESTRICTION(S)</w:t>
      </w:r>
    </w:p>
    <w:p w14:paraId="645C0EE8" w14:textId="77777777" w:rsidR="008A587E" w:rsidRDefault="008A587E" w:rsidP="001A652A">
      <w:pPr>
        <w:jc w:val="both"/>
        <w:rPr>
          <w:sz w:val="20"/>
        </w:rPr>
      </w:pPr>
    </w:p>
    <w:p w14:paraId="3AB4C01C" w14:textId="5C726E3B" w:rsidR="008A587E" w:rsidRDefault="008A587E" w:rsidP="001A652A">
      <w:pPr>
        <w:jc w:val="both"/>
        <w:rPr>
          <w:sz w:val="20"/>
        </w:rPr>
      </w:pPr>
      <w:r w:rsidRPr="00FE0AD0">
        <w:rPr>
          <w:sz w:val="20"/>
        </w:rPr>
        <w:t>The exhaust gases from the stacks listed in the table below shall be discharged unobstructed vertically upwards to the ambient air unless otherwise noted:</w:t>
      </w:r>
    </w:p>
    <w:p w14:paraId="0206AF41" w14:textId="77777777" w:rsidR="00554319" w:rsidRPr="00394FF0" w:rsidRDefault="00554319" w:rsidP="00554319">
      <w:pPr>
        <w:jc w:val="both"/>
        <w:rPr>
          <w:rFonts w:cs="Arial"/>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2160"/>
        <w:gridCol w:w="1800"/>
        <w:gridCol w:w="3240"/>
      </w:tblGrid>
      <w:tr w:rsidR="00554319" w:rsidRPr="00394FF0" w14:paraId="4E8701CC" w14:textId="77777777" w:rsidTr="002E7BB0">
        <w:trPr>
          <w:cantSplit/>
          <w:tblHeader/>
        </w:trPr>
        <w:tc>
          <w:tcPr>
            <w:tcW w:w="3173" w:type="dxa"/>
            <w:tcBorders>
              <w:bottom w:val="single" w:sz="4" w:space="0" w:color="auto"/>
            </w:tcBorders>
          </w:tcPr>
          <w:p w14:paraId="557DFA1F" w14:textId="77777777" w:rsidR="00554319" w:rsidRPr="00394FF0" w:rsidRDefault="00554319" w:rsidP="00AD53C7">
            <w:pPr>
              <w:jc w:val="center"/>
              <w:rPr>
                <w:rFonts w:cs="Arial"/>
                <w:b/>
                <w:sz w:val="20"/>
              </w:rPr>
            </w:pPr>
            <w:r w:rsidRPr="00394FF0">
              <w:rPr>
                <w:rFonts w:cs="Arial"/>
                <w:b/>
                <w:sz w:val="20"/>
              </w:rPr>
              <w:t>Stack &amp; Vent ID</w:t>
            </w:r>
          </w:p>
        </w:tc>
        <w:tc>
          <w:tcPr>
            <w:tcW w:w="2160" w:type="dxa"/>
            <w:tcBorders>
              <w:bottom w:val="single" w:sz="4" w:space="0" w:color="auto"/>
            </w:tcBorders>
          </w:tcPr>
          <w:p w14:paraId="5CF1693B" w14:textId="77777777" w:rsidR="00554319" w:rsidRPr="00394FF0" w:rsidRDefault="00554319" w:rsidP="00AD53C7">
            <w:pPr>
              <w:jc w:val="center"/>
              <w:rPr>
                <w:rFonts w:cs="Arial"/>
                <w:b/>
                <w:sz w:val="20"/>
              </w:rPr>
            </w:pPr>
            <w:r w:rsidRPr="00394FF0">
              <w:rPr>
                <w:rFonts w:cs="Arial"/>
                <w:b/>
                <w:sz w:val="20"/>
              </w:rPr>
              <w:t>Maximum Exhaust Dimensions</w:t>
            </w:r>
          </w:p>
          <w:p w14:paraId="345ED17A" w14:textId="77777777" w:rsidR="00554319" w:rsidRPr="00394FF0" w:rsidRDefault="00554319" w:rsidP="00AD53C7">
            <w:pPr>
              <w:jc w:val="center"/>
              <w:rPr>
                <w:rFonts w:cs="Arial"/>
                <w:b/>
                <w:sz w:val="20"/>
              </w:rPr>
            </w:pPr>
            <w:r w:rsidRPr="00394FF0">
              <w:rPr>
                <w:rFonts w:cs="Arial"/>
                <w:b/>
                <w:sz w:val="20"/>
              </w:rPr>
              <w:t>(inches)</w:t>
            </w:r>
          </w:p>
        </w:tc>
        <w:tc>
          <w:tcPr>
            <w:tcW w:w="1800" w:type="dxa"/>
            <w:tcBorders>
              <w:bottom w:val="single" w:sz="4" w:space="0" w:color="auto"/>
            </w:tcBorders>
          </w:tcPr>
          <w:p w14:paraId="34971561" w14:textId="77777777" w:rsidR="00554319" w:rsidRPr="00394FF0" w:rsidRDefault="00554319" w:rsidP="00AD53C7">
            <w:pPr>
              <w:jc w:val="center"/>
              <w:rPr>
                <w:rFonts w:cs="Arial"/>
                <w:b/>
                <w:sz w:val="20"/>
              </w:rPr>
            </w:pPr>
            <w:r w:rsidRPr="00394FF0">
              <w:rPr>
                <w:rFonts w:cs="Arial"/>
                <w:b/>
                <w:sz w:val="20"/>
              </w:rPr>
              <w:t>Minimum Height Above Ground</w:t>
            </w:r>
          </w:p>
          <w:p w14:paraId="231BFED6" w14:textId="77777777" w:rsidR="00554319" w:rsidRPr="00394FF0" w:rsidRDefault="00554319" w:rsidP="00AD53C7">
            <w:pPr>
              <w:jc w:val="center"/>
              <w:rPr>
                <w:rFonts w:cs="Arial"/>
                <w:b/>
                <w:sz w:val="20"/>
              </w:rPr>
            </w:pPr>
            <w:r w:rsidRPr="00394FF0">
              <w:rPr>
                <w:rFonts w:cs="Arial"/>
                <w:b/>
                <w:sz w:val="20"/>
              </w:rPr>
              <w:t>(feet)</w:t>
            </w:r>
          </w:p>
        </w:tc>
        <w:tc>
          <w:tcPr>
            <w:tcW w:w="3240" w:type="dxa"/>
            <w:tcBorders>
              <w:bottom w:val="single" w:sz="4" w:space="0" w:color="auto"/>
            </w:tcBorders>
          </w:tcPr>
          <w:p w14:paraId="040C0DFF" w14:textId="77777777" w:rsidR="00554319" w:rsidRPr="00394FF0" w:rsidRDefault="00554319" w:rsidP="00AD53C7">
            <w:pPr>
              <w:jc w:val="center"/>
              <w:rPr>
                <w:rFonts w:cs="Arial"/>
                <w:b/>
                <w:sz w:val="20"/>
              </w:rPr>
            </w:pPr>
            <w:r w:rsidRPr="00394FF0">
              <w:rPr>
                <w:rFonts w:cs="Arial"/>
                <w:b/>
                <w:sz w:val="20"/>
              </w:rPr>
              <w:t>Underlying Applicable Requirements</w:t>
            </w:r>
          </w:p>
          <w:p w14:paraId="5D81903B" w14:textId="77777777" w:rsidR="00554319" w:rsidRPr="00394FF0" w:rsidRDefault="00554319" w:rsidP="00AD53C7">
            <w:pPr>
              <w:jc w:val="center"/>
              <w:rPr>
                <w:rFonts w:cs="Arial"/>
                <w:b/>
                <w:sz w:val="20"/>
              </w:rPr>
            </w:pPr>
          </w:p>
        </w:tc>
      </w:tr>
      <w:tr w:rsidR="00554319" w:rsidRPr="00394FF0" w14:paraId="53AA3F06" w14:textId="77777777" w:rsidTr="002E7BB0">
        <w:trPr>
          <w:cantSplit/>
        </w:trPr>
        <w:tc>
          <w:tcPr>
            <w:tcW w:w="3173" w:type="dxa"/>
            <w:tcBorders>
              <w:top w:val="single" w:sz="4" w:space="0" w:color="auto"/>
            </w:tcBorders>
          </w:tcPr>
          <w:p w14:paraId="2C5CCB33" w14:textId="77777777" w:rsidR="00554319" w:rsidRPr="00B6535B" w:rsidRDefault="00554319" w:rsidP="00AD53C7">
            <w:pPr>
              <w:rPr>
                <w:rFonts w:cs="Arial"/>
                <w:sz w:val="20"/>
              </w:rPr>
            </w:pPr>
            <w:r w:rsidRPr="00B6535B">
              <w:rPr>
                <w:rFonts w:cs="Arial"/>
                <w:sz w:val="20"/>
              </w:rPr>
              <w:t xml:space="preserve">1. SV-GELCOAT </w:t>
            </w:r>
          </w:p>
        </w:tc>
        <w:tc>
          <w:tcPr>
            <w:tcW w:w="2160" w:type="dxa"/>
            <w:tcBorders>
              <w:top w:val="single" w:sz="4" w:space="0" w:color="auto"/>
            </w:tcBorders>
          </w:tcPr>
          <w:p w14:paraId="7EEC2011" w14:textId="77777777" w:rsidR="00554319" w:rsidRPr="00B6535B" w:rsidRDefault="00554319" w:rsidP="00AD53C7">
            <w:pPr>
              <w:pStyle w:val="Footer"/>
              <w:tabs>
                <w:tab w:val="clear" w:pos="4320"/>
                <w:tab w:val="clear" w:pos="8640"/>
              </w:tabs>
              <w:jc w:val="center"/>
              <w:rPr>
                <w:rFonts w:cs="Arial"/>
                <w:sz w:val="20"/>
              </w:rPr>
            </w:pPr>
            <w:r w:rsidRPr="00B6535B">
              <w:rPr>
                <w:rFonts w:cs="Arial"/>
                <w:sz w:val="20"/>
              </w:rPr>
              <w:t>24</w:t>
            </w:r>
            <w:r w:rsidRPr="00B6535B">
              <w:rPr>
                <w:rFonts w:cs="Arial"/>
                <w:sz w:val="20"/>
                <w:vertAlign w:val="superscript"/>
              </w:rPr>
              <w:t>2</w:t>
            </w:r>
          </w:p>
        </w:tc>
        <w:tc>
          <w:tcPr>
            <w:tcW w:w="1800" w:type="dxa"/>
            <w:tcBorders>
              <w:top w:val="single" w:sz="4" w:space="0" w:color="auto"/>
            </w:tcBorders>
          </w:tcPr>
          <w:p w14:paraId="43972363" w14:textId="77777777" w:rsidR="00554319" w:rsidRPr="00B6535B" w:rsidRDefault="00554319" w:rsidP="00AD53C7">
            <w:pPr>
              <w:ind w:left="-18" w:firstLine="18"/>
              <w:jc w:val="center"/>
              <w:rPr>
                <w:rFonts w:cs="Arial"/>
                <w:sz w:val="20"/>
              </w:rPr>
            </w:pPr>
            <w:r w:rsidRPr="00B6535B">
              <w:rPr>
                <w:rFonts w:cs="Arial"/>
                <w:sz w:val="20"/>
              </w:rPr>
              <w:t>25</w:t>
            </w:r>
            <w:r w:rsidRPr="00B6535B">
              <w:rPr>
                <w:rFonts w:cs="Arial"/>
                <w:sz w:val="20"/>
                <w:vertAlign w:val="superscript"/>
              </w:rPr>
              <w:t>2</w:t>
            </w:r>
          </w:p>
        </w:tc>
        <w:tc>
          <w:tcPr>
            <w:tcW w:w="3240" w:type="dxa"/>
            <w:tcBorders>
              <w:top w:val="single" w:sz="4" w:space="0" w:color="auto"/>
            </w:tcBorders>
          </w:tcPr>
          <w:p w14:paraId="18356682" w14:textId="77777777" w:rsidR="00554319" w:rsidRPr="0048687E" w:rsidRDefault="00554319" w:rsidP="00AD53C7">
            <w:pPr>
              <w:jc w:val="center"/>
              <w:rPr>
                <w:rFonts w:cs="Arial"/>
                <w:b/>
                <w:sz w:val="20"/>
              </w:rPr>
            </w:pPr>
            <w:r w:rsidRPr="0048687E">
              <w:rPr>
                <w:rFonts w:cs="Arial"/>
                <w:b/>
                <w:sz w:val="20"/>
              </w:rPr>
              <w:t>R</w:t>
            </w:r>
            <w:r>
              <w:rPr>
                <w:rFonts w:cs="Arial"/>
                <w:b/>
                <w:sz w:val="20"/>
              </w:rPr>
              <w:t xml:space="preserve"> </w:t>
            </w:r>
            <w:r w:rsidRPr="0048687E">
              <w:rPr>
                <w:rFonts w:cs="Arial"/>
                <w:b/>
                <w:sz w:val="20"/>
              </w:rPr>
              <w:t>336.1225, R</w:t>
            </w:r>
            <w:r>
              <w:rPr>
                <w:rFonts w:cs="Arial"/>
                <w:b/>
                <w:sz w:val="20"/>
              </w:rPr>
              <w:t xml:space="preserve"> </w:t>
            </w:r>
            <w:r w:rsidRPr="0048687E">
              <w:rPr>
                <w:rFonts w:cs="Arial"/>
                <w:b/>
                <w:sz w:val="20"/>
              </w:rPr>
              <w:t>336.1901, 40 CFR 52.21(c) and (d)</w:t>
            </w:r>
          </w:p>
        </w:tc>
      </w:tr>
      <w:tr w:rsidR="00554319" w:rsidRPr="00394FF0" w14:paraId="114471C0" w14:textId="77777777" w:rsidTr="002E7BB0">
        <w:trPr>
          <w:cantSplit/>
        </w:trPr>
        <w:tc>
          <w:tcPr>
            <w:tcW w:w="3173" w:type="dxa"/>
            <w:tcBorders>
              <w:top w:val="single" w:sz="4" w:space="0" w:color="auto"/>
            </w:tcBorders>
          </w:tcPr>
          <w:p w14:paraId="4540B30E" w14:textId="77777777" w:rsidR="00554319" w:rsidRPr="00B6535B" w:rsidRDefault="00554319" w:rsidP="00AD53C7">
            <w:pPr>
              <w:rPr>
                <w:rFonts w:cs="Arial"/>
                <w:sz w:val="20"/>
              </w:rPr>
            </w:pPr>
            <w:r w:rsidRPr="00B6535B">
              <w:rPr>
                <w:rFonts w:cs="Arial"/>
                <w:sz w:val="20"/>
              </w:rPr>
              <w:t>2. SV-WESTLAMINATION</w:t>
            </w:r>
          </w:p>
        </w:tc>
        <w:tc>
          <w:tcPr>
            <w:tcW w:w="2160" w:type="dxa"/>
            <w:tcBorders>
              <w:top w:val="single" w:sz="4" w:space="0" w:color="auto"/>
            </w:tcBorders>
          </w:tcPr>
          <w:p w14:paraId="5E21ECD0" w14:textId="77777777" w:rsidR="00554319" w:rsidRPr="00B6535B" w:rsidRDefault="00554319" w:rsidP="00AD53C7">
            <w:pPr>
              <w:pStyle w:val="Footer"/>
              <w:tabs>
                <w:tab w:val="clear" w:pos="4320"/>
                <w:tab w:val="clear" w:pos="8640"/>
              </w:tabs>
              <w:jc w:val="center"/>
              <w:rPr>
                <w:rFonts w:cs="Arial"/>
                <w:sz w:val="20"/>
              </w:rPr>
            </w:pPr>
            <w:r w:rsidRPr="00B6535B">
              <w:rPr>
                <w:rFonts w:cs="Arial"/>
                <w:sz w:val="20"/>
              </w:rPr>
              <w:t>30</w:t>
            </w:r>
            <w:r w:rsidRPr="00B6535B">
              <w:rPr>
                <w:rFonts w:cs="Arial"/>
                <w:sz w:val="20"/>
                <w:vertAlign w:val="superscript"/>
              </w:rPr>
              <w:t>2</w:t>
            </w:r>
          </w:p>
        </w:tc>
        <w:tc>
          <w:tcPr>
            <w:tcW w:w="1800" w:type="dxa"/>
            <w:tcBorders>
              <w:top w:val="single" w:sz="4" w:space="0" w:color="auto"/>
            </w:tcBorders>
          </w:tcPr>
          <w:p w14:paraId="5686C167" w14:textId="77777777" w:rsidR="00554319" w:rsidRPr="00B6535B" w:rsidRDefault="00554319" w:rsidP="00AD53C7">
            <w:pPr>
              <w:ind w:left="-18" w:firstLine="18"/>
              <w:jc w:val="center"/>
              <w:rPr>
                <w:rFonts w:cs="Arial"/>
                <w:sz w:val="20"/>
              </w:rPr>
            </w:pPr>
            <w:r w:rsidRPr="00B6535B">
              <w:rPr>
                <w:rFonts w:cs="Arial"/>
                <w:sz w:val="20"/>
              </w:rPr>
              <w:t>25</w:t>
            </w:r>
            <w:r w:rsidRPr="00B6535B">
              <w:rPr>
                <w:rFonts w:cs="Arial"/>
                <w:sz w:val="20"/>
                <w:vertAlign w:val="superscript"/>
              </w:rPr>
              <w:t>2</w:t>
            </w:r>
          </w:p>
        </w:tc>
        <w:tc>
          <w:tcPr>
            <w:tcW w:w="3240" w:type="dxa"/>
            <w:tcBorders>
              <w:top w:val="single" w:sz="4" w:space="0" w:color="auto"/>
            </w:tcBorders>
          </w:tcPr>
          <w:p w14:paraId="0AB65E18" w14:textId="77777777" w:rsidR="00554319" w:rsidRPr="0048687E" w:rsidRDefault="00554319" w:rsidP="00AD53C7">
            <w:pPr>
              <w:jc w:val="center"/>
              <w:rPr>
                <w:rFonts w:cs="Arial"/>
                <w:b/>
                <w:sz w:val="20"/>
              </w:rPr>
            </w:pPr>
            <w:r w:rsidRPr="0048687E">
              <w:rPr>
                <w:rFonts w:cs="Arial"/>
                <w:b/>
                <w:sz w:val="20"/>
              </w:rPr>
              <w:t>R</w:t>
            </w:r>
            <w:r>
              <w:rPr>
                <w:rFonts w:cs="Arial"/>
                <w:b/>
                <w:sz w:val="20"/>
              </w:rPr>
              <w:t xml:space="preserve"> </w:t>
            </w:r>
            <w:r w:rsidRPr="0048687E">
              <w:rPr>
                <w:rFonts w:cs="Arial"/>
                <w:b/>
                <w:sz w:val="20"/>
              </w:rPr>
              <w:t>336.1225, R</w:t>
            </w:r>
            <w:r>
              <w:rPr>
                <w:rFonts w:cs="Arial"/>
                <w:b/>
                <w:sz w:val="20"/>
              </w:rPr>
              <w:t xml:space="preserve"> </w:t>
            </w:r>
            <w:r w:rsidRPr="0048687E">
              <w:rPr>
                <w:rFonts w:cs="Arial"/>
                <w:b/>
                <w:sz w:val="20"/>
              </w:rPr>
              <w:t>336.1901, 40 CFR 52.21(c) and (d)</w:t>
            </w:r>
          </w:p>
        </w:tc>
      </w:tr>
      <w:tr w:rsidR="00554319" w:rsidRPr="00B6535B" w14:paraId="3B2CD3DB" w14:textId="77777777" w:rsidTr="002E7BB0">
        <w:trPr>
          <w:cantSplit/>
        </w:trPr>
        <w:tc>
          <w:tcPr>
            <w:tcW w:w="3173" w:type="dxa"/>
            <w:tcBorders>
              <w:top w:val="single" w:sz="4" w:space="0" w:color="auto"/>
            </w:tcBorders>
          </w:tcPr>
          <w:p w14:paraId="09CC7A9E" w14:textId="77777777" w:rsidR="00554319" w:rsidRPr="00B6535B" w:rsidRDefault="00554319" w:rsidP="00AD53C7">
            <w:pPr>
              <w:rPr>
                <w:rFonts w:cs="Arial"/>
                <w:sz w:val="20"/>
              </w:rPr>
            </w:pPr>
            <w:r w:rsidRPr="00B6535B">
              <w:rPr>
                <w:rFonts w:cs="Arial"/>
                <w:sz w:val="20"/>
              </w:rPr>
              <w:t>3. SV-EASTLAMINATION</w:t>
            </w:r>
          </w:p>
        </w:tc>
        <w:tc>
          <w:tcPr>
            <w:tcW w:w="2160" w:type="dxa"/>
            <w:tcBorders>
              <w:top w:val="single" w:sz="4" w:space="0" w:color="auto"/>
            </w:tcBorders>
          </w:tcPr>
          <w:p w14:paraId="0488A4CB" w14:textId="77777777" w:rsidR="00554319" w:rsidRPr="00B6535B" w:rsidRDefault="00554319" w:rsidP="00AD53C7">
            <w:pPr>
              <w:pStyle w:val="Footer"/>
              <w:tabs>
                <w:tab w:val="clear" w:pos="4320"/>
                <w:tab w:val="clear" w:pos="8640"/>
              </w:tabs>
              <w:jc w:val="center"/>
              <w:rPr>
                <w:rFonts w:cs="Arial"/>
                <w:sz w:val="20"/>
              </w:rPr>
            </w:pPr>
            <w:r w:rsidRPr="00B6535B">
              <w:rPr>
                <w:rFonts w:cs="Arial"/>
                <w:sz w:val="20"/>
              </w:rPr>
              <w:t>34</w:t>
            </w:r>
            <w:r w:rsidRPr="00B6535B">
              <w:rPr>
                <w:rFonts w:cs="Arial"/>
                <w:sz w:val="20"/>
                <w:vertAlign w:val="superscript"/>
              </w:rPr>
              <w:t>2</w:t>
            </w:r>
          </w:p>
        </w:tc>
        <w:tc>
          <w:tcPr>
            <w:tcW w:w="1800" w:type="dxa"/>
            <w:tcBorders>
              <w:top w:val="single" w:sz="4" w:space="0" w:color="auto"/>
            </w:tcBorders>
          </w:tcPr>
          <w:p w14:paraId="0926A55D" w14:textId="77777777" w:rsidR="00554319" w:rsidRPr="00B6535B" w:rsidRDefault="00554319" w:rsidP="00AD53C7">
            <w:pPr>
              <w:ind w:left="-18" w:firstLine="18"/>
              <w:jc w:val="center"/>
              <w:rPr>
                <w:rFonts w:cs="Arial"/>
                <w:sz w:val="20"/>
              </w:rPr>
            </w:pPr>
            <w:r w:rsidRPr="00B6535B">
              <w:rPr>
                <w:rFonts w:cs="Arial"/>
                <w:sz w:val="20"/>
              </w:rPr>
              <w:t>30</w:t>
            </w:r>
            <w:r w:rsidRPr="00B6535B">
              <w:rPr>
                <w:rFonts w:cs="Arial"/>
                <w:sz w:val="20"/>
                <w:vertAlign w:val="superscript"/>
              </w:rPr>
              <w:t>2</w:t>
            </w:r>
          </w:p>
        </w:tc>
        <w:tc>
          <w:tcPr>
            <w:tcW w:w="3240" w:type="dxa"/>
            <w:tcBorders>
              <w:top w:val="single" w:sz="4" w:space="0" w:color="auto"/>
            </w:tcBorders>
          </w:tcPr>
          <w:p w14:paraId="2AA29B4E" w14:textId="77777777" w:rsidR="00554319" w:rsidRPr="0048687E" w:rsidRDefault="00554319" w:rsidP="00AD53C7">
            <w:pPr>
              <w:jc w:val="center"/>
              <w:rPr>
                <w:rFonts w:cs="Arial"/>
                <w:b/>
                <w:sz w:val="20"/>
              </w:rPr>
            </w:pPr>
            <w:r w:rsidRPr="0048687E">
              <w:rPr>
                <w:rFonts w:cs="Arial"/>
                <w:b/>
                <w:sz w:val="20"/>
              </w:rPr>
              <w:t>R</w:t>
            </w:r>
            <w:r>
              <w:rPr>
                <w:rFonts w:cs="Arial"/>
                <w:b/>
                <w:sz w:val="20"/>
              </w:rPr>
              <w:t xml:space="preserve"> </w:t>
            </w:r>
            <w:r w:rsidRPr="0048687E">
              <w:rPr>
                <w:rFonts w:cs="Arial"/>
                <w:b/>
                <w:sz w:val="20"/>
              </w:rPr>
              <w:t>336.1225, R</w:t>
            </w:r>
            <w:r>
              <w:rPr>
                <w:rFonts w:cs="Arial"/>
                <w:b/>
                <w:sz w:val="20"/>
              </w:rPr>
              <w:t xml:space="preserve"> </w:t>
            </w:r>
            <w:r w:rsidRPr="0048687E">
              <w:rPr>
                <w:rFonts w:cs="Arial"/>
                <w:b/>
                <w:sz w:val="20"/>
              </w:rPr>
              <w:t>336.1901, 40 CFR 52.21(c) and (d)</w:t>
            </w:r>
          </w:p>
        </w:tc>
      </w:tr>
    </w:tbl>
    <w:p w14:paraId="0AAF4C16" w14:textId="77777777" w:rsidR="00554319" w:rsidRPr="00FE0AD0" w:rsidRDefault="00554319" w:rsidP="001A652A">
      <w:pPr>
        <w:jc w:val="both"/>
        <w:rPr>
          <w:sz w:val="20"/>
        </w:rPr>
      </w:pPr>
    </w:p>
    <w:p w14:paraId="20DF1B09" w14:textId="0348E310" w:rsidR="008A587E" w:rsidRDefault="008A587E" w:rsidP="001A652A">
      <w:pPr>
        <w:jc w:val="both"/>
      </w:pPr>
      <w:r>
        <w:rPr>
          <w:b/>
        </w:rPr>
        <w:t xml:space="preserve">IX.  </w:t>
      </w:r>
      <w:r>
        <w:rPr>
          <w:b/>
          <w:u w:val="single"/>
        </w:rPr>
        <w:t>OTHER REQUIREMENT(S)</w:t>
      </w:r>
    </w:p>
    <w:p w14:paraId="2A1CE9D5" w14:textId="77777777" w:rsidR="008A587E" w:rsidRPr="00FE0AD0" w:rsidRDefault="008A587E" w:rsidP="001A652A">
      <w:pPr>
        <w:jc w:val="both"/>
        <w:rPr>
          <w:sz w:val="20"/>
        </w:rPr>
      </w:pPr>
    </w:p>
    <w:p w14:paraId="324367BF" w14:textId="79A851C6" w:rsidR="008A587E" w:rsidRPr="00984760" w:rsidRDefault="00554319" w:rsidP="00554319">
      <w:pPr>
        <w:jc w:val="both"/>
        <w:rPr>
          <w:sz w:val="20"/>
        </w:rPr>
      </w:pPr>
      <w:r>
        <w:rPr>
          <w:sz w:val="20"/>
        </w:rPr>
        <w:t>NA</w:t>
      </w:r>
    </w:p>
    <w:p w14:paraId="5EEFDC48" w14:textId="77777777" w:rsidR="008A587E" w:rsidRDefault="008A587E" w:rsidP="001A652A">
      <w:pPr>
        <w:jc w:val="both"/>
        <w:rPr>
          <w:sz w:val="20"/>
        </w:rPr>
      </w:pPr>
    </w:p>
    <w:p w14:paraId="32E2A474" w14:textId="77777777" w:rsidR="008A587E" w:rsidRPr="00FE0AD0" w:rsidRDefault="008A587E" w:rsidP="001A652A">
      <w:pPr>
        <w:jc w:val="both"/>
        <w:rPr>
          <w:sz w:val="20"/>
        </w:rPr>
      </w:pPr>
    </w:p>
    <w:p w14:paraId="3BCBB801" w14:textId="77777777" w:rsidR="008A587E" w:rsidRPr="00B90185" w:rsidRDefault="008A587E" w:rsidP="001A652A">
      <w:pPr>
        <w:jc w:val="both"/>
        <w:rPr>
          <w:b/>
          <w:sz w:val="20"/>
        </w:rPr>
      </w:pPr>
      <w:r w:rsidRPr="00B90185">
        <w:rPr>
          <w:b/>
          <w:sz w:val="20"/>
          <w:u w:val="single"/>
        </w:rPr>
        <w:t>Footnotes</w:t>
      </w:r>
      <w:r w:rsidRPr="00B90185">
        <w:rPr>
          <w:b/>
          <w:sz w:val="20"/>
        </w:rPr>
        <w:t>:</w:t>
      </w:r>
    </w:p>
    <w:p w14:paraId="115ECB3E" w14:textId="77777777" w:rsidR="008A587E" w:rsidRPr="001E3851" w:rsidRDefault="008A587E"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CA7CAEF" w14:textId="77777777" w:rsidR="008A587E" w:rsidRPr="00D53AEC" w:rsidRDefault="008A587E"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D80F554" w14:textId="677B42C7" w:rsidR="008A587E" w:rsidRDefault="008A587E">
      <w:pPr>
        <w:rPr>
          <w:sz w:val="20"/>
        </w:rPr>
      </w:pPr>
      <w:r>
        <w:rPr>
          <w:sz w:val="20"/>
        </w:rPr>
        <w:br w:type="page"/>
      </w:r>
    </w:p>
    <w:p w14:paraId="6D1B5A1C" w14:textId="203DCE35" w:rsidR="008A587E" w:rsidRPr="00C43734" w:rsidRDefault="008A587E"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7" w:name="_Toc134085420"/>
      <w:r w:rsidRPr="00C43734">
        <w:rPr>
          <w:bCs/>
          <w:szCs w:val="28"/>
        </w:rPr>
        <w:lastRenderedPageBreak/>
        <w:t>EU</w:t>
      </w:r>
      <w:r w:rsidR="00554319">
        <w:rPr>
          <w:bCs/>
          <w:szCs w:val="28"/>
        </w:rPr>
        <w:t>-CLEANUP</w:t>
      </w:r>
      <w:bookmarkEnd w:id="107"/>
    </w:p>
    <w:p w14:paraId="4D5CD3E4" w14:textId="77777777" w:rsidR="008A587E" w:rsidRPr="00EE02F9" w:rsidRDefault="008A587E"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D39A512" w14:textId="77777777" w:rsidR="008A587E" w:rsidRPr="0019740E" w:rsidRDefault="008A587E" w:rsidP="00606D22">
      <w:pPr>
        <w:rPr>
          <w:sz w:val="20"/>
        </w:rPr>
      </w:pPr>
    </w:p>
    <w:p w14:paraId="277E9C2D" w14:textId="77777777" w:rsidR="008A587E" w:rsidRDefault="008A587E" w:rsidP="00606D22">
      <w:pPr>
        <w:jc w:val="both"/>
        <w:rPr>
          <w:b/>
          <w:u w:val="single"/>
        </w:rPr>
      </w:pPr>
      <w:r>
        <w:rPr>
          <w:b/>
          <w:u w:val="single"/>
        </w:rPr>
        <w:t>DESCRIPTION</w:t>
      </w:r>
    </w:p>
    <w:p w14:paraId="3F3A2EE8" w14:textId="77777777" w:rsidR="008A587E" w:rsidRDefault="008A587E" w:rsidP="00606D22">
      <w:pPr>
        <w:jc w:val="both"/>
        <w:rPr>
          <w:sz w:val="20"/>
        </w:rPr>
      </w:pPr>
    </w:p>
    <w:p w14:paraId="39436565" w14:textId="7E67B205" w:rsidR="00AD6C50" w:rsidRPr="00713C2A" w:rsidRDefault="00AD6C50" w:rsidP="00AD6C50">
      <w:pPr>
        <w:jc w:val="both"/>
        <w:rPr>
          <w:rFonts w:cs="Arial"/>
          <w:sz w:val="20"/>
        </w:rPr>
      </w:pPr>
      <w:r w:rsidRPr="00646EBF">
        <w:rPr>
          <w:rFonts w:cs="Arial"/>
          <w:sz w:val="20"/>
        </w:rPr>
        <w:t>Acetone and miscellaneous solvent used throughout the facility for cleaning purposes.  Acetone used throughout facility.  Other solvents are mainly used in lamination booth</w:t>
      </w:r>
      <w:r w:rsidRPr="000125CE">
        <w:rPr>
          <w:rFonts w:cs="Arial"/>
          <w:sz w:val="20"/>
        </w:rPr>
        <w:t xml:space="preserve">s. </w:t>
      </w:r>
      <w:r w:rsidR="002E7BB0" w:rsidRPr="00713C2A">
        <w:rPr>
          <w:rFonts w:cs="Arial"/>
          <w:sz w:val="20"/>
        </w:rPr>
        <w:t xml:space="preserve"> </w:t>
      </w:r>
      <w:r w:rsidRPr="00713C2A">
        <w:rPr>
          <w:rFonts w:cs="Arial"/>
          <w:sz w:val="20"/>
        </w:rPr>
        <w:t>Includes solvents used as Mold Release Agents (MRA)</w:t>
      </w:r>
      <w:r w:rsidR="000E1F20" w:rsidRPr="00713C2A">
        <w:rPr>
          <w:sz w:val="20"/>
        </w:rPr>
        <w:t xml:space="preserve">. </w:t>
      </w:r>
      <w:r w:rsidR="00713C2A">
        <w:rPr>
          <w:sz w:val="20"/>
        </w:rPr>
        <w:t xml:space="preserve"> </w:t>
      </w:r>
      <w:r w:rsidR="00827D1C" w:rsidRPr="00713C2A">
        <w:rPr>
          <w:sz w:val="20"/>
        </w:rPr>
        <w:t xml:space="preserve">The mold release is used to clean the tool </w:t>
      </w:r>
      <w:r w:rsidR="000E1F20" w:rsidRPr="00713C2A">
        <w:rPr>
          <w:sz w:val="20"/>
        </w:rPr>
        <w:t>surface,</w:t>
      </w:r>
      <w:r w:rsidR="00827D1C" w:rsidRPr="00713C2A">
        <w:rPr>
          <w:sz w:val="20"/>
        </w:rPr>
        <w:t xml:space="preserve"> so parts don’t stick to them during process operations</w:t>
      </w:r>
      <w:r w:rsidRPr="00713C2A">
        <w:rPr>
          <w:rFonts w:cs="Arial"/>
          <w:sz w:val="20"/>
        </w:rPr>
        <w:t>.</w:t>
      </w:r>
    </w:p>
    <w:p w14:paraId="6995AB81" w14:textId="77777777" w:rsidR="00AD6C50" w:rsidRPr="00713C2A" w:rsidRDefault="00AD6C50" w:rsidP="00AD6C50">
      <w:pPr>
        <w:jc w:val="both"/>
        <w:rPr>
          <w:rFonts w:cs="Arial"/>
          <w:szCs w:val="22"/>
        </w:rPr>
      </w:pPr>
    </w:p>
    <w:p w14:paraId="1997F369" w14:textId="2D1E66BB" w:rsidR="00CD1CCF" w:rsidRPr="000E1F20" w:rsidRDefault="008A587E" w:rsidP="00CD1CCF">
      <w:pPr>
        <w:jc w:val="both"/>
        <w:rPr>
          <w:rFonts w:cs="Arial"/>
          <w:szCs w:val="22"/>
        </w:rPr>
      </w:pPr>
      <w:r w:rsidRPr="00632D48">
        <w:rPr>
          <w:b/>
          <w:sz w:val="20"/>
        </w:rPr>
        <w:t>Flexible Group ID</w:t>
      </w:r>
      <w:r w:rsidRPr="000E1F20">
        <w:rPr>
          <w:b/>
          <w:szCs w:val="22"/>
        </w:rPr>
        <w:t>:</w:t>
      </w:r>
      <w:r w:rsidRPr="000E1F20">
        <w:rPr>
          <w:szCs w:val="22"/>
        </w:rPr>
        <w:t xml:space="preserve"> </w:t>
      </w:r>
      <w:r w:rsidR="002E7BB0">
        <w:rPr>
          <w:szCs w:val="22"/>
        </w:rPr>
        <w:t xml:space="preserve"> </w:t>
      </w:r>
      <w:r w:rsidR="00CD1CCF" w:rsidRPr="002E7BB0">
        <w:rPr>
          <w:rFonts w:cs="Arial"/>
          <w:sz w:val="20"/>
        </w:rPr>
        <w:t>FG-FIBERGLASS, FG-MACT</w:t>
      </w:r>
      <w:r w:rsidR="00632D48">
        <w:rPr>
          <w:rFonts w:cs="Arial"/>
          <w:sz w:val="20"/>
        </w:rPr>
        <w:t>, FG-MACT</w:t>
      </w:r>
      <w:r w:rsidR="00315548">
        <w:rPr>
          <w:rFonts w:cs="Arial"/>
          <w:sz w:val="20"/>
        </w:rPr>
        <w:t>-</w:t>
      </w:r>
      <w:r w:rsidR="00632D48">
        <w:rPr>
          <w:rFonts w:cs="Arial"/>
          <w:sz w:val="20"/>
        </w:rPr>
        <w:t>WWWW</w:t>
      </w:r>
    </w:p>
    <w:p w14:paraId="2590BE93" w14:textId="77777777" w:rsidR="00CD1CCF" w:rsidRDefault="00CD1CCF" w:rsidP="00606D22">
      <w:pPr>
        <w:jc w:val="both"/>
        <w:rPr>
          <w:b/>
          <w:u w:val="single"/>
        </w:rPr>
      </w:pPr>
    </w:p>
    <w:p w14:paraId="678E1C03" w14:textId="3CEBC4C6" w:rsidR="008A587E" w:rsidRDefault="008A587E" w:rsidP="00606D22">
      <w:pPr>
        <w:jc w:val="both"/>
        <w:rPr>
          <w:b/>
          <w:u w:val="single"/>
        </w:rPr>
      </w:pPr>
      <w:r>
        <w:rPr>
          <w:b/>
          <w:u w:val="single"/>
        </w:rPr>
        <w:t>POLLUTION CONTROL EQUIPMENT</w:t>
      </w:r>
    </w:p>
    <w:p w14:paraId="51D58537" w14:textId="77777777" w:rsidR="008A587E" w:rsidRPr="0058608D" w:rsidRDefault="008A587E" w:rsidP="00606D22">
      <w:pPr>
        <w:jc w:val="both"/>
      </w:pPr>
    </w:p>
    <w:p w14:paraId="07647EED" w14:textId="41649FAA" w:rsidR="008A587E" w:rsidRPr="00CD1CCF" w:rsidRDefault="008A587E" w:rsidP="00E07B1C">
      <w:pPr>
        <w:jc w:val="both"/>
        <w:rPr>
          <w:sz w:val="20"/>
        </w:rPr>
      </w:pPr>
      <w:r w:rsidRPr="00CD1CCF">
        <w:rPr>
          <w:sz w:val="20"/>
        </w:rPr>
        <w:t>NA</w:t>
      </w:r>
    </w:p>
    <w:p w14:paraId="35660BD0" w14:textId="77777777" w:rsidR="008A587E" w:rsidRPr="00906ACF" w:rsidRDefault="008A587E" w:rsidP="00E07B1C">
      <w:pPr>
        <w:jc w:val="both"/>
        <w:rPr>
          <w:sz w:val="20"/>
        </w:rPr>
      </w:pPr>
    </w:p>
    <w:p w14:paraId="26DFE981" w14:textId="0D624573" w:rsidR="008A587E" w:rsidRDefault="008A587E" w:rsidP="001A652A">
      <w:pPr>
        <w:jc w:val="both"/>
        <w:rPr>
          <w:b/>
          <w:u w:val="single"/>
        </w:rPr>
      </w:pPr>
      <w:r>
        <w:rPr>
          <w:b/>
        </w:rPr>
        <w:t xml:space="preserve">I.  </w:t>
      </w:r>
      <w:r>
        <w:rPr>
          <w:b/>
          <w:u w:val="single"/>
        </w:rPr>
        <w:t>EMISSION LIMIT(S)</w:t>
      </w:r>
    </w:p>
    <w:p w14:paraId="0E0EFD09" w14:textId="700DF4D8" w:rsidR="009E34A1" w:rsidRDefault="009E34A1" w:rsidP="001A652A">
      <w:pPr>
        <w:jc w:val="both"/>
        <w:rPr>
          <w:b/>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E34A1" w:rsidRPr="00394FF0" w14:paraId="1AFD19C2" w14:textId="77777777" w:rsidTr="00AD53C7">
        <w:trPr>
          <w:cantSplit/>
          <w:tblHeader/>
        </w:trPr>
        <w:tc>
          <w:tcPr>
            <w:tcW w:w="1626" w:type="dxa"/>
            <w:tcBorders>
              <w:top w:val="single" w:sz="4" w:space="0" w:color="auto"/>
              <w:left w:val="single" w:sz="4" w:space="0" w:color="auto"/>
              <w:bottom w:val="single" w:sz="4" w:space="0" w:color="auto"/>
              <w:right w:val="single" w:sz="4" w:space="0" w:color="auto"/>
            </w:tcBorders>
          </w:tcPr>
          <w:p w14:paraId="486DA692" w14:textId="77777777" w:rsidR="009E34A1" w:rsidRPr="00394FF0" w:rsidRDefault="009E34A1" w:rsidP="00AD53C7">
            <w:pPr>
              <w:jc w:val="center"/>
              <w:rPr>
                <w:rFonts w:cs="Arial"/>
                <w:b/>
                <w:sz w:val="20"/>
              </w:rPr>
            </w:pPr>
            <w:r w:rsidRPr="00394FF0">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19C1086" w14:textId="77777777" w:rsidR="009E34A1" w:rsidRPr="00394FF0" w:rsidRDefault="009E34A1" w:rsidP="00AD53C7">
            <w:pPr>
              <w:jc w:val="center"/>
              <w:rPr>
                <w:rFonts w:cs="Arial"/>
                <w:b/>
                <w:sz w:val="20"/>
              </w:rPr>
            </w:pPr>
            <w:r w:rsidRPr="00394FF0">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tcPr>
          <w:p w14:paraId="4B32A438" w14:textId="77777777" w:rsidR="009E34A1" w:rsidRPr="00394FF0" w:rsidRDefault="009E34A1" w:rsidP="00AD53C7">
            <w:pPr>
              <w:jc w:val="center"/>
              <w:rPr>
                <w:rFonts w:cs="Arial"/>
                <w:b/>
                <w:sz w:val="20"/>
              </w:rPr>
            </w:pPr>
            <w:r w:rsidRPr="00394FF0">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0D2D361" w14:textId="77777777" w:rsidR="009E34A1" w:rsidRPr="00394FF0" w:rsidRDefault="009E34A1" w:rsidP="00AD53C7">
            <w:pPr>
              <w:jc w:val="center"/>
              <w:rPr>
                <w:rFonts w:cs="Arial"/>
                <w:b/>
                <w:sz w:val="20"/>
              </w:rPr>
            </w:pPr>
            <w:r w:rsidRPr="00394FF0">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30424AD" w14:textId="77777777" w:rsidR="009E34A1" w:rsidRPr="00394FF0" w:rsidRDefault="009E34A1" w:rsidP="00AD53C7">
            <w:pPr>
              <w:jc w:val="center"/>
              <w:rPr>
                <w:rFonts w:cs="Arial"/>
                <w:b/>
                <w:sz w:val="20"/>
              </w:rPr>
            </w:pPr>
            <w:r w:rsidRPr="00394FF0">
              <w:rPr>
                <w:rFonts w:cs="Arial"/>
                <w:b/>
                <w:sz w:val="20"/>
              </w:rPr>
              <w:t>Monitoring/</w:t>
            </w:r>
          </w:p>
          <w:p w14:paraId="30FFE52E" w14:textId="77777777" w:rsidR="009E34A1" w:rsidRPr="00394FF0" w:rsidRDefault="009E34A1" w:rsidP="00AD53C7">
            <w:pPr>
              <w:jc w:val="center"/>
              <w:rPr>
                <w:rFonts w:cs="Arial"/>
                <w:b/>
                <w:sz w:val="20"/>
              </w:rPr>
            </w:pPr>
            <w:r w:rsidRPr="00394FF0">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407D180" w14:textId="77777777" w:rsidR="009E34A1" w:rsidRPr="00394FF0" w:rsidRDefault="009E34A1" w:rsidP="00AD53C7">
            <w:pPr>
              <w:jc w:val="center"/>
              <w:rPr>
                <w:rFonts w:cs="Arial"/>
                <w:b/>
                <w:sz w:val="20"/>
              </w:rPr>
            </w:pPr>
            <w:r w:rsidRPr="00394FF0">
              <w:rPr>
                <w:rFonts w:cs="Arial"/>
                <w:b/>
                <w:sz w:val="20"/>
              </w:rPr>
              <w:t>Underlying Applicable Requirements</w:t>
            </w:r>
          </w:p>
        </w:tc>
      </w:tr>
      <w:tr w:rsidR="009E34A1" w:rsidRPr="00394FF0" w14:paraId="41495D8B" w14:textId="77777777" w:rsidTr="00AD53C7">
        <w:trPr>
          <w:cantSplit/>
        </w:trPr>
        <w:tc>
          <w:tcPr>
            <w:tcW w:w="1626" w:type="dxa"/>
            <w:tcBorders>
              <w:top w:val="single" w:sz="4" w:space="0" w:color="auto"/>
              <w:left w:val="single" w:sz="4" w:space="0" w:color="auto"/>
              <w:bottom w:val="single" w:sz="4" w:space="0" w:color="auto"/>
              <w:right w:val="single" w:sz="4" w:space="0" w:color="auto"/>
            </w:tcBorders>
          </w:tcPr>
          <w:p w14:paraId="7AD1DD6C" w14:textId="373E6E43" w:rsidR="009E34A1" w:rsidRPr="00B6535B" w:rsidRDefault="009E34A1" w:rsidP="00AD53C7">
            <w:pPr>
              <w:rPr>
                <w:rFonts w:cs="Arial"/>
                <w:sz w:val="20"/>
              </w:rPr>
            </w:pPr>
            <w:r w:rsidRPr="00B6535B">
              <w:rPr>
                <w:rFonts w:cs="Arial"/>
                <w:caps/>
                <w:sz w:val="20"/>
              </w:rPr>
              <w:t xml:space="preserve">1. </w:t>
            </w:r>
            <w:r w:rsidR="002E7BB0">
              <w:rPr>
                <w:rFonts w:cs="Arial"/>
                <w:caps/>
                <w:sz w:val="20"/>
              </w:rPr>
              <w:t xml:space="preserve"> </w:t>
            </w:r>
            <w:r w:rsidRPr="00B6535B">
              <w:rPr>
                <w:rFonts w:cs="Arial"/>
                <w:caps/>
                <w:sz w:val="20"/>
              </w:rPr>
              <w:t>A</w:t>
            </w:r>
            <w:r w:rsidRPr="00B6535B">
              <w:rPr>
                <w:rFonts w:cs="Arial"/>
                <w:sz w:val="20"/>
              </w:rPr>
              <w:t>cetone</w:t>
            </w:r>
          </w:p>
        </w:tc>
        <w:tc>
          <w:tcPr>
            <w:tcW w:w="1440" w:type="dxa"/>
            <w:tcBorders>
              <w:top w:val="single" w:sz="4" w:space="0" w:color="auto"/>
              <w:left w:val="single" w:sz="4" w:space="0" w:color="auto"/>
              <w:bottom w:val="single" w:sz="4" w:space="0" w:color="auto"/>
              <w:right w:val="single" w:sz="4" w:space="0" w:color="auto"/>
            </w:tcBorders>
          </w:tcPr>
          <w:p w14:paraId="6028700B" w14:textId="77777777" w:rsidR="009E34A1" w:rsidRPr="0020513F" w:rsidRDefault="009E34A1" w:rsidP="00AD53C7">
            <w:pPr>
              <w:jc w:val="center"/>
              <w:rPr>
                <w:rFonts w:cs="Arial"/>
                <w:sz w:val="20"/>
              </w:rPr>
            </w:pPr>
            <w:r w:rsidRPr="00B6535B">
              <w:rPr>
                <w:rFonts w:cs="Arial"/>
                <w:sz w:val="20"/>
              </w:rPr>
              <w:t>24.0 tpy</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A5F40EC" w14:textId="77777777" w:rsidR="009E34A1" w:rsidRPr="00B6535B" w:rsidRDefault="009E34A1" w:rsidP="00AD53C7">
            <w:pPr>
              <w:jc w:val="center"/>
              <w:rPr>
                <w:rFonts w:cs="Arial"/>
                <w:sz w:val="20"/>
                <w:vertAlign w:val="superscript"/>
              </w:rPr>
            </w:pPr>
            <w:r w:rsidRPr="00B6535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34A58EF" w14:textId="77777777" w:rsidR="009E34A1" w:rsidRPr="00B6535B" w:rsidRDefault="009E34A1" w:rsidP="00AD53C7">
            <w:pPr>
              <w:jc w:val="center"/>
              <w:rPr>
                <w:rFonts w:cs="Arial"/>
                <w:sz w:val="20"/>
              </w:rPr>
            </w:pPr>
            <w:r w:rsidRPr="00B6535B">
              <w:rPr>
                <w:rFonts w:cs="Arial"/>
                <w:sz w:val="20"/>
              </w:rPr>
              <w:t>EU-CLEANUP</w:t>
            </w:r>
          </w:p>
        </w:tc>
        <w:tc>
          <w:tcPr>
            <w:tcW w:w="1530" w:type="dxa"/>
            <w:tcBorders>
              <w:top w:val="single" w:sz="4" w:space="0" w:color="auto"/>
              <w:left w:val="single" w:sz="4" w:space="0" w:color="auto"/>
              <w:bottom w:val="single" w:sz="4" w:space="0" w:color="auto"/>
              <w:right w:val="single" w:sz="4" w:space="0" w:color="auto"/>
            </w:tcBorders>
          </w:tcPr>
          <w:p w14:paraId="564268F8" w14:textId="77777777" w:rsidR="009E34A1" w:rsidRPr="00B6535B" w:rsidRDefault="009E34A1" w:rsidP="00AD53C7">
            <w:pPr>
              <w:jc w:val="center"/>
              <w:rPr>
                <w:rFonts w:cs="Arial"/>
                <w:sz w:val="20"/>
              </w:rPr>
            </w:pPr>
            <w:r>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4CC1C903" w14:textId="77777777" w:rsidR="009E34A1" w:rsidRPr="00930C7A" w:rsidRDefault="009E34A1" w:rsidP="00AD53C7">
            <w:pPr>
              <w:jc w:val="center"/>
              <w:rPr>
                <w:rFonts w:cs="Arial"/>
                <w:b/>
                <w:sz w:val="20"/>
              </w:rPr>
            </w:pPr>
            <w:r w:rsidRPr="00930C7A">
              <w:rPr>
                <w:rFonts w:cs="Arial"/>
                <w:b/>
                <w:sz w:val="20"/>
              </w:rPr>
              <w:t>R</w:t>
            </w:r>
            <w:r>
              <w:rPr>
                <w:rFonts w:cs="Arial"/>
                <w:b/>
                <w:sz w:val="20"/>
              </w:rPr>
              <w:t xml:space="preserve"> </w:t>
            </w:r>
            <w:r w:rsidRPr="00930C7A">
              <w:rPr>
                <w:rFonts w:cs="Arial"/>
                <w:b/>
                <w:sz w:val="20"/>
              </w:rPr>
              <w:t>336.1224</w:t>
            </w:r>
          </w:p>
        </w:tc>
      </w:tr>
      <w:tr w:rsidR="009E34A1" w:rsidRPr="00394FF0" w14:paraId="5CBCEAE1" w14:textId="77777777" w:rsidTr="00AD53C7">
        <w:trPr>
          <w:cantSplit/>
        </w:trPr>
        <w:tc>
          <w:tcPr>
            <w:tcW w:w="1626" w:type="dxa"/>
            <w:tcBorders>
              <w:top w:val="single" w:sz="4" w:space="0" w:color="auto"/>
              <w:left w:val="single" w:sz="4" w:space="0" w:color="auto"/>
              <w:bottom w:val="single" w:sz="4" w:space="0" w:color="auto"/>
              <w:right w:val="single" w:sz="4" w:space="0" w:color="auto"/>
            </w:tcBorders>
          </w:tcPr>
          <w:p w14:paraId="36967517" w14:textId="00A81BDC" w:rsidR="009E34A1" w:rsidRPr="00B6535B" w:rsidRDefault="009E34A1" w:rsidP="00AD53C7">
            <w:pPr>
              <w:rPr>
                <w:rFonts w:cs="Arial"/>
                <w:caps/>
                <w:sz w:val="20"/>
              </w:rPr>
            </w:pPr>
            <w:r w:rsidRPr="00B6535B">
              <w:rPr>
                <w:rFonts w:cs="Arial"/>
                <w:caps/>
                <w:sz w:val="20"/>
              </w:rPr>
              <w:t xml:space="preserve">2. </w:t>
            </w:r>
            <w:r w:rsidR="002E7BB0">
              <w:rPr>
                <w:rFonts w:cs="Arial"/>
                <w:caps/>
                <w:sz w:val="20"/>
              </w:rPr>
              <w:t xml:space="preserve"> </w:t>
            </w:r>
            <w:r w:rsidRPr="00B6535B">
              <w:rPr>
                <w:rFonts w:cs="Arial"/>
                <w:caps/>
                <w:sz w:val="20"/>
              </w:rPr>
              <w:t>VOC</w:t>
            </w:r>
          </w:p>
        </w:tc>
        <w:tc>
          <w:tcPr>
            <w:tcW w:w="1440" w:type="dxa"/>
            <w:tcBorders>
              <w:top w:val="single" w:sz="4" w:space="0" w:color="auto"/>
              <w:left w:val="single" w:sz="4" w:space="0" w:color="auto"/>
              <w:bottom w:val="single" w:sz="4" w:space="0" w:color="auto"/>
              <w:right w:val="single" w:sz="4" w:space="0" w:color="auto"/>
            </w:tcBorders>
          </w:tcPr>
          <w:p w14:paraId="4516B3CB" w14:textId="77777777" w:rsidR="009E34A1" w:rsidRPr="00B6535B" w:rsidRDefault="009E34A1" w:rsidP="00AD53C7">
            <w:pPr>
              <w:jc w:val="center"/>
              <w:rPr>
                <w:rFonts w:cs="Arial"/>
                <w:sz w:val="20"/>
              </w:rPr>
            </w:pPr>
            <w:r w:rsidRPr="00B6535B">
              <w:rPr>
                <w:rFonts w:cs="Arial"/>
                <w:sz w:val="20"/>
              </w:rPr>
              <w:t>10.1 tpy</w:t>
            </w:r>
            <w:r w:rsidRPr="00B6535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2FC54AE" w14:textId="77777777" w:rsidR="009E34A1" w:rsidRPr="00B6535B" w:rsidRDefault="009E34A1" w:rsidP="00AD53C7">
            <w:pPr>
              <w:jc w:val="center"/>
              <w:rPr>
                <w:rFonts w:cs="Arial"/>
                <w:sz w:val="20"/>
              </w:rPr>
            </w:pPr>
            <w:r w:rsidRPr="00B6535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5495A32" w14:textId="77777777" w:rsidR="009E34A1" w:rsidRPr="00B6535B" w:rsidRDefault="009E34A1" w:rsidP="00AD53C7">
            <w:pPr>
              <w:jc w:val="center"/>
              <w:rPr>
                <w:rFonts w:cs="Arial"/>
                <w:sz w:val="20"/>
              </w:rPr>
            </w:pPr>
            <w:r w:rsidRPr="00B6535B">
              <w:rPr>
                <w:rFonts w:cs="Arial"/>
                <w:sz w:val="20"/>
              </w:rPr>
              <w:t>EU-CLEANUP</w:t>
            </w:r>
          </w:p>
        </w:tc>
        <w:tc>
          <w:tcPr>
            <w:tcW w:w="1530" w:type="dxa"/>
            <w:tcBorders>
              <w:top w:val="single" w:sz="4" w:space="0" w:color="auto"/>
              <w:left w:val="single" w:sz="4" w:space="0" w:color="auto"/>
              <w:bottom w:val="single" w:sz="4" w:space="0" w:color="auto"/>
              <w:right w:val="single" w:sz="4" w:space="0" w:color="auto"/>
            </w:tcBorders>
          </w:tcPr>
          <w:p w14:paraId="1A1618D7" w14:textId="77777777" w:rsidR="009E34A1" w:rsidRPr="00B6535B" w:rsidRDefault="009E34A1" w:rsidP="00AD53C7">
            <w:pPr>
              <w:jc w:val="center"/>
              <w:rPr>
                <w:rFonts w:cs="Arial"/>
                <w:sz w:val="20"/>
              </w:rPr>
            </w:pPr>
            <w:r>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5CC3C081" w14:textId="77777777" w:rsidR="009E34A1" w:rsidRPr="00930C7A" w:rsidRDefault="009E34A1" w:rsidP="00AD53C7">
            <w:pPr>
              <w:jc w:val="center"/>
              <w:rPr>
                <w:rFonts w:cs="Arial"/>
                <w:b/>
                <w:sz w:val="20"/>
              </w:rPr>
            </w:pPr>
            <w:r w:rsidRPr="00930C7A">
              <w:rPr>
                <w:rFonts w:cs="Arial"/>
                <w:b/>
                <w:sz w:val="20"/>
              </w:rPr>
              <w:t>R</w:t>
            </w:r>
            <w:r>
              <w:rPr>
                <w:rFonts w:cs="Arial"/>
                <w:b/>
                <w:sz w:val="20"/>
              </w:rPr>
              <w:t xml:space="preserve"> </w:t>
            </w:r>
            <w:r w:rsidRPr="00930C7A">
              <w:rPr>
                <w:rFonts w:cs="Arial"/>
                <w:b/>
                <w:sz w:val="20"/>
              </w:rPr>
              <w:t xml:space="preserve">336.1225, </w:t>
            </w:r>
            <w:r>
              <w:rPr>
                <w:rFonts w:cs="Arial"/>
                <w:b/>
                <w:sz w:val="20"/>
              </w:rPr>
              <w:br/>
            </w:r>
            <w:r w:rsidRPr="00930C7A">
              <w:rPr>
                <w:rFonts w:cs="Arial"/>
                <w:b/>
                <w:sz w:val="20"/>
              </w:rPr>
              <w:t>R</w:t>
            </w:r>
            <w:r>
              <w:rPr>
                <w:rFonts w:cs="Arial"/>
                <w:b/>
                <w:sz w:val="20"/>
              </w:rPr>
              <w:t xml:space="preserve"> </w:t>
            </w:r>
            <w:r w:rsidRPr="00930C7A">
              <w:rPr>
                <w:rFonts w:cs="Arial"/>
                <w:b/>
                <w:sz w:val="20"/>
              </w:rPr>
              <w:t>336.1702(a)</w:t>
            </w:r>
          </w:p>
        </w:tc>
      </w:tr>
    </w:tbl>
    <w:p w14:paraId="568BA7A8" w14:textId="77777777" w:rsidR="009E34A1" w:rsidRPr="00394FF0" w:rsidRDefault="009E34A1" w:rsidP="009E34A1">
      <w:pPr>
        <w:jc w:val="both"/>
        <w:rPr>
          <w:rFonts w:cs="Arial"/>
          <w:sz w:val="20"/>
        </w:rPr>
      </w:pPr>
    </w:p>
    <w:p w14:paraId="76444133" w14:textId="77777777" w:rsidR="008A587E" w:rsidRDefault="008A587E" w:rsidP="001A652A">
      <w:pPr>
        <w:jc w:val="both"/>
        <w:rPr>
          <w:b/>
          <w:u w:val="single"/>
        </w:rPr>
      </w:pPr>
      <w:r>
        <w:rPr>
          <w:b/>
        </w:rPr>
        <w:t xml:space="preserve">II.  </w:t>
      </w:r>
      <w:r>
        <w:rPr>
          <w:b/>
          <w:u w:val="single"/>
        </w:rPr>
        <w:t>MATERIAL LIMIT(S)</w:t>
      </w:r>
    </w:p>
    <w:p w14:paraId="338633A5" w14:textId="77777777" w:rsidR="008A587E" w:rsidRDefault="008A587E" w:rsidP="001A652A">
      <w:pPr>
        <w:jc w:val="both"/>
        <w:rPr>
          <w:sz w:val="20"/>
        </w:rPr>
      </w:pPr>
    </w:p>
    <w:p w14:paraId="18B05EA0" w14:textId="75626FFC" w:rsidR="008A587E" w:rsidRDefault="009E34A1" w:rsidP="00390B79">
      <w:pPr>
        <w:rPr>
          <w:sz w:val="20"/>
        </w:rPr>
      </w:pPr>
      <w:r>
        <w:rPr>
          <w:sz w:val="20"/>
        </w:rPr>
        <w:t>NA</w:t>
      </w:r>
    </w:p>
    <w:p w14:paraId="412AE369" w14:textId="3FACBB33" w:rsidR="008A587E" w:rsidRPr="00AA061F" w:rsidRDefault="008A587E" w:rsidP="001A652A">
      <w:pPr>
        <w:jc w:val="both"/>
        <w:rPr>
          <w:sz w:val="20"/>
        </w:rPr>
      </w:pPr>
    </w:p>
    <w:p w14:paraId="649CA9B7" w14:textId="77777777" w:rsidR="008A587E" w:rsidRPr="00F01FE1" w:rsidRDefault="008A587E" w:rsidP="001A652A">
      <w:pPr>
        <w:jc w:val="both"/>
        <w:rPr>
          <w:b/>
          <w:sz w:val="20"/>
          <w:u w:val="single"/>
        </w:rPr>
      </w:pPr>
      <w:r>
        <w:rPr>
          <w:b/>
        </w:rPr>
        <w:t xml:space="preserve">III.  </w:t>
      </w:r>
      <w:r>
        <w:rPr>
          <w:b/>
          <w:u w:val="single"/>
        </w:rPr>
        <w:t>PROCESS/OPERATIONAL RESTRICTION(S)</w:t>
      </w:r>
      <w:r w:rsidDel="001C614B">
        <w:rPr>
          <w:b/>
          <w:u w:val="single"/>
        </w:rPr>
        <w:t xml:space="preserve"> </w:t>
      </w:r>
    </w:p>
    <w:p w14:paraId="6927C864" w14:textId="77777777" w:rsidR="008A587E" w:rsidRPr="00FB6071" w:rsidRDefault="008A587E" w:rsidP="001A652A">
      <w:pPr>
        <w:jc w:val="both"/>
        <w:rPr>
          <w:sz w:val="20"/>
        </w:rPr>
      </w:pPr>
    </w:p>
    <w:p w14:paraId="363F8849" w14:textId="118BD283" w:rsidR="008A587E" w:rsidRPr="00984760" w:rsidRDefault="009E34A1" w:rsidP="009E34A1">
      <w:pPr>
        <w:jc w:val="both"/>
        <w:rPr>
          <w:sz w:val="20"/>
        </w:rPr>
      </w:pPr>
      <w:r>
        <w:rPr>
          <w:sz w:val="20"/>
        </w:rPr>
        <w:t>NA</w:t>
      </w:r>
    </w:p>
    <w:p w14:paraId="3E5C17D6" w14:textId="77777777" w:rsidR="008A587E" w:rsidRPr="00FB6071" w:rsidRDefault="008A587E" w:rsidP="001A652A">
      <w:pPr>
        <w:jc w:val="both"/>
        <w:rPr>
          <w:sz w:val="20"/>
        </w:rPr>
      </w:pPr>
    </w:p>
    <w:p w14:paraId="6E0B32DF" w14:textId="77777777" w:rsidR="008A587E" w:rsidRPr="00F01FE1" w:rsidRDefault="008A587E" w:rsidP="001A652A">
      <w:pPr>
        <w:jc w:val="both"/>
        <w:rPr>
          <w:b/>
          <w:sz w:val="20"/>
          <w:u w:val="single"/>
        </w:rPr>
      </w:pPr>
      <w:r w:rsidRPr="00FB6071">
        <w:rPr>
          <w:b/>
        </w:rPr>
        <w:t xml:space="preserve">IV.  </w:t>
      </w:r>
      <w:r w:rsidRPr="00FB6071">
        <w:rPr>
          <w:b/>
          <w:u w:val="single"/>
        </w:rPr>
        <w:t>DESIGN</w:t>
      </w:r>
      <w:r>
        <w:rPr>
          <w:b/>
          <w:u w:val="single"/>
        </w:rPr>
        <w:t>/EQUIPMENT PARAMETER(S)</w:t>
      </w:r>
    </w:p>
    <w:p w14:paraId="3EAB95D0" w14:textId="77777777" w:rsidR="008A587E" w:rsidRPr="00AA061F" w:rsidRDefault="008A587E" w:rsidP="001A652A">
      <w:pPr>
        <w:jc w:val="both"/>
        <w:rPr>
          <w:sz w:val="20"/>
        </w:rPr>
      </w:pPr>
    </w:p>
    <w:p w14:paraId="579F2FB1" w14:textId="070B1405" w:rsidR="008A587E" w:rsidRPr="00984760" w:rsidRDefault="009E34A1" w:rsidP="009E34A1">
      <w:pPr>
        <w:jc w:val="both"/>
        <w:rPr>
          <w:sz w:val="20"/>
        </w:rPr>
      </w:pPr>
      <w:r>
        <w:rPr>
          <w:sz w:val="20"/>
        </w:rPr>
        <w:t>NA</w:t>
      </w:r>
    </w:p>
    <w:p w14:paraId="10F57F0E" w14:textId="77777777" w:rsidR="008A587E" w:rsidRPr="00FE0AD0" w:rsidRDefault="008A587E" w:rsidP="001A652A">
      <w:pPr>
        <w:jc w:val="both"/>
        <w:rPr>
          <w:sz w:val="20"/>
        </w:rPr>
      </w:pPr>
    </w:p>
    <w:p w14:paraId="35180930" w14:textId="77777777" w:rsidR="008A587E" w:rsidRPr="00AA061F" w:rsidRDefault="008A587E" w:rsidP="001A652A">
      <w:pPr>
        <w:jc w:val="both"/>
      </w:pPr>
      <w:r>
        <w:rPr>
          <w:b/>
        </w:rPr>
        <w:t xml:space="preserve">V.  </w:t>
      </w:r>
      <w:r>
        <w:rPr>
          <w:b/>
          <w:u w:val="single"/>
        </w:rPr>
        <w:t>TESTING/SAMPLING</w:t>
      </w:r>
    </w:p>
    <w:p w14:paraId="76254CC0" w14:textId="77777777" w:rsidR="008A587E" w:rsidRPr="00FE0AD0" w:rsidRDefault="008A587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FE6B8C" w14:textId="77777777" w:rsidR="008A587E" w:rsidRPr="00E873CB" w:rsidRDefault="008A587E" w:rsidP="00E65779">
      <w:pPr>
        <w:ind w:right="72"/>
        <w:jc w:val="both"/>
        <w:rPr>
          <w:rFonts w:cs="Arial"/>
          <w:sz w:val="20"/>
        </w:rPr>
      </w:pPr>
    </w:p>
    <w:p w14:paraId="115EEE9B" w14:textId="2BC16FA2" w:rsidR="007F0C70" w:rsidRPr="007F0C70" w:rsidRDefault="007F0C70" w:rsidP="00E65779">
      <w:pPr>
        <w:ind w:right="72"/>
        <w:jc w:val="both"/>
        <w:rPr>
          <w:rFonts w:cs="Arial"/>
          <w:bCs/>
          <w:sz w:val="20"/>
        </w:rPr>
      </w:pPr>
      <w:r w:rsidRPr="007F0C70">
        <w:rPr>
          <w:rFonts w:cs="Arial"/>
          <w:bCs/>
          <w:sz w:val="20"/>
        </w:rPr>
        <w:t>NA</w:t>
      </w:r>
    </w:p>
    <w:p w14:paraId="4CFC2855" w14:textId="77777777" w:rsidR="005869FB" w:rsidRPr="002E7BB0" w:rsidRDefault="005869FB" w:rsidP="00E65779">
      <w:pPr>
        <w:ind w:right="72"/>
        <w:jc w:val="both"/>
        <w:rPr>
          <w:rFonts w:cs="Arial"/>
          <w:bCs/>
          <w:sz w:val="20"/>
        </w:rPr>
      </w:pPr>
    </w:p>
    <w:p w14:paraId="4DEA6848" w14:textId="77777777" w:rsidR="008A587E" w:rsidRDefault="008A587E" w:rsidP="001A652A">
      <w:pPr>
        <w:jc w:val="both"/>
      </w:pPr>
      <w:r>
        <w:rPr>
          <w:b/>
        </w:rPr>
        <w:t xml:space="preserve">VI.  </w:t>
      </w:r>
      <w:r>
        <w:rPr>
          <w:b/>
          <w:u w:val="single"/>
        </w:rPr>
        <w:t>MONITORING/RECORDKEEPING</w:t>
      </w:r>
    </w:p>
    <w:p w14:paraId="34AF707E" w14:textId="77777777" w:rsidR="008A587E" w:rsidRPr="00FE0AD0" w:rsidRDefault="008A587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97B5F8C" w14:textId="77777777" w:rsidR="008A587E" w:rsidRDefault="008A587E" w:rsidP="001A652A">
      <w:pPr>
        <w:jc w:val="both"/>
        <w:rPr>
          <w:sz w:val="20"/>
        </w:rPr>
      </w:pPr>
    </w:p>
    <w:p w14:paraId="0DE0A177" w14:textId="77777777" w:rsidR="004E0AE6" w:rsidRPr="004E0AE6" w:rsidRDefault="008115CE" w:rsidP="00FF3474">
      <w:pPr>
        <w:pStyle w:val="ListParagraph"/>
        <w:numPr>
          <w:ilvl w:val="0"/>
          <w:numId w:val="35"/>
        </w:numPr>
        <w:tabs>
          <w:tab w:val="left" w:pos="540"/>
        </w:tabs>
        <w:jc w:val="both"/>
        <w:rPr>
          <w:rFonts w:cs="Arial"/>
          <w:b/>
          <w:sz w:val="20"/>
        </w:rPr>
      </w:pPr>
      <w:r w:rsidRPr="004E0AE6">
        <w:rPr>
          <w:rFonts w:cs="Arial"/>
          <w:color w:val="000000"/>
          <w:sz w:val="20"/>
        </w:rPr>
        <w:t>All records shall be completed and made available by the 15</w:t>
      </w:r>
      <w:r w:rsidRPr="004E0AE6">
        <w:rPr>
          <w:rFonts w:cs="Arial"/>
          <w:color w:val="000000"/>
          <w:sz w:val="20"/>
          <w:vertAlign w:val="superscript"/>
        </w:rPr>
        <w:t>th</w:t>
      </w:r>
      <w:r w:rsidRPr="004E0AE6">
        <w:rPr>
          <w:rFonts w:cs="Arial"/>
          <w:color w:val="000000"/>
          <w:sz w:val="20"/>
        </w:rPr>
        <w:t xml:space="preserve"> day of each calendar month, unless otherwise specified in any recordkeeping, reporting or notification special condition.</w:t>
      </w:r>
      <w:r w:rsidRPr="004E0AE6">
        <w:rPr>
          <w:rFonts w:cs="Arial"/>
          <w:sz w:val="20"/>
          <w:vertAlign w:val="superscript"/>
        </w:rPr>
        <w:t>2</w:t>
      </w:r>
      <w:r w:rsidRPr="004E0AE6">
        <w:rPr>
          <w:rFonts w:cs="Arial"/>
          <w:color w:val="000000"/>
          <w:sz w:val="20"/>
        </w:rPr>
        <w:t xml:space="preserve">  </w:t>
      </w:r>
      <w:r w:rsidRPr="004E0AE6">
        <w:rPr>
          <w:rFonts w:cs="Arial"/>
          <w:b/>
          <w:color w:val="000000"/>
          <w:sz w:val="20"/>
        </w:rPr>
        <w:t>(R 336.1201(3))</w:t>
      </w:r>
    </w:p>
    <w:p w14:paraId="5ACA09FB" w14:textId="768702D5" w:rsidR="00302880" w:rsidRDefault="00302880">
      <w:pPr>
        <w:rPr>
          <w:rFonts w:cs="Arial"/>
          <w:b/>
          <w:sz w:val="20"/>
        </w:rPr>
      </w:pPr>
      <w:r>
        <w:rPr>
          <w:rFonts w:cs="Arial"/>
          <w:b/>
          <w:sz w:val="20"/>
        </w:rPr>
        <w:br w:type="page"/>
      </w:r>
    </w:p>
    <w:p w14:paraId="3484927A" w14:textId="77777777" w:rsidR="004E0AE6" w:rsidRPr="004E0AE6" w:rsidRDefault="004E0AE6" w:rsidP="004E0AE6">
      <w:pPr>
        <w:pStyle w:val="ListParagraph"/>
        <w:tabs>
          <w:tab w:val="left" w:pos="540"/>
        </w:tabs>
        <w:ind w:left="360"/>
        <w:jc w:val="both"/>
        <w:rPr>
          <w:rFonts w:cs="Arial"/>
          <w:b/>
          <w:sz w:val="20"/>
        </w:rPr>
      </w:pPr>
    </w:p>
    <w:p w14:paraId="1ACAAE47" w14:textId="7CC76391" w:rsidR="008115CE" w:rsidRPr="004E0AE6" w:rsidRDefault="008115CE" w:rsidP="00FF3474">
      <w:pPr>
        <w:pStyle w:val="ListParagraph"/>
        <w:numPr>
          <w:ilvl w:val="0"/>
          <w:numId w:val="35"/>
        </w:numPr>
        <w:tabs>
          <w:tab w:val="left" w:pos="540"/>
        </w:tabs>
        <w:spacing w:after="60"/>
        <w:jc w:val="both"/>
        <w:rPr>
          <w:rFonts w:cs="Arial"/>
          <w:b/>
          <w:sz w:val="20"/>
        </w:rPr>
      </w:pPr>
      <w:r w:rsidRPr="004E0AE6">
        <w:rPr>
          <w:rFonts w:cs="Arial"/>
          <w:sz w:val="20"/>
        </w:rPr>
        <w:t>The permittee shall keep the following information on a monthly basis for EU-CLEANUP:</w:t>
      </w:r>
      <w:r w:rsidRPr="004E0AE6">
        <w:rPr>
          <w:rFonts w:cs="Arial"/>
          <w:sz w:val="20"/>
          <w:vertAlign w:val="superscript"/>
        </w:rPr>
        <w:t>2</w:t>
      </w:r>
      <w:r w:rsidRPr="004E0AE6">
        <w:rPr>
          <w:rFonts w:cs="Arial"/>
          <w:sz w:val="20"/>
        </w:rPr>
        <w:t xml:space="preserve">  </w:t>
      </w:r>
      <w:r w:rsidRPr="004E0AE6">
        <w:rPr>
          <w:rFonts w:cs="Arial"/>
          <w:b/>
          <w:sz w:val="20"/>
        </w:rPr>
        <w:t>(R 336.1224, R 336.1225, R 336.1702(a))</w:t>
      </w:r>
    </w:p>
    <w:p w14:paraId="6C8C9369" w14:textId="77777777" w:rsidR="008115CE" w:rsidRPr="001A4380" w:rsidRDefault="008115CE" w:rsidP="00713C2A">
      <w:pPr>
        <w:spacing w:after="60"/>
        <w:ind w:left="720" w:hanging="360"/>
        <w:jc w:val="both"/>
        <w:rPr>
          <w:rFonts w:cs="Arial"/>
          <w:sz w:val="20"/>
        </w:rPr>
      </w:pPr>
      <w:r w:rsidRPr="00B6535B">
        <w:rPr>
          <w:rFonts w:cs="Arial"/>
          <w:sz w:val="20"/>
        </w:rPr>
        <w:t>a</w:t>
      </w:r>
      <w:r>
        <w:rPr>
          <w:rFonts w:cs="Arial"/>
          <w:sz w:val="20"/>
        </w:rPr>
        <w:t>.</w:t>
      </w:r>
      <w:r w:rsidRPr="00B6535B">
        <w:rPr>
          <w:rFonts w:cs="Arial"/>
          <w:sz w:val="20"/>
        </w:rPr>
        <w:tab/>
        <w:t>The identity of each clean-up solvent used</w:t>
      </w:r>
      <w:r>
        <w:rPr>
          <w:rFonts w:cs="Arial"/>
          <w:sz w:val="20"/>
        </w:rPr>
        <w:t>.</w:t>
      </w:r>
    </w:p>
    <w:p w14:paraId="68001722" w14:textId="77777777" w:rsidR="008115CE" w:rsidRPr="001A4380" w:rsidRDefault="008115CE" w:rsidP="00713C2A">
      <w:pPr>
        <w:spacing w:after="60"/>
        <w:ind w:left="720" w:hanging="360"/>
        <w:jc w:val="both"/>
        <w:rPr>
          <w:rFonts w:cs="Arial"/>
          <w:sz w:val="20"/>
        </w:rPr>
      </w:pPr>
      <w:r w:rsidRPr="00B6535B">
        <w:rPr>
          <w:rFonts w:cs="Arial"/>
          <w:sz w:val="20"/>
        </w:rPr>
        <w:t>b</w:t>
      </w:r>
      <w:r>
        <w:rPr>
          <w:rFonts w:cs="Arial"/>
          <w:sz w:val="20"/>
        </w:rPr>
        <w:t>.</w:t>
      </w:r>
      <w:r w:rsidRPr="00B6535B">
        <w:rPr>
          <w:rFonts w:cs="Arial"/>
          <w:sz w:val="20"/>
        </w:rPr>
        <w:tab/>
        <w:t>The amount (in gallons or pounds) of each clean-up solvent used</w:t>
      </w:r>
      <w:r>
        <w:rPr>
          <w:rFonts w:cs="Arial"/>
          <w:sz w:val="20"/>
        </w:rPr>
        <w:t>.</w:t>
      </w:r>
    </w:p>
    <w:p w14:paraId="66845415" w14:textId="77777777" w:rsidR="008115CE" w:rsidRPr="00B6535B" w:rsidRDefault="008115CE" w:rsidP="00713C2A">
      <w:pPr>
        <w:spacing w:after="60"/>
        <w:ind w:left="720" w:hanging="360"/>
        <w:jc w:val="both"/>
        <w:rPr>
          <w:rFonts w:cs="Arial"/>
          <w:sz w:val="20"/>
        </w:rPr>
      </w:pPr>
      <w:r w:rsidRPr="00B6535B">
        <w:rPr>
          <w:rFonts w:cs="Arial"/>
          <w:sz w:val="20"/>
        </w:rPr>
        <w:t>c</w:t>
      </w:r>
      <w:r>
        <w:rPr>
          <w:rFonts w:cs="Arial"/>
          <w:sz w:val="20"/>
        </w:rPr>
        <w:t>.</w:t>
      </w:r>
      <w:r w:rsidRPr="00B6535B">
        <w:rPr>
          <w:rFonts w:cs="Arial"/>
          <w:sz w:val="20"/>
        </w:rPr>
        <w:tab/>
        <w:t>Where applicable, gallons or pounds of each clean-up solvent reclaimed</w:t>
      </w:r>
      <w:r>
        <w:rPr>
          <w:rFonts w:cs="Arial"/>
          <w:sz w:val="20"/>
        </w:rPr>
        <w:t>.</w:t>
      </w:r>
    </w:p>
    <w:p w14:paraId="7D9A9692" w14:textId="77777777" w:rsidR="008115CE" w:rsidRPr="001A4380" w:rsidRDefault="008115CE" w:rsidP="00713C2A">
      <w:pPr>
        <w:spacing w:after="60"/>
        <w:ind w:left="720" w:hanging="360"/>
        <w:jc w:val="both"/>
        <w:rPr>
          <w:rFonts w:cs="Arial"/>
          <w:sz w:val="20"/>
        </w:rPr>
      </w:pPr>
      <w:r w:rsidRPr="00B6535B">
        <w:rPr>
          <w:rFonts w:cs="Arial"/>
          <w:sz w:val="20"/>
        </w:rPr>
        <w:t>d</w:t>
      </w:r>
      <w:r>
        <w:rPr>
          <w:rFonts w:cs="Arial"/>
          <w:sz w:val="20"/>
        </w:rPr>
        <w:t>.</w:t>
      </w:r>
      <w:r w:rsidRPr="00B6535B">
        <w:rPr>
          <w:rFonts w:cs="Arial"/>
          <w:sz w:val="20"/>
        </w:rPr>
        <w:tab/>
        <w:t>Acetone</w:t>
      </w:r>
      <w:r w:rsidRPr="00B6535B">
        <w:rPr>
          <w:rFonts w:cs="Arial"/>
          <w:color w:val="FF0000"/>
          <w:sz w:val="20"/>
        </w:rPr>
        <w:t xml:space="preserve"> </w:t>
      </w:r>
      <w:r w:rsidRPr="00B6535B">
        <w:rPr>
          <w:rFonts w:cs="Arial"/>
          <w:sz w:val="20"/>
        </w:rPr>
        <w:t>emission calculations determining the monthly emission rate in tons per calendar month, and the annual emission rate in tons per 12-month rolling time period as determined at the end of each calendar month.</w:t>
      </w:r>
    </w:p>
    <w:p w14:paraId="2E8F634A" w14:textId="77777777" w:rsidR="008115CE" w:rsidRPr="001A4380" w:rsidRDefault="008115CE" w:rsidP="00713C2A">
      <w:pPr>
        <w:spacing w:after="60"/>
        <w:ind w:left="720" w:hanging="360"/>
        <w:jc w:val="both"/>
        <w:rPr>
          <w:rFonts w:cs="Arial"/>
          <w:sz w:val="20"/>
        </w:rPr>
      </w:pPr>
      <w:r w:rsidRPr="00B6535B">
        <w:rPr>
          <w:rFonts w:cs="Arial"/>
          <w:sz w:val="20"/>
        </w:rPr>
        <w:t>e</w:t>
      </w:r>
      <w:r>
        <w:rPr>
          <w:rFonts w:cs="Arial"/>
          <w:sz w:val="20"/>
        </w:rPr>
        <w:t>.</w:t>
      </w:r>
      <w:r w:rsidRPr="00B6535B">
        <w:rPr>
          <w:rFonts w:cs="Arial"/>
          <w:sz w:val="20"/>
        </w:rPr>
        <w:tab/>
        <w:t>VOC emission calculations determining the monthly emission rate in tons per calendar month, and the annual emission rate in tons per 12-month rolling time period as determined at the end of each calendar month.</w:t>
      </w:r>
    </w:p>
    <w:p w14:paraId="4DE0D849" w14:textId="77777777" w:rsidR="008115CE" w:rsidRDefault="008115CE" w:rsidP="008115CE">
      <w:pPr>
        <w:ind w:left="720" w:hanging="360"/>
        <w:jc w:val="both"/>
        <w:rPr>
          <w:rFonts w:cs="Arial"/>
          <w:sz w:val="20"/>
        </w:rPr>
      </w:pPr>
      <w:r>
        <w:rPr>
          <w:rFonts w:cs="Arial"/>
          <w:sz w:val="20"/>
        </w:rPr>
        <w:t>f.</w:t>
      </w:r>
      <w:r>
        <w:rPr>
          <w:rFonts w:cs="Arial"/>
          <w:sz w:val="20"/>
        </w:rPr>
        <w:tab/>
      </w:r>
      <w:r w:rsidRPr="00B6535B">
        <w:rPr>
          <w:rFonts w:cs="Arial"/>
          <w:sz w:val="20"/>
        </w:rPr>
        <w:t xml:space="preserve">The records shall be kept in a format acceptable to the AQD District Supervisor.  All records shall be kept on file for a period of at least five years and made available to the Department upon request.  </w:t>
      </w:r>
    </w:p>
    <w:p w14:paraId="155BE278" w14:textId="37EDC4EA" w:rsidR="008A587E" w:rsidRPr="00047D6A" w:rsidRDefault="008A587E" w:rsidP="001A652A">
      <w:pPr>
        <w:jc w:val="both"/>
        <w:rPr>
          <w:sz w:val="20"/>
        </w:rPr>
      </w:pPr>
    </w:p>
    <w:p w14:paraId="010BCD6B" w14:textId="77777777" w:rsidR="008A587E" w:rsidRPr="00F01FE1" w:rsidRDefault="008A587E" w:rsidP="001A652A">
      <w:pPr>
        <w:jc w:val="both"/>
        <w:rPr>
          <w:b/>
          <w:sz w:val="20"/>
          <w:u w:val="single"/>
        </w:rPr>
      </w:pPr>
      <w:r>
        <w:rPr>
          <w:b/>
        </w:rPr>
        <w:t xml:space="preserve">VII.  </w:t>
      </w:r>
      <w:r>
        <w:rPr>
          <w:b/>
          <w:u w:val="single"/>
        </w:rPr>
        <w:t>REPORTING</w:t>
      </w:r>
    </w:p>
    <w:p w14:paraId="3CD441B6" w14:textId="77777777" w:rsidR="008A587E" w:rsidRPr="00047D6A" w:rsidRDefault="008A587E" w:rsidP="0019740E">
      <w:pPr>
        <w:jc w:val="both"/>
        <w:rPr>
          <w:sz w:val="20"/>
        </w:rPr>
      </w:pPr>
    </w:p>
    <w:p w14:paraId="35E9B3AB" w14:textId="77777777" w:rsidR="008A587E" w:rsidRDefault="008A587E"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19E702D" w14:textId="77777777" w:rsidR="008A587E" w:rsidRPr="00984760" w:rsidRDefault="008A587E" w:rsidP="0019740E">
      <w:pPr>
        <w:ind w:left="360" w:hanging="360"/>
        <w:jc w:val="both"/>
        <w:rPr>
          <w:sz w:val="20"/>
        </w:rPr>
      </w:pPr>
    </w:p>
    <w:p w14:paraId="16424C03" w14:textId="77777777" w:rsidR="008A587E" w:rsidRDefault="008A587E"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86AC484" w14:textId="77777777" w:rsidR="008A587E" w:rsidRPr="00984760" w:rsidRDefault="008A587E" w:rsidP="0019740E">
      <w:pPr>
        <w:ind w:left="360" w:hanging="360"/>
        <w:jc w:val="both"/>
        <w:rPr>
          <w:sz w:val="20"/>
        </w:rPr>
      </w:pPr>
    </w:p>
    <w:p w14:paraId="0301C2FD" w14:textId="77777777" w:rsidR="008A587E" w:rsidRPr="00984760" w:rsidRDefault="008A587E"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5A21EE0" w14:textId="77777777" w:rsidR="008A587E" w:rsidRPr="000C40EB" w:rsidRDefault="008A587E" w:rsidP="006E2F00">
      <w:pPr>
        <w:ind w:right="72"/>
        <w:jc w:val="both"/>
        <w:rPr>
          <w:rFonts w:cs="Arial"/>
          <w:sz w:val="20"/>
        </w:rPr>
      </w:pPr>
    </w:p>
    <w:p w14:paraId="0A7DC2C0" w14:textId="77777777" w:rsidR="008A587E" w:rsidRPr="00FE0AD0" w:rsidRDefault="008A587E" w:rsidP="001A652A">
      <w:pPr>
        <w:jc w:val="both"/>
        <w:rPr>
          <w:rFonts w:cs="Arial"/>
          <w:b/>
          <w:sz w:val="20"/>
        </w:rPr>
      </w:pPr>
      <w:r w:rsidRPr="00FE0AD0">
        <w:rPr>
          <w:rFonts w:cs="Arial"/>
          <w:b/>
          <w:sz w:val="20"/>
        </w:rPr>
        <w:t>See Appendix 8</w:t>
      </w:r>
    </w:p>
    <w:p w14:paraId="15A4F0D5" w14:textId="77777777" w:rsidR="008A587E" w:rsidRPr="00E873CB" w:rsidRDefault="008A587E" w:rsidP="001A652A">
      <w:pPr>
        <w:jc w:val="both"/>
        <w:rPr>
          <w:rFonts w:cs="Arial"/>
          <w:sz w:val="20"/>
        </w:rPr>
      </w:pPr>
    </w:p>
    <w:p w14:paraId="73B7CDE1" w14:textId="77777777" w:rsidR="008A587E" w:rsidRDefault="008A587E" w:rsidP="001A652A">
      <w:pPr>
        <w:jc w:val="both"/>
      </w:pPr>
      <w:r>
        <w:rPr>
          <w:b/>
        </w:rPr>
        <w:t xml:space="preserve">VIII.  </w:t>
      </w:r>
      <w:r>
        <w:rPr>
          <w:b/>
          <w:u w:val="single"/>
        </w:rPr>
        <w:t>STACK/VENT RESTRICTION(S)</w:t>
      </w:r>
    </w:p>
    <w:p w14:paraId="67AF4551" w14:textId="734F6F6B" w:rsidR="008A587E" w:rsidRPr="00FE0AD0" w:rsidRDefault="008A587E" w:rsidP="001A652A">
      <w:pPr>
        <w:jc w:val="both"/>
        <w:rPr>
          <w:sz w:val="20"/>
        </w:rPr>
      </w:pPr>
    </w:p>
    <w:p w14:paraId="1BDD4F7D" w14:textId="780E908D" w:rsidR="008A587E" w:rsidRPr="007F0C70" w:rsidRDefault="008A587E" w:rsidP="009F409A">
      <w:pPr>
        <w:jc w:val="both"/>
        <w:rPr>
          <w:sz w:val="20"/>
        </w:rPr>
      </w:pPr>
      <w:r w:rsidRPr="007F0C70">
        <w:rPr>
          <w:sz w:val="20"/>
        </w:rPr>
        <w:t>NA</w:t>
      </w:r>
      <w:r w:rsidR="008115CE" w:rsidRPr="007F0C70">
        <w:rPr>
          <w:sz w:val="20"/>
        </w:rPr>
        <w:t xml:space="preserve"> </w:t>
      </w:r>
    </w:p>
    <w:p w14:paraId="143F269C" w14:textId="77777777" w:rsidR="008A587E" w:rsidRPr="000C40EB" w:rsidRDefault="008A587E" w:rsidP="009F409A">
      <w:pPr>
        <w:jc w:val="both"/>
        <w:rPr>
          <w:sz w:val="20"/>
        </w:rPr>
      </w:pPr>
    </w:p>
    <w:p w14:paraId="55B8EAFD" w14:textId="77777777" w:rsidR="008A587E" w:rsidRDefault="008A587E" w:rsidP="001A652A">
      <w:pPr>
        <w:jc w:val="both"/>
      </w:pPr>
      <w:r>
        <w:rPr>
          <w:b/>
        </w:rPr>
        <w:t xml:space="preserve">IX.  </w:t>
      </w:r>
      <w:r>
        <w:rPr>
          <w:b/>
          <w:u w:val="single"/>
        </w:rPr>
        <w:t>OTHER REQUIREMENT(S)</w:t>
      </w:r>
    </w:p>
    <w:p w14:paraId="321BCE38" w14:textId="77777777" w:rsidR="008A587E" w:rsidRPr="00FE0AD0" w:rsidRDefault="008A587E" w:rsidP="001A652A">
      <w:pPr>
        <w:jc w:val="both"/>
        <w:rPr>
          <w:sz w:val="20"/>
        </w:rPr>
      </w:pPr>
    </w:p>
    <w:p w14:paraId="6FC2F9CE" w14:textId="3EF4784D" w:rsidR="008A587E" w:rsidRPr="00984760" w:rsidRDefault="008115CE" w:rsidP="008115CE">
      <w:pPr>
        <w:jc w:val="both"/>
        <w:rPr>
          <w:sz w:val="20"/>
        </w:rPr>
      </w:pPr>
      <w:r>
        <w:rPr>
          <w:sz w:val="20"/>
        </w:rPr>
        <w:t>NA</w:t>
      </w:r>
    </w:p>
    <w:p w14:paraId="25F64E45" w14:textId="77777777" w:rsidR="008A587E" w:rsidRDefault="008A587E" w:rsidP="001A652A">
      <w:pPr>
        <w:jc w:val="both"/>
        <w:rPr>
          <w:sz w:val="20"/>
        </w:rPr>
      </w:pPr>
    </w:p>
    <w:p w14:paraId="75257F69" w14:textId="77777777" w:rsidR="008A587E" w:rsidRPr="00FE0AD0" w:rsidRDefault="008A587E" w:rsidP="001A652A">
      <w:pPr>
        <w:jc w:val="both"/>
        <w:rPr>
          <w:sz w:val="20"/>
        </w:rPr>
      </w:pPr>
    </w:p>
    <w:p w14:paraId="3A95D0E3" w14:textId="77777777" w:rsidR="008A587E" w:rsidRPr="00B90185" w:rsidRDefault="008A587E" w:rsidP="001A652A">
      <w:pPr>
        <w:jc w:val="both"/>
        <w:rPr>
          <w:b/>
          <w:sz w:val="20"/>
        </w:rPr>
      </w:pPr>
      <w:r w:rsidRPr="00B90185">
        <w:rPr>
          <w:b/>
          <w:sz w:val="20"/>
          <w:u w:val="single"/>
        </w:rPr>
        <w:t>Footnotes</w:t>
      </w:r>
      <w:r w:rsidRPr="00B90185">
        <w:rPr>
          <w:b/>
          <w:sz w:val="20"/>
        </w:rPr>
        <w:t>:</w:t>
      </w:r>
    </w:p>
    <w:p w14:paraId="207B641E" w14:textId="77777777" w:rsidR="008A587E" w:rsidRPr="001E3851" w:rsidRDefault="008A587E"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8BC8999" w14:textId="77777777" w:rsidR="008A587E" w:rsidRPr="00D53AEC" w:rsidRDefault="008A587E"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EBDB27E" w14:textId="1C9E6472" w:rsidR="008A587E" w:rsidRDefault="008A587E">
      <w:pPr>
        <w:rPr>
          <w:sz w:val="20"/>
        </w:rPr>
      </w:pPr>
      <w:r>
        <w:rPr>
          <w:sz w:val="20"/>
        </w:rPr>
        <w:br w:type="page"/>
      </w:r>
    </w:p>
    <w:p w14:paraId="25AE7D9A" w14:textId="28CF461D" w:rsidR="008A587E" w:rsidRPr="00C43734" w:rsidRDefault="008A587E"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8" w:name="_Toc134085421"/>
      <w:r w:rsidRPr="00C43734">
        <w:rPr>
          <w:bCs/>
          <w:szCs w:val="28"/>
        </w:rPr>
        <w:lastRenderedPageBreak/>
        <w:t>EU</w:t>
      </w:r>
      <w:r w:rsidR="008115CE">
        <w:rPr>
          <w:bCs/>
          <w:szCs w:val="28"/>
        </w:rPr>
        <w:t>-ADHESIVE</w:t>
      </w:r>
      <w:bookmarkEnd w:id="108"/>
    </w:p>
    <w:p w14:paraId="32153DD6" w14:textId="77777777" w:rsidR="008A587E" w:rsidRPr="00EE02F9" w:rsidRDefault="008A587E"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3F1F9C1" w14:textId="77777777" w:rsidR="008A587E" w:rsidRPr="0019740E" w:rsidRDefault="008A587E" w:rsidP="00606D22">
      <w:pPr>
        <w:rPr>
          <w:sz w:val="20"/>
        </w:rPr>
      </w:pPr>
    </w:p>
    <w:p w14:paraId="31009CF9" w14:textId="77777777" w:rsidR="00E11A91" w:rsidRDefault="008A587E" w:rsidP="00496163">
      <w:pPr>
        <w:jc w:val="both"/>
        <w:rPr>
          <w:b/>
          <w:u w:val="single"/>
        </w:rPr>
      </w:pPr>
      <w:r>
        <w:rPr>
          <w:b/>
          <w:u w:val="single"/>
        </w:rPr>
        <w:t>DESCRIPTION</w:t>
      </w:r>
    </w:p>
    <w:p w14:paraId="3B6E1EBC" w14:textId="77777777" w:rsidR="00E11A91" w:rsidRDefault="00E11A91" w:rsidP="00496163">
      <w:pPr>
        <w:jc w:val="both"/>
        <w:rPr>
          <w:b/>
          <w:u w:val="single"/>
        </w:rPr>
      </w:pPr>
    </w:p>
    <w:p w14:paraId="4FC1C8E2" w14:textId="7F92BD1E" w:rsidR="00496163" w:rsidRPr="00E11A91" w:rsidRDefault="00496163" w:rsidP="00496163">
      <w:pPr>
        <w:jc w:val="both"/>
        <w:rPr>
          <w:b/>
          <w:u w:val="single"/>
        </w:rPr>
      </w:pPr>
      <w:r w:rsidRPr="007F7047">
        <w:rPr>
          <w:rFonts w:cs="Arial"/>
          <w:sz w:val="20"/>
        </w:rPr>
        <w:t>Adhesive materials used throughout the facility</w:t>
      </w:r>
      <w:r>
        <w:rPr>
          <w:rFonts w:cs="Arial"/>
          <w:sz w:val="20"/>
        </w:rPr>
        <w:t>.</w:t>
      </w:r>
    </w:p>
    <w:p w14:paraId="3F71E13E" w14:textId="77777777" w:rsidR="008A587E" w:rsidRPr="0019740E" w:rsidRDefault="008A587E" w:rsidP="00606D22">
      <w:pPr>
        <w:jc w:val="both"/>
        <w:rPr>
          <w:sz w:val="20"/>
        </w:rPr>
      </w:pPr>
    </w:p>
    <w:p w14:paraId="655939D5" w14:textId="0257D55A" w:rsidR="00C039E5" w:rsidRPr="007F7047" w:rsidRDefault="008A587E" w:rsidP="00C039E5">
      <w:pPr>
        <w:jc w:val="both"/>
        <w:rPr>
          <w:rFonts w:cs="Arial"/>
          <w:sz w:val="20"/>
        </w:rPr>
      </w:pPr>
      <w:r w:rsidRPr="00FE0AD0">
        <w:rPr>
          <w:b/>
          <w:sz w:val="20"/>
        </w:rPr>
        <w:t>Flexible Group ID</w:t>
      </w:r>
      <w:r>
        <w:rPr>
          <w:b/>
          <w:sz w:val="20"/>
        </w:rPr>
        <w:t>:</w:t>
      </w:r>
      <w:r>
        <w:rPr>
          <w:sz w:val="20"/>
        </w:rPr>
        <w:t xml:space="preserve"> </w:t>
      </w:r>
      <w:r w:rsidR="00713C2A">
        <w:rPr>
          <w:sz w:val="20"/>
        </w:rPr>
        <w:t xml:space="preserve"> </w:t>
      </w:r>
      <w:r w:rsidR="00C039E5" w:rsidRPr="007F7047">
        <w:rPr>
          <w:rFonts w:cs="Arial"/>
          <w:sz w:val="20"/>
        </w:rPr>
        <w:t>FG-FIBERGLASS, FG-MACT</w:t>
      </w:r>
      <w:r w:rsidR="00632D48">
        <w:rPr>
          <w:rFonts w:cs="Arial"/>
          <w:sz w:val="20"/>
        </w:rPr>
        <w:t>, FG-MACT</w:t>
      </w:r>
      <w:r w:rsidR="00315548">
        <w:rPr>
          <w:rFonts w:cs="Arial"/>
          <w:sz w:val="20"/>
        </w:rPr>
        <w:t>-</w:t>
      </w:r>
      <w:r w:rsidR="00632D48">
        <w:rPr>
          <w:rFonts w:cs="Arial"/>
          <w:sz w:val="20"/>
        </w:rPr>
        <w:t>WWWW</w:t>
      </w:r>
    </w:p>
    <w:p w14:paraId="7D94637F" w14:textId="77777777" w:rsidR="008A587E" w:rsidRPr="0019740E" w:rsidRDefault="008A587E" w:rsidP="00F72F87">
      <w:pPr>
        <w:tabs>
          <w:tab w:val="left" w:pos="6328"/>
        </w:tabs>
        <w:jc w:val="both"/>
        <w:rPr>
          <w:sz w:val="20"/>
        </w:rPr>
      </w:pPr>
    </w:p>
    <w:p w14:paraId="40BA0628" w14:textId="77777777" w:rsidR="008A587E" w:rsidRDefault="008A587E" w:rsidP="00606D22">
      <w:pPr>
        <w:jc w:val="both"/>
        <w:rPr>
          <w:b/>
          <w:u w:val="single"/>
        </w:rPr>
      </w:pPr>
      <w:r>
        <w:rPr>
          <w:b/>
          <w:u w:val="single"/>
        </w:rPr>
        <w:t>POLLUTION CONTROL EQUIPMENT</w:t>
      </w:r>
    </w:p>
    <w:p w14:paraId="214852E8" w14:textId="77777777" w:rsidR="00E11A91" w:rsidRPr="00984866" w:rsidRDefault="00E11A91" w:rsidP="00E07B1C">
      <w:pPr>
        <w:jc w:val="both"/>
        <w:rPr>
          <w:sz w:val="20"/>
        </w:rPr>
      </w:pPr>
    </w:p>
    <w:p w14:paraId="6157A6F9" w14:textId="423C6054" w:rsidR="008A587E" w:rsidRPr="00476D63" w:rsidRDefault="00C039E5" w:rsidP="00E07B1C">
      <w:pPr>
        <w:jc w:val="both"/>
        <w:rPr>
          <w:sz w:val="20"/>
        </w:rPr>
      </w:pPr>
      <w:r w:rsidRPr="00476D63">
        <w:rPr>
          <w:sz w:val="20"/>
        </w:rPr>
        <w:t xml:space="preserve">NA </w:t>
      </w:r>
    </w:p>
    <w:p w14:paraId="7AAD8687" w14:textId="77777777" w:rsidR="008A587E" w:rsidRPr="00906ACF" w:rsidRDefault="008A587E" w:rsidP="00E07B1C">
      <w:pPr>
        <w:jc w:val="both"/>
        <w:rPr>
          <w:sz w:val="20"/>
        </w:rPr>
      </w:pPr>
    </w:p>
    <w:p w14:paraId="6E0EF4B5" w14:textId="4C81A696" w:rsidR="008A587E" w:rsidRDefault="008A587E" w:rsidP="001A652A">
      <w:pPr>
        <w:jc w:val="both"/>
        <w:rPr>
          <w:b/>
          <w:u w:val="single"/>
        </w:rPr>
      </w:pPr>
      <w:r>
        <w:rPr>
          <w:b/>
        </w:rPr>
        <w:t xml:space="preserve">I.  </w:t>
      </w:r>
      <w:r>
        <w:rPr>
          <w:b/>
          <w:u w:val="single"/>
        </w:rPr>
        <w:t>EMISSION LIMIT(S)</w:t>
      </w:r>
    </w:p>
    <w:p w14:paraId="24E0A8A1" w14:textId="77777777" w:rsidR="00E11A91" w:rsidRPr="00F01FE1" w:rsidRDefault="00E11A91" w:rsidP="001A652A">
      <w:pPr>
        <w:jc w:val="both"/>
        <w:rPr>
          <w:b/>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594"/>
        <w:gridCol w:w="1540"/>
        <w:gridCol w:w="1530"/>
        <w:gridCol w:w="1530"/>
      </w:tblGrid>
      <w:tr w:rsidR="00964253" w:rsidRPr="007F7047" w14:paraId="082C5587" w14:textId="77777777" w:rsidTr="00AD0A06">
        <w:trPr>
          <w:cantSplit/>
          <w:tblHeader/>
        </w:trPr>
        <w:tc>
          <w:tcPr>
            <w:tcW w:w="1626" w:type="dxa"/>
            <w:tcBorders>
              <w:top w:val="single" w:sz="4" w:space="0" w:color="auto"/>
              <w:left w:val="single" w:sz="4" w:space="0" w:color="auto"/>
              <w:bottom w:val="single" w:sz="4" w:space="0" w:color="auto"/>
              <w:right w:val="single" w:sz="4" w:space="0" w:color="auto"/>
            </w:tcBorders>
          </w:tcPr>
          <w:p w14:paraId="5BD7D60C" w14:textId="77777777" w:rsidR="00964253" w:rsidRPr="007F7047" w:rsidRDefault="00964253" w:rsidP="00AD53C7">
            <w:pPr>
              <w:jc w:val="center"/>
              <w:rPr>
                <w:rFonts w:cs="Arial"/>
                <w:b/>
                <w:sz w:val="20"/>
              </w:rPr>
            </w:pPr>
            <w:r w:rsidRPr="007F7047">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23B76C9" w14:textId="77777777" w:rsidR="00964253" w:rsidRPr="007F7047" w:rsidRDefault="00964253" w:rsidP="00AD53C7">
            <w:pPr>
              <w:jc w:val="center"/>
              <w:rPr>
                <w:rFonts w:cs="Arial"/>
                <w:b/>
                <w:sz w:val="20"/>
              </w:rPr>
            </w:pPr>
            <w:r w:rsidRPr="007F7047">
              <w:rPr>
                <w:rFonts w:cs="Arial"/>
                <w:b/>
                <w:sz w:val="20"/>
              </w:rPr>
              <w:t>Limit</w:t>
            </w:r>
          </w:p>
        </w:tc>
        <w:tc>
          <w:tcPr>
            <w:tcW w:w="2594" w:type="dxa"/>
            <w:tcBorders>
              <w:top w:val="single" w:sz="4" w:space="0" w:color="auto"/>
              <w:left w:val="single" w:sz="4" w:space="0" w:color="auto"/>
              <w:bottom w:val="single" w:sz="4" w:space="0" w:color="auto"/>
              <w:right w:val="single" w:sz="4" w:space="0" w:color="auto"/>
            </w:tcBorders>
          </w:tcPr>
          <w:p w14:paraId="3E48AA20" w14:textId="77777777" w:rsidR="00964253" w:rsidRPr="007F7047" w:rsidRDefault="00964253" w:rsidP="00AD53C7">
            <w:pPr>
              <w:jc w:val="center"/>
              <w:rPr>
                <w:rFonts w:cs="Arial"/>
                <w:b/>
                <w:sz w:val="20"/>
              </w:rPr>
            </w:pPr>
            <w:r w:rsidRPr="007F7047">
              <w:rPr>
                <w:rFonts w:cs="Arial"/>
                <w:b/>
                <w:sz w:val="20"/>
              </w:rPr>
              <w:t>Time Period/ Operating Scenario</w:t>
            </w:r>
          </w:p>
        </w:tc>
        <w:tc>
          <w:tcPr>
            <w:tcW w:w="1540" w:type="dxa"/>
            <w:tcBorders>
              <w:top w:val="single" w:sz="4" w:space="0" w:color="auto"/>
              <w:left w:val="single" w:sz="4" w:space="0" w:color="auto"/>
              <w:bottom w:val="single" w:sz="4" w:space="0" w:color="auto"/>
              <w:right w:val="single" w:sz="4" w:space="0" w:color="auto"/>
            </w:tcBorders>
          </w:tcPr>
          <w:p w14:paraId="04B374CF" w14:textId="77777777" w:rsidR="00964253" w:rsidRPr="007F7047" w:rsidRDefault="00964253" w:rsidP="00AD53C7">
            <w:pPr>
              <w:jc w:val="center"/>
              <w:rPr>
                <w:rFonts w:cs="Arial"/>
                <w:b/>
                <w:sz w:val="20"/>
              </w:rPr>
            </w:pPr>
            <w:r w:rsidRPr="007F704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394D1E2" w14:textId="77777777" w:rsidR="00964253" w:rsidRPr="007F7047" w:rsidRDefault="00964253" w:rsidP="00AD53C7">
            <w:pPr>
              <w:jc w:val="center"/>
              <w:rPr>
                <w:rFonts w:cs="Arial"/>
                <w:b/>
                <w:sz w:val="20"/>
              </w:rPr>
            </w:pPr>
            <w:r w:rsidRPr="007F7047">
              <w:rPr>
                <w:rFonts w:cs="Arial"/>
                <w:b/>
                <w:sz w:val="20"/>
              </w:rPr>
              <w:t>Monitoring/</w:t>
            </w:r>
          </w:p>
          <w:p w14:paraId="2F44BD25" w14:textId="77777777" w:rsidR="00964253" w:rsidRPr="007F7047" w:rsidRDefault="00964253" w:rsidP="00AD53C7">
            <w:pPr>
              <w:jc w:val="center"/>
              <w:rPr>
                <w:rFonts w:cs="Arial"/>
                <w:b/>
                <w:sz w:val="20"/>
              </w:rPr>
            </w:pPr>
            <w:r w:rsidRPr="007F704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B18F999" w14:textId="77777777" w:rsidR="00964253" w:rsidRPr="007F7047" w:rsidRDefault="00964253" w:rsidP="00AD53C7">
            <w:pPr>
              <w:jc w:val="center"/>
              <w:rPr>
                <w:rFonts w:cs="Arial"/>
                <w:b/>
                <w:sz w:val="20"/>
              </w:rPr>
            </w:pPr>
            <w:r w:rsidRPr="007F7047">
              <w:rPr>
                <w:rFonts w:cs="Arial"/>
                <w:b/>
                <w:sz w:val="20"/>
              </w:rPr>
              <w:t>Underlying Applicable Requirements</w:t>
            </w:r>
          </w:p>
        </w:tc>
      </w:tr>
      <w:tr w:rsidR="00964253" w:rsidRPr="00930C7A" w14:paraId="5DE33FD0" w14:textId="77777777" w:rsidTr="00AD0A06">
        <w:trPr>
          <w:cantSplit/>
        </w:trPr>
        <w:tc>
          <w:tcPr>
            <w:tcW w:w="1626" w:type="dxa"/>
            <w:tcBorders>
              <w:top w:val="single" w:sz="4" w:space="0" w:color="auto"/>
              <w:left w:val="single" w:sz="4" w:space="0" w:color="auto"/>
              <w:bottom w:val="single" w:sz="4" w:space="0" w:color="auto"/>
              <w:right w:val="single" w:sz="4" w:space="0" w:color="auto"/>
            </w:tcBorders>
          </w:tcPr>
          <w:p w14:paraId="27D9C1BC" w14:textId="7E8CEAEA" w:rsidR="00964253" w:rsidRPr="007F7047" w:rsidRDefault="00964253" w:rsidP="00AD53C7">
            <w:pPr>
              <w:rPr>
                <w:rFonts w:cs="Arial"/>
                <w:sz w:val="20"/>
              </w:rPr>
            </w:pPr>
            <w:r w:rsidRPr="007F7047">
              <w:rPr>
                <w:rFonts w:cs="Arial"/>
                <w:sz w:val="20"/>
              </w:rPr>
              <w:t xml:space="preserve">1. </w:t>
            </w:r>
            <w:r w:rsidR="00984866">
              <w:rPr>
                <w:rFonts w:cs="Arial"/>
                <w:sz w:val="20"/>
              </w:rPr>
              <w:t xml:space="preserve"> </w:t>
            </w:r>
            <w:r w:rsidRPr="007F7047">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67EA0AC8" w14:textId="77777777" w:rsidR="00964253" w:rsidRPr="007F7047" w:rsidRDefault="00964253" w:rsidP="00AD53C7">
            <w:pPr>
              <w:jc w:val="center"/>
              <w:rPr>
                <w:rFonts w:cs="Arial"/>
                <w:sz w:val="20"/>
              </w:rPr>
            </w:pPr>
            <w:r w:rsidRPr="007F7047">
              <w:rPr>
                <w:rFonts w:cs="Arial"/>
                <w:sz w:val="20"/>
              </w:rPr>
              <w:t>1.6 tpy</w:t>
            </w:r>
            <w:r w:rsidRPr="007F7047">
              <w:rPr>
                <w:rFonts w:cs="Arial"/>
                <w:sz w:val="20"/>
                <w:vertAlign w:val="superscript"/>
              </w:rPr>
              <w:t>2</w:t>
            </w:r>
          </w:p>
        </w:tc>
        <w:tc>
          <w:tcPr>
            <w:tcW w:w="2594" w:type="dxa"/>
            <w:tcBorders>
              <w:top w:val="single" w:sz="4" w:space="0" w:color="auto"/>
              <w:left w:val="single" w:sz="4" w:space="0" w:color="auto"/>
              <w:bottom w:val="single" w:sz="4" w:space="0" w:color="auto"/>
              <w:right w:val="single" w:sz="4" w:space="0" w:color="auto"/>
            </w:tcBorders>
          </w:tcPr>
          <w:p w14:paraId="18AC916C" w14:textId="77777777" w:rsidR="00964253" w:rsidRPr="007F7047" w:rsidRDefault="00964253" w:rsidP="00AD53C7">
            <w:pPr>
              <w:jc w:val="center"/>
              <w:rPr>
                <w:rFonts w:cs="Arial"/>
                <w:sz w:val="20"/>
                <w:vertAlign w:val="superscript"/>
              </w:rPr>
            </w:pPr>
            <w:r w:rsidRPr="007F7047">
              <w:rPr>
                <w:rFonts w:cs="Arial"/>
                <w:sz w:val="20"/>
              </w:rPr>
              <w:t>12-month rolling time period as determined at the end of each calendar month.</w:t>
            </w:r>
          </w:p>
        </w:tc>
        <w:tc>
          <w:tcPr>
            <w:tcW w:w="1540" w:type="dxa"/>
            <w:tcBorders>
              <w:top w:val="single" w:sz="4" w:space="0" w:color="auto"/>
              <w:left w:val="single" w:sz="4" w:space="0" w:color="auto"/>
              <w:bottom w:val="single" w:sz="4" w:space="0" w:color="auto"/>
              <w:right w:val="single" w:sz="4" w:space="0" w:color="auto"/>
            </w:tcBorders>
          </w:tcPr>
          <w:p w14:paraId="2F538BE4" w14:textId="77777777" w:rsidR="00964253" w:rsidRPr="007F7047" w:rsidRDefault="00964253" w:rsidP="00AD53C7">
            <w:pPr>
              <w:jc w:val="center"/>
              <w:rPr>
                <w:rFonts w:cs="Arial"/>
                <w:sz w:val="20"/>
              </w:rPr>
            </w:pPr>
            <w:r w:rsidRPr="007F7047">
              <w:rPr>
                <w:rFonts w:cs="Arial"/>
                <w:sz w:val="20"/>
              </w:rPr>
              <w:t>EU-ADHESIVE</w:t>
            </w:r>
          </w:p>
        </w:tc>
        <w:tc>
          <w:tcPr>
            <w:tcW w:w="1530" w:type="dxa"/>
            <w:tcBorders>
              <w:top w:val="single" w:sz="4" w:space="0" w:color="auto"/>
              <w:left w:val="single" w:sz="4" w:space="0" w:color="auto"/>
              <w:bottom w:val="single" w:sz="4" w:space="0" w:color="auto"/>
              <w:right w:val="single" w:sz="4" w:space="0" w:color="auto"/>
            </w:tcBorders>
          </w:tcPr>
          <w:p w14:paraId="332A7163" w14:textId="77777777" w:rsidR="00964253" w:rsidRPr="007F7047" w:rsidRDefault="00964253" w:rsidP="00AD53C7">
            <w:pPr>
              <w:jc w:val="center"/>
              <w:rPr>
                <w:rFonts w:cs="Arial"/>
                <w:sz w:val="20"/>
              </w:rPr>
            </w:pPr>
            <w:r>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7E4CA858" w14:textId="77777777" w:rsidR="00964253" w:rsidRPr="00930C7A" w:rsidRDefault="00964253" w:rsidP="00AD53C7">
            <w:pPr>
              <w:jc w:val="center"/>
              <w:rPr>
                <w:rFonts w:cs="Arial"/>
                <w:b/>
                <w:sz w:val="20"/>
              </w:rPr>
            </w:pPr>
            <w:r w:rsidRPr="00930C7A">
              <w:rPr>
                <w:rFonts w:cs="Arial"/>
                <w:b/>
                <w:sz w:val="20"/>
              </w:rPr>
              <w:t>R</w:t>
            </w:r>
            <w:r>
              <w:rPr>
                <w:rFonts w:cs="Arial"/>
                <w:b/>
                <w:sz w:val="20"/>
              </w:rPr>
              <w:t xml:space="preserve"> </w:t>
            </w:r>
            <w:r w:rsidRPr="00930C7A">
              <w:rPr>
                <w:rFonts w:cs="Arial"/>
                <w:b/>
                <w:sz w:val="20"/>
              </w:rPr>
              <w:t>336.1702(a)</w:t>
            </w:r>
          </w:p>
        </w:tc>
      </w:tr>
    </w:tbl>
    <w:p w14:paraId="76429388" w14:textId="4DCE4977" w:rsidR="008A587E" w:rsidRPr="000C40EB" w:rsidRDefault="008A587E" w:rsidP="001A652A">
      <w:pPr>
        <w:jc w:val="both"/>
        <w:rPr>
          <w:sz w:val="20"/>
        </w:rPr>
      </w:pPr>
    </w:p>
    <w:p w14:paraId="7322BF9D" w14:textId="77777777" w:rsidR="008A587E" w:rsidRDefault="008A587E" w:rsidP="001A652A">
      <w:pPr>
        <w:jc w:val="both"/>
        <w:rPr>
          <w:b/>
          <w:u w:val="single"/>
        </w:rPr>
      </w:pPr>
      <w:r>
        <w:rPr>
          <w:b/>
        </w:rPr>
        <w:t xml:space="preserve">II.  </w:t>
      </w:r>
      <w:r>
        <w:rPr>
          <w:b/>
          <w:u w:val="single"/>
        </w:rPr>
        <w:t>MATERIAL LIMIT(S)</w:t>
      </w:r>
    </w:p>
    <w:p w14:paraId="171DE9F1" w14:textId="77777777" w:rsidR="008A587E" w:rsidRDefault="008A587E" w:rsidP="001A652A">
      <w:pPr>
        <w:jc w:val="both"/>
        <w:rPr>
          <w:sz w:val="20"/>
        </w:rPr>
      </w:pPr>
    </w:p>
    <w:p w14:paraId="3BB3F2CE" w14:textId="6DD8C28C" w:rsidR="008A587E" w:rsidRDefault="00964253" w:rsidP="00390B79">
      <w:pPr>
        <w:rPr>
          <w:sz w:val="20"/>
        </w:rPr>
      </w:pPr>
      <w:r>
        <w:rPr>
          <w:sz w:val="20"/>
        </w:rPr>
        <w:t>NA</w:t>
      </w:r>
    </w:p>
    <w:p w14:paraId="3D462FCC" w14:textId="6A7C204A" w:rsidR="008A587E" w:rsidRPr="000C40EB" w:rsidRDefault="00964253" w:rsidP="001A652A">
      <w:pPr>
        <w:jc w:val="both"/>
        <w:rPr>
          <w:sz w:val="20"/>
        </w:rPr>
      </w:pPr>
      <w:r>
        <w:rPr>
          <w:color w:val="FF0000"/>
          <w:sz w:val="20"/>
        </w:rPr>
        <w:t xml:space="preserve"> </w:t>
      </w:r>
    </w:p>
    <w:p w14:paraId="48A48B63" w14:textId="77777777" w:rsidR="008A587E" w:rsidRPr="00F01FE1" w:rsidRDefault="008A587E" w:rsidP="001A652A">
      <w:pPr>
        <w:jc w:val="both"/>
        <w:rPr>
          <w:b/>
          <w:sz w:val="20"/>
          <w:u w:val="single"/>
        </w:rPr>
      </w:pPr>
      <w:r>
        <w:rPr>
          <w:b/>
        </w:rPr>
        <w:t xml:space="preserve">III.  </w:t>
      </w:r>
      <w:r>
        <w:rPr>
          <w:b/>
          <w:u w:val="single"/>
        </w:rPr>
        <w:t>PROCESS/OPERATIONAL RESTRICTION(S)</w:t>
      </w:r>
      <w:r w:rsidDel="001C614B">
        <w:rPr>
          <w:b/>
          <w:u w:val="single"/>
        </w:rPr>
        <w:t xml:space="preserve"> </w:t>
      </w:r>
    </w:p>
    <w:p w14:paraId="6B8437F1" w14:textId="77777777" w:rsidR="008A587E" w:rsidRPr="00FB6071" w:rsidRDefault="008A587E" w:rsidP="001A652A">
      <w:pPr>
        <w:jc w:val="both"/>
        <w:rPr>
          <w:sz w:val="20"/>
        </w:rPr>
      </w:pPr>
    </w:p>
    <w:p w14:paraId="4A6316BB" w14:textId="58CE0A4E" w:rsidR="008A587E" w:rsidRPr="00984760" w:rsidRDefault="00964253" w:rsidP="00964253">
      <w:pPr>
        <w:jc w:val="both"/>
        <w:rPr>
          <w:sz w:val="20"/>
        </w:rPr>
      </w:pPr>
      <w:r>
        <w:rPr>
          <w:sz w:val="20"/>
        </w:rPr>
        <w:t>NA</w:t>
      </w:r>
    </w:p>
    <w:p w14:paraId="566BD947" w14:textId="77777777" w:rsidR="008A587E" w:rsidRPr="00FB6071" w:rsidRDefault="008A587E" w:rsidP="001A652A">
      <w:pPr>
        <w:jc w:val="both"/>
        <w:rPr>
          <w:sz w:val="20"/>
        </w:rPr>
      </w:pPr>
    </w:p>
    <w:p w14:paraId="027B4E5D" w14:textId="77777777" w:rsidR="008A587E" w:rsidRPr="00F01FE1" w:rsidRDefault="008A587E" w:rsidP="001A652A">
      <w:pPr>
        <w:jc w:val="both"/>
        <w:rPr>
          <w:b/>
          <w:sz w:val="20"/>
          <w:u w:val="single"/>
        </w:rPr>
      </w:pPr>
      <w:r w:rsidRPr="00FB6071">
        <w:rPr>
          <w:b/>
        </w:rPr>
        <w:t xml:space="preserve">IV.  </w:t>
      </w:r>
      <w:r w:rsidRPr="00FB6071">
        <w:rPr>
          <w:b/>
          <w:u w:val="single"/>
        </w:rPr>
        <w:t>DESIGN</w:t>
      </w:r>
      <w:r>
        <w:rPr>
          <w:b/>
          <w:u w:val="single"/>
        </w:rPr>
        <w:t>/EQUIPMENT PARAMETER(S)</w:t>
      </w:r>
    </w:p>
    <w:p w14:paraId="17DA744E" w14:textId="60023406" w:rsidR="008A587E" w:rsidRDefault="008A587E" w:rsidP="00984866">
      <w:pPr>
        <w:jc w:val="both"/>
        <w:rPr>
          <w:sz w:val="20"/>
        </w:rPr>
      </w:pPr>
    </w:p>
    <w:p w14:paraId="4F92A67E" w14:textId="42DDAC31" w:rsidR="00964253" w:rsidRPr="00984760" w:rsidRDefault="00964253" w:rsidP="00964253">
      <w:pPr>
        <w:jc w:val="both"/>
        <w:rPr>
          <w:sz w:val="20"/>
        </w:rPr>
      </w:pPr>
      <w:r>
        <w:rPr>
          <w:sz w:val="20"/>
        </w:rPr>
        <w:t>NA</w:t>
      </w:r>
    </w:p>
    <w:p w14:paraId="32ACA436" w14:textId="77777777" w:rsidR="008A587E" w:rsidRPr="00FE0AD0" w:rsidRDefault="008A587E" w:rsidP="001A652A">
      <w:pPr>
        <w:jc w:val="both"/>
        <w:rPr>
          <w:sz w:val="20"/>
        </w:rPr>
      </w:pPr>
    </w:p>
    <w:p w14:paraId="24247739" w14:textId="77777777" w:rsidR="008A587E" w:rsidRPr="00AA061F" w:rsidRDefault="008A587E" w:rsidP="001A652A">
      <w:pPr>
        <w:jc w:val="both"/>
      </w:pPr>
      <w:r>
        <w:rPr>
          <w:b/>
        </w:rPr>
        <w:t xml:space="preserve">V.  </w:t>
      </w:r>
      <w:r>
        <w:rPr>
          <w:b/>
          <w:u w:val="single"/>
        </w:rPr>
        <w:t>TESTING/SAMPLING</w:t>
      </w:r>
    </w:p>
    <w:p w14:paraId="25FE83C0" w14:textId="77777777" w:rsidR="008A587E" w:rsidRPr="00FE0AD0" w:rsidRDefault="008A587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0111F83" w14:textId="77777777" w:rsidR="008A587E" w:rsidRPr="00E873CB" w:rsidRDefault="008A587E" w:rsidP="00E65779">
      <w:pPr>
        <w:ind w:right="72"/>
        <w:jc w:val="both"/>
        <w:rPr>
          <w:rFonts w:cs="Arial"/>
          <w:sz w:val="20"/>
        </w:rPr>
      </w:pPr>
    </w:p>
    <w:p w14:paraId="287D0120" w14:textId="2D611A94" w:rsidR="00E11A91" w:rsidRPr="00E11A91" w:rsidRDefault="00E11A91" w:rsidP="00E65779">
      <w:pPr>
        <w:ind w:right="72"/>
        <w:jc w:val="both"/>
        <w:rPr>
          <w:rFonts w:cs="Arial"/>
          <w:bCs/>
          <w:sz w:val="20"/>
        </w:rPr>
      </w:pPr>
      <w:r w:rsidRPr="00E11A91">
        <w:rPr>
          <w:rFonts w:cs="Arial"/>
          <w:bCs/>
          <w:sz w:val="20"/>
        </w:rPr>
        <w:t>NA</w:t>
      </w:r>
    </w:p>
    <w:p w14:paraId="5E114D21" w14:textId="77777777" w:rsidR="00E11A91" w:rsidRPr="00713C2A" w:rsidRDefault="00E11A91" w:rsidP="00E65779">
      <w:pPr>
        <w:ind w:right="72"/>
        <w:jc w:val="both"/>
        <w:rPr>
          <w:rFonts w:cs="Arial"/>
          <w:bCs/>
          <w:sz w:val="20"/>
        </w:rPr>
      </w:pPr>
    </w:p>
    <w:p w14:paraId="3CD87054" w14:textId="343C3BFE" w:rsidR="008A587E" w:rsidRDefault="008A587E" w:rsidP="001A652A">
      <w:pPr>
        <w:jc w:val="both"/>
      </w:pPr>
      <w:r>
        <w:rPr>
          <w:b/>
        </w:rPr>
        <w:t xml:space="preserve">VI.  </w:t>
      </w:r>
      <w:r>
        <w:rPr>
          <w:b/>
          <w:u w:val="single"/>
        </w:rPr>
        <w:t>MONITORING/RECORDKEEPING</w:t>
      </w:r>
    </w:p>
    <w:p w14:paraId="565A1557" w14:textId="77777777" w:rsidR="008A587E" w:rsidRPr="00FE0AD0" w:rsidRDefault="008A587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F187BD" w14:textId="77777777" w:rsidR="008A587E" w:rsidRDefault="008A587E" w:rsidP="001A652A">
      <w:pPr>
        <w:jc w:val="both"/>
        <w:rPr>
          <w:sz w:val="20"/>
        </w:rPr>
      </w:pPr>
    </w:p>
    <w:p w14:paraId="1754C6BE" w14:textId="77777777" w:rsidR="009D6184" w:rsidRPr="007F7047" w:rsidRDefault="009D6184" w:rsidP="009D6184">
      <w:pPr>
        <w:tabs>
          <w:tab w:val="left" w:pos="360"/>
        </w:tabs>
        <w:ind w:left="360" w:hanging="360"/>
        <w:jc w:val="both"/>
        <w:rPr>
          <w:rFonts w:cs="Arial"/>
          <w:color w:val="000000"/>
          <w:sz w:val="20"/>
        </w:rPr>
      </w:pPr>
      <w:r w:rsidRPr="007F7047">
        <w:rPr>
          <w:rFonts w:cs="Arial"/>
          <w:sz w:val="20"/>
        </w:rPr>
        <w:t>1.</w:t>
      </w:r>
      <w:r>
        <w:rPr>
          <w:rFonts w:cs="Arial"/>
          <w:sz w:val="20"/>
        </w:rPr>
        <w:tab/>
      </w:r>
      <w:r w:rsidRPr="007F7047">
        <w:rPr>
          <w:rFonts w:cs="Arial"/>
          <w:color w:val="000000"/>
          <w:sz w:val="20"/>
        </w:rPr>
        <w:t>All records shall be completed and made available by the 15</w:t>
      </w:r>
      <w:r w:rsidRPr="007F7047">
        <w:rPr>
          <w:rFonts w:cs="Arial"/>
          <w:color w:val="000000"/>
          <w:sz w:val="20"/>
          <w:vertAlign w:val="superscript"/>
        </w:rPr>
        <w:t>th</w:t>
      </w:r>
      <w:r w:rsidRPr="007F7047">
        <w:rPr>
          <w:rFonts w:cs="Arial"/>
          <w:color w:val="000000"/>
          <w:sz w:val="20"/>
        </w:rPr>
        <w:t xml:space="preserve"> day of each calendar month, unless otherwise specified in any recordkeeping, reporting or notification special condition.</w:t>
      </w:r>
      <w:r w:rsidRPr="007F7047">
        <w:rPr>
          <w:rFonts w:cs="Arial"/>
          <w:sz w:val="20"/>
          <w:vertAlign w:val="superscript"/>
        </w:rPr>
        <w:t>2</w:t>
      </w:r>
      <w:r w:rsidRPr="007F7047">
        <w:rPr>
          <w:rFonts w:cs="Arial"/>
          <w:color w:val="000000"/>
          <w:sz w:val="20"/>
        </w:rPr>
        <w:t xml:space="preserve">  </w:t>
      </w:r>
      <w:r w:rsidRPr="00930C7A">
        <w:rPr>
          <w:rFonts w:cs="Arial"/>
          <w:b/>
          <w:color w:val="000000"/>
          <w:sz w:val="20"/>
        </w:rPr>
        <w:t>(</w:t>
      </w:r>
      <w:r w:rsidRPr="007F7047">
        <w:rPr>
          <w:rFonts w:cs="Arial"/>
          <w:b/>
          <w:color w:val="000000"/>
          <w:sz w:val="20"/>
        </w:rPr>
        <w:t>R</w:t>
      </w:r>
      <w:r>
        <w:rPr>
          <w:rFonts w:cs="Arial"/>
          <w:b/>
          <w:color w:val="000000"/>
          <w:sz w:val="20"/>
        </w:rPr>
        <w:t xml:space="preserve"> </w:t>
      </w:r>
      <w:r w:rsidRPr="007F7047">
        <w:rPr>
          <w:rFonts w:cs="Arial"/>
          <w:b/>
          <w:color w:val="000000"/>
          <w:sz w:val="20"/>
        </w:rPr>
        <w:t>336.1201(3)</w:t>
      </w:r>
      <w:r>
        <w:rPr>
          <w:rFonts w:cs="Arial"/>
          <w:b/>
          <w:color w:val="000000"/>
          <w:sz w:val="20"/>
        </w:rPr>
        <w:t>)</w:t>
      </w:r>
    </w:p>
    <w:p w14:paraId="2A591A20" w14:textId="77777777" w:rsidR="009D6184" w:rsidRPr="007F7047" w:rsidRDefault="009D6184" w:rsidP="009D6184">
      <w:pPr>
        <w:jc w:val="both"/>
        <w:rPr>
          <w:rFonts w:cs="Arial"/>
          <w:sz w:val="20"/>
        </w:rPr>
      </w:pPr>
    </w:p>
    <w:p w14:paraId="374C12D2" w14:textId="77777777" w:rsidR="009D6184" w:rsidRPr="007F7047" w:rsidRDefault="009D6184" w:rsidP="00713C2A">
      <w:pPr>
        <w:spacing w:after="60"/>
        <w:ind w:left="360" w:hanging="360"/>
        <w:jc w:val="both"/>
        <w:rPr>
          <w:rFonts w:cs="Arial"/>
          <w:b/>
          <w:sz w:val="20"/>
        </w:rPr>
      </w:pPr>
      <w:r w:rsidRPr="007F7047">
        <w:rPr>
          <w:rFonts w:cs="Arial"/>
          <w:sz w:val="20"/>
        </w:rPr>
        <w:t>2</w:t>
      </w:r>
      <w:r>
        <w:rPr>
          <w:rFonts w:cs="Arial"/>
          <w:sz w:val="20"/>
        </w:rPr>
        <w:t>.</w:t>
      </w:r>
      <w:r>
        <w:rPr>
          <w:rFonts w:cs="Arial"/>
          <w:sz w:val="20"/>
        </w:rPr>
        <w:tab/>
      </w:r>
      <w:r w:rsidRPr="007F7047">
        <w:rPr>
          <w:rFonts w:cs="Arial"/>
          <w:sz w:val="20"/>
        </w:rPr>
        <w:t>The permittee shall keep the following information on a monthly basis for EU-ADHESIVE</w:t>
      </w:r>
      <w:r>
        <w:rPr>
          <w:rFonts w:cs="Arial"/>
          <w:sz w:val="20"/>
        </w:rPr>
        <w:t>.</w:t>
      </w:r>
      <w:r>
        <w:rPr>
          <w:rFonts w:cs="Arial"/>
          <w:sz w:val="20"/>
          <w:vertAlign w:val="superscript"/>
        </w:rPr>
        <w:t>2</w:t>
      </w:r>
      <w:r>
        <w:rPr>
          <w:rFonts w:cs="Arial"/>
          <w:sz w:val="20"/>
        </w:rPr>
        <w:t xml:space="preserve">  </w:t>
      </w:r>
      <w:r>
        <w:rPr>
          <w:rFonts w:cs="Arial"/>
          <w:b/>
          <w:sz w:val="20"/>
        </w:rPr>
        <w:t>(</w:t>
      </w:r>
      <w:r w:rsidRPr="007F7047">
        <w:rPr>
          <w:rFonts w:cs="Arial"/>
          <w:b/>
          <w:sz w:val="20"/>
        </w:rPr>
        <w:t>R</w:t>
      </w:r>
      <w:r>
        <w:rPr>
          <w:rFonts w:cs="Arial"/>
          <w:b/>
          <w:sz w:val="20"/>
        </w:rPr>
        <w:t xml:space="preserve"> </w:t>
      </w:r>
      <w:r w:rsidRPr="007F7047">
        <w:rPr>
          <w:rFonts w:cs="Arial"/>
          <w:b/>
          <w:sz w:val="20"/>
        </w:rPr>
        <w:t>33</w:t>
      </w:r>
      <w:r>
        <w:rPr>
          <w:rFonts w:cs="Arial"/>
          <w:b/>
          <w:sz w:val="20"/>
        </w:rPr>
        <w:t>6.1224, R 336.1225, R 336.1702(a))</w:t>
      </w:r>
    </w:p>
    <w:p w14:paraId="7C7AC9EB" w14:textId="77777777" w:rsidR="009D6184" w:rsidRPr="00486BB9" w:rsidRDefault="009D6184" w:rsidP="00713C2A">
      <w:pPr>
        <w:spacing w:after="60"/>
        <w:ind w:left="720" w:hanging="360"/>
        <w:jc w:val="both"/>
        <w:rPr>
          <w:rFonts w:cs="Arial"/>
          <w:sz w:val="20"/>
        </w:rPr>
      </w:pPr>
      <w:r w:rsidRPr="007F7047">
        <w:rPr>
          <w:rFonts w:cs="Arial"/>
          <w:sz w:val="20"/>
        </w:rPr>
        <w:t>a</w:t>
      </w:r>
      <w:r>
        <w:rPr>
          <w:rFonts w:cs="Arial"/>
          <w:sz w:val="20"/>
        </w:rPr>
        <w:t>.</w:t>
      </w:r>
      <w:r w:rsidRPr="007F7047">
        <w:rPr>
          <w:rFonts w:cs="Arial"/>
          <w:sz w:val="20"/>
        </w:rPr>
        <w:tab/>
        <w:t>The identity of each adhesive used.</w:t>
      </w:r>
    </w:p>
    <w:p w14:paraId="0DA12F17" w14:textId="77777777" w:rsidR="009D6184" w:rsidRPr="00486BB9" w:rsidRDefault="009D6184" w:rsidP="00713C2A">
      <w:pPr>
        <w:spacing w:after="60"/>
        <w:ind w:left="720" w:hanging="360"/>
        <w:jc w:val="both"/>
        <w:rPr>
          <w:rFonts w:cs="Arial"/>
          <w:sz w:val="20"/>
        </w:rPr>
      </w:pPr>
      <w:r w:rsidRPr="007F7047">
        <w:rPr>
          <w:rFonts w:cs="Arial"/>
          <w:sz w:val="20"/>
        </w:rPr>
        <w:t>b</w:t>
      </w:r>
      <w:r>
        <w:rPr>
          <w:rFonts w:cs="Arial"/>
          <w:sz w:val="20"/>
        </w:rPr>
        <w:t>.</w:t>
      </w:r>
      <w:r w:rsidRPr="007F7047">
        <w:rPr>
          <w:rFonts w:cs="Arial"/>
          <w:sz w:val="20"/>
        </w:rPr>
        <w:tab/>
        <w:t>The amount (in gallons or pounds) of each adhesive used.</w:t>
      </w:r>
    </w:p>
    <w:p w14:paraId="7B983C6D" w14:textId="77777777" w:rsidR="009D6184" w:rsidRPr="007F7047" w:rsidRDefault="009D6184" w:rsidP="00713C2A">
      <w:pPr>
        <w:spacing w:after="60"/>
        <w:ind w:left="720" w:hanging="360"/>
        <w:jc w:val="both"/>
        <w:rPr>
          <w:rFonts w:cs="Arial"/>
          <w:sz w:val="20"/>
        </w:rPr>
      </w:pPr>
      <w:r w:rsidRPr="007F7047">
        <w:rPr>
          <w:rFonts w:cs="Arial"/>
          <w:sz w:val="20"/>
        </w:rPr>
        <w:t>c</w:t>
      </w:r>
      <w:r>
        <w:rPr>
          <w:rFonts w:cs="Arial"/>
          <w:sz w:val="20"/>
        </w:rPr>
        <w:t>.</w:t>
      </w:r>
      <w:r w:rsidRPr="007F7047">
        <w:rPr>
          <w:rFonts w:cs="Arial"/>
          <w:sz w:val="20"/>
        </w:rPr>
        <w:tab/>
        <w:t>Where applicable, gallons or pounds of each adhesive reclaimed.</w:t>
      </w:r>
    </w:p>
    <w:p w14:paraId="1A530ED9" w14:textId="77777777" w:rsidR="009D6184" w:rsidRPr="00486BB9" w:rsidRDefault="009D6184" w:rsidP="00713C2A">
      <w:pPr>
        <w:spacing w:after="60"/>
        <w:ind w:left="720" w:hanging="360"/>
        <w:jc w:val="both"/>
        <w:rPr>
          <w:rFonts w:cs="Arial"/>
          <w:sz w:val="20"/>
        </w:rPr>
      </w:pPr>
      <w:r w:rsidRPr="007F7047">
        <w:rPr>
          <w:rFonts w:cs="Arial"/>
          <w:sz w:val="20"/>
        </w:rPr>
        <w:t>d</w:t>
      </w:r>
      <w:r>
        <w:rPr>
          <w:rFonts w:cs="Arial"/>
          <w:sz w:val="20"/>
        </w:rPr>
        <w:t>.</w:t>
      </w:r>
      <w:r w:rsidRPr="007F7047">
        <w:rPr>
          <w:rFonts w:cs="Arial"/>
          <w:sz w:val="20"/>
        </w:rPr>
        <w:tab/>
        <w:t>The VOC content of each adhesive used.</w:t>
      </w:r>
    </w:p>
    <w:p w14:paraId="7F6D4803" w14:textId="77777777" w:rsidR="009D6184" w:rsidRDefault="009D6184" w:rsidP="00713C2A">
      <w:pPr>
        <w:spacing w:after="60"/>
        <w:ind w:left="720" w:hanging="360"/>
        <w:jc w:val="both"/>
        <w:rPr>
          <w:rFonts w:cs="Arial"/>
          <w:sz w:val="20"/>
        </w:rPr>
      </w:pPr>
      <w:r w:rsidRPr="007F7047">
        <w:rPr>
          <w:rFonts w:cs="Arial"/>
          <w:sz w:val="20"/>
        </w:rPr>
        <w:t>e</w:t>
      </w:r>
      <w:r>
        <w:rPr>
          <w:rFonts w:cs="Arial"/>
          <w:sz w:val="20"/>
        </w:rPr>
        <w:t>.</w:t>
      </w:r>
      <w:r w:rsidRPr="007F7047">
        <w:rPr>
          <w:rFonts w:cs="Arial"/>
          <w:sz w:val="20"/>
        </w:rPr>
        <w:tab/>
        <w:t>VOC emission calculations determining the monthly emission rate in tons per calendar month, and the annual emission rate in tons per 12-month rolling time period as determined at the end of each calendar month.</w:t>
      </w:r>
    </w:p>
    <w:p w14:paraId="1E70893D" w14:textId="77777777" w:rsidR="009D6184" w:rsidRDefault="009D6184" w:rsidP="009D6184">
      <w:pPr>
        <w:ind w:left="720" w:hanging="360"/>
        <w:jc w:val="both"/>
        <w:rPr>
          <w:rFonts w:cs="Arial"/>
          <w:sz w:val="20"/>
        </w:rPr>
      </w:pPr>
      <w:r w:rsidRPr="007F7047">
        <w:rPr>
          <w:rFonts w:cs="Arial"/>
          <w:sz w:val="20"/>
        </w:rPr>
        <w:lastRenderedPageBreak/>
        <w:t>f</w:t>
      </w:r>
      <w:r>
        <w:rPr>
          <w:rFonts w:cs="Arial"/>
          <w:sz w:val="20"/>
        </w:rPr>
        <w:t>.</w:t>
      </w:r>
      <w:r>
        <w:rPr>
          <w:rFonts w:cs="Arial"/>
          <w:sz w:val="20"/>
        </w:rPr>
        <w:tab/>
      </w:r>
      <w:r w:rsidRPr="007F7047">
        <w:rPr>
          <w:rFonts w:cs="Arial"/>
          <w:sz w:val="20"/>
        </w:rPr>
        <w:t>The records shall be kept in a format acceptable to the AQD District Supervisor.  All records shall be kept on file for a period of at least five years and made available to the Department</w:t>
      </w:r>
      <w:r>
        <w:rPr>
          <w:rFonts w:cs="Arial"/>
          <w:sz w:val="20"/>
        </w:rPr>
        <w:t xml:space="preserve"> </w:t>
      </w:r>
      <w:r w:rsidRPr="007F7047">
        <w:rPr>
          <w:rFonts w:cs="Arial"/>
          <w:sz w:val="20"/>
        </w:rPr>
        <w:t>upon request.</w:t>
      </w:r>
      <w:r>
        <w:rPr>
          <w:rFonts w:cs="Arial"/>
          <w:sz w:val="20"/>
        </w:rPr>
        <w:t xml:space="preserve"> </w:t>
      </w:r>
      <w:r w:rsidRPr="007F7047">
        <w:rPr>
          <w:rFonts w:cs="Arial"/>
          <w:sz w:val="20"/>
        </w:rPr>
        <w:t xml:space="preserve"> </w:t>
      </w:r>
    </w:p>
    <w:p w14:paraId="04B05202" w14:textId="3E9FFF85" w:rsidR="008A587E" w:rsidRPr="00047D6A" w:rsidRDefault="00E11A91" w:rsidP="001A652A">
      <w:pPr>
        <w:jc w:val="both"/>
        <w:rPr>
          <w:sz w:val="20"/>
        </w:rPr>
      </w:pPr>
      <w:r>
        <w:rPr>
          <w:b/>
          <w:strike/>
          <w:sz w:val="20"/>
        </w:rPr>
        <w:t xml:space="preserve"> </w:t>
      </w:r>
    </w:p>
    <w:p w14:paraId="7B46CA6C" w14:textId="77777777" w:rsidR="008A587E" w:rsidRPr="00F01FE1" w:rsidRDefault="008A587E" w:rsidP="001A652A">
      <w:pPr>
        <w:jc w:val="both"/>
        <w:rPr>
          <w:b/>
          <w:sz w:val="20"/>
          <w:u w:val="single"/>
        </w:rPr>
      </w:pPr>
      <w:r>
        <w:rPr>
          <w:b/>
        </w:rPr>
        <w:t xml:space="preserve">VII.  </w:t>
      </w:r>
      <w:r>
        <w:rPr>
          <w:b/>
          <w:u w:val="single"/>
        </w:rPr>
        <w:t>REPORTING</w:t>
      </w:r>
    </w:p>
    <w:p w14:paraId="65D09E2C" w14:textId="77777777" w:rsidR="008A587E" w:rsidRPr="00047D6A" w:rsidRDefault="008A587E" w:rsidP="0019740E">
      <w:pPr>
        <w:jc w:val="both"/>
        <w:rPr>
          <w:sz w:val="20"/>
        </w:rPr>
      </w:pPr>
    </w:p>
    <w:p w14:paraId="0F50F174" w14:textId="77777777" w:rsidR="008A587E" w:rsidRDefault="008A587E"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F4B9F19" w14:textId="77777777" w:rsidR="008A587E" w:rsidRPr="00984760" w:rsidRDefault="008A587E" w:rsidP="0019740E">
      <w:pPr>
        <w:ind w:left="360" w:hanging="360"/>
        <w:jc w:val="both"/>
        <w:rPr>
          <w:sz w:val="20"/>
        </w:rPr>
      </w:pPr>
    </w:p>
    <w:p w14:paraId="03233F27" w14:textId="77777777" w:rsidR="008A587E" w:rsidRDefault="008A587E"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A3A7010" w14:textId="77777777" w:rsidR="008A587E" w:rsidRPr="00984760" w:rsidRDefault="008A587E" w:rsidP="0019740E">
      <w:pPr>
        <w:ind w:left="360" w:hanging="360"/>
        <w:jc w:val="both"/>
        <w:rPr>
          <w:sz w:val="20"/>
        </w:rPr>
      </w:pPr>
    </w:p>
    <w:p w14:paraId="2EEA1F29" w14:textId="77777777" w:rsidR="008A587E" w:rsidRPr="00984760" w:rsidRDefault="008A587E"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6BA3059" w14:textId="77777777" w:rsidR="008A587E" w:rsidRPr="000C40EB" w:rsidRDefault="008A587E" w:rsidP="006E2F00">
      <w:pPr>
        <w:ind w:right="72"/>
        <w:jc w:val="both"/>
        <w:rPr>
          <w:rFonts w:cs="Arial"/>
          <w:sz w:val="20"/>
        </w:rPr>
      </w:pPr>
    </w:p>
    <w:p w14:paraId="754A0FC5" w14:textId="2999A6A1" w:rsidR="008A587E" w:rsidRDefault="008A587E" w:rsidP="001A652A">
      <w:pPr>
        <w:jc w:val="both"/>
      </w:pPr>
      <w:r>
        <w:rPr>
          <w:b/>
        </w:rPr>
        <w:t xml:space="preserve">VIII.  </w:t>
      </w:r>
      <w:r>
        <w:rPr>
          <w:b/>
          <w:u w:val="single"/>
        </w:rPr>
        <w:t>STACK/VENT RESTRICTION(S)</w:t>
      </w:r>
    </w:p>
    <w:p w14:paraId="354BDFAB" w14:textId="77777777" w:rsidR="008A587E" w:rsidRDefault="008A587E" w:rsidP="001A652A">
      <w:pPr>
        <w:jc w:val="both"/>
        <w:rPr>
          <w:sz w:val="20"/>
        </w:rPr>
      </w:pPr>
    </w:p>
    <w:p w14:paraId="7F25CE1E" w14:textId="6389E4DE" w:rsidR="008A587E" w:rsidRDefault="009D6184" w:rsidP="001A652A">
      <w:pPr>
        <w:jc w:val="both"/>
        <w:rPr>
          <w:sz w:val="20"/>
        </w:rPr>
      </w:pPr>
      <w:r>
        <w:rPr>
          <w:sz w:val="20"/>
        </w:rPr>
        <w:t>NA</w:t>
      </w:r>
    </w:p>
    <w:p w14:paraId="68614729" w14:textId="3E962AC1" w:rsidR="008A587E" w:rsidRPr="00AA061F" w:rsidRDefault="008A587E" w:rsidP="009F409A">
      <w:pPr>
        <w:jc w:val="both"/>
        <w:rPr>
          <w:sz w:val="20"/>
        </w:rPr>
      </w:pPr>
    </w:p>
    <w:p w14:paraId="07548080" w14:textId="77777777" w:rsidR="008A587E" w:rsidRDefault="008A587E" w:rsidP="001A652A">
      <w:pPr>
        <w:jc w:val="both"/>
      </w:pPr>
      <w:r>
        <w:rPr>
          <w:b/>
        </w:rPr>
        <w:t xml:space="preserve">IX.  </w:t>
      </w:r>
      <w:r>
        <w:rPr>
          <w:b/>
          <w:u w:val="single"/>
        </w:rPr>
        <w:t>OTHER REQUIREMENT(S)</w:t>
      </w:r>
    </w:p>
    <w:p w14:paraId="4FD25949" w14:textId="77777777" w:rsidR="008A587E" w:rsidRPr="00FE0AD0" w:rsidRDefault="008A587E" w:rsidP="001A652A">
      <w:pPr>
        <w:jc w:val="both"/>
        <w:rPr>
          <w:sz w:val="20"/>
        </w:rPr>
      </w:pPr>
    </w:p>
    <w:p w14:paraId="53B8147E" w14:textId="4919290E" w:rsidR="008A587E" w:rsidRPr="00984760" w:rsidRDefault="009D6184" w:rsidP="009D6184">
      <w:pPr>
        <w:jc w:val="both"/>
        <w:rPr>
          <w:sz w:val="20"/>
        </w:rPr>
      </w:pPr>
      <w:r>
        <w:rPr>
          <w:sz w:val="20"/>
        </w:rPr>
        <w:t>NA</w:t>
      </w:r>
    </w:p>
    <w:p w14:paraId="57F710D8" w14:textId="77777777" w:rsidR="008A587E" w:rsidRDefault="008A587E" w:rsidP="001A652A">
      <w:pPr>
        <w:jc w:val="both"/>
        <w:rPr>
          <w:sz w:val="20"/>
        </w:rPr>
      </w:pPr>
    </w:p>
    <w:p w14:paraId="3C4E1DF6" w14:textId="77777777" w:rsidR="008A587E" w:rsidRPr="00FE0AD0" w:rsidRDefault="008A587E" w:rsidP="001A652A">
      <w:pPr>
        <w:jc w:val="both"/>
        <w:rPr>
          <w:sz w:val="20"/>
        </w:rPr>
      </w:pPr>
    </w:p>
    <w:p w14:paraId="1BE04B00" w14:textId="77777777" w:rsidR="008A587E" w:rsidRPr="00B90185" w:rsidRDefault="008A587E" w:rsidP="001A652A">
      <w:pPr>
        <w:jc w:val="both"/>
        <w:rPr>
          <w:b/>
          <w:sz w:val="20"/>
        </w:rPr>
      </w:pPr>
      <w:r w:rsidRPr="00B90185">
        <w:rPr>
          <w:b/>
          <w:sz w:val="20"/>
          <w:u w:val="single"/>
        </w:rPr>
        <w:t>Footnotes</w:t>
      </w:r>
      <w:r w:rsidRPr="00B90185">
        <w:rPr>
          <w:b/>
          <w:sz w:val="20"/>
        </w:rPr>
        <w:t>:</w:t>
      </w:r>
    </w:p>
    <w:p w14:paraId="06A9F04F" w14:textId="77777777" w:rsidR="008A587E" w:rsidRPr="001E3851" w:rsidRDefault="008A587E"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074A7BE" w14:textId="77777777" w:rsidR="008A587E" w:rsidRPr="00D53AEC" w:rsidRDefault="008A587E"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3803492" w14:textId="77777777" w:rsidR="004C69F6" w:rsidRPr="004B4509" w:rsidRDefault="004C69F6" w:rsidP="004B4509">
      <w:pPr>
        <w:rPr>
          <w:sz w:val="20"/>
        </w:rPr>
      </w:pPr>
    </w:p>
    <w:p w14:paraId="29E0AEBD" w14:textId="77777777" w:rsidR="00E14632" w:rsidRPr="00FE0AD0" w:rsidRDefault="00E14632" w:rsidP="00E14632">
      <w:pPr>
        <w:rPr>
          <w:sz w:val="20"/>
        </w:rPr>
      </w:pPr>
    </w:p>
    <w:p w14:paraId="4E57369B" w14:textId="77777777" w:rsidR="008A587E" w:rsidRDefault="008A587E">
      <w:r>
        <w:br w:type="page"/>
      </w:r>
    </w:p>
    <w:p w14:paraId="24F819AA" w14:textId="77777777" w:rsidR="0034744B" w:rsidRPr="00FC1F2C" w:rsidRDefault="0034744B" w:rsidP="00393A6F">
      <w:pPr>
        <w:pStyle w:val="Heading1"/>
        <w:rPr>
          <w:b w:val="0"/>
          <w:sz w:val="20"/>
          <w:szCs w:val="20"/>
        </w:rPr>
      </w:pPr>
      <w:bookmarkStart w:id="109" w:name="_Toc134085422"/>
      <w:r w:rsidRPr="00393A6F">
        <w:lastRenderedPageBreak/>
        <w:t xml:space="preserve">D.  FLEXIBLE GROUP </w:t>
      </w:r>
      <w:bookmarkEnd w:id="65"/>
      <w:r w:rsidR="00494D15">
        <w:t xml:space="preserve">SPECIAL </w:t>
      </w:r>
      <w:r w:rsidR="00456F47" w:rsidRPr="00393A6F">
        <w:t>CONDITIONS</w:t>
      </w:r>
      <w:bookmarkEnd w:id="109"/>
    </w:p>
    <w:p w14:paraId="5CFD5779" w14:textId="77777777" w:rsidR="0034744B" w:rsidRPr="008E1254" w:rsidRDefault="0034744B" w:rsidP="00FC1F2C">
      <w:pPr>
        <w:rPr>
          <w:sz w:val="20"/>
        </w:rPr>
      </w:pPr>
    </w:p>
    <w:p w14:paraId="7E11B4CD"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8521DF4" w14:textId="77777777" w:rsidR="009602B7" w:rsidRPr="00FE0AD0" w:rsidRDefault="009602B7" w:rsidP="0034744B">
      <w:pPr>
        <w:jc w:val="both"/>
        <w:rPr>
          <w:sz w:val="20"/>
        </w:rPr>
      </w:pPr>
    </w:p>
    <w:p w14:paraId="5153C852"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638D1DA" w14:textId="77777777" w:rsidR="0034744B" w:rsidRDefault="0034744B" w:rsidP="0034744B">
      <w:pPr>
        <w:jc w:val="both"/>
        <w:rPr>
          <w:sz w:val="20"/>
        </w:rPr>
      </w:pPr>
    </w:p>
    <w:p w14:paraId="1CD7466E" w14:textId="3D7B572A" w:rsidR="00C77296" w:rsidRPr="009E40D6" w:rsidRDefault="009D6184" w:rsidP="0034744B">
      <w:pPr>
        <w:jc w:val="both"/>
        <w:rPr>
          <w:sz w:val="20"/>
        </w:rPr>
      </w:pPr>
      <w:r>
        <w:rPr>
          <w:b/>
          <w:color w:val="FF0000"/>
          <w:sz w:val="20"/>
        </w:rPr>
        <w:t xml:space="preserve"> </w:t>
      </w:r>
    </w:p>
    <w:p w14:paraId="09B5A036" w14:textId="77777777" w:rsidR="0034744B" w:rsidRPr="009E40D6" w:rsidRDefault="0034744B" w:rsidP="001F649E">
      <w:pPr>
        <w:pStyle w:val="Heading2"/>
        <w:numPr>
          <w:ilvl w:val="0"/>
          <w:numId w:val="0"/>
        </w:numPr>
        <w:rPr>
          <w:b w:val="0"/>
          <w:bCs/>
          <w:sz w:val="22"/>
          <w:szCs w:val="22"/>
        </w:rPr>
      </w:pPr>
      <w:bookmarkStart w:id="110" w:name="_Toc2571646"/>
      <w:bookmarkStart w:id="111" w:name="_Toc134085423"/>
      <w:r w:rsidRPr="002B5ED5">
        <w:rPr>
          <w:bCs/>
          <w:sz w:val="22"/>
          <w:szCs w:val="22"/>
        </w:rPr>
        <w:t>FLEXIBLE GROUP SUMMARY TABLE</w:t>
      </w:r>
      <w:bookmarkEnd w:id="110"/>
      <w:bookmarkEnd w:id="111"/>
    </w:p>
    <w:p w14:paraId="17CFFE94"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16627C5"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32B2859F" w14:textId="77777777">
        <w:trPr>
          <w:cantSplit/>
          <w:tblHeader/>
        </w:trPr>
        <w:tc>
          <w:tcPr>
            <w:tcW w:w="2340" w:type="dxa"/>
            <w:tcBorders>
              <w:top w:val="double" w:sz="6" w:space="0" w:color="auto"/>
              <w:bottom w:val="double" w:sz="4" w:space="0" w:color="auto"/>
            </w:tcBorders>
            <w:shd w:val="pct10" w:color="auto" w:fill="auto"/>
          </w:tcPr>
          <w:p w14:paraId="6710664A"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7B3107C9"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2304A13C" w14:textId="77777777" w:rsidR="00234667" w:rsidRPr="006D3561" w:rsidRDefault="00234667" w:rsidP="00991194">
            <w:pPr>
              <w:jc w:val="center"/>
              <w:rPr>
                <w:rFonts w:cs="Arial"/>
                <w:b/>
                <w:sz w:val="20"/>
              </w:rPr>
            </w:pPr>
            <w:r w:rsidRPr="006D3561">
              <w:rPr>
                <w:rFonts w:cs="Arial"/>
                <w:b/>
                <w:sz w:val="20"/>
              </w:rPr>
              <w:t>Associated</w:t>
            </w:r>
          </w:p>
          <w:p w14:paraId="03AA2DFA" w14:textId="77777777" w:rsidR="00234667" w:rsidRPr="006D3561" w:rsidRDefault="00234667" w:rsidP="00991194">
            <w:pPr>
              <w:jc w:val="center"/>
              <w:rPr>
                <w:rFonts w:cs="Arial"/>
                <w:b/>
                <w:sz w:val="20"/>
              </w:rPr>
            </w:pPr>
            <w:r w:rsidRPr="006D3561">
              <w:rPr>
                <w:rFonts w:cs="Arial"/>
                <w:b/>
                <w:sz w:val="20"/>
              </w:rPr>
              <w:t>Emission Unit IDs</w:t>
            </w:r>
          </w:p>
        </w:tc>
      </w:tr>
      <w:tr w:rsidR="00234667" w14:paraId="53DF282F" w14:textId="77777777">
        <w:trPr>
          <w:cantSplit/>
        </w:trPr>
        <w:tc>
          <w:tcPr>
            <w:tcW w:w="2340" w:type="dxa"/>
            <w:tcBorders>
              <w:top w:val="nil"/>
              <w:bottom w:val="nil"/>
            </w:tcBorders>
          </w:tcPr>
          <w:p w14:paraId="05BCE847" w14:textId="0724AC98" w:rsidR="00234667" w:rsidRPr="001B5E34" w:rsidRDefault="00B836E8" w:rsidP="00991194">
            <w:pPr>
              <w:rPr>
                <w:rFonts w:cs="Arial"/>
                <w:sz w:val="20"/>
              </w:rPr>
            </w:pPr>
            <w:r w:rsidRPr="0048613A">
              <w:rPr>
                <w:rFonts w:cs="Arial"/>
                <w:sz w:val="20"/>
              </w:rPr>
              <w:t>FG-FIBERGLASS</w:t>
            </w:r>
          </w:p>
        </w:tc>
        <w:tc>
          <w:tcPr>
            <w:tcW w:w="5130" w:type="dxa"/>
            <w:tcBorders>
              <w:top w:val="nil"/>
              <w:bottom w:val="nil"/>
            </w:tcBorders>
          </w:tcPr>
          <w:p w14:paraId="6DC5AD53" w14:textId="77777777" w:rsidR="001C7528" w:rsidRPr="0048613A" w:rsidRDefault="001C7528" w:rsidP="001C7528">
            <w:pPr>
              <w:jc w:val="both"/>
              <w:rPr>
                <w:rFonts w:cs="Arial"/>
                <w:b/>
                <w:sz w:val="20"/>
              </w:rPr>
            </w:pPr>
            <w:r w:rsidRPr="0048613A">
              <w:rPr>
                <w:rFonts w:cs="Arial"/>
                <w:sz w:val="20"/>
              </w:rPr>
              <w:t xml:space="preserve">The fiberglass manufacturing process consists of a pattern shop, production area using resin and gel coatings, and acetone use in cleanup activities.  </w:t>
            </w:r>
          </w:p>
          <w:p w14:paraId="3B279228" w14:textId="77777777" w:rsidR="00234667" w:rsidRPr="001B5E34" w:rsidRDefault="00234667" w:rsidP="008F6D06">
            <w:pPr>
              <w:jc w:val="both"/>
              <w:rPr>
                <w:rFonts w:cs="Arial"/>
                <w:sz w:val="20"/>
              </w:rPr>
            </w:pPr>
          </w:p>
        </w:tc>
        <w:tc>
          <w:tcPr>
            <w:tcW w:w="2700" w:type="dxa"/>
            <w:tcBorders>
              <w:top w:val="nil"/>
              <w:bottom w:val="nil"/>
            </w:tcBorders>
          </w:tcPr>
          <w:p w14:paraId="61B4DAF9" w14:textId="77777777" w:rsidR="0037512E" w:rsidRPr="007F7047" w:rsidRDefault="0037512E" w:rsidP="0037512E">
            <w:pPr>
              <w:rPr>
                <w:rFonts w:cs="Arial"/>
                <w:sz w:val="20"/>
                <w:lang w:val="fr-FR"/>
              </w:rPr>
            </w:pPr>
            <w:r w:rsidRPr="007F7047">
              <w:rPr>
                <w:rFonts w:cs="Arial"/>
                <w:sz w:val="20"/>
                <w:lang w:val="fr-FR"/>
              </w:rPr>
              <w:t>EU-PATTERNSHOP</w:t>
            </w:r>
          </w:p>
          <w:p w14:paraId="72415B9E" w14:textId="77777777" w:rsidR="0037512E" w:rsidRPr="007F7047" w:rsidRDefault="0037512E" w:rsidP="0037512E">
            <w:pPr>
              <w:rPr>
                <w:rFonts w:cs="Arial"/>
                <w:sz w:val="20"/>
                <w:lang w:val="fr-FR"/>
              </w:rPr>
            </w:pPr>
            <w:r w:rsidRPr="007F7047">
              <w:rPr>
                <w:rFonts w:cs="Arial"/>
                <w:sz w:val="20"/>
                <w:lang w:val="fr-FR"/>
              </w:rPr>
              <w:t>EU-LAMINATION</w:t>
            </w:r>
          </w:p>
          <w:p w14:paraId="5064C272" w14:textId="77777777" w:rsidR="0037512E" w:rsidRPr="007F7047" w:rsidRDefault="0037512E" w:rsidP="0037512E">
            <w:pPr>
              <w:rPr>
                <w:rFonts w:cs="Arial"/>
                <w:sz w:val="20"/>
                <w:lang w:val="fr-FR"/>
              </w:rPr>
            </w:pPr>
            <w:r w:rsidRPr="007F7047">
              <w:rPr>
                <w:rFonts w:cs="Arial"/>
                <w:sz w:val="20"/>
                <w:lang w:val="fr-FR"/>
              </w:rPr>
              <w:t>EU-GELCOAT</w:t>
            </w:r>
          </w:p>
          <w:p w14:paraId="4484679B" w14:textId="77777777" w:rsidR="0037512E" w:rsidRPr="007F7047" w:rsidRDefault="0037512E" w:rsidP="0037512E">
            <w:pPr>
              <w:rPr>
                <w:rFonts w:cs="Arial"/>
                <w:sz w:val="20"/>
                <w:lang w:val="fr-FR"/>
              </w:rPr>
            </w:pPr>
            <w:r w:rsidRPr="007F7047">
              <w:rPr>
                <w:rFonts w:cs="Arial"/>
                <w:sz w:val="20"/>
                <w:lang w:val="fr-FR"/>
              </w:rPr>
              <w:t>EU-CLEANUP</w:t>
            </w:r>
          </w:p>
          <w:p w14:paraId="781EE25E" w14:textId="26877722" w:rsidR="00234667" w:rsidRPr="001B5E34" w:rsidRDefault="0037512E" w:rsidP="0037512E">
            <w:pPr>
              <w:rPr>
                <w:rFonts w:cs="Arial"/>
                <w:sz w:val="20"/>
              </w:rPr>
            </w:pPr>
            <w:r w:rsidRPr="007F7047">
              <w:rPr>
                <w:rFonts w:cs="Arial"/>
                <w:sz w:val="20"/>
                <w:lang w:val="fr-FR"/>
              </w:rPr>
              <w:t>EU-ADHESIVE</w:t>
            </w:r>
          </w:p>
        </w:tc>
      </w:tr>
      <w:tr w:rsidR="00234667" w14:paraId="425BEB5C" w14:textId="77777777">
        <w:trPr>
          <w:cantSplit/>
        </w:trPr>
        <w:tc>
          <w:tcPr>
            <w:tcW w:w="2340" w:type="dxa"/>
          </w:tcPr>
          <w:p w14:paraId="33156C9D" w14:textId="3FE87ED5" w:rsidR="00234667" w:rsidRPr="001B5E34" w:rsidRDefault="009C2A94" w:rsidP="00991194">
            <w:pPr>
              <w:rPr>
                <w:rFonts w:cs="Arial"/>
                <w:sz w:val="20"/>
              </w:rPr>
            </w:pPr>
            <w:r w:rsidRPr="0048613A">
              <w:rPr>
                <w:rFonts w:cs="Arial"/>
                <w:sz w:val="20"/>
              </w:rPr>
              <w:t>FG-MACT</w:t>
            </w:r>
          </w:p>
        </w:tc>
        <w:tc>
          <w:tcPr>
            <w:tcW w:w="5130" w:type="dxa"/>
          </w:tcPr>
          <w:p w14:paraId="57F49F32" w14:textId="3C7DDFBE" w:rsidR="00234667" w:rsidRPr="001B5E34" w:rsidRDefault="00566B47" w:rsidP="008F6D06">
            <w:pPr>
              <w:jc w:val="both"/>
              <w:rPr>
                <w:rFonts w:cs="Arial"/>
                <w:sz w:val="20"/>
              </w:rPr>
            </w:pPr>
            <w:r w:rsidRPr="0048613A">
              <w:rPr>
                <w:rFonts w:cs="Arial"/>
                <w:sz w:val="20"/>
              </w:rPr>
              <w:t>All processes subject to 40 CFR Part 63, Subpart WWWW, National Emissions Standard for Hazardous Air Pollutant: Reinforced Plastic Composites Production</w:t>
            </w:r>
          </w:p>
        </w:tc>
        <w:tc>
          <w:tcPr>
            <w:tcW w:w="2700" w:type="dxa"/>
          </w:tcPr>
          <w:p w14:paraId="0B5253B9" w14:textId="77777777" w:rsidR="00F36181" w:rsidRPr="007F7047" w:rsidRDefault="00F36181" w:rsidP="00F36181">
            <w:pPr>
              <w:rPr>
                <w:rFonts w:cs="Arial"/>
                <w:sz w:val="20"/>
                <w:lang w:val="fr-FR"/>
              </w:rPr>
            </w:pPr>
            <w:r w:rsidRPr="007F7047">
              <w:rPr>
                <w:rFonts w:cs="Arial"/>
                <w:sz w:val="20"/>
                <w:lang w:val="fr-FR"/>
              </w:rPr>
              <w:t>EU-PATTERNSHOP</w:t>
            </w:r>
          </w:p>
          <w:p w14:paraId="70629EEB" w14:textId="77777777" w:rsidR="00F36181" w:rsidRPr="007F7047" w:rsidRDefault="00F36181" w:rsidP="00F36181">
            <w:pPr>
              <w:rPr>
                <w:rFonts w:cs="Arial"/>
                <w:sz w:val="20"/>
                <w:lang w:val="fr-FR"/>
              </w:rPr>
            </w:pPr>
            <w:r w:rsidRPr="007F7047">
              <w:rPr>
                <w:rFonts w:cs="Arial"/>
                <w:sz w:val="20"/>
                <w:lang w:val="fr-FR"/>
              </w:rPr>
              <w:t>EU-LAMINATION</w:t>
            </w:r>
          </w:p>
          <w:p w14:paraId="12779EDA" w14:textId="77777777" w:rsidR="00F36181" w:rsidRPr="007F7047" w:rsidRDefault="00F36181" w:rsidP="00F36181">
            <w:pPr>
              <w:rPr>
                <w:rFonts w:cs="Arial"/>
                <w:sz w:val="20"/>
                <w:lang w:val="fr-FR"/>
              </w:rPr>
            </w:pPr>
            <w:r w:rsidRPr="007F7047">
              <w:rPr>
                <w:rFonts w:cs="Arial"/>
                <w:sz w:val="20"/>
                <w:lang w:val="fr-FR"/>
              </w:rPr>
              <w:t>EU-GELCOAT</w:t>
            </w:r>
          </w:p>
          <w:p w14:paraId="1215BFE1" w14:textId="77777777" w:rsidR="00F36181" w:rsidRPr="007F7047" w:rsidRDefault="00F36181" w:rsidP="00F36181">
            <w:pPr>
              <w:rPr>
                <w:rFonts w:cs="Arial"/>
                <w:sz w:val="20"/>
                <w:lang w:val="fr-FR"/>
              </w:rPr>
            </w:pPr>
            <w:r w:rsidRPr="007F7047">
              <w:rPr>
                <w:rFonts w:cs="Arial"/>
                <w:sz w:val="20"/>
                <w:lang w:val="fr-FR"/>
              </w:rPr>
              <w:t>EU-CLEANUP</w:t>
            </w:r>
          </w:p>
          <w:p w14:paraId="676ED46E" w14:textId="77777777" w:rsidR="00F36181" w:rsidRPr="007F7047" w:rsidRDefault="00F36181" w:rsidP="00F36181">
            <w:pPr>
              <w:rPr>
                <w:rFonts w:cs="Arial"/>
                <w:sz w:val="20"/>
                <w:lang w:val="fr-FR"/>
              </w:rPr>
            </w:pPr>
            <w:r w:rsidRPr="007F7047">
              <w:rPr>
                <w:rFonts w:cs="Arial"/>
                <w:sz w:val="20"/>
                <w:lang w:val="fr-FR"/>
              </w:rPr>
              <w:t>EU-ADHESIVE</w:t>
            </w:r>
          </w:p>
          <w:p w14:paraId="5E8C2B09" w14:textId="21D87AEC" w:rsidR="00234667" w:rsidRPr="001B5E34" w:rsidRDefault="00F36181" w:rsidP="00F36181">
            <w:pPr>
              <w:rPr>
                <w:rFonts w:cs="Arial"/>
                <w:sz w:val="20"/>
              </w:rPr>
            </w:pPr>
            <w:r w:rsidRPr="007F7047">
              <w:rPr>
                <w:rFonts w:cs="Arial"/>
                <w:sz w:val="20"/>
                <w:lang w:val="fr-FR"/>
              </w:rPr>
              <w:t>EU-RTM*</w:t>
            </w:r>
          </w:p>
        </w:tc>
      </w:tr>
      <w:tr w:rsidR="00A52831" w14:paraId="764BEC8B" w14:textId="77777777">
        <w:trPr>
          <w:cantSplit/>
        </w:trPr>
        <w:tc>
          <w:tcPr>
            <w:tcW w:w="2340" w:type="dxa"/>
          </w:tcPr>
          <w:p w14:paraId="6525FD7D" w14:textId="4DD6065E" w:rsidR="00A52831" w:rsidRPr="00713C2A" w:rsidRDefault="00D40BC2" w:rsidP="00991194">
            <w:pPr>
              <w:rPr>
                <w:rFonts w:cs="Arial"/>
                <w:sz w:val="20"/>
              </w:rPr>
            </w:pPr>
            <w:r w:rsidRPr="00713C2A">
              <w:rPr>
                <w:bCs/>
                <w:iCs/>
                <w:sz w:val="20"/>
              </w:rPr>
              <w:t>FG</w:t>
            </w:r>
            <w:r w:rsidR="00315548">
              <w:rPr>
                <w:bCs/>
                <w:iCs/>
                <w:sz w:val="20"/>
              </w:rPr>
              <w:t>-</w:t>
            </w:r>
            <w:r w:rsidRPr="00713C2A">
              <w:rPr>
                <w:bCs/>
                <w:iCs/>
                <w:sz w:val="20"/>
              </w:rPr>
              <w:t>MACT</w:t>
            </w:r>
            <w:r w:rsidR="00315548">
              <w:rPr>
                <w:bCs/>
                <w:iCs/>
                <w:sz w:val="20"/>
              </w:rPr>
              <w:t>-</w:t>
            </w:r>
            <w:r w:rsidRPr="00713C2A">
              <w:rPr>
                <w:bCs/>
                <w:iCs/>
                <w:sz w:val="20"/>
              </w:rPr>
              <w:t>WWWW</w:t>
            </w:r>
          </w:p>
        </w:tc>
        <w:tc>
          <w:tcPr>
            <w:tcW w:w="5130" w:type="dxa"/>
          </w:tcPr>
          <w:p w14:paraId="7D7A9207" w14:textId="4B81DF21" w:rsidR="00A52831" w:rsidRPr="00F54E62" w:rsidRDefault="00430B63" w:rsidP="008F6D06">
            <w:pPr>
              <w:jc w:val="both"/>
              <w:rPr>
                <w:color w:val="000000"/>
                <w:sz w:val="20"/>
              </w:rPr>
            </w:pPr>
            <w:r w:rsidRPr="00215FFC">
              <w:rPr>
                <w:sz w:val="20"/>
              </w:rPr>
              <w:t xml:space="preserve">Each </w:t>
            </w:r>
            <w:r w:rsidRPr="00A46F2B">
              <w:rPr>
                <w:sz w:val="20"/>
              </w:rPr>
              <w:t xml:space="preserve">existing affected source </w:t>
            </w:r>
            <w:r w:rsidRPr="00215FFC">
              <w:rPr>
                <w:sz w:val="20"/>
              </w:rPr>
              <w:t xml:space="preserve">at reinforced plastic composites production facilities as identified in 40 CFR Part 63, Subpart WWWW, 40 CFR 63.5785 and 40 CFR 63.5790 that emit less than 100 tpy of HAP.  Reinforced plastic composites production includes the following operations: open molding, mixing, cleaning of equipment used in reinforced plastic composites manufacture, HAP-containing materials storage, and repair operations associated with the production of plastic composites. </w:t>
            </w:r>
            <w:r>
              <w:rPr>
                <w:color w:val="FF0000"/>
                <w:sz w:val="20"/>
              </w:rPr>
              <w:t xml:space="preserve"> </w:t>
            </w:r>
          </w:p>
        </w:tc>
        <w:tc>
          <w:tcPr>
            <w:tcW w:w="2700" w:type="dxa"/>
          </w:tcPr>
          <w:p w14:paraId="2A2853CA" w14:textId="55D5FE5B" w:rsidR="007966E4" w:rsidRDefault="007966E4" w:rsidP="007966E4">
            <w:pPr>
              <w:jc w:val="both"/>
              <w:rPr>
                <w:rFonts w:cs="Arial"/>
                <w:sz w:val="20"/>
                <w:lang w:val="fr-FR"/>
              </w:rPr>
            </w:pPr>
            <w:r w:rsidRPr="00961A05">
              <w:rPr>
                <w:rFonts w:cs="Arial"/>
                <w:sz w:val="20"/>
                <w:lang w:val="fr-FR"/>
              </w:rPr>
              <w:t>EU-PATTERNSHOP</w:t>
            </w:r>
          </w:p>
          <w:p w14:paraId="29390DB0" w14:textId="485195A3" w:rsidR="007966E4" w:rsidRDefault="007966E4" w:rsidP="007966E4">
            <w:pPr>
              <w:jc w:val="both"/>
              <w:rPr>
                <w:rFonts w:cs="Arial"/>
                <w:sz w:val="20"/>
                <w:lang w:val="fr-FR"/>
              </w:rPr>
            </w:pPr>
            <w:r w:rsidRPr="00961A05">
              <w:rPr>
                <w:rFonts w:cs="Arial"/>
                <w:sz w:val="20"/>
                <w:lang w:val="fr-FR"/>
              </w:rPr>
              <w:t>EU-LAMINATION</w:t>
            </w:r>
          </w:p>
          <w:p w14:paraId="76539B5B" w14:textId="0530581E" w:rsidR="007966E4" w:rsidRDefault="007966E4" w:rsidP="007966E4">
            <w:pPr>
              <w:jc w:val="both"/>
              <w:rPr>
                <w:rFonts w:cs="Arial"/>
                <w:sz w:val="20"/>
                <w:lang w:val="fr-FR"/>
              </w:rPr>
            </w:pPr>
            <w:r w:rsidRPr="00961A05">
              <w:rPr>
                <w:rFonts w:cs="Arial"/>
                <w:sz w:val="20"/>
                <w:lang w:val="fr-FR"/>
              </w:rPr>
              <w:t>EU-GELCOAT</w:t>
            </w:r>
          </w:p>
          <w:p w14:paraId="2C467A78" w14:textId="30381B7B" w:rsidR="007966E4" w:rsidRDefault="007966E4" w:rsidP="007966E4">
            <w:pPr>
              <w:jc w:val="both"/>
              <w:rPr>
                <w:rFonts w:cs="Arial"/>
                <w:sz w:val="20"/>
                <w:lang w:val="fr-FR"/>
              </w:rPr>
            </w:pPr>
            <w:r w:rsidRPr="00961A05">
              <w:rPr>
                <w:rFonts w:cs="Arial"/>
                <w:sz w:val="20"/>
                <w:lang w:val="fr-FR"/>
              </w:rPr>
              <w:t>EU-CLEANUP</w:t>
            </w:r>
          </w:p>
          <w:p w14:paraId="04D062B5" w14:textId="77777777" w:rsidR="00F54E62" w:rsidRDefault="007966E4" w:rsidP="007966E4">
            <w:pPr>
              <w:jc w:val="both"/>
              <w:rPr>
                <w:rFonts w:cs="Arial"/>
                <w:sz w:val="20"/>
                <w:lang w:val="fr-FR"/>
              </w:rPr>
            </w:pPr>
            <w:r w:rsidRPr="00961A05">
              <w:rPr>
                <w:rFonts w:cs="Arial"/>
                <w:sz w:val="20"/>
                <w:lang w:val="fr-FR"/>
              </w:rPr>
              <w:t>EU-ADHESIVE</w:t>
            </w:r>
          </w:p>
          <w:p w14:paraId="72D98819" w14:textId="20A56996" w:rsidR="007966E4" w:rsidRPr="007F7047" w:rsidRDefault="007966E4" w:rsidP="007966E4">
            <w:pPr>
              <w:jc w:val="both"/>
              <w:rPr>
                <w:rFonts w:cs="Arial"/>
                <w:sz w:val="20"/>
                <w:lang w:val="fr-FR"/>
              </w:rPr>
            </w:pPr>
            <w:r w:rsidRPr="00961A05">
              <w:rPr>
                <w:rFonts w:cs="Arial"/>
                <w:sz w:val="20"/>
                <w:lang w:val="fr-FR"/>
              </w:rPr>
              <w:t>EU</w:t>
            </w:r>
            <w:r w:rsidRPr="007F7047">
              <w:rPr>
                <w:rFonts w:cs="Arial"/>
                <w:sz w:val="20"/>
                <w:lang w:val="fr-FR"/>
              </w:rPr>
              <w:t>-RTM*</w:t>
            </w:r>
          </w:p>
          <w:p w14:paraId="6241183E" w14:textId="77777777" w:rsidR="00A52831" w:rsidRPr="007F7047" w:rsidRDefault="00A52831" w:rsidP="00F36181">
            <w:pPr>
              <w:rPr>
                <w:rFonts w:cs="Arial"/>
                <w:sz w:val="20"/>
                <w:lang w:val="fr-FR"/>
              </w:rPr>
            </w:pPr>
          </w:p>
        </w:tc>
      </w:tr>
      <w:tr w:rsidR="00170477" w14:paraId="7E4B0B66" w14:textId="77777777" w:rsidTr="001A69D5">
        <w:trPr>
          <w:cantSplit/>
        </w:trPr>
        <w:tc>
          <w:tcPr>
            <w:tcW w:w="10170" w:type="dxa"/>
            <w:gridSpan w:val="3"/>
          </w:tcPr>
          <w:p w14:paraId="013235EA" w14:textId="0F99C6F4" w:rsidR="00170477" w:rsidRPr="001B5E34" w:rsidRDefault="00AD1E02" w:rsidP="00991194">
            <w:pPr>
              <w:rPr>
                <w:rFonts w:cs="Arial"/>
                <w:sz w:val="20"/>
              </w:rPr>
            </w:pPr>
            <w:r w:rsidRPr="007F7047">
              <w:rPr>
                <w:rFonts w:cs="Arial"/>
                <w:sz w:val="20"/>
              </w:rPr>
              <w:t xml:space="preserve">*EU-RTM (resin transfer molding) </w:t>
            </w:r>
            <w:r>
              <w:rPr>
                <w:rFonts w:cs="Arial"/>
                <w:sz w:val="20"/>
              </w:rPr>
              <w:t>is exempt from needing a</w:t>
            </w:r>
            <w:r w:rsidRPr="007F7047">
              <w:rPr>
                <w:rFonts w:cs="Arial"/>
                <w:sz w:val="20"/>
              </w:rPr>
              <w:t xml:space="preserve"> Permit to Install</w:t>
            </w:r>
            <w:r>
              <w:rPr>
                <w:rFonts w:cs="Arial"/>
                <w:sz w:val="20"/>
              </w:rPr>
              <w:t>, via Rule 286(2)(b)</w:t>
            </w:r>
            <w:r w:rsidRPr="007F7047">
              <w:rPr>
                <w:rFonts w:cs="Arial"/>
                <w:sz w:val="20"/>
              </w:rPr>
              <w:t xml:space="preserve">, but is subject to the MACT standard for </w:t>
            </w:r>
            <w:r>
              <w:rPr>
                <w:rFonts w:cs="Arial"/>
                <w:sz w:val="20"/>
              </w:rPr>
              <w:t>Reinforced Plastic Composites Production</w:t>
            </w:r>
            <w:r w:rsidRPr="007F7047">
              <w:rPr>
                <w:rFonts w:cs="Arial"/>
                <w:sz w:val="20"/>
              </w:rPr>
              <w:t xml:space="preserve"> sources (</w:t>
            </w:r>
            <w:r w:rsidR="008D1B55">
              <w:rPr>
                <w:rFonts w:cs="Arial"/>
                <w:sz w:val="20"/>
              </w:rPr>
              <w:t xml:space="preserve">40 CFR </w:t>
            </w:r>
            <w:r w:rsidR="00F54E62">
              <w:rPr>
                <w:rFonts w:cs="Arial"/>
                <w:sz w:val="20"/>
              </w:rPr>
              <w:t xml:space="preserve">Part </w:t>
            </w:r>
            <w:r w:rsidR="008D1B55">
              <w:rPr>
                <w:rFonts w:cs="Arial"/>
                <w:sz w:val="20"/>
              </w:rPr>
              <w:t xml:space="preserve">63, </w:t>
            </w:r>
            <w:r w:rsidRPr="007F7047">
              <w:rPr>
                <w:rFonts w:cs="Arial"/>
                <w:sz w:val="20"/>
              </w:rPr>
              <w:t>Subpart WWWW).</w:t>
            </w:r>
          </w:p>
        </w:tc>
      </w:tr>
    </w:tbl>
    <w:p w14:paraId="20014D81" w14:textId="77777777" w:rsidR="00E735E6" w:rsidRDefault="00E735E6" w:rsidP="008427BE">
      <w:pPr>
        <w:jc w:val="both"/>
        <w:rPr>
          <w:sz w:val="20"/>
        </w:rPr>
      </w:pPr>
    </w:p>
    <w:p w14:paraId="6D072035" w14:textId="77777777" w:rsidR="00AE1D84" w:rsidRDefault="00AE1D84" w:rsidP="008427BE">
      <w:pPr>
        <w:jc w:val="both"/>
        <w:rPr>
          <w:sz w:val="20"/>
        </w:rPr>
      </w:pPr>
      <w:r>
        <w:rPr>
          <w:sz w:val="20"/>
        </w:rPr>
        <w:br w:type="page"/>
      </w:r>
    </w:p>
    <w:p w14:paraId="456B82FF" w14:textId="15C47806"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2" w:name="_Toc30315082"/>
      <w:bookmarkStart w:id="113" w:name="_Toc134085424"/>
      <w:r w:rsidRPr="00347387">
        <w:rPr>
          <w:bCs/>
          <w:iCs/>
          <w:szCs w:val="28"/>
        </w:rPr>
        <w:lastRenderedPageBreak/>
        <w:t>FG</w:t>
      </w:r>
      <w:r w:rsidR="007126F7">
        <w:rPr>
          <w:bCs/>
          <w:iCs/>
          <w:szCs w:val="28"/>
        </w:rPr>
        <w:t>-FIBERGLASS</w:t>
      </w:r>
      <w:bookmarkEnd w:id="112"/>
      <w:bookmarkEnd w:id="113"/>
    </w:p>
    <w:p w14:paraId="488D4049"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DE80D94" w14:textId="77777777" w:rsidR="00AE1D84" w:rsidRPr="00F30023" w:rsidRDefault="00AE1D84" w:rsidP="00F62984">
      <w:pPr>
        <w:rPr>
          <w:sz w:val="20"/>
        </w:rPr>
      </w:pPr>
    </w:p>
    <w:p w14:paraId="7A5DD788" w14:textId="77777777" w:rsidR="00AE1D84" w:rsidRDefault="00AE1D84" w:rsidP="00F62984">
      <w:pPr>
        <w:jc w:val="both"/>
        <w:rPr>
          <w:b/>
          <w:u w:val="single"/>
        </w:rPr>
      </w:pPr>
      <w:r>
        <w:rPr>
          <w:b/>
          <w:u w:val="single"/>
        </w:rPr>
        <w:t>DESCRIPTION</w:t>
      </w:r>
    </w:p>
    <w:p w14:paraId="7D22647A" w14:textId="77777777" w:rsidR="00AE1D84" w:rsidRPr="00C3424D" w:rsidRDefault="00AE1D84" w:rsidP="00F62984">
      <w:pPr>
        <w:jc w:val="both"/>
        <w:rPr>
          <w:sz w:val="20"/>
        </w:rPr>
      </w:pPr>
    </w:p>
    <w:p w14:paraId="53119077" w14:textId="77777777" w:rsidR="00482BF0" w:rsidRPr="0048613A" w:rsidRDefault="00482BF0" w:rsidP="00482BF0">
      <w:pPr>
        <w:jc w:val="both"/>
        <w:rPr>
          <w:rFonts w:cs="Arial"/>
          <w:b/>
          <w:sz w:val="20"/>
        </w:rPr>
      </w:pPr>
      <w:bookmarkStart w:id="114" w:name="Source_Description"/>
      <w:r w:rsidRPr="0048613A">
        <w:rPr>
          <w:rFonts w:cs="Arial"/>
          <w:sz w:val="20"/>
        </w:rPr>
        <w:t xml:space="preserve">The fiberglass manufacturing process consists of a pattern shop, production area using resin and gel coatings, and acetone use in cleanup activities.  </w:t>
      </w:r>
      <w:bookmarkEnd w:id="114"/>
    </w:p>
    <w:p w14:paraId="5BBD3E82" w14:textId="77777777" w:rsidR="00AE1D84" w:rsidRPr="00C3424D" w:rsidRDefault="00AE1D84" w:rsidP="00F62984">
      <w:pPr>
        <w:jc w:val="both"/>
        <w:rPr>
          <w:sz w:val="20"/>
        </w:rPr>
      </w:pPr>
    </w:p>
    <w:p w14:paraId="4662A355" w14:textId="197242E7" w:rsidR="00AE1D84" w:rsidRPr="00F30023" w:rsidRDefault="00AE1D84" w:rsidP="00F62984">
      <w:pPr>
        <w:jc w:val="both"/>
        <w:rPr>
          <w:sz w:val="20"/>
        </w:rPr>
      </w:pPr>
      <w:r w:rsidRPr="00FE0AD0">
        <w:rPr>
          <w:b/>
          <w:sz w:val="20"/>
        </w:rPr>
        <w:t>Emission Unit</w:t>
      </w:r>
      <w:r w:rsidR="00F54E62">
        <w:rPr>
          <w:b/>
          <w:sz w:val="20"/>
        </w:rPr>
        <w:t>s</w:t>
      </w:r>
      <w:r>
        <w:rPr>
          <w:b/>
          <w:sz w:val="20"/>
        </w:rPr>
        <w:t>:</w:t>
      </w:r>
      <w:r>
        <w:rPr>
          <w:sz w:val="20"/>
        </w:rPr>
        <w:t xml:space="preserve"> </w:t>
      </w:r>
      <w:r w:rsidR="00A30391" w:rsidRPr="007F7047">
        <w:rPr>
          <w:rFonts w:cs="Arial"/>
          <w:sz w:val="20"/>
          <w:lang w:val="fr-FR"/>
        </w:rPr>
        <w:t>EU-PATTERNSHOP, EU-LAMINATION, EU-GELCOAT, EU-CLEANUP, EU-ADHESIVE</w:t>
      </w:r>
    </w:p>
    <w:p w14:paraId="5655222F" w14:textId="77777777" w:rsidR="00A30391" w:rsidRDefault="00A30391" w:rsidP="00F62984">
      <w:pPr>
        <w:jc w:val="both"/>
        <w:rPr>
          <w:b/>
          <w:u w:val="single"/>
        </w:rPr>
      </w:pPr>
    </w:p>
    <w:p w14:paraId="5120E120" w14:textId="49BC42A2" w:rsidR="00AE1D84" w:rsidRDefault="00AE1D84" w:rsidP="00F62984">
      <w:pPr>
        <w:jc w:val="both"/>
        <w:rPr>
          <w:b/>
          <w:u w:val="single"/>
        </w:rPr>
      </w:pPr>
      <w:r>
        <w:rPr>
          <w:b/>
          <w:u w:val="single"/>
        </w:rPr>
        <w:t>POLLUTION CONTROL EQUIPMENT</w:t>
      </w:r>
    </w:p>
    <w:p w14:paraId="3045BF49" w14:textId="77777777" w:rsidR="001D3BB4" w:rsidRPr="00176F85" w:rsidRDefault="001D3BB4" w:rsidP="00F62984">
      <w:pPr>
        <w:jc w:val="both"/>
        <w:rPr>
          <w:sz w:val="20"/>
        </w:rPr>
      </w:pPr>
    </w:p>
    <w:p w14:paraId="49607910" w14:textId="37C64B9C" w:rsidR="001D3BB4" w:rsidRPr="00176F85" w:rsidRDefault="001D3BB4" w:rsidP="00F62984">
      <w:pPr>
        <w:jc w:val="both"/>
        <w:rPr>
          <w:bCs/>
          <w:sz w:val="20"/>
        </w:rPr>
      </w:pPr>
      <w:r w:rsidRPr="00176F85">
        <w:rPr>
          <w:bCs/>
          <w:sz w:val="20"/>
        </w:rPr>
        <w:t xml:space="preserve">Dry Filters </w:t>
      </w:r>
    </w:p>
    <w:p w14:paraId="4D4F7397" w14:textId="77777777" w:rsidR="00B867BD" w:rsidRPr="00176F85" w:rsidRDefault="00B867BD" w:rsidP="00F62984">
      <w:pPr>
        <w:jc w:val="both"/>
        <w:rPr>
          <w:b/>
          <w:sz w:val="20"/>
        </w:rPr>
      </w:pPr>
    </w:p>
    <w:p w14:paraId="169B2E7D" w14:textId="7EC83346" w:rsidR="00AE1D84" w:rsidRDefault="00AE1D84" w:rsidP="00F62984">
      <w:pPr>
        <w:jc w:val="both"/>
        <w:rPr>
          <w:b/>
          <w:u w:val="single"/>
        </w:rPr>
      </w:pPr>
      <w:r>
        <w:rPr>
          <w:b/>
        </w:rPr>
        <w:t xml:space="preserve">I.  </w:t>
      </w:r>
      <w:r>
        <w:rPr>
          <w:b/>
          <w:u w:val="single"/>
        </w:rPr>
        <w:t>EMISSION LIMIT(S)</w:t>
      </w:r>
    </w:p>
    <w:p w14:paraId="5A53391E" w14:textId="77777777" w:rsidR="00AE1D84" w:rsidRPr="00FE0AD0" w:rsidRDefault="00AE1D84" w:rsidP="00F62984">
      <w:pPr>
        <w:jc w:val="both"/>
        <w:rPr>
          <w:sz w:val="20"/>
        </w:rPr>
      </w:pPr>
    </w:p>
    <w:p w14:paraId="5EEBCA27" w14:textId="36AD0DA8" w:rsidR="00494D15" w:rsidRPr="006961B7" w:rsidRDefault="00B867BD" w:rsidP="00F62984">
      <w:pPr>
        <w:jc w:val="both"/>
        <w:rPr>
          <w:sz w:val="20"/>
        </w:rPr>
      </w:pPr>
      <w:r w:rsidRPr="006961B7">
        <w:rPr>
          <w:sz w:val="20"/>
        </w:rPr>
        <w:t>NA</w:t>
      </w:r>
    </w:p>
    <w:p w14:paraId="16B71E33" w14:textId="77777777" w:rsidR="00494D15" w:rsidRPr="006961B7" w:rsidRDefault="00494D15" w:rsidP="00F62984">
      <w:pPr>
        <w:jc w:val="both"/>
        <w:rPr>
          <w:sz w:val="20"/>
        </w:rPr>
      </w:pPr>
    </w:p>
    <w:p w14:paraId="0A0E50D0" w14:textId="77777777" w:rsidR="00AE1D84" w:rsidRPr="006961B7" w:rsidRDefault="00AE1D84" w:rsidP="00F62984">
      <w:pPr>
        <w:jc w:val="both"/>
        <w:rPr>
          <w:b/>
          <w:u w:val="single"/>
        </w:rPr>
      </w:pPr>
      <w:r w:rsidRPr="006961B7">
        <w:rPr>
          <w:b/>
        </w:rPr>
        <w:t xml:space="preserve">II.  </w:t>
      </w:r>
      <w:r w:rsidRPr="006961B7">
        <w:rPr>
          <w:b/>
          <w:u w:val="single"/>
        </w:rPr>
        <w:t>MATERIAL LIMIT(S)</w:t>
      </w:r>
    </w:p>
    <w:p w14:paraId="623EFD93" w14:textId="77777777" w:rsidR="00AE1D84" w:rsidRPr="006961B7" w:rsidRDefault="00AE1D84" w:rsidP="00F62984">
      <w:pPr>
        <w:jc w:val="both"/>
        <w:rPr>
          <w:sz w:val="20"/>
        </w:rPr>
      </w:pPr>
    </w:p>
    <w:p w14:paraId="00CC377A" w14:textId="253B3F11" w:rsidR="00494D15" w:rsidRPr="006961B7" w:rsidRDefault="00494D15" w:rsidP="00F62984">
      <w:pPr>
        <w:jc w:val="both"/>
        <w:rPr>
          <w:sz w:val="20"/>
        </w:rPr>
      </w:pPr>
      <w:r w:rsidRPr="006961B7">
        <w:rPr>
          <w:sz w:val="20"/>
        </w:rPr>
        <w:t>NA</w:t>
      </w:r>
    </w:p>
    <w:p w14:paraId="3578F0E1" w14:textId="77777777" w:rsidR="00494D15" w:rsidRPr="00EE5F4E" w:rsidRDefault="00494D15" w:rsidP="00F62984">
      <w:pPr>
        <w:jc w:val="both"/>
        <w:rPr>
          <w:sz w:val="20"/>
        </w:rPr>
      </w:pPr>
    </w:p>
    <w:p w14:paraId="7BBDABFF"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40996AD3" w14:textId="77777777" w:rsidR="00A923A2" w:rsidRPr="00A923A2" w:rsidRDefault="00A923A2" w:rsidP="00B61D76">
      <w:pPr>
        <w:pStyle w:val="ListParagraph"/>
        <w:jc w:val="both"/>
        <w:rPr>
          <w:sz w:val="20"/>
        </w:rPr>
      </w:pPr>
    </w:p>
    <w:p w14:paraId="370C75C7" w14:textId="7F3C1FB5" w:rsidR="00A923A2" w:rsidRPr="00A923A2" w:rsidRDefault="00A923A2" w:rsidP="00FF3474">
      <w:pPr>
        <w:pStyle w:val="ListParagraph"/>
        <w:numPr>
          <w:ilvl w:val="0"/>
          <w:numId w:val="36"/>
        </w:numPr>
        <w:ind w:left="360"/>
        <w:jc w:val="both"/>
        <w:rPr>
          <w:sz w:val="20"/>
        </w:rPr>
      </w:pPr>
      <w:r w:rsidRPr="00A923A2">
        <w:rPr>
          <w:rFonts w:cs="Arial"/>
          <w:sz w:val="20"/>
        </w:rPr>
        <w:t xml:space="preserve">All waste cleanup solvent(s), catalyst(s), resin(s), gelcoat(s) and other associated materials used in </w:t>
      </w:r>
      <w:r w:rsidRPr="00A923A2">
        <w:rPr>
          <w:rFonts w:cs="Arial"/>
          <w:sz w:val="20"/>
        </w:rPr>
        <w:br/>
        <w:t>FG-FIBERGLASS shall be captured and stored in closed containers and disposed of in an acceptable manner in compliance with all applicable state rules and federal regulations.</w:t>
      </w:r>
      <w:r w:rsidRPr="00A923A2">
        <w:rPr>
          <w:rFonts w:cs="Arial"/>
          <w:sz w:val="20"/>
          <w:vertAlign w:val="superscript"/>
        </w:rPr>
        <w:t>2</w:t>
      </w:r>
      <w:r w:rsidRPr="00A923A2">
        <w:rPr>
          <w:rFonts w:cs="Arial"/>
          <w:sz w:val="20"/>
        </w:rPr>
        <w:t xml:space="preserve">  </w:t>
      </w:r>
      <w:r w:rsidRPr="00A923A2">
        <w:rPr>
          <w:rFonts w:cs="Arial"/>
          <w:b/>
          <w:sz w:val="20"/>
        </w:rPr>
        <w:t>(R 336.1224, R 336.1702(a))</w:t>
      </w:r>
    </w:p>
    <w:p w14:paraId="59A879DA" w14:textId="77777777" w:rsidR="00AE1D84" w:rsidRPr="00C0388E" w:rsidRDefault="00AE1D84" w:rsidP="00B61D76">
      <w:pPr>
        <w:ind w:left="-360"/>
        <w:jc w:val="both"/>
        <w:rPr>
          <w:sz w:val="20"/>
        </w:rPr>
      </w:pPr>
    </w:p>
    <w:p w14:paraId="4D91F32B"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732A9D9F" w14:textId="77777777" w:rsidR="00AE1D84" w:rsidRPr="00C3424D" w:rsidRDefault="00AE1D84" w:rsidP="00F62984">
      <w:pPr>
        <w:jc w:val="both"/>
        <w:rPr>
          <w:sz w:val="20"/>
        </w:rPr>
      </w:pPr>
    </w:p>
    <w:p w14:paraId="70BFC5A0" w14:textId="77777777" w:rsidR="00E23E7C" w:rsidRPr="007F7047" w:rsidRDefault="00E23E7C" w:rsidP="00E23E7C">
      <w:pPr>
        <w:ind w:left="360" w:hanging="360"/>
        <w:jc w:val="both"/>
        <w:rPr>
          <w:rFonts w:cs="Arial"/>
          <w:color w:val="000000"/>
          <w:sz w:val="20"/>
        </w:rPr>
      </w:pPr>
      <w:r w:rsidRPr="007F7047">
        <w:rPr>
          <w:rFonts w:cs="Arial"/>
          <w:sz w:val="20"/>
        </w:rPr>
        <w:t>1.</w:t>
      </w:r>
      <w:r>
        <w:rPr>
          <w:rFonts w:cs="Arial"/>
          <w:color w:val="000000"/>
          <w:sz w:val="20"/>
        </w:rPr>
        <w:tab/>
      </w:r>
      <w:r w:rsidRPr="007F7047">
        <w:rPr>
          <w:rFonts w:cs="Arial"/>
          <w:color w:val="000000"/>
          <w:sz w:val="20"/>
        </w:rPr>
        <w:t>The permittee shall not operate any booth associated with FG-FIBERGLASS unless all respective exhaust f</w:t>
      </w:r>
      <w:r>
        <w:rPr>
          <w:rFonts w:cs="Arial"/>
          <w:color w:val="000000"/>
          <w:sz w:val="20"/>
        </w:rPr>
        <w:t xml:space="preserve">ilters </w:t>
      </w:r>
      <w:r w:rsidRPr="007F7047">
        <w:rPr>
          <w:rFonts w:cs="Arial"/>
          <w:color w:val="000000"/>
          <w:sz w:val="20"/>
        </w:rPr>
        <w:t>are installed, maintained and operated in a satisfactory manner.</w:t>
      </w:r>
      <w:r w:rsidRPr="007F7047">
        <w:rPr>
          <w:rFonts w:cs="Arial"/>
          <w:sz w:val="20"/>
          <w:vertAlign w:val="superscript"/>
        </w:rPr>
        <w:t>2</w:t>
      </w:r>
      <w:r w:rsidRPr="007F7047">
        <w:rPr>
          <w:rFonts w:cs="Arial"/>
          <w:b/>
          <w:color w:val="000000"/>
          <w:sz w:val="20"/>
        </w:rPr>
        <w:t xml:space="preserve"> </w:t>
      </w:r>
      <w:r>
        <w:rPr>
          <w:rFonts w:cs="Arial"/>
          <w:b/>
          <w:color w:val="000000"/>
          <w:sz w:val="20"/>
        </w:rPr>
        <w:t xml:space="preserve"> (</w:t>
      </w:r>
      <w:r w:rsidRPr="007F7047">
        <w:rPr>
          <w:rFonts w:cs="Arial"/>
          <w:b/>
          <w:color w:val="000000"/>
          <w:sz w:val="20"/>
        </w:rPr>
        <w:t>R</w:t>
      </w:r>
      <w:r>
        <w:rPr>
          <w:rFonts w:cs="Arial"/>
          <w:b/>
          <w:color w:val="000000"/>
          <w:sz w:val="20"/>
        </w:rPr>
        <w:t xml:space="preserve"> </w:t>
      </w:r>
      <w:r w:rsidRPr="007F7047">
        <w:rPr>
          <w:rFonts w:cs="Arial"/>
          <w:b/>
          <w:color w:val="000000"/>
          <w:sz w:val="20"/>
        </w:rPr>
        <w:t>336.1301, R</w:t>
      </w:r>
      <w:r>
        <w:rPr>
          <w:rFonts w:cs="Arial"/>
          <w:b/>
          <w:color w:val="000000"/>
          <w:sz w:val="20"/>
        </w:rPr>
        <w:t xml:space="preserve"> </w:t>
      </w:r>
      <w:r w:rsidRPr="007F7047">
        <w:rPr>
          <w:rFonts w:cs="Arial"/>
          <w:b/>
          <w:color w:val="000000"/>
          <w:sz w:val="20"/>
        </w:rPr>
        <w:t>336.1331, R</w:t>
      </w:r>
      <w:r>
        <w:rPr>
          <w:rFonts w:cs="Arial"/>
          <w:b/>
          <w:color w:val="000000"/>
          <w:sz w:val="20"/>
        </w:rPr>
        <w:t xml:space="preserve"> </w:t>
      </w:r>
      <w:r w:rsidRPr="007F7047">
        <w:rPr>
          <w:rFonts w:cs="Arial"/>
          <w:b/>
          <w:color w:val="000000"/>
          <w:sz w:val="20"/>
        </w:rPr>
        <w:t>336.1901</w:t>
      </w:r>
      <w:r>
        <w:rPr>
          <w:rFonts w:cs="Arial"/>
          <w:b/>
          <w:color w:val="000000"/>
          <w:sz w:val="20"/>
        </w:rPr>
        <w:t>)</w:t>
      </w:r>
    </w:p>
    <w:p w14:paraId="44EDD745" w14:textId="77777777" w:rsidR="00AE1D84" w:rsidRPr="00C0388E" w:rsidRDefault="00AE1D84" w:rsidP="00E23E7C">
      <w:pPr>
        <w:jc w:val="both"/>
        <w:rPr>
          <w:sz w:val="20"/>
        </w:rPr>
      </w:pPr>
    </w:p>
    <w:p w14:paraId="031DD5FE" w14:textId="77777777" w:rsidR="00AE1D84" w:rsidRPr="007D4237" w:rsidRDefault="00AE1D84" w:rsidP="00F62984">
      <w:pPr>
        <w:jc w:val="both"/>
      </w:pPr>
      <w:r>
        <w:rPr>
          <w:b/>
        </w:rPr>
        <w:t xml:space="preserve">V.  </w:t>
      </w:r>
      <w:r>
        <w:rPr>
          <w:b/>
          <w:u w:val="single"/>
        </w:rPr>
        <w:t>TESTING/SAMPLING</w:t>
      </w:r>
    </w:p>
    <w:p w14:paraId="2AA71F0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85F3540" w14:textId="77777777" w:rsidR="00AE1D84" w:rsidRPr="00FE0AD0" w:rsidRDefault="00AE1D84" w:rsidP="00F62984">
      <w:pPr>
        <w:jc w:val="both"/>
        <w:rPr>
          <w:sz w:val="20"/>
        </w:rPr>
      </w:pPr>
    </w:p>
    <w:p w14:paraId="7C8C0EF9" w14:textId="5D412031" w:rsidR="006961B7" w:rsidRPr="006961B7" w:rsidRDefault="006961B7" w:rsidP="00F62984">
      <w:pPr>
        <w:ind w:right="72"/>
        <w:jc w:val="both"/>
        <w:rPr>
          <w:rFonts w:cs="Arial"/>
          <w:bCs/>
          <w:sz w:val="20"/>
        </w:rPr>
      </w:pPr>
      <w:r w:rsidRPr="006961B7">
        <w:rPr>
          <w:rFonts w:cs="Arial"/>
          <w:bCs/>
          <w:sz w:val="20"/>
        </w:rPr>
        <w:t>NA</w:t>
      </w:r>
    </w:p>
    <w:p w14:paraId="0AC7206C" w14:textId="77777777" w:rsidR="006961B7" w:rsidRPr="00302880" w:rsidRDefault="006961B7" w:rsidP="00F62984">
      <w:pPr>
        <w:jc w:val="both"/>
        <w:rPr>
          <w:bCs/>
          <w:sz w:val="20"/>
        </w:rPr>
      </w:pPr>
    </w:p>
    <w:p w14:paraId="229FD938" w14:textId="6E77F38B" w:rsidR="00AE1D84" w:rsidRDefault="00AE1D84" w:rsidP="00F62984">
      <w:pPr>
        <w:jc w:val="both"/>
      </w:pPr>
      <w:r>
        <w:rPr>
          <w:b/>
        </w:rPr>
        <w:t xml:space="preserve">VI.  </w:t>
      </w:r>
      <w:r>
        <w:rPr>
          <w:b/>
          <w:u w:val="single"/>
        </w:rPr>
        <w:t>MONITORING/RECORDKEEPING</w:t>
      </w:r>
    </w:p>
    <w:p w14:paraId="695CED5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0A250F" w14:textId="77777777" w:rsidR="00AE1D84" w:rsidRPr="00FE0AD0" w:rsidRDefault="00AE1D84" w:rsidP="00F62984">
      <w:pPr>
        <w:jc w:val="both"/>
        <w:rPr>
          <w:sz w:val="20"/>
        </w:rPr>
      </w:pPr>
    </w:p>
    <w:p w14:paraId="793C6CFD" w14:textId="11DF04E5" w:rsidR="00AE1D84" w:rsidRPr="00C0388E" w:rsidRDefault="00E23E7C" w:rsidP="00E23E7C">
      <w:pPr>
        <w:jc w:val="both"/>
        <w:rPr>
          <w:sz w:val="20"/>
        </w:rPr>
      </w:pPr>
      <w:r>
        <w:rPr>
          <w:sz w:val="20"/>
        </w:rPr>
        <w:t>NA</w:t>
      </w:r>
    </w:p>
    <w:p w14:paraId="69D81FA2" w14:textId="77777777" w:rsidR="00AE1D84" w:rsidRPr="00E23E7C" w:rsidRDefault="00AE1D84" w:rsidP="00F62984">
      <w:pPr>
        <w:jc w:val="both"/>
        <w:rPr>
          <w:strike/>
          <w:sz w:val="20"/>
        </w:rPr>
      </w:pPr>
    </w:p>
    <w:p w14:paraId="234273BA" w14:textId="77777777" w:rsidR="00AE1D84" w:rsidRPr="00FC1F2C" w:rsidRDefault="00AE1D84" w:rsidP="00F62984">
      <w:pPr>
        <w:jc w:val="both"/>
      </w:pPr>
      <w:r>
        <w:rPr>
          <w:b/>
        </w:rPr>
        <w:t xml:space="preserve">VII.  </w:t>
      </w:r>
      <w:r>
        <w:rPr>
          <w:b/>
          <w:u w:val="single"/>
        </w:rPr>
        <w:t>REPORTING</w:t>
      </w:r>
    </w:p>
    <w:p w14:paraId="475E734C" w14:textId="77777777" w:rsidR="00AE1D84" w:rsidRPr="008B5C27" w:rsidRDefault="00AE1D84" w:rsidP="00F62984">
      <w:pPr>
        <w:jc w:val="both"/>
        <w:rPr>
          <w:sz w:val="20"/>
        </w:rPr>
      </w:pPr>
    </w:p>
    <w:p w14:paraId="0D7A0474"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D098174" w14:textId="77777777" w:rsidR="00AE1D84" w:rsidRPr="00C0388E" w:rsidRDefault="00AE1D84" w:rsidP="00F62984">
      <w:pPr>
        <w:ind w:left="360" w:hanging="360"/>
        <w:jc w:val="both"/>
        <w:rPr>
          <w:sz w:val="20"/>
        </w:rPr>
      </w:pPr>
    </w:p>
    <w:p w14:paraId="10B7F22C"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BD229D8" w14:textId="77777777" w:rsidR="00AE1D84" w:rsidRPr="00C0388E" w:rsidRDefault="00AE1D84" w:rsidP="00F62984">
      <w:pPr>
        <w:ind w:left="360" w:hanging="360"/>
        <w:jc w:val="both"/>
        <w:rPr>
          <w:sz w:val="20"/>
        </w:rPr>
      </w:pPr>
    </w:p>
    <w:p w14:paraId="489C3596"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7CFE8F3" w14:textId="77777777" w:rsidR="00AE1D84" w:rsidRPr="00FE0AD0" w:rsidRDefault="00AE1D84" w:rsidP="00F62984">
      <w:pPr>
        <w:ind w:right="72"/>
        <w:jc w:val="both"/>
        <w:rPr>
          <w:rFonts w:cs="Arial"/>
          <w:sz w:val="20"/>
        </w:rPr>
      </w:pPr>
    </w:p>
    <w:p w14:paraId="5E28A032" w14:textId="77777777" w:rsidR="00AE1D84" w:rsidRPr="00FC1F2C" w:rsidRDefault="00AE1D84" w:rsidP="00F62984">
      <w:pPr>
        <w:jc w:val="both"/>
        <w:rPr>
          <w:rFonts w:cs="Arial"/>
          <w:sz w:val="20"/>
        </w:rPr>
      </w:pPr>
      <w:r w:rsidRPr="00FE0AD0">
        <w:rPr>
          <w:rFonts w:cs="Arial"/>
          <w:b/>
          <w:sz w:val="20"/>
        </w:rPr>
        <w:lastRenderedPageBreak/>
        <w:t>See Appendix 8</w:t>
      </w:r>
    </w:p>
    <w:p w14:paraId="579689E9" w14:textId="77777777" w:rsidR="00AE1D84" w:rsidRPr="00E111A8" w:rsidRDefault="00AE1D84" w:rsidP="00F62984">
      <w:pPr>
        <w:jc w:val="both"/>
        <w:rPr>
          <w:rFonts w:cs="Arial"/>
          <w:sz w:val="20"/>
        </w:rPr>
      </w:pPr>
    </w:p>
    <w:p w14:paraId="45359120" w14:textId="77777777" w:rsidR="00AE1D84" w:rsidRDefault="00AE1D84" w:rsidP="00F62984">
      <w:pPr>
        <w:jc w:val="both"/>
      </w:pPr>
      <w:r>
        <w:rPr>
          <w:b/>
        </w:rPr>
        <w:t xml:space="preserve">VIII.  </w:t>
      </w:r>
      <w:r>
        <w:rPr>
          <w:b/>
          <w:u w:val="single"/>
        </w:rPr>
        <w:t>STACK/VENT RESTRICTION(S)</w:t>
      </w:r>
    </w:p>
    <w:p w14:paraId="330D5E87" w14:textId="77777777" w:rsidR="00AE1D84" w:rsidRDefault="00AE1D84" w:rsidP="00F62984">
      <w:pPr>
        <w:jc w:val="both"/>
        <w:rPr>
          <w:sz w:val="20"/>
        </w:rPr>
      </w:pPr>
    </w:p>
    <w:p w14:paraId="0C8D2A22" w14:textId="3E05D5AC" w:rsidR="004F5DF2" w:rsidRPr="00EC1F38" w:rsidRDefault="004F5DF2" w:rsidP="004F5DF2">
      <w:pPr>
        <w:jc w:val="both"/>
        <w:rPr>
          <w:sz w:val="20"/>
        </w:rPr>
      </w:pPr>
      <w:r w:rsidRPr="00EC1F38">
        <w:rPr>
          <w:sz w:val="20"/>
        </w:rPr>
        <w:t>NA</w:t>
      </w:r>
    </w:p>
    <w:p w14:paraId="1E961A45" w14:textId="77777777" w:rsidR="004F5DF2" w:rsidRPr="00EE5F4E" w:rsidRDefault="004F5DF2" w:rsidP="004F5DF2">
      <w:pPr>
        <w:jc w:val="both"/>
        <w:rPr>
          <w:sz w:val="20"/>
        </w:rPr>
      </w:pPr>
    </w:p>
    <w:p w14:paraId="7F7A7A37" w14:textId="77777777" w:rsidR="00AE1D84" w:rsidRDefault="00AE1D84" w:rsidP="00F62984">
      <w:pPr>
        <w:jc w:val="both"/>
      </w:pPr>
      <w:r>
        <w:rPr>
          <w:b/>
        </w:rPr>
        <w:t xml:space="preserve">IX.  </w:t>
      </w:r>
      <w:r>
        <w:rPr>
          <w:b/>
          <w:u w:val="single"/>
        </w:rPr>
        <w:t>OTHER REQUIREMENT(S)</w:t>
      </w:r>
    </w:p>
    <w:p w14:paraId="18AF962E" w14:textId="77777777" w:rsidR="00AE1D84" w:rsidRPr="00FE0AD0" w:rsidRDefault="00AE1D84" w:rsidP="00F62984">
      <w:pPr>
        <w:jc w:val="both"/>
        <w:rPr>
          <w:sz w:val="20"/>
        </w:rPr>
      </w:pPr>
    </w:p>
    <w:p w14:paraId="2321227A" w14:textId="1B3B4238" w:rsidR="00AE1D84" w:rsidRPr="00C0388E" w:rsidRDefault="003031E0" w:rsidP="003031E0">
      <w:pPr>
        <w:jc w:val="both"/>
        <w:rPr>
          <w:sz w:val="20"/>
        </w:rPr>
      </w:pPr>
      <w:r>
        <w:rPr>
          <w:sz w:val="20"/>
        </w:rPr>
        <w:t>NA</w:t>
      </w:r>
    </w:p>
    <w:p w14:paraId="49346BE6" w14:textId="77777777" w:rsidR="00AE1D84" w:rsidRDefault="00AE1D84" w:rsidP="00F62984">
      <w:pPr>
        <w:jc w:val="both"/>
        <w:rPr>
          <w:sz w:val="20"/>
        </w:rPr>
      </w:pPr>
    </w:p>
    <w:p w14:paraId="7B1C3EA0" w14:textId="77777777" w:rsidR="000662AD" w:rsidRPr="00FE0AD0" w:rsidRDefault="000662AD" w:rsidP="00F62984">
      <w:pPr>
        <w:jc w:val="both"/>
        <w:rPr>
          <w:sz w:val="20"/>
        </w:rPr>
      </w:pPr>
    </w:p>
    <w:p w14:paraId="059B8BCC" w14:textId="77777777" w:rsidR="00AE1D84" w:rsidRPr="00B90185" w:rsidRDefault="00AE1D84" w:rsidP="00F62984">
      <w:pPr>
        <w:jc w:val="both"/>
        <w:rPr>
          <w:b/>
          <w:sz w:val="20"/>
        </w:rPr>
      </w:pPr>
      <w:r w:rsidRPr="00B90185">
        <w:rPr>
          <w:b/>
          <w:sz w:val="20"/>
          <w:u w:val="single"/>
        </w:rPr>
        <w:t>Footnotes</w:t>
      </w:r>
      <w:r w:rsidRPr="00B90185">
        <w:rPr>
          <w:b/>
          <w:sz w:val="20"/>
        </w:rPr>
        <w:t>:</w:t>
      </w:r>
    </w:p>
    <w:p w14:paraId="3B4EB467"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56B9C19"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C504C44" w14:textId="77777777" w:rsidR="008427BE" w:rsidRPr="003A327D" w:rsidRDefault="008427BE" w:rsidP="008427BE">
      <w:pPr>
        <w:jc w:val="both"/>
        <w:rPr>
          <w:sz w:val="20"/>
        </w:rPr>
      </w:pPr>
    </w:p>
    <w:p w14:paraId="2B3B126A" w14:textId="77777777" w:rsidR="008D1B55" w:rsidRDefault="008D1B55">
      <w:r>
        <w:br w:type="page"/>
      </w:r>
    </w:p>
    <w:p w14:paraId="58221F46" w14:textId="4A8032D0" w:rsidR="008D1B55" w:rsidRPr="00347387" w:rsidRDefault="008D1B55"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5" w:name="_Toc852399"/>
      <w:bookmarkStart w:id="116" w:name="_Toc852730"/>
      <w:bookmarkStart w:id="117" w:name="_Toc8785176"/>
      <w:bookmarkStart w:id="118" w:name="_Toc134085425"/>
      <w:r>
        <w:rPr>
          <w:bCs/>
          <w:iCs/>
          <w:szCs w:val="28"/>
        </w:rPr>
        <w:lastRenderedPageBreak/>
        <w:t>F</w:t>
      </w:r>
      <w:r w:rsidRPr="00347387">
        <w:rPr>
          <w:bCs/>
          <w:iCs/>
          <w:szCs w:val="28"/>
        </w:rPr>
        <w:t>G</w:t>
      </w:r>
      <w:r w:rsidR="003031E0">
        <w:rPr>
          <w:bCs/>
          <w:iCs/>
          <w:szCs w:val="28"/>
        </w:rPr>
        <w:t>-MACT</w:t>
      </w:r>
      <w:bookmarkEnd w:id="115"/>
      <w:bookmarkEnd w:id="116"/>
      <w:bookmarkEnd w:id="117"/>
      <w:bookmarkEnd w:id="118"/>
    </w:p>
    <w:p w14:paraId="3016B5FE" w14:textId="77777777" w:rsidR="008D1B55" w:rsidRPr="00EE02F9" w:rsidRDefault="008D1B55"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250AAE3" w14:textId="77777777" w:rsidR="008D1B55" w:rsidRPr="00F30023" w:rsidRDefault="008D1B55" w:rsidP="00863721">
      <w:pPr>
        <w:rPr>
          <w:sz w:val="20"/>
        </w:rPr>
      </w:pPr>
    </w:p>
    <w:p w14:paraId="1BB8A999" w14:textId="77777777" w:rsidR="008D1B55" w:rsidRDefault="008D1B55" w:rsidP="00863721">
      <w:pPr>
        <w:jc w:val="both"/>
        <w:rPr>
          <w:b/>
          <w:u w:val="single"/>
        </w:rPr>
      </w:pPr>
      <w:r>
        <w:rPr>
          <w:b/>
          <w:u w:val="single"/>
        </w:rPr>
        <w:t>DESCRIPTION</w:t>
      </w:r>
    </w:p>
    <w:p w14:paraId="164F120D" w14:textId="77777777" w:rsidR="008D1B55" w:rsidRPr="00C3424D" w:rsidRDefault="008D1B55" w:rsidP="00863721">
      <w:pPr>
        <w:jc w:val="both"/>
        <w:rPr>
          <w:sz w:val="20"/>
        </w:rPr>
      </w:pPr>
    </w:p>
    <w:p w14:paraId="5BCA33CB" w14:textId="44E817E8" w:rsidR="00F57A11" w:rsidRPr="00961A05" w:rsidRDefault="00F57A11" w:rsidP="00F57A11">
      <w:pPr>
        <w:jc w:val="both"/>
        <w:rPr>
          <w:rFonts w:cs="Arial"/>
          <w:sz w:val="20"/>
        </w:rPr>
      </w:pPr>
      <w:r w:rsidRPr="00961A05">
        <w:rPr>
          <w:rFonts w:cs="Arial"/>
          <w:sz w:val="20"/>
        </w:rPr>
        <w:t xml:space="preserve">The stationary source is subject to the </w:t>
      </w:r>
      <w:r w:rsidR="00063B7F">
        <w:rPr>
          <w:rFonts w:cs="Arial"/>
          <w:sz w:val="20"/>
        </w:rPr>
        <w:t>National Emissions Standards for Haz</w:t>
      </w:r>
      <w:r w:rsidR="00D81F47">
        <w:rPr>
          <w:rFonts w:cs="Arial"/>
          <w:sz w:val="20"/>
        </w:rPr>
        <w:t xml:space="preserve">ardous Air Pollutants- Reinforced Plastic Composite </w:t>
      </w:r>
      <w:r w:rsidR="000A73C9">
        <w:rPr>
          <w:rFonts w:cs="Arial"/>
          <w:sz w:val="20"/>
        </w:rPr>
        <w:t xml:space="preserve">Production </w:t>
      </w:r>
      <w:r w:rsidR="000A73C9" w:rsidRPr="00961A05">
        <w:rPr>
          <w:rFonts w:cs="Arial"/>
          <w:sz w:val="20"/>
        </w:rPr>
        <w:t>promulgated</w:t>
      </w:r>
      <w:r w:rsidRPr="00961A05">
        <w:rPr>
          <w:rFonts w:cs="Arial"/>
          <w:sz w:val="20"/>
        </w:rPr>
        <w:t xml:space="preserve"> </w:t>
      </w:r>
      <w:r w:rsidR="000A73C9">
        <w:rPr>
          <w:rFonts w:cs="Arial"/>
          <w:sz w:val="20"/>
        </w:rPr>
        <w:t xml:space="preserve">under </w:t>
      </w:r>
      <w:r w:rsidR="000A73C9" w:rsidRPr="00961A05">
        <w:rPr>
          <w:rFonts w:cs="Arial"/>
          <w:sz w:val="20"/>
        </w:rPr>
        <w:t>Title</w:t>
      </w:r>
      <w:r w:rsidRPr="00961A05">
        <w:rPr>
          <w:rFonts w:cs="Arial"/>
          <w:sz w:val="20"/>
        </w:rPr>
        <w:t xml:space="preserve"> 40 of the Code of Federal Regulations, Part 63, Subparts A and WWWW.</w:t>
      </w:r>
    </w:p>
    <w:p w14:paraId="6D8C9028" w14:textId="77777777" w:rsidR="008D1B55" w:rsidRPr="00C3424D" w:rsidRDefault="008D1B55" w:rsidP="00863721">
      <w:pPr>
        <w:jc w:val="both"/>
        <w:rPr>
          <w:sz w:val="20"/>
        </w:rPr>
      </w:pPr>
    </w:p>
    <w:p w14:paraId="1BBB62DB" w14:textId="13E5E6C0" w:rsidR="00CC1E8F" w:rsidRPr="007F7047" w:rsidRDefault="008D1B55" w:rsidP="00CC1E8F">
      <w:pPr>
        <w:jc w:val="both"/>
        <w:rPr>
          <w:rFonts w:cs="Arial"/>
          <w:sz w:val="20"/>
          <w:lang w:val="fr-FR"/>
        </w:rPr>
      </w:pPr>
      <w:r w:rsidRPr="00FE0AD0">
        <w:rPr>
          <w:b/>
          <w:sz w:val="20"/>
        </w:rPr>
        <w:t>Emission Unit</w:t>
      </w:r>
      <w:r w:rsidR="00F54E62">
        <w:rPr>
          <w:b/>
          <w:sz w:val="20"/>
        </w:rPr>
        <w:t>s</w:t>
      </w:r>
      <w:r>
        <w:rPr>
          <w:b/>
          <w:sz w:val="20"/>
        </w:rPr>
        <w:t>:</w:t>
      </w:r>
      <w:r>
        <w:rPr>
          <w:sz w:val="20"/>
        </w:rPr>
        <w:t xml:space="preserve"> </w:t>
      </w:r>
      <w:r w:rsidR="00CC1E8F" w:rsidRPr="00961A05">
        <w:rPr>
          <w:rFonts w:cs="Arial"/>
          <w:sz w:val="20"/>
          <w:lang w:val="fr-FR"/>
        </w:rPr>
        <w:t xml:space="preserve">EU-PATTERNSHOP, EU-LAMINATION, EU-GELCOAT, EU-CLEANUP, EU-ADHESIVE, </w:t>
      </w:r>
      <w:r w:rsidR="00176F85">
        <w:rPr>
          <w:rFonts w:cs="Arial"/>
          <w:sz w:val="20"/>
          <w:lang w:val="fr-FR"/>
        </w:rPr>
        <w:br/>
      </w:r>
      <w:r w:rsidR="00CC1E8F" w:rsidRPr="00961A05">
        <w:rPr>
          <w:rFonts w:cs="Arial"/>
          <w:sz w:val="20"/>
          <w:lang w:val="fr-FR"/>
        </w:rPr>
        <w:t>EU</w:t>
      </w:r>
      <w:r w:rsidR="00CC1E8F" w:rsidRPr="007F7047">
        <w:rPr>
          <w:rFonts w:cs="Arial"/>
          <w:sz w:val="20"/>
          <w:lang w:val="fr-FR"/>
        </w:rPr>
        <w:t>-RTM*</w:t>
      </w:r>
    </w:p>
    <w:p w14:paraId="7831C4ED" w14:textId="77777777" w:rsidR="008D1B55" w:rsidRPr="00F30023" w:rsidRDefault="008D1B55" w:rsidP="00606D22">
      <w:pPr>
        <w:jc w:val="both"/>
        <w:rPr>
          <w:sz w:val="20"/>
        </w:rPr>
      </w:pPr>
    </w:p>
    <w:p w14:paraId="285CAFAF" w14:textId="77777777" w:rsidR="008D1B55" w:rsidRDefault="008D1B55" w:rsidP="00606D22">
      <w:pPr>
        <w:jc w:val="both"/>
        <w:rPr>
          <w:b/>
          <w:u w:val="single"/>
        </w:rPr>
      </w:pPr>
      <w:r>
        <w:rPr>
          <w:b/>
          <w:u w:val="single"/>
        </w:rPr>
        <w:t>POLLUTION CONTROL EQUIPMENT</w:t>
      </w:r>
    </w:p>
    <w:p w14:paraId="06CCA285" w14:textId="77777777" w:rsidR="008D1B55" w:rsidRPr="00146010" w:rsidRDefault="008D1B55" w:rsidP="00606D22">
      <w:pPr>
        <w:jc w:val="both"/>
      </w:pPr>
    </w:p>
    <w:p w14:paraId="738388E7" w14:textId="60D33F6A" w:rsidR="008D1B55" w:rsidRPr="00146010" w:rsidRDefault="00CC1E8F" w:rsidP="00B2156D">
      <w:pPr>
        <w:jc w:val="both"/>
        <w:rPr>
          <w:sz w:val="20"/>
        </w:rPr>
      </w:pPr>
      <w:r w:rsidRPr="00146010">
        <w:rPr>
          <w:sz w:val="20"/>
        </w:rPr>
        <w:t>NA</w:t>
      </w:r>
    </w:p>
    <w:p w14:paraId="1827F5CA" w14:textId="77777777" w:rsidR="008D1B55" w:rsidRPr="008B5C27" w:rsidRDefault="008D1B55" w:rsidP="001A652A">
      <w:pPr>
        <w:rPr>
          <w:sz w:val="20"/>
        </w:rPr>
      </w:pPr>
    </w:p>
    <w:p w14:paraId="500D0133" w14:textId="77777777" w:rsidR="008D1B55" w:rsidRDefault="008D1B55" w:rsidP="001A652A">
      <w:pPr>
        <w:jc w:val="both"/>
        <w:rPr>
          <w:b/>
          <w:u w:val="single"/>
        </w:rPr>
      </w:pPr>
      <w:r>
        <w:rPr>
          <w:b/>
        </w:rPr>
        <w:t xml:space="preserve">I.  </w:t>
      </w:r>
      <w:r>
        <w:rPr>
          <w:b/>
          <w:u w:val="single"/>
        </w:rPr>
        <w:t>EMISSION LIMIT(S)</w:t>
      </w:r>
    </w:p>
    <w:p w14:paraId="5E5F8EBB" w14:textId="77777777" w:rsidR="008D1B55" w:rsidRPr="00146010" w:rsidRDefault="008D1B55" w:rsidP="001A652A">
      <w:pPr>
        <w:jc w:val="both"/>
        <w:rPr>
          <w:sz w:val="20"/>
        </w:rPr>
      </w:pPr>
    </w:p>
    <w:p w14:paraId="12F37F11" w14:textId="2816C242" w:rsidR="008D1B55" w:rsidRPr="00146010" w:rsidRDefault="008D1B55" w:rsidP="001A652A">
      <w:pPr>
        <w:jc w:val="both"/>
        <w:rPr>
          <w:sz w:val="20"/>
        </w:rPr>
      </w:pPr>
      <w:r w:rsidRPr="00146010">
        <w:rPr>
          <w:sz w:val="20"/>
        </w:rPr>
        <w:t>NA</w:t>
      </w:r>
    </w:p>
    <w:p w14:paraId="225E6E91" w14:textId="77777777" w:rsidR="008D1B55" w:rsidRPr="0007707C" w:rsidRDefault="008D1B55" w:rsidP="001A652A">
      <w:pPr>
        <w:jc w:val="both"/>
        <w:rPr>
          <w:sz w:val="20"/>
        </w:rPr>
      </w:pPr>
    </w:p>
    <w:p w14:paraId="1BC47DC8" w14:textId="77777777" w:rsidR="008D1B55" w:rsidRDefault="008D1B55" w:rsidP="001A652A">
      <w:pPr>
        <w:jc w:val="both"/>
        <w:rPr>
          <w:b/>
          <w:u w:val="single"/>
        </w:rPr>
      </w:pPr>
      <w:r>
        <w:rPr>
          <w:b/>
        </w:rPr>
        <w:t xml:space="preserve">II.  </w:t>
      </w:r>
      <w:r>
        <w:rPr>
          <w:b/>
          <w:u w:val="single"/>
        </w:rPr>
        <w:t>MATERIAL LIMIT(S)</w:t>
      </w:r>
    </w:p>
    <w:p w14:paraId="5C1A119C" w14:textId="77777777" w:rsidR="008D1B55" w:rsidRPr="00FE0AD0" w:rsidRDefault="008D1B55" w:rsidP="001A652A">
      <w:pPr>
        <w:jc w:val="both"/>
        <w:rPr>
          <w:sz w:val="20"/>
        </w:rPr>
      </w:pPr>
    </w:p>
    <w:p w14:paraId="017B2E38" w14:textId="4302A246" w:rsidR="008D1B55" w:rsidRPr="000A73C9" w:rsidRDefault="008D1B55" w:rsidP="001A652A">
      <w:pPr>
        <w:jc w:val="both"/>
        <w:rPr>
          <w:sz w:val="20"/>
        </w:rPr>
      </w:pPr>
      <w:r w:rsidRPr="000A73C9">
        <w:rPr>
          <w:sz w:val="20"/>
        </w:rPr>
        <w:t>NA</w:t>
      </w:r>
    </w:p>
    <w:p w14:paraId="6DA8C13B" w14:textId="77777777" w:rsidR="008D1B55" w:rsidRPr="0007707C" w:rsidRDefault="008D1B55" w:rsidP="001A652A">
      <w:pPr>
        <w:jc w:val="both"/>
        <w:rPr>
          <w:sz w:val="20"/>
        </w:rPr>
      </w:pPr>
    </w:p>
    <w:p w14:paraId="7E09D8AF" w14:textId="77777777" w:rsidR="008D1B55" w:rsidRDefault="008D1B55" w:rsidP="001A652A">
      <w:pPr>
        <w:jc w:val="both"/>
        <w:rPr>
          <w:b/>
          <w:u w:val="single"/>
        </w:rPr>
      </w:pPr>
      <w:r>
        <w:rPr>
          <w:b/>
        </w:rPr>
        <w:t xml:space="preserve">III.  </w:t>
      </w:r>
      <w:r>
        <w:rPr>
          <w:b/>
          <w:u w:val="single"/>
        </w:rPr>
        <w:t>PROCESS/OPERATIONAL RESTRICTION(S)</w:t>
      </w:r>
      <w:r w:rsidDel="001C614B">
        <w:rPr>
          <w:b/>
          <w:u w:val="single"/>
        </w:rPr>
        <w:t xml:space="preserve"> </w:t>
      </w:r>
    </w:p>
    <w:p w14:paraId="5ACABEAA" w14:textId="77777777" w:rsidR="008D1B55" w:rsidRPr="00FB6071" w:rsidRDefault="008D1B55" w:rsidP="001A652A">
      <w:pPr>
        <w:jc w:val="both"/>
        <w:rPr>
          <w:sz w:val="20"/>
        </w:rPr>
      </w:pPr>
    </w:p>
    <w:p w14:paraId="50CDCB29" w14:textId="77777777" w:rsidR="0051461F" w:rsidRPr="0051461F" w:rsidRDefault="0051461F" w:rsidP="00FF3474">
      <w:pPr>
        <w:pStyle w:val="ListParagraph"/>
        <w:numPr>
          <w:ilvl w:val="0"/>
          <w:numId w:val="37"/>
        </w:numPr>
        <w:jc w:val="both"/>
        <w:rPr>
          <w:rFonts w:cs="Arial"/>
          <w:b/>
          <w:sz w:val="20"/>
        </w:rPr>
      </w:pPr>
      <w:r w:rsidRPr="0051461F">
        <w:rPr>
          <w:rFonts w:cs="Arial"/>
          <w:sz w:val="20"/>
        </w:rPr>
        <w:t>The permittee shall comply with all provisions of the National Emission Standards for Hazardous Air Pollutants as specified in 40 CFR Part 63, Subparts A and WWWW, as they apply to FG-MACT.</w:t>
      </w:r>
      <w:r w:rsidRPr="0051461F">
        <w:rPr>
          <w:rFonts w:cs="Arial"/>
          <w:sz w:val="20"/>
          <w:vertAlign w:val="superscript"/>
        </w:rPr>
        <w:t xml:space="preserve">2 </w:t>
      </w:r>
      <w:r w:rsidRPr="0051461F">
        <w:rPr>
          <w:rFonts w:cs="Arial"/>
          <w:b/>
          <w:sz w:val="20"/>
        </w:rPr>
        <w:t xml:space="preserve"> (40 CFR Part 63, Subparts A and WWWW)</w:t>
      </w:r>
    </w:p>
    <w:p w14:paraId="01F7D26B" w14:textId="77777777" w:rsidR="0051461F" w:rsidRPr="002D1980" w:rsidRDefault="0051461F" w:rsidP="0051461F">
      <w:pPr>
        <w:ind w:left="540" w:hanging="540"/>
        <w:jc w:val="both"/>
        <w:rPr>
          <w:rFonts w:cs="Arial"/>
          <w:sz w:val="20"/>
        </w:rPr>
      </w:pPr>
    </w:p>
    <w:p w14:paraId="1B500347" w14:textId="77777777" w:rsidR="0051461F" w:rsidRPr="002D1980" w:rsidRDefault="0051461F" w:rsidP="0051461F">
      <w:pPr>
        <w:ind w:left="270" w:hanging="270"/>
        <w:jc w:val="both"/>
        <w:rPr>
          <w:rFonts w:cs="Arial"/>
          <w:sz w:val="20"/>
        </w:rPr>
      </w:pPr>
      <w:r w:rsidRPr="002D1980">
        <w:rPr>
          <w:rFonts w:cs="Arial"/>
          <w:sz w:val="20"/>
        </w:rPr>
        <w:t>2.</w:t>
      </w:r>
      <w:r w:rsidRPr="002D1980">
        <w:rPr>
          <w:rFonts w:cs="Arial"/>
          <w:sz w:val="20"/>
        </w:rPr>
        <w:tab/>
        <w:t>The permittee shall not operate FG-MACT except in compliance with the work practice standards of 40 CFR Part 63, Subpart WWWW, Table 4.</w:t>
      </w:r>
      <w:r w:rsidRPr="002D1980">
        <w:rPr>
          <w:rFonts w:cs="Arial"/>
          <w:sz w:val="20"/>
          <w:vertAlign w:val="superscript"/>
        </w:rPr>
        <w:t>2</w:t>
      </w:r>
      <w:r w:rsidRPr="002D1980">
        <w:rPr>
          <w:rFonts w:cs="Arial"/>
          <w:b/>
          <w:sz w:val="20"/>
        </w:rPr>
        <w:t xml:space="preserve"> </w:t>
      </w:r>
      <w:r>
        <w:rPr>
          <w:rFonts w:cs="Arial"/>
          <w:b/>
          <w:sz w:val="20"/>
        </w:rPr>
        <w:t xml:space="preserve"> </w:t>
      </w:r>
      <w:r w:rsidRPr="002D1980">
        <w:rPr>
          <w:rFonts w:cs="Arial"/>
          <w:b/>
          <w:sz w:val="20"/>
        </w:rPr>
        <w:t>(R 336.1205, R 336.1225, R 336.1702, R 336.1901, 40 CFR Part 63, Subpart WWWW)</w:t>
      </w:r>
    </w:p>
    <w:p w14:paraId="679A7B4E" w14:textId="77777777" w:rsidR="0051461F" w:rsidRPr="002D1980" w:rsidRDefault="0051461F" w:rsidP="0051461F">
      <w:pPr>
        <w:jc w:val="both"/>
        <w:rPr>
          <w:rFonts w:cs="Arial"/>
          <w:sz w:val="20"/>
        </w:rPr>
      </w:pPr>
    </w:p>
    <w:p w14:paraId="2C795F3D" w14:textId="77777777" w:rsidR="0051461F" w:rsidRPr="002D1980" w:rsidRDefault="0051461F" w:rsidP="0051461F">
      <w:pPr>
        <w:ind w:left="270" w:hanging="270"/>
        <w:jc w:val="both"/>
        <w:rPr>
          <w:rFonts w:cs="Arial"/>
          <w:sz w:val="20"/>
        </w:rPr>
      </w:pPr>
      <w:r w:rsidRPr="002D1980">
        <w:rPr>
          <w:rFonts w:cs="Arial"/>
          <w:sz w:val="20"/>
        </w:rPr>
        <w:t>3.</w:t>
      </w:r>
      <w:r w:rsidRPr="002D1980">
        <w:rPr>
          <w:rFonts w:cs="Arial"/>
          <w:sz w:val="20"/>
        </w:rPr>
        <w:tab/>
        <w:t>The permittee shall demonstrate compliance with the standards in 40 CFR Part 63, Subpart WWWW,</w:t>
      </w:r>
      <w:r>
        <w:rPr>
          <w:rFonts w:cs="Arial"/>
          <w:sz w:val="20"/>
        </w:rPr>
        <w:t xml:space="preserve"> 40 CFR</w:t>
      </w:r>
      <w:r w:rsidRPr="002D1980">
        <w:rPr>
          <w:rFonts w:cs="Arial"/>
          <w:sz w:val="20"/>
        </w:rPr>
        <w:t xml:space="preserve"> 63.5805 by using the methods in 40 CFR Part 63, Subpart WWWW,</w:t>
      </w:r>
      <w:r>
        <w:rPr>
          <w:rFonts w:cs="Arial"/>
          <w:sz w:val="20"/>
        </w:rPr>
        <w:t xml:space="preserve"> 40 CFR</w:t>
      </w:r>
      <w:r w:rsidRPr="002D1980">
        <w:rPr>
          <w:rFonts w:cs="Arial"/>
          <w:sz w:val="20"/>
        </w:rPr>
        <w:t xml:space="preserve"> 63.5810.  The emission factors from Table 1 to Subpart WWWW of 40 CFR Part 63 are found in Appendix 4 and shall be used to calculate organic HAP emissions for the purposes of this compliance demonstration.</w:t>
      </w:r>
      <w:r w:rsidRPr="002D1980">
        <w:rPr>
          <w:rFonts w:cs="Arial"/>
          <w:sz w:val="20"/>
          <w:vertAlign w:val="superscript"/>
        </w:rPr>
        <w:t>2</w:t>
      </w:r>
      <w:r w:rsidRPr="002D1980">
        <w:rPr>
          <w:rFonts w:cs="Arial"/>
          <w:sz w:val="20"/>
        </w:rPr>
        <w:t xml:space="preserve"> </w:t>
      </w:r>
      <w:r>
        <w:rPr>
          <w:rFonts w:cs="Arial"/>
          <w:sz w:val="20"/>
        </w:rPr>
        <w:t xml:space="preserve"> </w:t>
      </w:r>
      <w:r>
        <w:rPr>
          <w:rFonts w:cs="Arial"/>
          <w:b/>
          <w:sz w:val="20"/>
        </w:rPr>
        <w:t>(40 CFR Part 63, Subpart WWWW)</w:t>
      </w:r>
    </w:p>
    <w:p w14:paraId="2F015ACC" w14:textId="77777777" w:rsidR="008D1B55" w:rsidRPr="00C0388E" w:rsidRDefault="008D1B55" w:rsidP="0051461F">
      <w:pPr>
        <w:jc w:val="both"/>
        <w:rPr>
          <w:sz w:val="20"/>
        </w:rPr>
      </w:pPr>
    </w:p>
    <w:p w14:paraId="6205122F" w14:textId="5E78E447" w:rsidR="008D1B55" w:rsidRPr="001C5196" w:rsidRDefault="00F215BE" w:rsidP="001A652A">
      <w:pPr>
        <w:jc w:val="both"/>
        <w:rPr>
          <w:b/>
          <w:bCs/>
          <w:sz w:val="20"/>
        </w:rPr>
      </w:pPr>
      <w:r w:rsidRPr="001C5196">
        <w:rPr>
          <w:b/>
          <w:bCs/>
          <w:sz w:val="20"/>
        </w:rPr>
        <w:t>See Appendi</w:t>
      </w:r>
      <w:r w:rsidR="00672E11" w:rsidRPr="001C5196">
        <w:rPr>
          <w:b/>
          <w:bCs/>
          <w:sz w:val="20"/>
        </w:rPr>
        <w:t>ces 4 and</w:t>
      </w:r>
      <w:r w:rsidRPr="001C5196">
        <w:rPr>
          <w:b/>
          <w:bCs/>
          <w:sz w:val="20"/>
        </w:rPr>
        <w:t xml:space="preserve"> 9</w:t>
      </w:r>
    </w:p>
    <w:p w14:paraId="5EE38F2B" w14:textId="77777777" w:rsidR="00F215BE" w:rsidRPr="00FB6071" w:rsidRDefault="00F215BE" w:rsidP="001A652A">
      <w:pPr>
        <w:jc w:val="both"/>
        <w:rPr>
          <w:sz w:val="20"/>
        </w:rPr>
      </w:pPr>
    </w:p>
    <w:p w14:paraId="77977940" w14:textId="77777777" w:rsidR="008D1B55" w:rsidRDefault="008D1B55" w:rsidP="001A652A">
      <w:pPr>
        <w:jc w:val="both"/>
        <w:rPr>
          <w:b/>
          <w:u w:val="single"/>
        </w:rPr>
      </w:pPr>
      <w:r w:rsidRPr="00FB6071">
        <w:rPr>
          <w:b/>
        </w:rPr>
        <w:t xml:space="preserve">IV.  </w:t>
      </w:r>
      <w:r w:rsidRPr="00FB6071">
        <w:rPr>
          <w:b/>
          <w:u w:val="single"/>
        </w:rPr>
        <w:t>DESIGN</w:t>
      </w:r>
      <w:r>
        <w:rPr>
          <w:b/>
          <w:u w:val="single"/>
        </w:rPr>
        <w:t>/EQUIPMENT PARAMETER(S)</w:t>
      </w:r>
    </w:p>
    <w:p w14:paraId="091386D6" w14:textId="77777777" w:rsidR="008D1B55" w:rsidRPr="00C3424D" w:rsidRDefault="008D1B55" w:rsidP="001A652A">
      <w:pPr>
        <w:jc w:val="both"/>
        <w:rPr>
          <w:sz w:val="20"/>
        </w:rPr>
      </w:pPr>
    </w:p>
    <w:p w14:paraId="4D287983" w14:textId="3DE922A9" w:rsidR="008D1B55" w:rsidRPr="00C0388E" w:rsidRDefault="0051461F" w:rsidP="0051461F">
      <w:pPr>
        <w:jc w:val="both"/>
        <w:rPr>
          <w:sz w:val="20"/>
        </w:rPr>
      </w:pPr>
      <w:r>
        <w:rPr>
          <w:sz w:val="20"/>
        </w:rPr>
        <w:t>NA</w:t>
      </w:r>
    </w:p>
    <w:p w14:paraId="24CA7227" w14:textId="571A6F72" w:rsidR="008D1B55" w:rsidRDefault="008D1B55" w:rsidP="001A652A">
      <w:pPr>
        <w:jc w:val="both"/>
        <w:rPr>
          <w:sz w:val="20"/>
        </w:rPr>
      </w:pPr>
    </w:p>
    <w:p w14:paraId="058A1AAA" w14:textId="77777777" w:rsidR="008D1B55" w:rsidRDefault="008D1B55" w:rsidP="001A652A">
      <w:pPr>
        <w:jc w:val="both"/>
        <w:rPr>
          <w:b/>
          <w:u w:val="single"/>
        </w:rPr>
      </w:pPr>
      <w:r>
        <w:rPr>
          <w:b/>
        </w:rPr>
        <w:t xml:space="preserve">V.  </w:t>
      </w:r>
      <w:r>
        <w:rPr>
          <w:b/>
          <w:u w:val="single"/>
        </w:rPr>
        <w:t>TESTING/SAMPLING</w:t>
      </w:r>
    </w:p>
    <w:p w14:paraId="1E2D8CBB" w14:textId="77777777" w:rsidR="008D1B55" w:rsidRPr="00FE0AD0" w:rsidRDefault="008D1B55"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47C9269" w14:textId="77777777" w:rsidR="008D1B55" w:rsidRPr="00FE0AD0" w:rsidRDefault="008D1B55" w:rsidP="001A652A">
      <w:pPr>
        <w:jc w:val="both"/>
        <w:rPr>
          <w:sz w:val="20"/>
        </w:rPr>
      </w:pPr>
    </w:p>
    <w:p w14:paraId="6F2C0E9F" w14:textId="14706FC7" w:rsidR="00316815" w:rsidRPr="007F7047" w:rsidRDefault="00316815" w:rsidP="00316815">
      <w:pPr>
        <w:ind w:left="360" w:hanging="360"/>
        <w:jc w:val="both"/>
        <w:rPr>
          <w:rFonts w:cs="Arial"/>
          <w:sz w:val="20"/>
        </w:rPr>
      </w:pPr>
      <w:r>
        <w:rPr>
          <w:rFonts w:cs="Arial"/>
          <w:sz w:val="20"/>
        </w:rPr>
        <w:t>1.</w:t>
      </w:r>
      <w:r>
        <w:rPr>
          <w:rFonts w:cs="Arial"/>
          <w:sz w:val="20"/>
        </w:rPr>
        <w:tab/>
      </w:r>
      <w:r w:rsidRPr="007F7047">
        <w:rPr>
          <w:rFonts w:cs="Arial"/>
          <w:sz w:val="20"/>
        </w:rPr>
        <w:t>The HAP content of any resin, gelcoat, etc., as received and as applied, shall be determined using Material Safety Data Sheets, manufacturer's formulation data, or both</w:t>
      </w:r>
      <w:r w:rsidRPr="007F7047">
        <w:rPr>
          <w:rFonts w:cs="Arial"/>
          <w:spacing w:val="-2"/>
          <w:sz w:val="20"/>
        </w:rPr>
        <w:t xml:space="preserve"> as deemed acceptable by the AQD District Supervisor</w:t>
      </w:r>
      <w:r w:rsidRPr="007F7047">
        <w:rPr>
          <w:rFonts w:cs="Arial"/>
          <w:sz w:val="20"/>
        </w:rPr>
        <w:t>.  Upon request of the AQD District Supervisor, the manufacturer’s HAP formulation data shall be verified using EPA Test Method 311.</w:t>
      </w:r>
      <w:r w:rsidRPr="007F7047">
        <w:rPr>
          <w:rFonts w:cs="Arial"/>
          <w:sz w:val="20"/>
          <w:vertAlign w:val="superscript"/>
        </w:rPr>
        <w:t>2</w:t>
      </w:r>
      <w:r>
        <w:rPr>
          <w:rFonts w:cs="Arial"/>
          <w:sz w:val="20"/>
          <w:vertAlign w:val="superscript"/>
        </w:rPr>
        <w:t xml:space="preserve"> </w:t>
      </w:r>
      <w:r>
        <w:rPr>
          <w:rFonts w:cs="Arial"/>
          <w:b/>
          <w:sz w:val="20"/>
        </w:rPr>
        <w:t xml:space="preserve"> </w:t>
      </w:r>
      <w:r w:rsidR="00F54E62">
        <w:rPr>
          <w:rFonts w:cs="Arial"/>
          <w:b/>
          <w:sz w:val="20"/>
        </w:rPr>
        <w:t xml:space="preserve"> </w:t>
      </w:r>
      <w:r>
        <w:rPr>
          <w:rFonts w:cs="Arial"/>
          <w:b/>
          <w:sz w:val="20"/>
        </w:rPr>
        <w:t>(</w:t>
      </w:r>
      <w:r w:rsidRPr="007F7047">
        <w:rPr>
          <w:rFonts w:cs="Arial"/>
          <w:b/>
          <w:sz w:val="20"/>
        </w:rPr>
        <w:t xml:space="preserve">40 </w:t>
      </w:r>
      <w:r w:rsidRPr="007F7047">
        <w:rPr>
          <w:rFonts w:cs="Arial"/>
          <w:b/>
          <w:color w:val="000000"/>
          <w:sz w:val="20"/>
        </w:rPr>
        <w:t>CFR Part 63, Subpart WWWW,</w:t>
      </w:r>
      <w:r w:rsidRPr="007F7047">
        <w:rPr>
          <w:rFonts w:cs="Arial"/>
          <w:b/>
          <w:sz w:val="20"/>
        </w:rPr>
        <w:t xml:space="preserve"> </w:t>
      </w:r>
      <w:r>
        <w:rPr>
          <w:rFonts w:cs="Arial"/>
          <w:b/>
          <w:sz w:val="20"/>
        </w:rPr>
        <w:t>40 CFR</w:t>
      </w:r>
      <w:r w:rsidRPr="007F7047">
        <w:rPr>
          <w:rFonts w:cs="Arial"/>
          <w:sz w:val="20"/>
        </w:rPr>
        <w:t xml:space="preserve"> </w:t>
      </w:r>
      <w:r w:rsidRPr="007F7047">
        <w:rPr>
          <w:rFonts w:cs="Arial"/>
          <w:b/>
          <w:sz w:val="20"/>
        </w:rPr>
        <w:t>63.5797</w:t>
      </w:r>
      <w:r>
        <w:rPr>
          <w:rFonts w:cs="Arial"/>
          <w:b/>
          <w:sz w:val="20"/>
        </w:rPr>
        <w:t>)</w:t>
      </w:r>
    </w:p>
    <w:p w14:paraId="73901B92" w14:textId="4835BDD8" w:rsidR="00F54E62" w:rsidRDefault="00F54E62">
      <w:pPr>
        <w:rPr>
          <w:sz w:val="20"/>
        </w:rPr>
      </w:pPr>
      <w:r>
        <w:rPr>
          <w:sz w:val="20"/>
        </w:rPr>
        <w:br w:type="page"/>
      </w:r>
    </w:p>
    <w:p w14:paraId="50C0EDD2" w14:textId="77777777" w:rsidR="008D1B55" w:rsidRPr="00FE0AD0" w:rsidRDefault="008D1B55" w:rsidP="001A652A">
      <w:pPr>
        <w:jc w:val="both"/>
        <w:rPr>
          <w:sz w:val="20"/>
        </w:rPr>
      </w:pPr>
    </w:p>
    <w:p w14:paraId="7A7EA4B3" w14:textId="77777777" w:rsidR="008D1B55" w:rsidRDefault="008D1B55" w:rsidP="001A652A">
      <w:pPr>
        <w:jc w:val="both"/>
      </w:pPr>
      <w:r>
        <w:rPr>
          <w:b/>
        </w:rPr>
        <w:t xml:space="preserve">VI.  </w:t>
      </w:r>
      <w:r>
        <w:rPr>
          <w:b/>
          <w:u w:val="single"/>
        </w:rPr>
        <w:t>MONITORING/RECORDKEEPING</w:t>
      </w:r>
    </w:p>
    <w:p w14:paraId="6781602F" w14:textId="77777777" w:rsidR="008D1B55" w:rsidRPr="00FE0AD0" w:rsidRDefault="008D1B55"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53E056" w14:textId="77777777" w:rsidR="008D1B55" w:rsidRPr="00FE0AD0" w:rsidRDefault="008D1B55" w:rsidP="001A652A">
      <w:pPr>
        <w:jc w:val="both"/>
        <w:rPr>
          <w:sz w:val="20"/>
        </w:rPr>
      </w:pPr>
    </w:p>
    <w:p w14:paraId="664318E5" w14:textId="19E3BE71" w:rsidR="00A25D48" w:rsidRPr="007F7047" w:rsidRDefault="00A25D48" w:rsidP="00A25D48">
      <w:pPr>
        <w:ind w:left="360" w:hanging="360"/>
        <w:jc w:val="both"/>
        <w:rPr>
          <w:rFonts w:cs="Arial"/>
          <w:b/>
          <w:sz w:val="20"/>
        </w:rPr>
      </w:pPr>
      <w:r w:rsidRPr="007F7047">
        <w:rPr>
          <w:rFonts w:cs="Arial"/>
          <w:sz w:val="20"/>
        </w:rPr>
        <w:t>1.</w:t>
      </w:r>
      <w:r>
        <w:rPr>
          <w:rFonts w:cs="Arial"/>
          <w:sz w:val="20"/>
        </w:rPr>
        <w:tab/>
      </w:r>
      <w:r w:rsidRPr="007F7047">
        <w:rPr>
          <w:rFonts w:cs="Arial"/>
          <w:sz w:val="20"/>
        </w:rPr>
        <w:t>The permittee shall maintain a current listing from the manufacturer of the chemical composition of each material (i.e. resin, gelcoat, catalyst, cleanup solvent, etc.), including the weight percent of each component.  The data may consist of Material Safety Data Sheets, manufacturer's formulation data, or both</w:t>
      </w:r>
      <w:r w:rsidRPr="007F7047">
        <w:rPr>
          <w:rFonts w:cs="Arial"/>
          <w:spacing w:val="-2"/>
          <w:sz w:val="20"/>
        </w:rPr>
        <w:t xml:space="preserve"> as deemed acceptable by the AQD District Supervisor</w:t>
      </w:r>
      <w:r w:rsidRPr="007F7047">
        <w:rPr>
          <w:rFonts w:cs="Arial"/>
          <w:sz w:val="20"/>
        </w:rPr>
        <w:t>.  All records shall be kept on file for a period of at least five years and made available to the Department upon request.</w:t>
      </w:r>
      <w:r w:rsidRPr="007F7047">
        <w:rPr>
          <w:rFonts w:cs="Arial"/>
          <w:sz w:val="20"/>
          <w:vertAlign w:val="superscript"/>
        </w:rPr>
        <w:t>2</w:t>
      </w:r>
      <w:r>
        <w:rPr>
          <w:rFonts w:cs="Arial"/>
          <w:sz w:val="20"/>
          <w:vertAlign w:val="superscript"/>
        </w:rPr>
        <w:t xml:space="preserve">  </w:t>
      </w:r>
      <w:r w:rsidR="00C425DF">
        <w:rPr>
          <w:rFonts w:cs="Arial"/>
          <w:sz w:val="20"/>
          <w:vertAlign w:val="superscript"/>
        </w:rPr>
        <w:t xml:space="preserve"> </w:t>
      </w:r>
      <w:r>
        <w:rPr>
          <w:rFonts w:cs="Arial"/>
          <w:b/>
          <w:sz w:val="20"/>
        </w:rPr>
        <w:t>(</w:t>
      </w:r>
      <w:r w:rsidRPr="007F7047">
        <w:rPr>
          <w:rFonts w:cs="Arial"/>
          <w:b/>
          <w:sz w:val="20"/>
        </w:rPr>
        <w:t>R</w:t>
      </w:r>
      <w:r>
        <w:rPr>
          <w:rFonts w:cs="Arial"/>
          <w:b/>
          <w:sz w:val="20"/>
        </w:rPr>
        <w:t xml:space="preserve"> </w:t>
      </w:r>
      <w:r w:rsidRPr="007F7047">
        <w:rPr>
          <w:rFonts w:cs="Arial"/>
          <w:b/>
          <w:sz w:val="20"/>
        </w:rPr>
        <w:t>336.1224, R</w:t>
      </w:r>
      <w:r>
        <w:rPr>
          <w:rFonts w:cs="Arial"/>
          <w:b/>
          <w:sz w:val="20"/>
        </w:rPr>
        <w:t xml:space="preserve"> </w:t>
      </w:r>
      <w:r w:rsidRPr="007F7047">
        <w:rPr>
          <w:rFonts w:cs="Arial"/>
          <w:b/>
          <w:sz w:val="20"/>
        </w:rPr>
        <w:t>336.1225, R</w:t>
      </w:r>
      <w:r>
        <w:rPr>
          <w:rFonts w:cs="Arial"/>
          <w:b/>
          <w:sz w:val="20"/>
        </w:rPr>
        <w:t xml:space="preserve"> </w:t>
      </w:r>
      <w:r w:rsidRPr="007F7047">
        <w:rPr>
          <w:rFonts w:cs="Arial"/>
          <w:b/>
          <w:sz w:val="20"/>
        </w:rPr>
        <w:t>336.1702(a),</w:t>
      </w:r>
      <w:r w:rsidRPr="00F54E62">
        <w:rPr>
          <w:rFonts w:cs="Arial"/>
          <w:b/>
          <w:sz w:val="20"/>
        </w:rPr>
        <w:t xml:space="preserve"> </w:t>
      </w:r>
      <w:r w:rsidRPr="007F7047">
        <w:rPr>
          <w:rFonts w:cs="Arial"/>
          <w:b/>
          <w:sz w:val="20"/>
        </w:rPr>
        <w:t xml:space="preserve">40 </w:t>
      </w:r>
      <w:r w:rsidRPr="007F7047">
        <w:rPr>
          <w:rFonts w:cs="Arial"/>
          <w:b/>
          <w:color w:val="000000"/>
          <w:sz w:val="20"/>
        </w:rPr>
        <w:t>CFR Part 63, Subpart WWWW,</w:t>
      </w:r>
      <w:r w:rsidRPr="007F7047">
        <w:rPr>
          <w:rFonts w:cs="Arial"/>
          <w:b/>
          <w:sz w:val="20"/>
        </w:rPr>
        <w:t xml:space="preserve"> </w:t>
      </w:r>
      <w:r>
        <w:rPr>
          <w:rFonts w:cs="Arial"/>
          <w:b/>
          <w:sz w:val="20"/>
        </w:rPr>
        <w:t>40 CFR</w:t>
      </w:r>
      <w:r w:rsidRPr="007F7047">
        <w:rPr>
          <w:rFonts w:cs="Arial"/>
          <w:sz w:val="20"/>
        </w:rPr>
        <w:t xml:space="preserve"> </w:t>
      </w:r>
      <w:r>
        <w:rPr>
          <w:rFonts w:cs="Arial"/>
          <w:b/>
          <w:sz w:val="20"/>
        </w:rPr>
        <w:t>63.5797)</w:t>
      </w:r>
    </w:p>
    <w:p w14:paraId="371EECC6" w14:textId="77777777" w:rsidR="00A25D48" w:rsidRPr="007F7047" w:rsidRDefault="00A25D48" w:rsidP="00A25D48">
      <w:pPr>
        <w:jc w:val="both"/>
        <w:rPr>
          <w:rFonts w:cs="Arial"/>
          <w:sz w:val="20"/>
        </w:rPr>
      </w:pPr>
    </w:p>
    <w:p w14:paraId="386E2AC4" w14:textId="37418C29" w:rsidR="00A25D48" w:rsidRPr="007F7047" w:rsidRDefault="00A25D48" w:rsidP="00A25D48">
      <w:pPr>
        <w:ind w:left="360" w:hanging="360"/>
        <w:jc w:val="both"/>
        <w:rPr>
          <w:rFonts w:cs="Arial"/>
          <w:sz w:val="20"/>
        </w:rPr>
      </w:pPr>
      <w:r w:rsidRPr="007F7047">
        <w:rPr>
          <w:rFonts w:cs="Arial"/>
          <w:sz w:val="20"/>
        </w:rPr>
        <w:t>2.</w:t>
      </w:r>
      <w:r>
        <w:rPr>
          <w:rFonts w:cs="Arial"/>
          <w:sz w:val="20"/>
        </w:rPr>
        <w:tab/>
      </w:r>
      <w:r w:rsidRPr="007F7047">
        <w:rPr>
          <w:rFonts w:cs="Arial"/>
          <w:color w:val="000000"/>
          <w:sz w:val="20"/>
        </w:rPr>
        <w:t>The permittee shall submit the applicable notifications and reports by the dates specified in Table 13 and Table</w:t>
      </w:r>
      <w:r w:rsidR="00C425DF">
        <w:rPr>
          <w:rFonts w:cs="Arial"/>
          <w:color w:val="000000"/>
          <w:sz w:val="20"/>
        </w:rPr>
        <w:t> </w:t>
      </w:r>
      <w:r w:rsidRPr="007F7047">
        <w:rPr>
          <w:rFonts w:cs="Arial"/>
          <w:color w:val="000000"/>
          <w:sz w:val="20"/>
        </w:rPr>
        <w:t xml:space="preserve">14 to Subpart WWWW of 40 CFR Part 63 to the Department in accordance with </w:t>
      </w:r>
      <w:r w:rsidRPr="007F7047">
        <w:rPr>
          <w:rFonts w:cs="Arial"/>
          <w:sz w:val="20"/>
        </w:rPr>
        <w:t xml:space="preserve">40 </w:t>
      </w:r>
      <w:r w:rsidRPr="007F7047">
        <w:rPr>
          <w:rFonts w:cs="Arial"/>
          <w:color w:val="000000"/>
          <w:sz w:val="20"/>
        </w:rPr>
        <w:t>CFR Part 63, Subpart WWWW</w:t>
      </w:r>
      <w:r w:rsidRPr="002D1980">
        <w:rPr>
          <w:rFonts w:cs="Arial"/>
          <w:color w:val="000000"/>
          <w:sz w:val="20"/>
        </w:rPr>
        <w:t>,</w:t>
      </w:r>
      <w:r w:rsidRPr="002D1980">
        <w:rPr>
          <w:rFonts w:cs="Arial"/>
          <w:sz w:val="20"/>
        </w:rPr>
        <w:t xml:space="preserve"> 40 CFR </w:t>
      </w:r>
      <w:r w:rsidRPr="002D1980">
        <w:rPr>
          <w:rFonts w:cs="Arial"/>
          <w:color w:val="000000"/>
          <w:sz w:val="20"/>
        </w:rPr>
        <w:t xml:space="preserve">63.5905 and </w:t>
      </w:r>
      <w:r w:rsidRPr="002D1980">
        <w:rPr>
          <w:rFonts w:cs="Arial"/>
          <w:sz w:val="20"/>
        </w:rPr>
        <w:t xml:space="preserve">40 CFR </w:t>
      </w:r>
      <w:r w:rsidRPr="002D1980">
        <w:rPr>
          <w:rFonts w:cs="Arial"/>
          <w:color w:val="000000"/>
          <w:sz w:val="20"/>
        </w:rPr>
        <w:t>63.5910</w:t>
      </w:r>
      <w:r w:rsidRPr="007F7047">
        <w:rPr>
          <w:rFonts w:cs="Arial"/>
          <w:color w:val="000000"/>
          <w:sz w:val="20"/>
        </w:rPr>
        <w:t>, respectively.</w:t>
      </w:r>
      <w:r w:rsidRPr="007F7047">
        <w:rPr>
          <w:rFonts w:cs="Arial"/>
          <w:sz w:val="20"/>
          <w:vertAlign w:val="superscript"/>
        </w:rPr>
        <w:t>2</w:t>
      </w:r>
      <w:r>
        <w:rPr>
          <w:rFonts w:cs="Arial"/>
          <w:sz w:val="20"/>
          <w:vertAlign w:val="superscript"/>
        </w:rPr>
        <w:t xml:space="preserve"> </w:t>
      </w:r>
      <w:r w:rsidRPr="007F7047">
        <w:rPr>
          <w:rFonts w:cs="Arial"/>
          <w:color w:val="000000"/>
          <w:sz w:val="20"/>
        </w:rPr>
        <w:t xml:space="preserve"> </w:t>
      </w:r>
      <w:r w:rsidR="00F54E62">
        <w:rPr>
          <w:rFonts w:cs="Arial"/>
          <w:color w:val="000000"/>
          <w:sz w:val="20"/>
        </w:rPr>
        <w:t xml:space="preserve"> </w:t>
      </w:r>
      <w:r>
        <w:rPr>
          <w:rFonts w:cs="Arial"/>
          <w:b/>
          <w:color w:val="000000"/>
          <w:sz w:val="20"/>
        </w:rPr>
        <w:t>(</w:t>
      </w:r>
      <w:r w:rsidRPr="007F7047">
        <w:rPr>
          <w:rFonts w:cs="Arial"/>
          <w:b/>
          <w:color w:val="000000"/>
          <w:sz w:val="20"/>
        </w:rPr>
        <w:t>40 CFR Part 63, Subpart</w:t>
      </w:r>
      <w:r w:rsidR="00C425DF">
        <w:rPr>
          <w:rFonts w:cs="Arial"/>
          <w:b/>
          <w:color w:val="000000"/>
          <w:sz w:val="20"/>
        </w:rPr>
        <w:t>s</w:t>
      </w:r>
      <w:r w:rsidRPr="007F7047">
        <w:rPr>
          <w:rFonts w:cs="Arial"/>
          <w:b/>
          <w:color w:val="000000"/>
          <w:sz w:val="20"/>
        </w:rPr>
        <w:t xml:space="preserve"> A and WWWW</w:t>
      </w:r>
      <w:r>
        <w:rPr>
          <w:rFonts w:cs="Arial"/>
          <w:b/>
          <w:color w:val="000000"/>
          <w:sz w:val="20"/>
        </w:rPr>
        <w:t>)</w:t>
      </w:r>
    </w:p>
    <w:p w14:paraId="4E2620CA" w14:textId="3BEE1B55" w:rsidR="008D1B55" w:rsidRPr="008B5C27" w:rsidRDefault="008D1B55" w:rsidP="001A652A">
      <w:pPr>
        <w:jc w:val="both"/>
        <w:rPr>
          <w:sz w:val="20"/>
        </w:rPr>
      </w:pPr>
    </w:p>
    <w:p w14:paraId="27C4C166" w14:textId="77777777" w:rsidR="008D1B55" w:rsidRDefault="008D1B55" w:rsidP="001A652A">
      <w:pPr>
        <w:jc w:val="both"/>
        <w:rPr>
          <w:b/>
          <w:u w:val="single"/>
        </w:rPr>
      </w:pPr>
      <w:r>
        <w:rPr>
          <w:b/>
        </w:rPr>
        <w:t xml:space="preserve">VII.  </w:t>
      </w:r>
      <w:r>
        <w:rPr>
          <w:b/>
          <w:u w:val="single"/>
        </w:rPr>
        <w:t>REPORTING</w:t>
      </w:r>
    </w:p>
    <w:p w14:paraId="423C1BA1" w14:textId="77777777" w:rsidR="008D1B55" w:rsidRPr="008B5C27" w:rsidRDefault="008D1B55" w:rsidP="001A652A">
      <w:pPr>
        <w:jc w:val="both"/>
        <w:rPr>
          <w:sz w:val="20"/>
        </w:rPr>
      </w:pPr>
    </w:p>
    <w:p w14:paraId="16FCC476" w14:textId="77777777" w:rsidR="008D1B55" w:rsidRDefault="008D1B55"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A099597" w14:textId="77777777" w:rsidR="008D1B55" w:rsidRPr="00C0388E" w:rsidRDefault="008D1B55" w:rsidP="00F30023">
      <w:pPr>
        <w:ind w:left="360" w:hanging="360"/>
        <w:jc w:val="both"/>
        <w:rPr>
          <w:sz w:val="20"/>
        </w:rPr>
      </w:pPr>
    </w:p>
    <w:p w14:paraId="5CBCC0EF" w14:textId="77777777" w:rsidR="008D1B55" w:rsidRDefault="008D1B55"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0426D0F" w14:textId="77777777" w:rsidR="008D1B55" w:rsidRPr="00C0388E" w:rsidRDefault="008D1B55" w:rsidP="00F30023">
      <w:pPr>
        <w:ind w:left="360" w:hanging="360"/>
        <w:jc w:val="both"/>
        <w:rPr>
          <w:sz w:val="20"/>
        </w:rPr>
      </w:pPr>
    </w:p>
    <w:p w14:paraId="1F5EC94B" w14:textId="77777777" w:rsidR="008D1B55" w:rsidRPr="00C0388E" w:rsidRDefault="008D1B55"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25D0ADB" w14:textId="77777777" w:rsidR="008D1B55" w:rsidRPr="0007707C" w:rsidRDefault="008D1B55" w:rsidP="000D28AE">
      <w:pPr>
        <w:ind w:right="72"/>
        <w:jc w:val="both"/>
        <w:rPr>
          <w:rFonts w:cs="Arial"/>
          <w:sz w:val="20"/>
        </w:rPr>
      </w:pPr>
    </w:p>
    <w:p w14:paraId="3DE397CA" w14:textId="77777777" w:rsidR="008D1B55" w:rsidRPr="00FE0AD0" w:rsidRDefault="008D1B55" w:rsidP="001A652A">
      <w:pPr>
        <w:jc w:val="both"/>
        <w:rPr>
          <w:rFonts w:cs="Arial"/>
          <w:b/>
          <w:sz w:val="20"/>
        </w:rPr>
      </w:pPr>
      <w:r w:rsidRPr="00FE0AD0">
        <w:rPr>
          <w:rFonts w:cs="Arial"/>
          <w:b/>
          <w:sz w:val="20"/>
        </w:rPr>
        <w:t>See Appendix 8</w:t>
      </w:r>
    </w:p>
    <w:p w14:paraId="5F4300E4" w14:textId="77777777" w:rsidR="008D1B55" w:rsidRPr="00E111A8" w:rsidRDefault="008D1B55" w:rsidP="001A652A">
      <w:pPr>
        <w:jc w:val="both"/>
        <w:rPr>
          <w:rFonts w:cs="Arial"/>
          <w:sz w:val="20"/>
        </w:rPr>
      </w:pPr>
    </w:p>
    <w:p w14:paraId="288602DF" w14:textId="77777777" w:rsidR="008D1B55" w:rsidRDefault="008D1B55" w:rsidP="001A652A">
      <w:pPr>
        <w:jc w:val="both"/>
      </w:pPr>
      <w:r>
        <w:rPr>
          <w:b/>
        </w:rPr>
        <w:t xml:space="preserve">VIII.  </w:t>
      </w:r>
      <w:r>
        <w:rPr>
          <w:b/>
          <w:u w:val="single"/>
        </w:rPr>
        <w:t>STACK/VENT RESTRICTION(S)</w:t>
      </w:r>
    </w:p>
    <w:p w14:paraId="623A6612" w14:textId="6F4E2E6D" w:rsidR="008D1B55" w:rsidRDefault="00C217A3" w:rsidP="001A652A">
      <w:pPr>
        <w:jc w:val="both"/>
        <w:rPr>
          <w:sz w:val="20"/>
        </w:rPr>
      </w:pPr>
      <w:r>
        <w:rPr>
          <w:sz w:val="20"/>
        </w:rPr>
        <w:t xml:space="preserve"> </w:t>
      </w:r>
    </w:p>
    <w:p w14:paraId="5359811C" w14:textId="31DA514C" w:rsidR="008D1B55" w:rsidRPr="00146010" w:rsidRDefault="008D1B55" w:rsidP="00421959">
      <w:pPr>
        <w:jc w:val="both"/>
        <w:rPr>
          <w:sz w:val="20"/>
        </w:rPr>
      </w:pPr>
      <w:r w:rsidRPr="00146010">
        <w:rPr>
          <w:sz w:val="20"/>
        </w:rPr>
        <w:t>NA</w:t>
      </w:r>
    </w:p>
    <w:p w14:paraId="2BBAE81D" w14:textId="77777777" w:rsidR="008D1B55" w:rsidRPr="0007707C" w:rsidRDefault="008D1B55" w:rsidP="00421959">
      <w:pPr>
        <w:jc w:val="both"/>
        <w:rPr>
          <w:sz w:val="20"/>
        </w:rPr>
      </w:pPr>
    </w:p>
    <w:p w14:paraId="3C676B50" w14:textId="77777777" w:rsidR="008D1B55" w:rsidRDefault="008D1B55" w:rsidP="001A652A">
      <w:pPr>
        <w:jc w:val="both"/>
      </w:pPr>
      <w:r>
        <w:rPr>
          <w:b/>
        </w:rPr>
        <w:t xml:space="preserve">IX.  </w:t>
      </w:r>
      <w:r>
        <w:rPr>
          <w:b/>
          <w:u w:val="single"/>
        </w:rPr>
        <w:t>OTHER REQUIREMENT(S)</w:t>
      </w:r>
    </w:p>
    <w:p w14:paraId="668CC08A" w14:textId="77777777" w:rsidR="008D1B55" w:rsidRPr="00FE0AD0" w:rsidRDefault="008D1B55" w:rsidP="001A652A">
      <w:pPr>
        <w:jc w:val="both"/>
        <w:rPr>
          <w:sz w:val="20"/>
        </w:rPr>
      </w:pPr>
    </w:p>
    <w:p w14:paraId="40C35E3A" w14:textId="1A4F9497" w:rsidR="008D1B55" w:rsidRPr="00C0388E" w:rsidRDefault="0011453C" w:rsidP="0011453C">
      <w:pPr>
        <w:jc w:val="both"/>
        <w:rPr>
          <w:sz w:val="20"/>
        </w:rPr>
      </w:pPr>
      <w:r>
        <w:rPr>
          <w:sz w:val="20"/>
        </w:rPr>
        <w:t>NA</w:t>
      </w:r>
    </w:p>
    <w:p w14:paraId="2202A6B9" w14:textId="77777777" w:rsidR="008D1B55" w:rsidRDefault="008D1B55" w:rsidP="001A652A">
      <w:pPr>
        <w:jc w:val="both"/>
        <w:rPr>
          <w:sz w:val="20"/>
        </w:rPr>
      </w:pPr>
    </w:p>
    <w:p w14:paraId="5AC2BDE7" w14:textId="77777777" w:rsidR="008D1B55" w:rsidRPr="00FE0AD0" w:rsidRDefault="008D1B55" w:rsidP="001A652A">
      <w:pPr>
        <w:jc w:val="both"/>
        <w:rPr>
          <w:sz w:val="20"/>
        </w:rPr>
      </w:pPr>
    </w:p>
    <w:p w14:paraId="7BFC37AF" w14:textId="77777777" w:rsidR="008D1B55" w:rsidRPr="00B90185" w:rsidRDefault="008D1B55" w:rsidP="001A652A">
      <w:pPr>
        <w:jc w:val="both"/>
        <w:rPr>
          <w:b/>
          <w:sz w:val="20"/>
        </w:rPr>
      </w:pPr>
      <w:r w:rsidRPr="00B90185">
        <w:rPr>
          <w:b/>
          <w:sz w:val="20"/>
          <w:u w:val="single"/>
        </w:rPr>
        <w:t>Footnotes</w:t>
      </w:r>
      <w:r w:rsidRPr="00B90185">
        <w:rPr>
          <w:b/>
          <w:sz w:val="20"/>
        </w:rPr>
        <w:t>:</w:t>
      </w:r>
    </w:p>
    <w:p w14:paraId="15F11C94" w14:textId="77777777" w:rsidR="008D1B55" w:rsidRDefault="008D1B55"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DE211BC" w14:textId="5AAD721C" w:rsidR="006A045A" w:rsidRDefault="008D1B55" w:rsidP="0041605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AFF7C61" w14:textId="77777777" w:rsidR="006A045A" w:rsidRDefault="006A045A">
      <w:pPr>
        <w:rPr>
          <w:sz w:val="20"/>
        </w:rPr>
      </w:pPr>
      <w:r>
        <w:rPr>
          <w:sz w:val="20"/>
        </w:rPr>
        <w:br w:type="page"/>
      </w:r>
    </w:p>
    <w:p w14:paraId="60887DF0" w14:textId="18314028" w:rsidR="00215FFC" w:rsidRPr="00215FFC" w:rsidRDefault="00B76E7A" w:rsidP="00F14185">
      <w:pPr>
        <w:rPr>
          <w:sz w:val="20"/>
        </w:rPr>
      </w:pPr>
      <w:r>
        <w:rPr>
          <w:sz w:val="20"/>
        </w:rPr>
        <w:lastRenderedPageBreak/>
        <w:t xml:space="preserve"> </w:t>
      </w:r>
    </w:p>
    <w:p w14:paraId="6F543C92" w14:textId="48D0A3D9" w:rsidR="00215FFC" w:rsidRPr="00215FFC" w:rsidRDefault="00215FFC" w:rsidP="00F14185">
      <w:pPr>
        <w:pStyle w:val="Heading2"/>
        <w:pBdr>
          <w:top w:val="single" w:sz="4" w:space="1" w:color="auto"/>
          <w:left w:val="single" w:sz="4" w:space="1" w:color="auto"/>
          <w:bottom w:val="single" w:sz="4" w:space="1" w:color="auto"/>
          <w:right w:val="single" w:sz="4" w:space="1" w:color="auto"/>
        </w:pBdr>
      </w:pPr>
      <w:bookmarkStart w:id="119" w:name="_Toc109283068"/>
      <w:bookmarkStart w:id="120" w:name="_Toc134085426"/>
      <w:r w:rsidRPr="00215FFC">
        <w:t>FG</w:t>
      </w:r>
      <w:r w:rsidR="00632D48">
        <w:t>-</w:t>
      </w:r>
      <w:r w:rsidRPr="00215FFC">
        <w:t>MACT</w:t>
      </w:r>
      <w:r w:rsidR="00F54E62">
        <w:t>-</w:t>
      </w:r>
      <w:r w:rsidRPr="00215FFC">
        <w:t>WWWW</w:t>
      </w:r>
      <w:bookmarkEnd w:id="119"/>
      <w:bookmarkEnd w:id="120"/>
    </w:p>
    <w:p w14:paraId="0DA4ABD2" w14:textId="77777777" w:rsidR="00215FFC" w:rsidRPr="00215FFC" w:rsidRDefault="00215FFC" w:rsidP="00F14185">
      <w:pPr>
        <w:pBdr>
          <w:top w:val="single" w:sz="4" w:space="1" w:color="auto"/>
          <w:left w:val="single" w:sz="4" w:space="1" w:color="auto"/>
          <w:bottom w:val="single" w:sz="4" w:space="1" w:color="auto"/>
          <w:right w:val="single" w:sz="4" w:space="1" w:color="auto"/>
        </w:pBdr>
        <w:jc w:val="center"/>
        <w:rPr>
          <w:b/>
          <w:sz w:val="28"/>
          <w:szCs w:val="28"/>
        </w:rPr>
      </w:pPr>
      <w:r w:rsidRPr="00215FFC">
        <w:rPr>
          <w:b/>
          <w:sz w:val="28"/>
          <w:szCs w:val="28"/>
        </w:rPr>
        <w:t>FLEXIBLE GROUP CONDITIONS</w:t>
      </w:r>
    </w:p>
    <w:p w14:paraId="083CC666" w14:textId="24DF3259" w:rsidR="00215FFC" w:rsidRPr="00215FFC" w:rsidRDefault="00215FFC" w:rsidP="00606A93">
      <w:pPr>
        <w:jc w:val="both"/>
        <w:rPr>
          <w:sz w:val="20"/>
        </w:rPr>
      </w:pPr>
    </w:p>
    <w:p w14:paraId="1E93EA4F" w14:textId="77777777" w:rsidR="00215FFC" w:rsidRPr="00215FFC" w:rsidRDefault="00215FFC" w:rsidP="00215FFC">
      <w:pPr>
        <w:jc w:val="both"/>
        <w:rPr>
          <w:b/>
          <w:u w:val="single"/>
        </w:rPr>
      </w:pPr>
      <w:r w:rsidRPr="00215FFC">
        <w:rPr>
          <w:b/>
          <w:u w:val="single"/>
        </w:rPr>
        <w:t>DESCRIPTION</w:t>
      </w:r>
    </w:p>
    <w:p w14:paraId="2B909578" w14:textId="77777777" w:rsidR="00215FFC" w:rsidRPr="00215FFC" w:rsidRDefault="00215FFC" w:rsidP="00215FFC">
      <w:pPr>
        <w:jc w:val="both"/>
        <w:rPr>
          <w:sz w:val="20"/>
        </w:rPr>
      </w:pPr>
    </w:p>
    <w:p w14:paraId="64C2DBFB" w14:textId="5F58492D" w:rsidR="00215FFC" w:rsidRPr="00215FFC" w:rsidRDefault="00215FFC" w:rsidP="00215FFC">
      <w:pPr>
        <w:jc w:val="both"/>
        <w:rPr>
          <w:color w:val="000000"/>
          <w:sz w:val="20"/>
        </w:rPr>
      </w:pPr>
      <w:r w:rsidRPr="00215FFC">
        <w:rPr>
          <w:sz w:val="20"/>
        </w:rPr>
        <w:t xml:space="preserve">Each </w:t>
      </w:r>
      <w:r w:rsidRPr="00A46F2B">
        <w:rPr>
          <w:sz w:val="20"/>
        </w:rPr>
        <w:t xml:space="preserve">existing affected source </w:t>
      </w:r>
      <w:r w:rsidRPr="00215FFC">
        <w:rPr>
          <w:sz w:val="20"/>
        </w:rPr>
        <w:t xml:space="preserve">at reinforced plastic composites production facilities as identified in 40 CFR Part 63, Subpart WWWW, 40 CFR 63.5785 and 40 CFR 63.5790 that emit less than 100 tpy of HAP.  Reinforced plastic composites production includes the following operations: open molding, mixing, cleaning of equipment used in reinforced plastic composites manufacture, HAP-containing materials storage, and repair operations associated with the production of plastic composites. </w:t>
      </w:r>
      <w:r w:rsidR="003C0F51">
        <w:rPr>
          <w:color w:val="FF0000"/>
          <w:sz w:val="20"/>
        </w:rPr>
        <w:t xml:space="preserve"> </w:t>
      </w:r>
    </w:p>
    <w:p w14:paraId="227E1FA6" w14:textId="77777777" w:rsidR="00215FFC" w:rsidRPr="00215FFC" w:rsidRDefault="00215FFC" w:rsidP="00215FFC">
      <w:pPr>
        <w:jc w:val="both"/>
        <w:rPr>
          <w:sz w:val="20"/>
        </w:rPr>
      </w:pPr>
    </w:p>
    <w:p w14:paraId="2C02BDA7" w14:textId="68AABF15" w:rsidR="007C7606" w:rsidRPr="007F7047" w:rsidRDefault="00215FFC" w:rsidP="00C425DF">
      <w:pPr>
        <w:ind w:right="-126"/>
        <w:rPr>
          <w:rFonts w:cs="Arial"/>
          <w:sz w:val="20"/>
          <w:lang w:val="fr-FR"/>
        </w:rPr>
      </w:pPr>
      <w:r w:rsidRPr="00215FFC">
        <w:rPr>
          <w:b/>
          <w:sz w:val="20"/>
        </w:rPr>
        <w:t>Emission Unit</w:t>
      </w:r>
      <w:r w:rsidR="007C7606">
        <w:rPr>
          <w:b/>
          <w:sz w:val="20"/>
        </w:rPr>
        <w:t>s</w:t>
      </w:r>
      <w:r w:rsidRPr="00215FFC">
        <w:rPr>
          <w:b/>
          <w:sz w:val="20"/>
        </w:rPr>
        <w:t>:</w:t>
      </w:r>
      <w:r w:rsidR="007C7606" w:rsidRPr="007C7606">
        <w:rPr>
          <w:rFonts w:cs="Arial"/>
          <w:sz w:val="20"/>
          <w:lang w:val="fr-FR"/>
        </w:rPr>
        <w:t xml:space="preserve"> </w:t>
      </w:r>
      <w:r w:rsidR="007C7606" w:rsidRPr="00961A05">
        <w:rPr>
          <w:rFonts w:cs="Arial"/>
          <w:sz w:val="20"/>
          <w:lang w:val="fr-FR"/>
        </w:rPr>
        <w:t>EU-PATTERNSHOP, EU-LAMINATION, EU-GELCOAT, EU-CLEANUP, EU-ADHESIVE, EU</w:t>
      </w:r>
      <w:r w:rsidR="007C7606" w:rsidRPr="007F7047">
        <w:rPr>
          <w:rFonts w:cs="Arial"/>
          <w:sz w:val="20"/>
          <w:lang w:val="fr-FR"/>
        </w:rPr>
        <w:t>-RTM*</w:t>
      </w:r>
    </w:p>
    <w:p w14:paraId="63C52C31" w14:textId="77777777" w:rsidR="00215FFC" w:rsidRPr="00215FFC" w:rsidRDefault="00215FFC" w:rsidP="00215FFC">
      <w:pPr>
        <w:jc w:val="both"/>
        <w:rPr>
          <w:sz w:val="20"/>
        </w:rPr>
      </w:pPr>
    </w:p>
    <w:p w14:paraId="1E3D2F11" w14:textId="77777777" w:rsidR="00215FFC" w:rsidRPr="00215FFC" w:rsidRDefault="00215FFC" w:rsidP="00215FFC">
      <w:pPr>
        <w:jc w:val="both"/>
        <w:rPr>
          <w:b/>
          <w:u w:val="single"/>
        </w:rPr>
      </w:pPr>
      <w:r w:rsidRPr="00215FFC">
        <w:rPr>
          <w:b/>
          <w:u w:val="single"/>
        </w:rPr>
        <w:t>POLLUTION CONTROL EQUIPMENT</w:t>
      </w:r>
    </w:p>
    <w:p w14:paraId="2C435BCB" w14:textId="77777777" w:rsidR="00215FFC" w:rsidRPr="00C425DF" w:rsidRDefault="00215FFC" w:rsidP="00215FFC">
      <w:pPr>
        <w:jc w:val="both"/>
        <w:rPr>
          <w:sz w:val="20"/>
        </w:rPr>
      </w:pPr>
    </w:p>
    <w:p w14:paraId="2F255290" w14:textId="77777777" w:rsidR="00215FFC" w:rsidRPr="00215FFC" w:rsidRDefault="00215FFC" w:rsidP="00215FFC">
      <w:pPr>
        <w:jc w:val="both"/>
        <w:rPr>
          <w:sz w:val="20"/>
        </w:rPr>
      </w:pPr>
      <w:r w:rsidRPr="00215FFC">
        <w:rPr>
          <w:sz w:val="20"/>
        </w:rPr>
        <w:t>NA</w:t>
      </w:r>
    </w:p>
    <w:p w14:paraId="45DD33A8" w14:textId="77777777" w:rsidR="00215FFC" w:rsidRPr="00215FFC" w:rsidRDefault="00215FFC" w:rsidP="00215FFC">
      <w:pPr>
        <w:rPr>
          <w:sz w:val="20"/>
        </w:rPr>
      </w:pPr>
    </w:p>
    <w:p w14:paraId="52138999" w14:textId="77777777" w:rsidR="00215FFC" w:rsidRPr="00215FFC" w:rsidRDefault="00215FFC" w:rsidP="00215FFC">
      <w:pPr>
        <w:jc w:val="both"/>
        <w:rPr>
          <w:b/>
          <w:u w:val="single"/>
        </w:rPr>
      </w:pPr>
      <w:r w:rsidRPr="00215FFC">
        <w:rPr>
          <w:b/>
        </w:rPr>
        <w:t xml:space="preserve">I.  </w:t>
      </w:r>
      <w:r w:rsidRPr="00215FFC">
        <w:rPr>
          <w:b/>
          <w:u w:val="single"/>
        </w:rPr>
        <w:t>EMISSION LIMIT(S)</w:t>
      </w:r>
    </w:p>
    <w:p w14:paraId="5E345D65" w14:textId="77777777" w:rsidR="00215FFC" w:rsidRPr="00215FFC" w:rsidRDefault="00215FFC" w:rsidP="00215FFC">
      <w:pPr>
        <w:jc w:val="both"/>
        <w:rPr>
          <w:sz w:val="20"/>
        </w:rPr>
      </w:pPr>
    </w:p>
    <w:tbl>
      <w:tblPr>
        <w:tblW w:w="10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070"/>
        <w:gridCol w:w="10"/>
        <w:gridCol w:w="1710"/>
        <w:gridCol w:w="2150"/>
        <w:gridCol w:w="10"/>
        <w:gridCol w:w="1710"/>
        <w:gridCol w:w="1800"/>
        <w:gridCol w:w="10"/>
      </w:tblGrid>
      <w:tr w:rsidR="00215FFC" w:rsidRPr="00215FFC" w14:paraId="014C5708" w14:textId="77777777" w:rsidTr="00572B8A">
        <w:trPr>
          <w:cantSplit/>
          <w:tblHeader/>
        </w:trPr>
        <w:tc>
          <w:tcPr>
            <w:tcW w:w="1710" w:type="dxa"/>
            <w:tcBorders>
              <w:top w:val="single" w:sz="4" w:space="0" w:color="auto"/>
              <w:left w:val="single" w:sz="4" w:space="0" w:color="auto"/>
              <w:bottom w:val="single" w:sz="4" w:space="0" w:color="auto"/>
              <w:right w:val="single" w:sz="4" w:space="0" w:color="auto"/>
            </w:tcBorders>
          </w:tcPr>
          <w:p w14:paraId="19EFE6BA" w14:textId="77777777" w:rsidR="00215FFC" w:rsidRPr="00215FFC" w:rsidRDefault="00215FFC" w:rsidP="00215FFC">
            <w:pPr>
              <w:jc w:val="center"/>
              <w:rPr>
                <w:b/>
                <w:sz w:val="20"/>
              </w:rPr>
            </w:pPr>
            <w:r w:rsidRPr="00215FFC">
              <w:rPr>
                <w:b/>
                <w:sz w:val="20"/>
              </w:rPr>
              <w:t>Pollutant</w:t>
            </w:r>
          </w:p>
        </w:tc>
        <w:tc>
          <w:tcPr>
            <w:tcW w:w="1080" w:type="dxa"/>
            <w:gridSpan w:val="2"/>
            <w:tcBorders>
              <w:top w:val="single" w:sz="4" w:space="0" w:color="auto"/>
              <w:left w:val="single" w:sz="4" w:space="0" w:color="auto"/>
              <w:bottom w:val="single" w:sz="4" w:space="0" w:color="auto"/>
              <w:right w:val="single" w:sz="4" w:space="0" w:color="auto"/>
            </w:tcBorders>
          </w:tcPr>
          <w:p w14:paraId="23732ACA" w14:textId="77777777" w:rsidR="00215FFC" w:rsidRPr="00215FFC" w:rsidRDefault="00215FFC" w:rsidP="00215FFC">
            <w:pPr>
              <w:jc w:val="center"/>
              <w:rPr>
                <w:b/>
                <w:sz w:val="20"/>
              </w:rPr>
            </w:pPr>
            <w:r w:rsidRPr="00215FFC">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143D4A39" w14:textId="2A79662E" w:rsidR="00215FFC" w:rsidRPr="00215FFC" w:rsidRDefault="00215FFC" w:rsidP="00215FFC">
            <w:pPr>
              <w:jc w:val="center"/>
              <w:rPr>
                <w:b/>
                <w:sz w:val="20"/>
              </w:rPr>
            </w:pPr>
            <w:r w:rsidRPr="00215FFC">
              <w:rPr>
                <w:b/>
                <w:sz w:val="20"/>
              </w:rPr>
              <w:t>Time Period/</w:t>
            </w:r>
            <w:r w:rsidR="00F54E62">
              <w:rPr>
                <w:b/>
                <w:sz w:val="20"/>
              </w:rPr>
              <w:t xml:space="preserve"> </w:t>
            </w:r>
            <w:r w:rsidRPr="00215FFC">
              <w:rPr>
                <w:b/>
                <w:sz w:val="20"/>
              </w:rPr>
              <w:t>Operating Scenario</w:t>
            </w:r>
          </w:p>
        </w:tc>
        <w:tc>
          <w:tcPr>
            <w:tcW w:w="2160" w:type="dxa"/>
            <w:gridSpan w:val="2"/>
            <w:tcBorders>
              <w:top w:val="single" w:sz="4" w:space="0" w:color="auto"/>
              <w:left w:val="single" w:sz="4" w:space="0" w:color="auto"/>
              <w:bottom w:val="single" w:sz="4" w:space="0" w:color="auto"/>
              <w:right w:val="single" w:sz="4" w:space="0" w:color="auto"/>
            </w:tcBorders>
          </w:tcPr>
          <w:p w14:paraId="0E552116" w14:textId="77777777" w:rsidR="00215FFC" w:rsidRPr="00215FFC" w:rsidRDefault="00215FFC" w:rsidP="00215FFC">
            <w:pPr>
              <w:jc w:val="center"/>
              <w:rPr>
                <w:b/>
                <w:sz w:val="20"/>
              </w:rPr>
            </w:pPr>
            <w:r w:rsidRPr="00215FFC">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72E2FB31" w14:textId="406AACA4" w:rsidR="00215FFC" w:rsidRPr="00215FFC" w:rsidRDefault="00215FFC" w:rsidP="00215FFC">
            <w:pPr>
              <w:jc w:val="center"/>
              <w:rPr>
                <w:b/>
                <w:sz w:val="20"/>
              </w:rPr>
            </w:pPr>
            <w:r w:rsidRPr="00215FFC">
              <w:rPr>
                <w:b/>
                <w:sz w:val="20"/>
              </w:rPr>
              <w:t>Monitoring/</w:t>
            </w:r>
            <w:r w:rsidR="00F54E62">
              <w:rPr>
                <w:b/>
                <w:sz w:val="20"/>
              </w:rPr>
              <w:t xml:space="preserve"> </w:t>
            </w:r>
            <w:r w:rsidRPr="00215FFC">
              <w:rPr>
                <w:b/>
                <w:sz w:val="20"/>
              </w:rPr>
              <w:t>Testing Method</w:t>
            </w:r>
          </w:p>
        </w:tc>
        <w:tc>
          <w:tcPr>
            <w:tcW w:w="1810" w:type="dxa"/>
            <w:gridSpan w:val="2"/>
            <w:tcBorders>
              <w:top w:val="single" w:sz="4" w:space="0" w:color="auto"/>
              <w:left w:val="single" w:sz="4" w:space="0" w:color="auto"/>
              <w:bottom w:val="single" w:sz="4" w:space="0" w:color="auto"/>
              <w:right w:val="single" w:sz="4" w:space="0" w:color="auto"/>
            </w:tcBorders>
          </w:tcPr>
          <w:p w14:paraId="08CB7B78" w14:textId="77777777" w:rsidR="00215FFC" w:rsidRPr="00215FFC" w:rsidRDefault="00215FFC" w:rsidP="00215FFC">
            <w:pPr>
              <w:jc w:val="center"/>
              <w:rPr>
                <w:b/>
                <w:sz w:val="20"/>
              </w:rPr>
            </w:pPr>
            <w:r w:rsidRPr="00215FFC">
              <w:rPr>
                <w:b/>
                <w:sz w:val="20"/>
              </w:rPr>
              <w:t>Underlying Applicable Requirements</w:t>
            </w:r>
          </w:p>
        </w:tc>
      </w:tr>
      <w:tr w:rsidR="00215FFC" w:rsidRPr="00215FFC" w14:paraId="0181E9FE" w14:textId="77777777" w:rsidTr="00572B8A">
        <w:trPr>
          <w:cantSplit/>
        </w:trPr>
        <w:tc>
          <w:tcPr>
            <w:tcW w:w="1710" w:type="dxa"/>
            <w:tcBorders>
              <w:top w:val="single" w:sz="4" w:space="0" w:color="auto"/>
              <w:left w:val="single" w:sz="4" w:space="0" w:color="auto"/>
              <w:bottom w:val="single" w:sz="4" w:space="0" w:color="auto"/>
              <w:right w:val="single" w:sz="4" w:space="0" w:color="auto"/>
            </w:tcBorders>
          </w:tcPr>
          <w:p w14:paraId="718F4462" w14:textId="77777777" w:rsidR="00215FFC" w:rsidRPr="00755C0E" w:rsidRDefault="00215FFC" w:rsidP="00FF3474">
            <w:pPr>
              <w:pStyle w:val="ListParagraph"/>
              <w:numPr>
                <w:ilvl w:val="0"/>
                <w:numId w:val="47"/>
              </w:numPr>
              <w:rPr>
                <w:sz w:val="20"/>
              </w:rPr>
            </w:pPr>
            <w:r w:rsidRPr="00755C0E">
              <w:rPr>
                <w:sz w:val="20"/>
              </w:rPr>
              <w:t>Organic HAP from Open Molding – non-CR/HS</w:t>
            </w:r>
          </w:p>
        </w:tc>
        <w:tc>
          <w:tcPr>
            <w:tcW w:w="1080" w:type="dxa"/>
            <w:gridSpan w:val="2"/>
            <w:tcBorders>
              <w:top w:val="single" w:sz="4" w:space="0" w:color="auto"/>
              <w:left w:val="single" w:sz="4" w:space="0" w:color="auto"/>
              <w:bottom w:val="single" w:sz="4" w:space="0" w:color="auto"/>
              <w:right w:val="single" w:sz="4" w:space="0" w:color="auto"/>
            </w:tcBorders>
          </w:tcPr>
          <w:p w14:paraId="203F6514" w14:textId="77777777" w:rsidR="00215FFC" w:rsidRPr="00755C0E" w:rsidRDefault="00215FFC" w:rsidP="00215FFC">
            <w:pPr>
              <w:jc w:val="center"/>
              <w:rPr>
                <w:sz w:val="20"/>
              </w:rPr>
            </w:pPr>
            <w:r w:rsidRPr="00755C0E">
              <w:rPr>
                <w:sz w:val="20"/>
              </w:rPr>
              <w:t>88 lb/ton</w:t>
            </w:r>
          </w:p>
        </w:tc>
        <w:tc>
          <w:tcPr>
            <w:tcW w:w="1710" w:type="dxa"/>
            <w:tcBorders>
              <w:top w:val="single" w:sz="4" w:space="0" w:color="auto"/>
              <w:left w:val="single" w:sz="4" w:space="0" w:color="auto"/>
              <w:bottom w:val="single" w:sz="4" w:space="0" w:color="auto"/>
              <w:right w:val="single" w:sz="4" w:space="0" w:color="auto"/>
            </w:tcBorders>
          </w:tcPr>
          <w:p w14:paraId="3B15854F" w14:textId="77777777" w:rsidR="00215FFC" w:rsidRPr="00755C0E" w:rsidRDefault="00215FFC" w:rsidP="00215FFC">
            <w:pPr>
              <w:jc w:val="center"/>
              <w:rPr>
                <w:sz w:val="20"/>
              </w:rPr>
            </w:pPr>
            <w:r w:rsidRPr="00755C0E">
              <w:rPr>
                <w:sz w:val="20"/>
              </w:rPr>
              <w:t>12-month rolling average or as applied</w:t>
            </w:r>
          </w:p>
        </w:tc>
        <w:tc>
          <w:tcPr>
            <w:tcW w:w="2160" w:type="dxa"/>
            <w:gridSpan w:val="2"/>
            <w:tcBorders>
              <w:top w:val="single" w:sz="4" w:space="0" w:color="auto"/>
              <w:left w:val="single" w:sz="4" w:space="0" w:color="auto"/>
              <w:bottom w:val="single" w:sz="4" w:space="0" w:color="auto"/>
              <w:right w:val="single" w:sz="4" w:space="0" w:color="auto"/>
            </w:tcBorders>
          </w:tcPr>
          <w:p w14:paraId="43A807C2" w14:textId="2B77B577" w:rsidR="00215FFC" w:rsidRPr="00755C0E" w:rsidRDefault="00215FFC" w:rsidP="00215FFC">
            <w:pPr>
              <w:jc w:val="center"/>
              <w:rPr>
                <w:sz w:val="20"/>
              </w:rPr>
            </w:pPr>
            <w:r w:rsidRPr="00755C0E">
              <w:rPr>
                <w:sz w:val="20"/>
              </w:rPr>
              <w:t>Mechanical Resin Application portion of FG</w:t>
            </w:r>
            <w:r w:rsidR="00F54E62">
              <w:rPr>
                <w:sz w:val="20"/>
              </w:rPr>
              <w:t>-</w:t>
            </w:r>
            <w:r w:rsidRPr="00755C0E">
              <w:rPr>
                <w:sz w:val="20"/>
              </w:rPr>
              <w:t>MACT</w:t>
            </w:r>
            <w:r w:rsidR="00F54E62">
              <w:rPr>
                <w:sz w:val="20"/>
              </w:rPr>
              <w:t>-</w:t>
            </w:r>
            <w:r w:rsidRPr="00755C0E">
              <w:rPr>
                <w:sz w:val="20"/>
              </w:rPr>
              <w:t>WWWW</w:t>
            </w:r>
          </w:p>
        </w:tc>
        <w:tc>
          <w:tcPr>
            <w:tcW w:w="1710" w:type="dxa"/>
            <w:tcBorders>
              <w:top w:val="single" w:sz="4" w:space="0" w:color="auto"/>
              <w:left w:val="single" w:sz="4" w:space="0" w:color="auto"/>
              <w:bottom w:val="single" w:sz="4" w:space="0" w:color="auto"/>
              <w:right w:val="single" w:sz="4" w:space="0" w:color="auto"/>
            </w:tcBorders>
          </w:tcPr>
          <w:p w14:paraId="203E7213" w14:textId="77777777" w:rsidR="00215FFC" w:rsidRPr="00755C0E" w:rsidRDefault="00215FFC" w:rsidP="00215FFC">
            <w:pPr>
              <w:jc w:val="center"/>
              <w:rPr>
                <w:sz w:val="20"/>
              </w:rPr>
            </w:pPr>
            <w:r w:rsidRPr="00755C0E">
              <w:rPr>
                <w:sz w:val="20"/>
              </w:rPr>
              <w:t xml:space="preserve">SC V.1, </w:t>
            </w:r>
          </w:p>
          <w:p w14:paraId="16AAF927" w14:textId="77777777" w:rsidR="00215FFC" w:rsidRPr="00755C0E" w:rsidRDefault="00215FFC" w:rsidP="00215FFC">
            <w:pPr>
              <w:jc w:val="center"/>
              <w:rPr>
                <w:sz w:val="20"/>
              </w:rPr>
            </w:pPr>
            <w:r w:rsidRPr="00755C0E">
              <w:rPr>
                <w:sz w:val="20"/>
              </w:rPr>
              <w:t>SC VI.2</w:t>
            </w:r>
          </w:p>
        </w:tc>
        <w:tc>
          <w:tcPr>
            <w:tcW w:w="1810" w:type="dxa"/>
            <w:gridSpan w:val="2"/>
            <w:tcBorders>
              <w:top w:val="single" w:sz="4" w:space="0" w:color="auto"/>
              <w:left w:val="single" w:sz="4" w:space="0" w:color="auto"/>
              <w:bottom w:val="single" w:sz="4" w:space="0" w:color="auto"/>
              <w:right w:val="single" w:sz="4" w:space="0" w:color="auto"/>
            </w:tcBorders>
          </w:tcPr>
          <w:p w14:paraId="38251420" w14:textId="77777777" w:rsidR="00215FFC" w:rsidRPr="00755C0E" w:rsidRDefault="00215FFC" w:rsidP="00215FFC">
            <w:pPr>
              <w:jc w:val="center"/>
              <w:rPr>
                <w:b/>
                <w:sz w:val="20"/>
              </w:rPr>
            </w:pPr>
            <w:r w:rsidRPr="00755C0E">
              <w:rPr>
                <w:b/>
                <w:sz w:val="20"/>
              </w:rPr>
              <w:t>40 CFR 63.5835(a), 40 CFR Part 63, Subpart WWWW, Table 3.2.a</w:t>
            </w:r>
          </w:p>
        </w:tc>
      </w:tr>
      <w:tr w:rsidR="00215FFC" w:rsidRPr="00215FFC" w14:paraId="35D38308" w14:textId="77777777" w:rsidTr="00572B8A">
        <w:trPr>
          <w:gridAfter w:val="1"/>
          <w:wAfter w:w="10" w:type="dxa"/>
          <w:cantSplit/>
        </w:trPr>
        <w:tc>
          <w:tcPr>
            <w:tcW w:w="1710" w:type="dxa"/>
            <w:tcBorders>
              <w:top w:val="single" w:sz="4" w:space="0" w:color="auto"/>
              <w:left w:val="single" w:sz="4" w:space="0" w:color="auto"/>
              <w:bottom w:val="single" w:sz="4" w:space="0" w:color="auto"/>
              <w:right w:val="single" w:sz="4" w:space="0" w:color="auto"/>
            </w:tcBorders>
          </w:tcPr>
          <w:p w14:paraId="020E452D" w14:textId="77777777" w:rsidR="00215FFC" w:rsidRPr="00755C0E" w:rsidRDefault="00215FFC" w:rsidP="00FF3474">
            <w:pPr>
              <w:pStyle w:val="ListParagraph"/>
              <w:numPr>
                <w:ilvl w:val="0"/>
                <w:numId w:val="47"/>
              </w:numPr>
              <w:rPr>
                <w:sz w:val="20"/>
              </w:rPr>
            </w:pPr>
            <w:r w:rsidRPr="00755C0E">
              <w:rPr>
                <w:sz w:val="20"/>
              </w:rPr>
              <w:t>Organic HAP from Open Molding – non-CR/HS</w:t>
            </w:r>
          </w:p>
        </w:tc>
        <w:tc>
          <w:tcPr>
            <w:tcW w:w="1070" w:type="dxa"/>
            <w:tcBorders>
              <w:top w:val="single" w:sz="4" w:space="0" w:color="auto"/>
              <w:left w:val="single" w:sz="4" w:space="0" w:color="auto"/>
              <w:bottom w:val="single" w:sz="4" w:space="0" w:color="auto"/>
              <w:right w:val="single" w:sz="4" w:space="0" w:color="auto"/>
            </w:tcBorders>
          </w:tcPr>
          <w:p w14:paraId="788079E7" w14:textId="77777777" w:rsidR="00215FFC" w:rsidRPr="00755C0E" w:rsidRDefault="00215FFC" w:rsidP="00215FFC">
            <w:pPr>
              <w:jc w:val="center"/>
              <w:rPr>
                <w:sz w:val="20"/>
              </w:rPr>
            </w:pPr>
            <w:r w:rsidRPr="00755C0E">
              <w:rPr>
                <w:sz w:val="20"/>
              </w:rPr>
              <w:t>87 lb/ton</w:t>
            </w:r>
          </w:p>
        </w:tc>
        <w:tc>
          <w:tcPr>
            <w:tcW w:w="1720" w:type="dxa"/>
            <w:gridSpan w:val="2"/>
            <w:tcBorders>
              <w:top w:val="single" w:sz="4" w:space="0" w:color="auto"/>
              <w:left w:val="single" w:sz="4" w:space="0" w:color="auto"/>
              <w:bottom w:val="single" w:sz="4" w:space="0" w:color="auto"/>
              <w:right w:val="single" w:sz="4" w:space="0" w:color="auto"/>
            </w:tcBorders>
          </w:tcPr>
          <w:p w14:paraId="73D199B7" w14:textId="77777777" w:rsidR="00215FFC" w:rsidRPr="00755C0E" w:rsidRDefault="00215FFC" w:rsidP="00215FFC">
            <w:pPr>
              <w:jc w:val="center"/>
              <w:rPr>
                <w:sz w:val="20"/>
              </w:rPr>
            </w:pPr>
            <w:r w:rsidRPr="00755C0E">
              <w:rPr>
                <w:sz w:val="20"/>
              </w:rPr>
              <w:t>12-month rolling average or as applied</w:t>
            </w:r>
          </w:p>
        </w:tc>
        <w:tc>
          <w:tcPr>
            <w:tcW w:w="2150" w:type="dxa"/>
            <w:tcBorders>
              <w:top w:val="single" w:sz="4" w:space="0" w:color="auto"/>
              <w:left w:val="single" w:sz="4" w:space="0" w:color="auto"/>
              <w:bottom w:val="single" w:sz="4" w:space="0" w:color="auto"/>
              <w:right w:val="single" w:sz="4" w:space="0" w:color="auto"/>
            </w:tcBorders>
          </w:tcPr>
          <w:p w14:paraId="4B02E98E" w14:textId="0BE1C637" w:rsidR="00215FFC" w:rsidRPr="00755C0E" w:rsidRDefault="00215FFC" w:rsidP="00215FFC">
            <w:pPr>
              <w:jc w:val="center"/>
              <w:rPr>
                <w:sz w:val="20"/>
              </w:rPr>
            </w:pPr>
            <w:r w:rsidRPr="00755C0E">
              <w:rPr>
                <w:sz w:val="20"/>
              </w:rPr>
              <w:t>Manual Resin Application portion of FG</w:t>
            </w:r>
            <w:r w:rsidR="00F54E62">
              <w:rPr>
                <w:sz w:val="20"/>
              </w:rPr>
              <w:t>-</w:t>
            </w:r>
            <w:r w:rsidRPr="00755C0E">
              <w:rPr>
                <w:sz w:val="20"/>
              </w:rPr>
              <w:t>MACT</w:t>
            </w:r>
            <w:r w:rsidR="00F54E62">
              <w:rPr>
                <w:sz w:val="20"/>
              </w:rPr>
              <w:t>-</w:t>
            </w:r>
            <w:r w:rsidRPr="00755C0E">
              <w:rPr>
                <w:sz w:val="20"/>
              </w:rPr>
              <w:t>WWWW</w:t>
            </w:r>
          </w:p>
        </w:tc>
        <w:tc>
          <w:tcPr>
            <w:tcW w:w="1720" w:type="dxa"/>
            <w:gridSpan w:val="2"/>
            <w:tcBorders>
              <w:top w:val="single" w:sz="4" w:space="0" w:color="auto"/>
              <w:left w:val="single" w:sz="4" w:space="0" w:color="auto"/>
              <w:bottom w:val="single" w:sz="4" w:space="0" w:color="auto"/>
              <w:right w:val="single" w:sz="4" w:space="0" w:color="auto"/>
            </w:tcBorders>
          </w:tcPr>
          <w:p w14:paraId="49C6D1F7" w14:textId="77777777" w:rsidR="00215FFC" w:rsidRPr="00755C0E" w:rsidRDefault="00215FFC" w:rsidP="00215FFC">
            <w:pPr>
              <w:jc w:val="center"/>
              <w:rPr>
                <w:sz w:val="20"/>
              </w:rPr>
            </w:pPr>
            <w:r w:rsidRPr="00755C0E">
              <w:rPr>
                <w:sz w:val="20"/>
              </w:rPr>
              <w:t xml:space="preserve">SC V.1, </w:t>
            </w:r>
          </w:p>
          <w:p w14:paraId="6B71C15A" w14:textId="77777777" w:rsidR="00215FFC" w:rsidRPr="00755C0E" w:rsidRDefault="00215FFC" w:rsidP="00215FFC">
            <w:pPr>
              <w:jc w:val="center"/>
              <w:rPr>
                <w:sz w:val="20"/>
              </w:rPr>
            </w:pPr>
            <w:r w:rsidRPr="00755C0E">
              <w:rPr>
                <w:sz w:val="20"/>
              </w:rPr>
              <w:t>SC VI.2</w:t>
            </w:r>
          </w:p>
        </w:tc>
        <w:tc>
          <w:tcPr>
            <w:tcW w:w="1800" w:type="dxa"/>
            <w:tcBorders>
              <w:top w:val="single" w:sz="4" w:space="0" w:color="auto"/>
              <w:left w:val="single" w:sz="4" w:space="0" w:color="auto"/>
              <w:bottom w:val="single" w:sz="4" w:space="0" w:color="auto"/>
              <w:right w:val="single" w:sz="4" w:space="0" w:color="auto"/>
            </w:tcBorders>
          </w:tcPr>
          <w:p w14:paraId="0613849F" w14:textId="77777777" w:rsidR="00215FFC" w:rsidRPr="00755C0E" w:rsidRDefault="00215FFC" w:rsidP="00215FFC">
            <w:pPr>
              <w:jc w:val="center"/>
              <w:rPr>
                <w:b/>
                <w:sz w:val="20"/>
              </w:rPr>
            </w:pPr>
            <w:r w:rsidRPr="00755C0E">
              <w:rPr>
                <w:b/>
                <w:sz w:val="20"/>
              </w:rPr>
              <w:t>40 CFR 63.5835(a), 40 CFR Part 63, Subpart WWWW, Table 3.2.c</w:t>
            </w:r>
          </w:p>
        </w:tc>
      </w:tr>
      <w:tr w:rsidR="00215FFC" w:rsidRPr="00215FFC" w14:paraId="58F918C3" w14:textId="77777777" w:rsidTr="00572B8A">
        <w:trPr>
          <w:gridAfter w:val="1"/>
          <w:wAfter w:w="10" w:type="dxa"/>
          <w:cantSplit/>
        </w:trPr>
        <w:tc>
          <w:tcPr>
            <w:tcW w:w="1710" w:type="dxa"/>
            <w:tcBorders>
              <w:top w:val="single" w:sz="4" w:space="0" w:color="auto"/>
              <w:left w:val="single" w:sz="4" w:space="0" w:color="auto"/>
              <w:bottom w:val="single" w:sz="4" w:space="0" w:color="auto"/>
              <w:right w:val="single" w:sz="4" w:space="0" w:color="auto"/>
            </w:tcBorders>
          </w:tcPr>
          <w:p w14:paraId="0E569763" w14:textId="77777777" w:rsidR="00215FFC" w:rsidRPr="00755C0E" w:rsidRDefault="00215FFC" w:rsidP="00FF3474">
            <w:pPr>
              <w:pStyle w:val="ListParagraph"/>
              <w:numPr>
                <w:ilvl w:val="0"/>
                <w:numId w:val="47"/>
              </w:numPr>
              <w:rPr>
                <w:sz w:val="20"/>
              </w:rPr>
            </w:pPr>
            <w:r w:rsidRPr="00755C0E">
              <w:rPr>
                <w:sz w:val="20"/>
              </w:rPr>
              <w:t>Organic HAP from Open Molding – tooling</w:t>
            </w:r>
          </w:p>
        </w:tc>
        <w:tc>
          <w:tcPr>
            <w:tcW w:w="1070" w:type="dxa"/>
            <w:tcBorders>
              <w:top w:val="single" w:sz="4" w:space="0" w:color="auto"/>
              <w:left w:val="single" w:sz="4" w:space="0" w:color="auto"/>
              <w:bottom w:val="single" w:sz="4" w:space="0" w:color="auto"/>
              <w:right w:val="single" w:sz="4" w:space="0" w:color="auto"/>
            </w:tcBorders>
          </w:tcPr>
          <w:p w14:paraId="2AFA5D66" w14:textId="77777777" w:rsidR="00215FFC" w:rsidRPr="00755C0E" w:rsidRDefault="00215FFC" w:rsidP="00215FFC">
            <w:pPr>
              <w:jc w:val="center"/>
              <w:rPr>
                <w:sz w:val="20"/>
              </w:rPr>
            </w:pPr>
            <w:r w:rsidRPr="00755C0E">
              <w:rPr>
                <w:sz w:val="20"/>
              </w:rPr>
              <w:t>254 lb/ton</w:t>
            </w:r>
          </w:p>
        </w:tc>
        <w:tc>
          <w:tcPr>
            <w:tcW w:w="1720" w:type="dxa"/>
            <w:gridSpan w:val="2"/>
            <w:tcBorders>
              <w:top w:val="single" w:sz="4" w:space="0" w:color="auto"/>
              <w:left w:val="single" w:sz="4" w:space="0" w:color="auto"/>
              <w:bottom w:val="single" w:sz="4" w:space="0" w:color="auto"/>
              <w:right w:val="single" w:sz="4" w:space="0" w:color="auto"/>
            </w:tcBorders>
          </w:tcPr>
          <w:p w14:paraId="61DDE0E1" w14:textId="77777777" w:rsidR="00215FFC" w:rsidRPr="00755C0E" w:rsidRDefault="00215FFC" w:rsidP="00215FFC">
            <w:pPr>
              <w:jc w:val="center"/>
              <w:rPr>
                <w:sz w:val="20"/>
              </w:rPr>
            </w:pPr>
            <w:r w:rsidRPr="00755C0E">
              <w:rPr>
                <w:sz w:val="20"/>
              </w:rPr>
              <w:t>12-month rolling average or as applied</w:t>
            </w:r>
          </w:p>
        </w:tc>
        <w:tc>
          <w:tcPr>
            <w:tcW w:w="2150" w:type="dxa"/>
            <w:tcBorders>
              <w:top w:val="single" w:sz="4" w:space="0" w:color="auto"/>
              <w:left w:val="single" w:sz="4" w:space="0" w:color="auto"/>
              <w:bottom w:val="single" w:sz="4" w:space="0" w:color="auto"/>
              <w:right w:val="single" w:sz="4" w:space="0" w:color="auto"/>
            </w:tcBorders>
          </w:tcPr>
          <w:p w14:paraId="1808F4E0" w14:textId="4D4B2225" w:rsidR="00215FFC" w:rsidRPr="00755C0E" w:rsidRDefault="00215FFC" w:rsidP="00215FFC">
            <w:pPr>
              <w:jc w:val="center"/>
              <w:rPr>
                <w:sz w:val="20"/>
              </w:rPr>
            </w:pPr>
            <w:r w:rsidRPr="00755C0E">
              <w:rPr>
                <w:sz w:val="20"/>
              </w:rPr>
              <w:t>Mechanical Resin Application portion of FG</w:t>
            </w:r>
            <w:r w:rsidR="00F54E62">
              <w:rPr>
                <w:sz w:val="20"/>
              </w:rPr>
              <w:t>-</w:t>
            </w:r>
            <w:r w:rsidRPr="00755C0E">
              <w:rPr>
                <w:sz w:val="20"/>
              </w:rPr>
              <w:t>MACT</w:t>
            </w:r>
            <w:r w:rsidR="00F54E62">
              <w:rPr>
                <w:sz w:val="20"/>
              </w:rPr>
              <w:t>-</w:t>
            </w:r>
            <w:r w:rsidRPr="00755C0E">
              <w:rPr>
                <w:sz w:val="20"/>
              </w:rPr>
              <w:t>WWWW</w:t>
            </w:r>
          </w:p>
        </w:tc>
        <w:tc>
          <w:tcPr>
            <w:tcW w:w="1720" w:type="dxa"/>
            <w:gridSpan w:val="2"/>
            <w:tcBorders>
              <w:top w:val="single" w:sz="4" w:space="0" w:color="auto"/>
              <w:left w:val="single" w:sz="4" w:space="0" w:color="auto"/>
              <w:bottom w:val="single" w:sz="4" w:space="0" w:color="auto"/>
              <w:right w:val="single" w:sz="4" w:space="0" w:color="auto"/>
            </w:tcBorders>
          </w:tcPr>
          <w:p w14:paraId="2AA706C0" w14:textId="77777777" w:rsidR="00215FFC" w:rsidRPr="00755C0E" w:rsidRDefault="00215FFC" w:rsidP="00215FFC">
            <w:pPr>
              <w:jc w:val="center"/>
              <w:rPr>
                <w:sz w:val="20"/>
              </w:rPr>
            </w:pPr>
            <w:r w:rsidRPr="00755C0E">
              <w:rPr>
                <w:sz w:val="20"/>
              </w:rPr>
              <w:t xml:space="preserve">SC V.1, </w:t>
            </w:r>
          </w:p>
          <w:p w14:paraId="64BAB144" w14:textId="77777777" w:rsidR="00215FFC" w:rsidRPr="00755C0E" w:rsidRDefault="00215FFC" w:rsidP="00215FFC">
            <w:pPr>
              <w:jc w:val="center"/>
              <w:rPr>
                <w:sz w:val="20"/>
              </w:rPr>
            </w:pPr>
            <w:r w:rsidRPr="00755C0E">
              <w:rPr>
                <w:sz w:val="20"/>
              </w:rPr>
              <w:t>SC VI.2</w:t>
            </w:r>
          </w:p>
        </w:tc>
        <w:tc>
          <w:tcPr>
            <w:tcW w:w="1800" w:type="dxa"/>
            <w:tcBorders>
              <w:top w:val="single" w:sz="4" w:space="0" w:color="auto"/>
              <w:left w:val="single" w:sz="4" w:space="0" w:color="auto"/>
              <w:bottom w:val="single" w:sz="4" w:space="0" w:color="auto"/>
              <w:right w:val="single" w:sz="4" w:space="0" w:color="auto"/>
            </w:tcBorders>
          </w:tcPr>
          <w:p w14:paraId="692F5C69" w14:textId="77777777" w:rsidR="00215FFC" w:rsidRPr="00755C0E" w:rsidRDefault="00215FFC" w:rsidP="00215FFC">
            <w:pPr>
              <w:jc w:val="center"/>
              <w:rPr>
                <w:b/>
                <w:sz w:val="20"/>
              </w:rPr>
            </w:pPr>
            <w:r w:rsidRPr="00755C0E">
              <w:rPr>
                <w:b/>
                <w:sz w:val="20"/>
              </w:rPr>
              <w:t>40 CFR 63.5835(a), 40 CFR Part 63, Subpart WWWW, Table 3.3.a</w:t>
            </w:r>
          </w:p>
        </w:tc>
      </w:tr>
      <w:tr w:rsidR="00215FFC" w:rsidRPr="00215FFC" w14:paraId="228AD6A7" w14:textId="77777777" w:rsidTr="00572B8A">
        <w:trPr>
          <w:gridAfter w:val="1"/>
          <w:wAfter w:w="10" w:type="dxa"/>
          <w:cantSplit/>
        </w:trPr>
        <w:tc>
          <w:tcPr>
            <w:tcW w:w="1710" w:type="dxa"/>
            <w:tcBorders>
              <w:top w:val="single" w:sz="4" w:space="0" w:color="auto"/>
              <w:left w:val="single" w:sz="4" w:space="0" w:color="auto"/>
              <w:bottom w:val="single" w:sz="4" w:space="0" w:color="auto"/>
              <w:right w:val="single" w:sz="4" w:space="0" w:color="auto"/>
            </w:tcBorders>
          </w:tcPr>
          <w:p w14:paraId="6737CAE7" w14:textId="77777777" w:rsidR="00215FFC" w:rsidRPr="00755C0E" w:rsidRDefault="00215FFC" w:rsidP="00FF3474">
            <w:pPr>
              <w:pStyle w:val="ListParagraph"/>
              <w:numPr>
                <w:ilvl w:val="0"/>
                <w:numId w:val="47"/>
              </w:numPr>
              <w:rPr>
                <w:sz w:val="20"/>
              </w:rPr>
            </w:pPr>
            <w:r w:rsidRPr="00755C0E">
              <w:rPr>
                <w:sz w:val="20"/>
              </w:rPr>
              <w:t>Organic HAP from Open Molding – tooling</w:t>
            </w:r>
          </w:p>
        </w:tc>
        <w:tc>
          <w:tcPr>
            <w:tcW w:w="1070" w:type="dxa"/>
            <w:tcBorders>
              <w:top w:val="single" w:sz="4" w:space="0" w:color="auto"/>
              <w:left w:val="single" w:sz="4" w:space="0" w:color="auto"/>
              <w:bottom w:val="single" w:sz="4" w:space="0" w:color="auto"/>
              <w:right w:val="single" w:sz="4" w:space="0" w:color="auto"/>
            </w:tcBorders>
          </w:tcPr>
          <w:p w14:paraId="626FE67E" w14:textId="77777777" w:rsidR="00215FFC" w:rsidRPr="00755C0E" w:rsidRDefault="00215FFC" w:rsidP="00215FFC">
            <w:pPr>
              <w:jc w:val="center"/>
              <w:rPr>
                <w:sz w:val="20"/>
              </w:rPr>
            </w:pPr>
            <w:r w:rsidRPr="00755C0E">
              <w:rPr>
                <w:sz w:val="20"/>
              </w:rPr>
              <w:t>157 lb/ton</w:t>
            </w:r>
          </w:p>
        </w:tc>
        <w:tc>
          <w:tcPr>
            <w:tcW w:w="1720" w:type="dxa"/>
            <w:gridSpan w:val="2"/>
            <w:tcBorders>
              <w:top w:val="single" w:sz="4" w:space="0" w:color="auto"/>
              <w:left w:val="single" w:sz="4" w:space="0" w:color="auto"/>
              <w:bottom w:val="single" w:sz="4" w:space="0" w:color="auto"/>
              <w:right w:val="single" w:sz="4" w:space="0" w:color="auto"/>
            </w:tcBorders>
          </w:tcPr>
          <w:p w14:paraId="79EA6329" w14:textId="77777777" w:rsidR="00215FFC" w:rsidRPr="00755C0E" w:rsidRDefault="00215FFC" w:rsidP="00215FFC">
            <w:pPr>
              <w:jc w:val="center"/>
              <w:rPr>
                <w:sz w:val="20"/>
              </w:rPr>
            </w:pPr>
            <w:r w:rsidRPr="00755C0E">
              <w:rPr>
                <w:sz w:val="20"/>
              </w:rPr>
              <w:t>12-month rolling average or as applied</w:t>
            </w:r>
          </w:p>
        </w:tc>
        <w:tc>
          <w:tcPr>
            <w:tcW w:w="2150" w:type="dxa"/>
            <w:tcBorders>
              <w:top w:val="single" w:sz="4" w:space="0" w:color="auto"/>
              <w:left w:val="single" w:sz="4" w:space="0" w:color="auto"/>
              <w:bottom w:val="single" w:sz="4" w:space="0" w:color="auto"/>
              <w:right w:val="single" w:sz="4" w:space="0" w:color="auto"/>
            </w:tcBorders>
          </w:tcPr>
          <w:p w14:paraId="2FEB119C" w14:textId="34F55B23" w:rsidR="00215FFC" w:rsidRPr="00755C0E" w:rsidRDefault="00215FFC" w:rsidP="00215FFC">
            <w:pPr>
              <w:jc w:val="center"/>
              <w:rPr>
                <w:sz w:val="20"/>
              </w:rPr>
            </w:pPr>
            <w:r w:rsidRPr="00755C0E">
              <w:rPr>
                <w:sz w:val="20"/>
              </w:rPr>
              <w:t>Manual Resin Application portion of FG</w:t>
            </w:r>
            <w:r w:rsidR="00F54E62">
              <w:rPr>
                <w:sz w:val="20"/>
              </w:rPr>
              <w:t>-</w:t>
            </w:r>
            <w:r w:rsidRPr="00755C0E">
              <w:rPr>
                <w:sz w:val="20"/>
              </w:rPr>
              <w:t>MACT</w:t>
            </w:r>
            <w:r w:rsidR="00F54E62">
              <w:rPr>
                <w:sz w:val="20"/>
              </w:rPr>
              <w:t>-</w:t>
            </w:r>
            <w:r w:rsidRPr="00755C0E">
              <w:rPr>
                <w:sz w:val="20"/>
              </w:rPr>
              <w:t>WWWW</w:t>
            </w:r>
          </w:p>
        </w:tc>
        <w:tc>
          <w:tcPr>
            <w:tcW w:w="1720" w:type="dxa"/>
            <w:gridSpan w:val="2"/>
            <w:tcBorders>
              <w:top w:val="single" w:sz="4" w:space="0" w:color="auto"/>
              <w:left w:val="single" w:sz="4" w:space="0" w:color="auto"/>
              <w:bottom w:val="single" w:sz="4" w:space="0" w:color="auto"/>
              <w:right w:val="single" w:sz="4" w:space="0" w:color="auto"/>
            </w:tcBorders>
          </w:tcPr>
          <w:p w14:paraId="680F4EEF" w14:textId="77777777" w:rsidR="00215FFC" w:rsidRPr="00755C0E" w:rsidRDefault="00215FFC" w:rsidP="00215FFC">
            <w:pPr>
              <w:jc w:val="center"/>
              <w:rPr>
                <w:sz w:val="20"/>
              </w:rPr>
            </w:pPr>
            <w:r w:rsidRPr="00755C0E">
              <w:rPr>
                <w:sz w:val="20"/>
              </w:rPr>
              <w:t xml:space="preserve">SC V.1, </w:t>
            </w:r>
          </w:p>
          <w:p w14:paraId="2E5408AF" w14:textId="77777777" w:rsidR="00215FFC" w:rsidRPr="00755C0E" w:rsidRDefault="00215FFC" w:rsidP="00215FFC">
            <w:pPr>
              <w:jc w:val="center"/>
              <w:rPr>
                <w:sz w:val="20"/>
              </w:rPr>
            </w:pPr>
            <w:r w:rsidRPr="00755C0E">
              <w:rPr>
                <w:sz w:val="20"/>
              </w:rPr>
              <w:t>SC VI.2</w:t>
            </w:r>
          </w:p>
        </w:tc>
        <w:tc>
          <w:tcPr>
            <w:tcW w:w="1800" w:type="dxa"/>
            <w:tcBorders>
              <w:top w:val="single" w:sz="4" w:space="0" w:color="auto"/>
              <w:left w:val="single" w:sz="4" w:space="0" w:color="auto"/>
              <w:bottom w:val="single" w:sz="4" w:space="0" w:color="auto"/>
              <w:right w:val="single" w:sz="4" w:space="0" w:color="auto"/>
            </w:tcBorders>
          </w:tcPr>
          <w:p w14:paraId="68DDDD97" w14:textId="77777777" w:rsidR="00215FFC" w:rsidRPr="00755C0E" w:rsidRDefault="00215FFC" w:rsidP="00215FFC">
            <w:pPr>
              <w:jc w:val="center"/>
              <w:rPr>
                <w:b/>
                <w:sz w:val="20"/>
              </w:rPr>
            </w:pPr>
            <w:r w:rsidRPr="00755C0E">
              <w:rPr>
                <w:b/>
                <w:sz w:val="20"/>
              </w:rPr>
              <w:t>40 CFR 63.5835(a), 40 CFR Part 63, Subpart WWWW, Table 3.3.b</w:t>
            </w:r>
          </w:p>
        </w:tc>
      </w:tr>
      <w:tr w:rsidR="00215FFC" w:rsidRPr="00215FFC" w14:paraId="4EAF5C05" w14:textId="77777777" w:rsidTr="00572B8A">
        <w:trPr>
          <w:gridAfter w:val="1"/>
          <w:wAfter w:w="10" w:type="dxa"/>
          <w:cantSplit/>
        </w:trPr>
        <w:tc>
          <w:tcPr>
            <w:tcW w:w="1710" w:type="dxa"/>
            <w:tcBorders>
              <w:top w:val="single" w:sz="4" w:space="0" w:color="auto"/>
              <w:left w:val="single" w:sz="4" w:space="0" w:color="auto"/>
              <w:bottom w:val="single" w:sz="4" w:space="0" w:color="auto"/>
              <w:right w:val="single" w:sz="4" w:space="0" w:color="auto"/>
            </w:tcBorders>
          </w:tcPr>
          <w:p w14:paraId="05BA5DFE" w14:textId="77777777" w:rsidR="00215FFC" w:rsidRPr="00755C0E" w:rsidRDefault="00215FFC" w:rsidP="00FF3474">
            <w:pPr>
              <w:pStyle w:val="ListParagraph"/>
              <w:numPr>
                <w:ilvl w:val="0"/>
                <w:numId w:val="47"/>
              </w:numPr>
              <w:rPr>
                <w:sz w:val="20"/>
              </w:rPr>
            </w:pPr>
            <w:r w:rsidRPr="00755C0E">
              <w:rPr>
                <w:sz w:val="20"/>
              </w:rPr>
              <w:t>Organic HAP from Open Molding – gel coat</w:t>
            </w:r>
          </w:p>
        </w:tc>
        <w:tc>
          <w:tcPr>
            <w:tcW w:w="1070" w:type="dxa"/>
            <w:tcBorders>
              <w:top w:val="single" w:sz="4" w:space="0" w:color="auto"/>
              <w:left w:val="single" w:sz="4" w:space="0" w:color="auto"/>
              <w:bottom w:val="single" w:sz="4" w:space="0" w:color="auto"/>
              <w:right w:val="single" w:sz="4" w:space="0" w:color="auto"/>
            </w:tcBorders>
          </w:tcPr>
          <w:p w14:paraId="59B47AC4" w14:textId="77777777" w:rsidR="00215FFC" w:rsidRPr="00755C0E" w:rsidRDefault="00215FFC" w:rsidP="00215FFC">
            <w:pPr>
              <w:jc w:val="center"/>
              <w:rPr>
                <w:sz w:val="20"/>
              </w:rPr>
            </w:pPr>
            <w:r w:rsidRPr="00755C0E">
              <w:rPr>
                <w:sz w:val="20"/>
              </w:rPr>
              <w:t>440 lb/ton</w:t>
            </w:r>
          </w:p>
        </w:tc>
        <w:tc>
          <w:tcPr>
            <w:tcW w:w="1720" w:type="dxa"/>
            <w:gridSpan w:val="2"/>
            <w:tcBorders>
              <w:top w:val="single" w:sz="4" w:space="0" w:color="auto"/>
              <w:left w:val="single" w:sz="4" w:space="0" w:color="auto"/>
              <w:bottom w:val="single" w:sz="4" w:space="0" w:color="auto"/>
              <w:right w:val="single" w:sz="4" w:space="0" w:color="auto"/>
            </w:tcBorders>
          </w:tcPr>
          <w:p w14:paraId="7BD69275" w14:textId="77777777" w:rsidR="00215FFC" w:rsidRPr="00755C0E" w:rsidRDefault="00215FFC" w:rsidP="00215FFC">
            <w:pPr>
              <w:jc w:val="center"/>
              <w:rPr>
                <w:sz w:val="20"/>
              </w:rPr>
            </w:pPr>
            <w:r w:rsidRPr="00755C0E">
              <w:rPr>
                <w:sz w:val="20"/>
              </w:rPr>
              <w:t xml:space="preserve">12-month rolling average or as applied </w:t>
            </w:r>
          </w:p>
        </w:tc>
        <w:tc>
          <w:tcPr>
            <w:tcW w:w="2150" w:type="dxa"/>
            <w:tcBorders>
              <w:top w:val="single" w:sz="4" w:space="0" w:color="auto"/>
              <w:left w:val="single" w:sz="4" w:space="0" w:color="auto"/>
              <w:bottom w:val="single" w:sz="4" w:space="0" w:color="auto"/>
              <w:right w:val="single" w:sz="4" w:space="0" w:color="auto"/>
            </w:tcBorders>
          </w:tcPr>
          <w:p w14:paraId="71BD89DD" w14:textId="0863EE0D" w:rsidR="00215FFC" w:rsidRPr="00755C0E" w:rsidRDefault="00215FFC" w:rsidP="00215FFC">
            <w:pPr>
              <w:jc w:val="center"/>
              <w:rPr>
                <w:sz w:val="20"/>
              </w:rPr>
            </w:pPr>
            <w:r w:rsidRPr="00755C0E">
              <w:rPr>
                <w:sz w:val="20"/>
              </w:rPr>
              <w:t>Tooling Gel Coating portion of FG</w:t>
            </w:r>
            <w:r w:rsidR="00572B8A">
              <w:rPr>
                <w:sz w:val="20"/>
              </w:rPr>
              <w:t>-</w:t>
            </w:r>
            <w:r w:rsidRPr="00755C0E">
              <w:rPr>
                <w:sz w:val="20"/>
              </w:rPr>
              <w:t>MACT</w:t>
            </w:r>
            <w:r w:rsidR="00572B8A">
              <w:rPr>
                <w:sz w:val="20"/>
              </w:rPr>
              <w:t>-</w:t>
            </w:r>
            <w:r w:rsidRPr="00755C0E">
              <w:rPr>
                <w:sz w:val="20"/>
              </w:rPr>
              <w:t>WWWW</w:t>
            </w:r>
          </w:p>
        </w:tc>
        <w:tc>
          <w:tcPr>
            <w:tcW w:w="1720" w:type="dxa"/>
            <w:gridSpan w:val="2"/>
            <w:tcBorders>
              <w:top w:val="single" w:sz="4" w:space="0" w:color="auto"/>
              <w:left w:val="single" w:sz="4" w:space="0" w:color="auto"/>
              <w:bottom w:val="single" w:sz="4" w:space="0" w:color="auto"/>
              <w:right w:val="single" w:sz="4" w:space="0" w:color="auto"/>
            </w:tcBorders>
          </w:tcPr>
          <w:p w14:paraId="0F5ECAC4" w14:textId="77777777" w:rsidR="00215FFC" w:rsidRPr="00755C0E" w:rsidRDefault="00215FFC" w:rsidP="00215FFC">
            <w:pPr>
              <w:jc w:val="center"/>
              <w:rPr>
                <w:sz w:val="20"/>
              </w:rPr>
            </w:pPr>
            <w:r w:rsidRPr="00755C0E">
              <w:rPr>
                <w:sz w:val="20"/>
              </w:rPr>
              <w:t xml:space="preserve">SC V.1, </w:t>
            </w:r>
          </w:p>
          <w:p w14:paraId="42956ED6" w14:textId="77777777" w:rsidR="00215FFC" w:rsidRPr="00755C0E" w:rsidRDefault="00215FFC" w:rsidP="00215FFC">
            <w:pPr>
              <w:jc w:val="center"/>
              <w:rPr>
                <w:sz w:val="20"/>
              </w:rPr>
            </w:pPr>
            <w:r w:rsidRPr="00755C0E">
              <w:rPr>
                <w:sz w:val="20"/>
              </w:rPr>
              <w:t>SC VI.2</w:t>
            </w:r>
          </w:p>
        </w:tc>
        <w:tc>
          <w:tcPr>
            <w:tcW w:w="1800" w:type="dxa"/>
            <w:tcBorders>
              <w:top w:val="single" w:sz="4" w:space="0" w:color="auto"/>
              <w:left w:val="single" w:sz="4" w:space="0" w:color="auto"/>
              <w:bottom w:val="single" w:sz="4" w:space="0" w:color="auto"/>
              <w:right w:val="single" w:sz="4" w:space="0" w:color="auto"/>
            </w:tcBorders>
          </w:tcPr>
          <w:p w14:paraId="79C9D2F8" w14:textId="77777777" w:rsidR="00215FFC" w:rsidRPr="00755C0E" w:rsidRDefault="00215FFC" w:rsidP="00215FFC">
            <w:pPr>
              <w:jc w:val="center"/>
              <w:rPr>
                <w:b/>
                <w:sz w:val="20"/>
              </w:rPr>
            </w:pPr>
            <w:r w:rsidRPr="00755C0E">
              <w:rPr>
                <w:b/>
                <w:sz w:val="20"/>
              </w:rPr>
              <w:t>40 CFR 63.5835(a), 40 CFR Part 63, Subpart WWWW, Table 3.6.a</w:t>
            </w:r>
          </w:p>
        </w:tc>
      </w:tr>
      <w:tr w:rsidR="00215FFC" w:rsidRPr="00215FFC" w14:paraId="0C6BDEA7" w14:textId="77777777" w:rsidTr="00572B8A">
        <w:trPr>
          <w:gridAfter w:val="1"/>
          <w:wAfter w:w="10" w:type="dxa"/>
          <w:cantSplit/>
        </w:trPr>
        <w:tc>
          <w:tcPr>
            <w:tcW w:w="1710" w:type="dxa"/>
            <w:tcBorders>
              <w:top w:val="single" w:sz="4" w:space="0" w:color="auto"/>
              <w:left w:val="single" w:sz="4" w:space="0" w:color="auto"/>
              <w:bottom w:val="single" w:sz="4" w:space="0" w:color="auto"/>
              <w:right w:val="single" w:sz="4" w:space="0" w:color="auto"/>
            </w:tcBorders>
          </w:tcPr>
          <w:p w14:paraId="386A0342" w14:textId="77777777" w:rsidR="00215FFC" w:rsidRPr="00755C0E" w:rsidRDefault="00215FFC" w:rsidP="00FF3474">
            <w:pPr>
              <w:pStyle w:val="ListParagraph"/>
              <w:numPr>
                <w:ilvl w:val="0"/>
                <w:numId w:val="47"/>
              </w:numPr>
              <w:rPr>
                <w:sz w:val="20"/>
              </w:rPr>
            </w:pPr>
            <w:r w:rsidRPr="00755C0E">
              <w:rPr>
                <w:sz w:val="20"/>
              </w:rPr>
              <w:t>Organic HAP from Open Molding – gel coat</w:t>
            </w:r>
          </w:p>
        </w:tc>
        <w:tc>
          <w:tcPr>
            <w:tcW w:w="1070" w:type="dxa"/>
            <w:tcBorders>
              <w:top w:val="single" w:sz="4" w:space="0" w:color="auto"/>
              <w:left w:val="single" w:sz="4" w:space="0" w:color="auto"/>
              <w:bottom w:val="single" w:sz="4" w:space="0" w:color="auto"/>
              <w:right w:val="single" w:sz="4" w:space="0" w:color="auto"/>
            </w:tcBorders>
          </w:tcPr>
          <w:p w14:paraId="560BD3D7" w14:textId="77777777" w:rsidR="00215FFC" w:rsidRPr="00755C0E" w:rsidRDefault="00215FFC" w:rsidP="00215FFC">
            <w:pPr>
              <w:jc w:val="center"/>
              <w:rPr>
                <w:sz w:val="20"/>
              </w:rPr>
            </w:pPr>
            <w:r w:rsidRPr="00755C0E">
              <w:rPr>
                <w:sz w:val="20"/>
              </w:rPr>
              <w:t>267 lb/ton</w:t>
            </w:r>
          </w:p>
        </w:tc>
        <w:tc>
          <w:tcPr>
            <w:tcW w:w="1720" w:type="dxa"/>
            <w:gridSpan w:val="2"/>
            <w:tcBorders>
              <w:top w:val="single" w:sz="4" w:space="0" w:color="auto"/>
              <w:left w:val="single" w:sz="4" w:space="0" w:color="auto"/>
              <w:bottom w:val="single" w:sz="4" w:space="0" w:color="auto"/>
              <w:right w:val="single" w:sz="4" w:space="0" w:color="auto"/>
            </w:tcBorders>
          </w:tcPr>
          <w:p w14:paraId="1ECAC948" w14:textId="77777777" w:rsidR="00215FFC" w:rsidRPr="00755C0E" w:rsidRDefault="00215FFC" w:rsidP="00215FFC">
            <w:pPr>
              <w:jc w:val="center"/>
              <w:rPr>
                <w:sz w:val="20"/>
              </w:rPr>
            </w:pPr>
            <w:r w:rsidRPr="00755C0E">
              <w:rPr>
                <w:sz w:val="20"/>
              </w:rPr>
              <w:t>12-month rolling average or as applied</w:t>
            </w:r>
          </w:p>
        </w:tc>
        <w:tc>
          <w:tcPr>
            <w:tcW w:w="2150" w:type="dxa"/>
            <w:tcBorders>
              <w:top w:val="single" w:sz="4" w:space="0" w:color="auto"/>
              <w:left w:val="single" w:sz="4" w:space="0" w:color="auto"/>
              <w:bottom w:val="single" w:sz="4" w:space="0" w:color="auto"/>
              <w:right w:val="single" w:sz="4" w:space="0" w:color="auto"/>
            </w:tcBorders>
          </w:tcPr>
          <w:p w14:paraId="64989164" w14:textId="1E112568" w:rsidR="00215FFC" w:rsidRPr="00755C0E" w:rsidRDefault="00215FFC" w:rsidP="00215FFC">
            <w:pPr>
              <w:jc w:val="center"/>
              <w:rPr>
                <w:sz w:val="20"/>
              </w:rPr>
            </w:pPr>
            <w:r w:rsidRPr="00755C0E">
              <w:rPr>
                <w:sz w:val="20"/>
              </w:rPr>
              <w:t>White/off White Pigmented Gel Coating portion of FG</w:t>
            </w:r>
            <w:r w:rsidR="00572B8A">
              <w:rPr>
                <w:sz w:val="20"/>
              </w:rPr>
              <w:t>-</w:t>
            </w:r>
            <w:r w:rsidRPr="00755C0E">
              <w:rPr>
                <w:sz w:val="20"/>
              </w:rPr>
              <w:t>MACT</w:t>
            </w:r>
            <w:r w:rsidR="00572B8A">
              <w:rPr>
                <w:sz w:val="20"/>
              </w:rPr>
              <w:t>-</w:t>
            </w:r>
            <w:r w:rsidRPr="00755C0E">
              <w:rPr>
                <w:sz w:val="20"/>
              </w:rPr>
              <w:t>WWWW</w:t>
            </w:r>
          </w:p>
        </w:tc>
        <w:tc>
          <w:tcPr>
            <w:tcW w:w="1720" w:type="dxa"/>
            <w:gridSpan w:val="2"/>
            <w:tcBorders>
              <w:top w:val="single" w:sz="4" w:space="0" w:color="auto"/>
              <w:left w:val="single" w:sz="4" w:space="0" w:color="auto"/>
              <w:bottom w:val="single" w:sz="4" w:space="0" w:color="auto"/>
              <w:right w:val="single" w:sz="4" w:space="0" w:color="auto"/>
            </w:tcBorders>
          </w:tcPr>
          <w:p w14:paraId="4C0E990C" w14:textId="77777777" w:rsidR="00215FFC" w:rsidRPr="00755C0E" w:rsidRDefault="00215FFC" w:rsidP="00215FFC">
            <w:pPr>
              <w:jc w:val="center"/>
              <w:rPr>
                <w:sz w:val="20"/>
              </w:rPr>
            </w:pPr>
            <w:r w:rsidRPr="00755C0E">
              <w:rPr>
                <w:sz w:val="20"/>
              </w:rPr>
              <w:t xml:space="preserve">SC V.1, </w:t>
            </w:r>
          </w:p>
          <w:p w14:paraId="67123487" w14:textId="77777777" w:rsidR="00215FFC" w:rsidRPr="00755C0E" w:rsidRDefault="00215FFC" w:rsidP="00215FFC">
            <w:pPr>
              <w:jc w:val="center"/>
              <w:rPr>
                <w:sz w:val="20"/>
              </w:rPr>
            </w:pPr>
            <w:r w:rsidRPr="00755C0E">
              <w:rPr>
                <w:sz w:val="20"/>
              </w:rPr>
              <w:t>SC VI.2</w:t>
            </w:r>
          </w:p>
        </w:tc>
        <w:tc>
          <w:tcPr>
            <w:tcW w:w="1800" w:type="dxa"/>
            <w:tcBorders>
              <w:top w:val="single" w:sz="4" w:space="0" w:color="auto"/>
              <w:left w:val="single" w:sz="4" w:space="0" w:color="auto"/>
              <w:bottom w:val="single" w:sz="4" w:space="0" w:color="auto"/>
              <w:right w:val="single" w:sz="4" w:space="0" w:color="auto"/>
            </w:tcBorders>
          </w:tcPr>
          <w:p w14:paraId="407610B6" w14:textId="77777777" w:rsidR="00215FFC" w:rsidRPr="00755C0E" w:rsidRDefault="00215FFC" w:rsidP="00215FFC">
            <w:pPr>
              <w:jc w:val="center"/>
              <w:rPr>
                <w:b/>
                <w:sz w:val="20"/>
              </w:rPr>
            </w:pPr>
            <w:r w:rsidRPr="00755C0E">
              <w:rPr>
                <w:b/>
                <w:sz w:val="20"/>
              </w:rPr>
              <w:t>40 CFR 63.5835(a), 40 CFR Part 63, Subpart WWWW, Table 3.6.b</w:t>
            </w:r>
          </w:p>
        </w:tc>
      </w:tr>
      <w:tr w:rsidR="00215FFC" w:rsidRPr="00215FFC" w14:paraId="6BBD0A48" w14:textId="77777777" w:rsidTr="00572B8A">
        <w:trPr>
          <w:gridAfter w:val="1"/>
          <w:wAfter w:w="10" w:type="dxa"/>
          <w:cantSplit/>
        </w:trPr>
        <w:tc>
          <w:tcPr>
            <w:tcW w:w="1710" w:type="dxa"/>
            <w:tcBorders>
              <w:top w:val="single" w:sz="4" w:space="0" w:color="auto"/>
              <w:left w:val="single" w:sz="4" w:space="0" w:color="auto"/>
              <w:bottom w:val="single" w:sz="4" w:space="0" w:color="auto"/>
              <w:right w:val="single" w:sz="4" w:space="0" w:color="auto"/>
            </w:tcBorders>
          </w:tcPr>
          <w:p w14:paraId="2149598D" w14:textId="77777777" w:rsidR="00215FFC" w:rsidRPr="00755C0E" w:rsidRDefault="00215FFC" w:rsidP="00FF3474">
            <w:pPr>
              <w:pStyle w:val="ListParagraph"/>
              <w:numPr>
                <w:ilvl w:val="0"/>
                <w:numId w:val="47"/>
              </w:numPr>
              <w:rPr>
                <w:sz w:val="20"/>
              </w:rPr>
            </w:pPr>
            <w:r w:rsidRPr="00755C0E">
              <w:rPr>
                <w:sz w:val="20"/>
              </w:rPr>
              <w:t>Organic HAP from Open Molding – gel coat</w:t>
            </w:r>
          </w:p>
        </w:tc>
        <w:tc>
          <w:tcPr>
            <w:tcW w:w="1070" w:type="dxa"/>
            <w:tcBorders>
              <w:top w:val="single" w:sz="4" w:space="0" w:color="auto"/>
              <w:left w:val="single" w:sz="4" w:space="0" w:color="auto"/>
              <w:bottom w:val="single" w:sz="4" w:space="0" w:color="auto"/>
              <w:right w:val="single" w:sz="4" w:space="0" w:color="auto"/>
            </w:tcBorders>
          </w:tcPr>
          <w:p w14:paraId="15FD487F" w14:textId="77777777" w:rsidR="00215FFC" w:rsidRPr="00755C0E" w:rsidRDefault="00215FFC" w:rsidP="00215FFC">
            <w:pPr>
              <w:jc w:val="center"/>
              <w:rPr>
                <w:sz w:val="20"/>
              </w:rPr>
            </w:pPr>
            <w:r w:rsidRPr="00755C0E">
              <w:rPr>
                <w:sz w:val="20"/>
              </w:rPr>
              <w:t>377 lb/ton</w:t>
            </w:r>
          </w:p>
        </w:tc>
        <w:tc>
          <w:tcPr>
            <w:tcW w:w="1720" w:type="dxa"/>
            <w:gridSpan w:val="2"/>
            <w:tcBorders>
              <w:top w:val="single" w:sz="4" w:space="0" w:color="auto"/>
              <w:left w:val="single" w:sz="4" w:space="0" w:color="auto"/>
              <w:bottom w:val="single" w:sz="4" w:space="0" w:color="auto"/>
              <w:right w:val="single" w:sz="4" w:space="0" w:color="auto"/>
            </w:tcBorders>
          </w:tcPr>
          <w:p w14:paraId="30D2F48C" w14:textId="77777777" w:rsidR="00215FFC" w:rsidRPr="00755C0E" w:rsidRDefault="00215FFC" w:rsidP="00215FFC">
            <w:pPr>
              <w:jc w:val="center"/>
              <w:rPr>
                <w:sz w:val="20"/>
              </w:rPr>
            </w:pPr>
            <w:r w:rsidRPr="00755C0E">
              <w:rPr>
                <w:sz w:val="20"/>
              </w:rPr>
              <w:t xml:space="preserve">12-month rolling average or as applied </w:t>
            </w:r>
          </w:p>
        </w:tc>
        <w:tc>
          <w:tcPr>
            <w:tcW w:w="2150" w:type="dxa"/>
            <w:tcBorders>
              <w:top w:val="single" w:sz="4" w:space="0" w:color="auto"/>
              <w:left w:val="single" w:sz="4" w:space="0" w:color="auto"/>
              <w:bottom w:val="single" w:sz="4" w:space="0" w:color="auto"/>
              <w:right w:val="single" w:sz="4" w:space="0" w:color="auto"/>
            </w:tcBorders>
          </w:tcPr>
          <w:p w14:paraId="27FC727B" w14:textId="09921E45" w:rsidR="00215FFC" w:rsidRPr="00755C0E" w:rsidRDefault="00215FFC" w:rsidP="00215FFC">
            <w:pPr>
              <w:jc w:val="center"/>
              <w:rPr>
                <w:sz w:val="20"/>
              </w:rPr>
            </w:pPr>
            <w:r w:rsidRPr="00755C0E">
              <w:rPr>
                <w:sz w:val="20"/>
              </w:rPr>
              <w:t>All Other Pigmented Gel Coating portion of FG</w:t>
            </w:r>
            <w:r w:rsidR="00572B8A">
              <w:rPr>
                <w:sz w:val="20"/>
              </w:rPr>
              <w:t>-</w:t>
            </w:r>
            <w:r w:rsidRPr="00755C0E">
              <w:rPr>
                <w:sz w:val="20"/>
              </w:rPr>
              <w:t>MACT</w:t>
            </w:r>
            <w:r w:rsidR="00572B8A">
              <w:rPr>
                <w:sz w:val="20"/>
              </w:rPr>
              <w:t>-</w:t>
            </w:r>
            <w:r w:rsidRPr="00755C0E">
              <w:rPr>
                <w:sz w:val="20"/>
              </w:rPr>
              <w:t>WWWW</w:t>
            </w:r>
          </w:p>
        </w:tc>
        <w:tc>
          <w:tcPr>
            <w:tcW w:w="1720" w:type="dxa"/>
            <w:gridSpan w:val="2"/>
            <w:tcBorders>
              <w:top w:val="single" w:sz="4" w:space="0" w:color="auto"/>
              <w:left w:val="single" w:sz="4" w:space="0" w:color="auto"/>
              <w:bottom w:val="single" w:sz="4" w:space="0" w:color="auto"/>
              <w:right w:val="single" w:sz="4" w:space="0" w:color="auto"/>
            </w:tcBorders>
          </w:tcPr>
          <w:p w14:paraId="1AC0A770" w14:textId="77777777" w:rsidR="00215FFC" w:rsidRPr="00755C0E" w:rsidRDefault="00215FFC" w:rsidP="00215FFC">
            <w:pPr>
              <w:jc w:val="center"/>
              <w:rPr>
                <w:sz w:val="20"/>
              </w:rPr>
            </w:pPr>
            <w:r w:rsidRPr="00755C0E">
              <w:rPr>
                <w:sz w:val="20"/>
              </w:rPr>
              <w:t xml:space="preserve">SC V.1, </w:t>
            </w:r>
          </w:p>
          <w:p w14:paraId="6BE4237D" w14:textId="77777777" w:rsidR="00215FFC" w:rsidRPr="00755C0E" w:rsidRDefault="00215FFC" w:rsidP="00215FFC">
            <w:pPr>
              <w:jc w:val="center"/>
              <w:rPr>
                <w:sz w:val="20"/>
              </w:rPr>
            </w:pPr>
            <w:r w:rsidRPr="00755C0E">
              <w:rPr>
                <w:sz w:val="20"/>
              </w:rPr>
              <w:t>SC VI.2</w:t>
            </w:r>
          </w:p>
        </w:tc>
        <w:tc>
          <w:tcPr>
            <w:tcW w:w="1800" w:type="dxa"/>
            <w:tcBorders>
              <w:top w:val="single" w:sz="4" w:space="0" w:color="auto"/>
              <w:left w:val="single" w:sz="4" w:space="0" w:color="auto"/>
              <w:bottom w:val="single" w:sz="4" w:space="0" w:color="auto"/>
              <w:right w:val="single" w:sz="4" w:space="0" w:color="auto"/>
            </w:tcBorders>
          </w:tcPr>
          <w:p w14:paraId="2A326E45" w14:textId="77777777" w:rsidR="00215FFC" w:rsidRPr="00755C0E" w:rsidRDefault="00215FFC" w:rsidP="00215FFC">
            <w:pPr>
              <w:jc w:val="center"/>
              <w:rPr>
                <w:b/>
                <w:sz w:val="20"/>
              </w:rPr>
            </w:pPr>
            <w:r w:rsidRPr="00755C0E">
              <w:rPr>
                <w:b/>
                <w:sz w:val="20"/>
              </w:rPr>
              <w:t>40 CFR 63.5835(a), 40 CFR Part 63, Subpart WWWW, Table 3.6.c</w:t>
            </w:r>
          </w:p>
        </w:tc>
      </w:tr>
      <w:tr w:rsidR="00215FFC" w:rsidRPr="00215FFC" w14:paraId="641D763D" w14:textId="77777777" w:rsidTr="00572B8A">
        <w:trPr>
          <w:gridAfter w:val="1"/>
          <w:wAfter w:w="10" w:type="dxa"/>
          <w:cantSplit/>
        </w:trPr>
        <w:tc>
          <w:tcPr>
            <w:tcW w:w="1710" w:type="dxa"/>
            <w:tcBorders>
              <w:top w:val="single" w:sz="4" w:space="0" w:color="auto"/>
              <w:left w:val="single" w:sz="4" w:space="0" w:color="auto"/>
              <w:bottom w:val="single" w:sz="4" w:space="0" w:color="auto"/>
              <w:right w:val="single" w:sz="4" w:space="0" w:color="auto"/>
            </w:tcBorders>
          </w:tcPr>
          <w:p w14:paraId="438014DF" w14:textId="77777777" w:rsidR="00215FFC" w:rsidRPr="00755C0E" w:rsidRDefault="00215FFC" w:rsidP="00FF3474">
            <w:pPr>
              <w:pStyle w:val="ListParagraph"/>
              <w:numPr>
                <w:ilvl w:val="0"/>
                <w:numId w:val="47"/>
              </w:numPr>
              <w:rPr>
                <w:sz w:val="20"/>
              </w:rPr>
            </w:pPr>
            <w:r w:rsidRPr="00755C0E">
              <w:rPr>
                <w:sz w:val="20"/>
              </w:rPr>
              <w:lastRenderedPageBreak/>
              <w:t>Organic HAP from Open Molding – gel coat</w:t>
            </w:r>
          </w:p>
        </w:tc>
        <w:tc>
          <w:tcPr>
            <w:tcW w:w="1070" w:type="dxa"/>
            <w:tcBorders>
              <w:top w:val="single" w:sz="4" w:space="0" w:color="auto"/>
              <w:left w:val="single" w:sz="4" w:space="0" w:color="auto"/>
              <w:bottom w:val="single" w:sz="4" w:space="0" w:color="auto"/>
              <w:right w:val="single" w:sz="4" w:space="0" w:color="auto"/>
            </w:tcBorders>
          </w:tcPr>
          <w:p w14:paraId="23AD815C" w14:textId="77777777" w:rsidR="00215FFC" w:rsidRPr="00755C0E" w:rsidRDefault="00215FFC" w:rsidP="00215FFC">
            <w:pPr>
              <w:jc w:val="center"/>
              <w:rPr>
                <w:sz w:val="20"/>
              </w:rPr>
            </w:pPr>
            <w:r w:rsidRPr="00755C0E">
              <w:rPr>
                <w:sz w:val="20"/>
              </w:rPr>
              <w:t>522 lb/ton</w:t>
            </w:r>
          </w:p>
        </w:tc>
        <w:tc>
          <w:tcPr>
            <w:tcW w:w="1720" w:type="dxa"/>
            <w:gridSpan w:val="2"/>
            <w:tcBorders>
              <w:top w:val="single" w:sz="4" w:space="0" w:color="auto"/>
              <w:left w:val="single" w:sz="4" w:space="0" w:color="auto"/>
              <w:bottom w:val="single" w:sz="4" w:space="0" w:color="auto"/>
              <w:right w:val="single" w:sz="4" w:space="0" w:color="auto"/>
            </w:tcBorders>
          </w:tcPr>
          <w:p w14:paraId="524871CD" w14:textId="77777777" w:rsidR="00215FFC" w:rsidRPr="00755C0E" w:rsidRDefault="00215FFC" w:rsidP="00215FFC">
            <w:pPr>
              <w:jc w:val="center"/>
              <w:rPr>
                <w:sz w:val="20"/>
              </w:rPr>
            </w:pPr>
            <w:r w:rsidRPr="00755C0E">
              <w:rPr>
                <w:sz w:val="20"/>
              </w:rPr>
              <w:t>12-month rolling average or as applied</w:t>
            </w:r>
          </w:p>
        </w:tc>
        <w:tc>
          <w:tcPr>
            <w:tcW w:w="2150" w:type="dxa"/>
            <w:tcBorders>
              <w:top w:val="single" w:sz="4" w:space="0" w:color="auto"/>
              <w:left w:val="single" w:sz="4" w:space="0" w:color="auto"/>
              <w:bottom w:val="single" w:sz="4" w:space="0" w:color="auto"/>
              <w:right w:val="single" w:sz="4" w:space="0" w:color="auto"/>
            </w:tcBorders>
          </w:tcPr>
          <w:p w14:paraId="404294F9" w14:textId="21A2AFC7" w:rsidR="00215FFC" w:rsidRPr="00755C0E" w:rsidRDefault="00215FFC" w:rsidP="00215FFC">
            <w:pPr>
              <w:jc w:val="center"/>
              <w:rPr>
                <w:sz w:val="20"/>
              </w:rPr>
            </w:pPr>
            <w:r w:rsidRPr="00755C0E">
              <w:rPr>
                <w:sz w:val="20"/>
              </w:rPr>
              <w:t>Clear Production Gel Coat portion of FG</w:t>
            </w:r>
            <w:r w:rsidR="00572B8A">
              <w:rPr>
                <w:sz w:val="20"/>
              </w:rPr>
              <w:t>-</w:t>
            </w:r>
            <w:r w:rsidRPr="00755C0E">
              <w:rPr>
                <w:sz w:val="20"/>
              </w:rPr>
              <w:t>MACT</w:t>
            </w:r>
            <w:r w:rsidR="00572B8A">
              <w:rPr>
                <w:sz w:val="20"/>
              </w:rPr>
              <w:t>-</w:t>
            </w:r>
            <w:r w:rsidRPr="00755C0E">
              <w:rPr>
                <w:sz w:val="20"/>
              </w:rPr>
              <w:t>WWWW</w:t>
            </w:r>
          </w:p>
        </w:tc>
        <w:tc>
          <w:tcPr>
            <w:tcW w:w="1720" w:type="dxa"/>
            <w:gridSpan w:val="2"/>
            <w:tcBorders>
              <w:top w:val="single" w:sz="4" w:space="0" w:color="auto"/>
              <w:left w:val="single" w:sz="4" w:space="0" w:color="auto"/>
              <w:bottom w:val="single" w:sz="4" w:space="0" w:color="auto"/>
              <w:right w:val="single" w:sz="4" w:space="0" w:color="auto"/>
            </w:tcBorders>
          </w:tcPr>
          <w:p w14:paraId="5559E395" w14:textId="77777777" w:rsidR="00215FFC" w:rsidRPr="00755C0E" w:rsidRDefault="00215FFC" w:rsidP="00215FFC">
            <w:pPr>
              <w:jc w:val="center"/>
              <w:rPr>
                <w:sz w:val="20"/>
              </w:rPr>
            </w:pPr>
            <w:r w:rsidRPr="00755C0E">
              <w:rPr>
                <w:sz w:val="20"/>
              </w:rPr>
              <w:t xml:space="preserve">SC V.1, </w:t>
            </w:r>
          </w:p>
          <w:p w14:paraId="747C9DC6" w14:textId="77777777" w:rsidR="00215FFC" w:rsidRPr="00755C0E" w:rsidRDefault="00215FFC" w:rsidP="00215FFC">
            <w:pPr>
              <w:jc w:val="center"/>
              <w:rPr>
                <w:sz w:val="20"/>
              </w:rPr>
            </w:pPr>
            <w:r w:rsidRPr="00755C0E">
              <w:rPr>
                <w:sz w:val="20"/>
              </w:rPr>
              <w:t>SC VI.2</w:t>
            </w:r>
          </w:p>
        </w:tc>
        <w:tc>
          <w:tcPr>
            <w:tcW w:w="1800" w:type="dxa"/>
            <w:tcBorders>
              <w:top w:val="single" w:sz="4" w:space="0" w:color="auto"/>
              <w:left w:val="single" w:sz="4" w:space="0" w:color="auto"/>
              <w:bottom w:val="single" w:sz="4" w:space="0" w:color="auto"/>
              <w:right w:val="single" w:sz="4" w:space="0" w:color="auto"/>
            </w:tcBorders>
          </w:tcPr>
          <w:p w14:paraId="6BBD9C2E" w14:textId="77777777" w:rsidR="00215FFC" w:rsidRPr="00755C0E" w:rsidRDefault="00215FFC" w:rsidP="00215FFC">
            <w:pPr>
              <w:jc w:val="center"/>
              <w:rPr>
                <w:b/>
                <w:sz w:val="20"/>
              </w:rPr>
            </w:pPr>
            <w:r w:rsidRPr="00755C0E">
              <w:rPr>
                <w:b/>
                <w:sz w:val="20"/>
              </w:rPr>
              <w:t>40 CFR 63.5835(a), 40 CFR Part 63, Subpart WWWW, Table 3.6.f</w:t>
            </w:r>
          </w:p>
        </w:tc>
      </w:tr>
    </w:tbl>
    <w:p w14:paraId="09BDF852" w14:textId="77777777" w:rsidR="00B77DE7" w:rsidRPr="00B77DE7" w:rsidRDefault="00B77DE7" w:rsidP="00C425DF">
      <w:pPr>
        <w:pStyle w:val="ListParagraph"/>
        <w:ind w:left="360"/>
        <w:jc w:val="both"/>
        <w:rPr>
          <w:b/>
          <w:sz w:val="20"/>
        </w:rPr>
      </w:pPr>
    </w:p>
    <w:p w14:paraId="1BB5B566" w14:textId="537C4BEC" w:rsidR="00215FFC" w:rsidRPr="003D32EF" w:rsidRDefault="00215FFC" w:rsidP="00FF3474">
      <w:pPr>
        <w:pStyle w:val="ListParagraph"/>
        <w:numPr>
          <w:ilvl w:val="0"/>
          <w:numId w:val="47"/>
        </w:numPr>
        <w:spacing w:after="120"/>
        <w:jc w:val="both"/>
        <w:rPr>
          <w:b/>
          <w:sz w:val="20"/>
        </w:rPr>
      </w:pPr>
      <w:r w:rsidRPr="00B77DE7">
        <w:rPr>
          <w:sz w:val="20"/>
        </w:rPr>
        <w:t xml:space="preserve">The permittee must use one or a combination of the following methods to meet the standards for open molding operations in Table 3 of </w:t>
      </w:r>
      <w:bookmarkStart w:id="121" w:name="_Hlk109141337"/>
      <w:r w:rsidRPr="00B77DE7">
        <w:rPr>
          <w:sz w:val="20"/>
        </w:rPr>
        <w:t>40 CFR Part 63, Subpart WWWW</w:t>
      </w:r>
      <w:bookmarkEnd w:id="121"/>
      <w:r w:rsidRPr="00B77DE7">
        <w:rPr>
          <w:sz w:val="20"/>
        </w:rPr>
        <w:t>:</w:t>
      </w:r>
    </w:p>
    <w:p w14:paraId="24FCC1E1" w14:textId="0820EC4A" w:rsidR="00215FFC" w:rsidRDefault="00215FFC" w:rsidP="00FF3474">
      <w:pPr>
        <w:pStyle w:val="ListParagraph"/>
        <w:numPr>
          <w:ilvl w:val="1"/>
          <w:numId w:val="47"/>
        </w:numPr>
        <w:spacing w:after="120"/>
        <w:jc w:val="both"/>
        <w:rPr>
          <w:b/>
          <w:sz w:val="20"/>
        </w:rPr>
      </w:pPr>
      <w:r w:rsidRPr="003D32EF">
        <w:rPr>
          <w:sz w:val="20"/>
        </w:rPr>
        <w:t xml:space="preserve">Demonstrate that an individual resin or gel coat, as applied, meets the applicable emission limit in Table 3 of </w:t>
      </w:r>
      <w:bookmarkStart w:id="122" w:name="_Hlk109142502"/>
      <w:r w:rsidRPr="003D32EF">
        <w:rPr>
          <w:sz w:val="20"/>
        </w:rPr>
        <w:t>40 CFR Part 63, Subpart WWWW</w:t>
      </w:r>
      <w:bookmarkEnd w:id="122"/>
      <w:r w:rsidRPr="003D32EF">
        <w:rPr>
          <w:sz w:val="20"/>
        </w:rPr>
        <w:t xml:space="preserve">.  </w:t>
      </w:r>
      <w:r w:rsidRPr="003D32EF">
        <w:rPr>
          <w:b/>
          <w:sz w:val="20"/>
        </w:rPr>
        <w:t>(40 CFR 63.5810(a))</w:t>
      </w:r>
    </w:p>
    <w:p w14:paraId="0FA69495" w14:textId="19C70043" w:rsidR="00215FFC" w:rsidRPr="003D32EF" w:rsidRDefault="00215FFC" w:rsidP="00FF3474">
      <w:pPr>
        <w:pStyle w:val="ListParagraph"/>
        <w:numPr>
          <w:ilvl w:val="1"/>
          <w:numId w:val="47"/>
        </w:numPr>
        <w:spacing w:after="120"/>
        <w:jc w:val="both"/>
        <w:rPr>
          <w:b/>
          <w:sz w:val="20"/>
        </w:rPr>
      </w:pPr>
      <w:r w:rsidRPr="003D32EF">
        <w:rPr>
          <w:rFonts w:cs="Arial"/>
          <w:sz w:val="20"/>
        </w:rPr>
        <w:t xml:space="preserve">Demonstrate that, on average, the facility meets the individual organic HAP emissions limits for each unique combination of operation type and resin application method or gel coat type shown in Table 3 of 40 CFR Part 63, Subpart WWWW that applies to the facility.  </w:t>
      </w:r>
      <w:r w:rsidRPr="003D32EF">
        <w:rPr>
          <w:rFonts w:cs="Arial"/>
          <w:b/>
          <w:sz w:val="20"/>
        </w:rPr>
        <w:t>(40 CFR 63.5810(b))</w:t>
      </w:r>
    </w:p>
    <w:p w14:paraId="049EC251" w14:textId="714E36EA" w:rsidR="00215FFC" w:rsidRPr="003D32EF" w:rsidRDefault="00215FFC" w:rsidP="00FF3474">
      <w:pPr>
        <w:pStyle w:val="ListParagraph"/>
        <w:numPr>
          <w:ilvl w:val="1"/>
          <w:numId w:val="47"/>
        </w:numPr>
        <w:spacing w:after="120"/>
        <w:jc w:val="both"/>
        <w:rPr>
          <w:b/>
          <w:sz w:val="20"/>
        </w:rPr>
      </w:pPr>
      <w:r w:rsidRPr="003D32EF">
        <w:rPr>
          <w:rFonts w:cs="Arial"/>
          <w:sz w:val="20"/>
        </w:rPr>
        <w:t xml:space="preserve">Demonstrate compliance with a weighted average emission limit.  Demonstrate each month that the permittee meets each weighted average of the organic HAP emissions limits in Table 3 of 40 CFR Part 63, Subpart WWWW that apply to the weighted average organic HAP emissions limit for all open molding operations.  </w:t>
      </w:r>
      <w:r w:rsidRPr="003D32EF">
        <w:rPr>
          <w:rFonts w:cs="Arial"/>
          <w:b/>
          <w:sz w:val="20"/>
        </w:rPr>
        <w:t>(40 CFR 63.5810(c))</w:t>
      </w:r>
    </w:p>
    <w:p w14:paraId="59915B04" w14:textId="77777777" w:rsidR="00215FFC" w:rsidRPr="003D32EF" w:rsidRDefault="00215FFC" w:rsidP="00FF3474">
      <w:pPr>
        <w:pStyle w:val="ListParagraph"/>
        <w:numPr>
          <w:ilvl w:val="1"/>
          <w:numId w:val="47"/>
        </w:numPr>
        <w:spacing w:after="120"/>
        <w:jc w:val="both"/>
        <w:rPr>
          <w:b/>
          <w:sz w:val="20"/>
        </w:rPr>
      </w:pPr>
      <w:r w:rsidRPr="003D32EF">
        <w:rPr>
          <w:rFonts w:cs="Arial"/>
          <w:sz w:val="20"/>
        </w:rPr>
        <w:t xml:space="preserve">Meet the organic HAP emissions limit for one application method and use the same resin(s) for all application methods of that resin type.  This option is limited to resins of the same type.  The resin types for which this option may be used are non-corrosion-resistant, corrosion-resistant and/or high strength, and tooling.  </w:t>
      </w:r>
      <w:r w:rsidRPr="003D32EF">
        <w:rPr>
          <w:rFonts w:cs="Arial"/>
          <w:b/>
          <w:sz w:val="20"/>
        </w:rPr>
        <w:t>(40 CFR 63.5810(d))</w:t>
      </w:r>
    </w:p>
    <w:p w14:paraId="385D8E22" w14:textId="77777777" w:rsidR="00215FFC" w:rsidRPr="00215FFC" w:rsidRDefault="00215FFC" w:rsidP="00215FFC">
      <w:pPr>
        <w:ind w:left="360"/>
        <w:jc w:val="both"/>
        <w:rPr>
          <w:sz w:val="20"/>
        </w:rPr>
      </w:pPr>
      <w:r w:rsidRPr="00215FFC">
        <w:rPr>
          <w:sz w:val="20"/>
        </w:rPr>
        <w:t xml:space="preserve">The permittee may switch between the compliance options in (a) through (d).  When changing to an option based on a 12-month rolling average, the permittee must base the average on the previous 12 months of data calculated using the compliance option changing to, unless previously used an option that did not require the permittee to maintain records of resin or gel coat.  In this case, the permittee must immediately begin collecting resin and gel coat use data and demonstrate compliance 12 months after changing options.  </w:t>
      </w:r>
      <w:r w:rsidRPr="00215FFC">
        <w:rPr>
          <w:b/>
          <w:sz w:val="20"/>
        </w:rPr>
        <w:t xml:space="preserve">(40 CFR 63.5810)  </w:t>
      </w:r>
    </w:p>
    <w:p w14:paraId="7822747B" w14:textId="77777777" w:rsidR="00215FFC" w:rsidRPr="00215FFC" w:rsidRDefault="00215FFC" w:rsidP="00215FFC">
      <w:pPr>
        <w:jc w:val="both"/>
        <w:rPr>
          <w:sz w:val="20"/>
        </w:rPr>
      </w:pPr>
    </w:p>
    <w:p w14:paraId="5CDB937C" w14:textId="77777777" w:rsidR="00215FFC" w:rsidRPr="00215FFC" w:rsidRDefault="00215FFC" w:rsidP="00215FFC">
      <w:pPr>
        <w:jc w:val="both"/>
        <w:rPr>
          <w:b/>
          <w:u w:val="single"/>
        </w:rPr>
      </w:pPr>
      <w:r w:rsidRPr="00215FFC">
        <w:rPr>
          <w:b/>
        </w:rPr>
        <w:t xml:space="preserve">II.  </w:t>
      </w:r>
      <w:r w:rsidRPr="00215FFC">
        <w:rPr>
          <w:b/>
          <w:u w:val="single"/>
        </w:rPr>
        <w:t>MATERIAL LIMIT(S)</w:t>
      </w:r>
    </w:p>
    <w:p w14:paraId="6EB5DF2D" w14:textId="77777777" w:rsidR="00215FFC" w:rsidRPr="00215FFC" w:rsidRDefault="00215FFC" w:rsidP="00215FFC">
      <w:pPr>
        <w:jc w:val="both"/>
        <w:rPr>
          <w:sz w:val="20"/>
        </w:rPr>
      </w:pPr>
    </w:p>
    <w:p w14:paraId="523FA719" w14:textId="77777777" w:rsidR="00215FFC" w:rsidRPr="00215FFC" w:rsidRDefault="00215FFC" w:rsidP="00215FFC">
      <w:pPr>
        <w:jc w:val="both"/>
        <w:rPr>
          <w:sz w:val="20"/>
        </w:rPr>
      </w:pPr>
      <w:r w:rsidRPr="00215FFC">
        <w:rPr>
          <w:sz w:val="20"/>
        </w:rPr>
        <w:t>NA</w:t>
      </w:r>
    </w:p>
    <w:p w14:paraId="6EFA5DB2" w14:textId="77777777" w:rsidR="00215FFC" w:rsidRPr="00215FFC" w:rsidRDefault="00215FFC" w:rsidP="00215FFC">
      <w:pPr>
        <w:jc w:val="both"/>
        <w:rPr>
          <w:sz w:val="20"/>
        </w:rPr>
      </w:pPr>
    </w:p>
    <w:p w14:paraId="15E959EC" w14:textId="77777777" w:rsidR="00215FFC" w:rsidRPr="00215FFC" w:rsidRDefault="00215FFC" w:rsidP="00215FFC">
      <w:pPr>
        <w:jc w:val="both"/>
        <w:rPr>
          <w:b/>
          <w:u w:val="single"/>
        </w:rPr>
      </w:pPr>
      <w:r w:rsidRPr="00215FFC">
        <w:rPr>
          <w:b/>
        </w:rPr>
        <w:t xml:space="preserve">III.  </w:t>
      </w:r>
      <w:r w:rsidRPr="00215FFC">
        <w:rPr>
          <w:b/>
          <w:u w:val="single"/>
        </w:rPr>
        <w:t>PROCESS/OPERATIONAL RESTRICTION(S)</w:t>
      </w:r>
      <w:r w:rsidRPr="00215FFC" w:rsidDel="001C614B">
        <w:rPr>
          <w:b/>
          <w:u w:val="single"/>
        </w:rPr>
        <w:t xml:space="preserve"> </w:t>
      </w:r>
    </w:p>
    <w:p w14:paraId="342B67B6" w14:textId="77777777" w:rsidR="00215FFC" w:rsidRPr="00215FFC" w:rsidRDefault="00215FFC" w:rsidP="000468CC">
      <w:pPr>
        <w:jc w:val="both"/>
        <w:rPr>
          <w:sz w:val="20"/>
        </w:rPr>
      </w:pPr>
    </w:p>
    <w:p w14:paraId="003674B5" w14:textId="77777777" w:rsidR="00215FFC" w:rsidRPr="00215FFC" w:rsidRDefault="00215FFC" w:rsidP="00FF3474">
      <w:pPr>
        <w:numPr>
          <w:ilvl w:val="0"/>
          <w:numId w:val="38"/>
        </w:numPr>
        <w:ind w:left="360"/>
        <w:jc w:val="both"/>
        <w:rPr>
          <w:sz w:val="20"/>
        </w:rPr>
      </w:pPr>
      <w:r w:rsidRPr="00215FFC">
        <w:rPr>
          <w:sz w:val="20"/>
        </w:rPr>
        <w:t xml:space="preserve">At all times, including periods of startup, shutdown, and malfunction, the permittee must operate and maintain any affected source, including associated air pollution control equipment and monitoring equipment, in a manner consistent with safety and good air pollution control practices for minimizing emissions.  </w:t>
      </w:r>
      <w:r w:rsidRPr="00215FFC">
        <w:rPr>
          <w:b/>
          <w:sz w:val="20"/>
        </w:rPr>
        <w:t xml:space="preserve">(40 CFR 63.5835(c))  </w:t>
      </w:r>
    </w:p>
    <w:p w14:paraId="4427F116" w14:textId="77777777" w:rsidR="00215FFC" w:rsidRPr="00215FFC" w:rsidRDefault="00215FFC" w:rsidP="000468CC">
      <w:pPr>
        <w:jc w:val="both"/>
        <w:rPr>
          <w:sz w:val="20"/>
        </w:rPr>
      </w:pPr>
    </w:p>
    <w:p w14:paraId="4B58AEB6" w14:textId="77777777" w:rsidR="00215FFC" w:rsidRPr="00215FFC" w:rsidRDefault="00215FFC" w:rsidP="00FF3474">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60"/>
        <w:jc w:val="both"/>
        <w:rPr>
          <w:rFonts w:cs="Arial"/>
          <w:sz w:val="20"/>
        </w:rPr>
      </w:pPr>
      <w:r w:rsidRPr="00215FFC">
        <w:rPr>
          <w:rFonts w:cs="Arial"/>
          <w:bCs/>
          <w:sz w:val="20"/>
        </w:rPr>
        <w:t xml:space="preserve">The permittee must be in compliance at all times with the work practice standards in Table 4 </w:t>
      </w:r>
      <w:bookmarkStart w:id="123" w:name="_Hlk109220325"/>
      <w:r w:rsidRPr="00215FFC">
        <w:rPr>
          <w:rFonts w:cs="Arial"/>
          <w:bCs/>
          <w:sz w:val="20"/>
        </w:rPr>
        <w:t xml:space="preserve">of </w:t>
      </w:r>
      <w:r w:rsidRPr="00215FFC">
        <w:rPr>
          <w:rFonts w:cs="Arial"/>
          <w:sz w:val="20"/>
        </w:rPr>
        <w:t>40 CFR Part 63, Subpart WWWW</w:t>
      </w:r>
      <w:bookmarkEnd w:id="123"/>
      <w:r w:rsidRPr="00215FFC">
        <w:rPr>
          <w:rFonts w:cs="Arial"/>
          <w:sz w:val="20"/>
        </w:rPr>
        <w:t xml:space="preserve"> as follows:  </w:t>
      </w:r>
      <w:r w:rsidRPr="00215FFC">
        <w:rPr>
          <w:rFonts w:cs="Arial"/>
          <w:b/>
          <w:sz w:val="20"/>
        </w:rPr>
        <w:t>(40 CFR 63.5805(c), 40 CFR 63.5835(a))</w:t>
      </w:r>
    </w:p>
    <w:p w14:paraId="24335C8D" w14:textId="77777777" w:rsidR="00215FFC" w:rsidRPr="00215FFC" w:rsidRDefault="00215FFC" w:rsidP="00FF3474">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b/>
          <w:sz w:val="20"/>
        </w:rPr>
      </w:pPr>
      <w:r w:rsidRPr="00215FFC">
        <w:rPr>
          <w:rFonts w:cs="Arial"/>
          <w:bCs/>
          <w:sz w:val="20"/>
        </w:rPr>
        <w:t xml:space="preserve">For closed molding operation using compression/injection molding, uncover, unwrap or expose only one charge per mold cycle per compression/injection molding machine.  For machines with multiple molds, one charge means sufficient material to fill all molds for one cycle.  For machines with robotic loaders, no more than one charge may be exposed prior to the loader.  For machines fed by hoppers, sufficient material may be uncovered to fill the hopper.  Hoppers must be closed when not adding materials.  Materials may be uncovered to feed to slitting machines.  Materials must be recovered after slitting.  </w:t>
      </w:r>
      <w:r w:rsidRPr="00215FFC">
        <w:rPr>
          <w:rFonts w:cs="Arial"/>
          <w:b/>
          <w:sz w:val="20"/>
        </w:rPr>
        <w:t>(40 CFR Part 63, Subpart WWWW, Table 4.1)</w:t>
      </w:r>
    </w:p>
    <w:p w14:paraId="61725E4B" w14:textId="77777777" w:rsidR="00215FFC" w:rsidRPr="00215FFC" w:rsidRDefault="00215FFC" w:rsidP="00FF3474">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b/>
          <w:sz w:val="20"/>
        </w:rPr>
      </w:pPr>
      <w:r w:rsidRPr="00215FFC">
        <w:rPr>
          <w:rFonts w:cs="Arial"/>
          <w:sz w:val="20"/>
        </w:rPr>
        <w:t xml:space="preserve">The permittee shall not use cleaning solvents that contain HAP, except that styrene may be used as a cleaner in closed systems, and organic HAP containing cleaners may be used to clean cured resin from application equipment.  Application equipment includes any equipment that directly contacts resin.  </w:t>
      </w:r>
      <w:r w:rsidRPr="00215FFC">
        <w:rPr>
          <w:rFonts w:cs="Arial"/>
          <w:b/>
          <w:sz w:val="20"/>
        </w:rPr>
        <w:t>(40 CFR Part 63, Subpart WWWW, Table 4.2)</w:t>
      </w:r>
    </w:p>
    <w:p w14:paraId="7B98519D" w14:textId="77777777" w:rsidR="00215FFC" w:rsidRPr="00215FFC" w:rsidRDefault="00215FFC" w:rsidP="00FF3474">
      <w:pPr>
        <w:numPr>
          <w:ilvl w:val="0"/>
          <w:numId w:val="39"/>
        </w:numPr>
        <w:spacing w:after="120"/>
        <w:jc w:val="both"/>
        <w:rPr>
          <w:b/>
          <w:sz w:val="20"/>
        </w:rPr>
      </w:pPr>
      <w:r w:rsidRPr="00215FFC">
        <w:rPr>
          <w:sz w:val="20"/>
        </w:rPr>
        <w:lastRenderedPageBreak/>
        <w:t>For each HAP-containing materials storage operation, the permittee must keep containers that store HAP</w:t>
      </w:r>
      <w:r w:rsidRPr="00215FFC">
        <w:rPr>
          <w:sz w:val="20"/>
        </w:rPr>
        <w:noBreakHyphen/>
        <w:t xml:space="preserve">containing materials closed or covered except during the addition or removal of materials.  Bulk HAP containing materials storage tanks may be vented as necessary for safety.  </w:t>
      </w:r>
      <w:r w:rsidRPr="00215FFC">
        <w:rPr>
          <w:b/>
          <w:sz w:val="20"/>
        </w:rPr>
        <w:t>(</w:t>
      </w:r>
      <w:r w:rsidRPr="00215FFC">
        <w:rPr>
          <w:rFonts w:cs="Arial"/>
          <w:b/>
          <w:sz w:val="20"/>
        </w:rPr>
        <w:t>40 CFR Part 63, Subpart WWWW, Table</w:t>
      </w:r>
      <w:r w:rsidRPr="00215FFC">
        <w:rPr>
          <w:b/>
          <w:sz w:val="20"/>
        </w:rPr>
        <w:t xml:space="preserve"> 4.3)</w:t>
      </w:r>
    </w:p>
    <w:p w14:paraId="1D7FE33B" w14:textId="77777777" w:rsidR="00215FFC" w:rsidRPr="00215FFC" w:rsidRDefault="00215FFC" w:rsidP="00FF3474">
      <w:pPr>
        <w:numPr>
          <w:ilvl w:val="0"/>
          <w:numId w:val="39"/>
        </w:numPr>
        <w:spacing w:after="120"/>
        <w:jc w:val="both"/>
        <w:rPr>
          <w:b/>
          <w:sz w:val="20"/>
        </w:rPr>
      </w:pPr>
      <w:r w:rsidRPr="00215FFC">
        <w:rPr>
          <w:sz w:val="20"/>
        </w:rPr>
        <w:t xml:space="preserve">For each mixing operation, the permittee must use mixer covers with no visible gaps present in the mixer covers, except that gaps of up to 1 inch are permissible around mixer shafts and any required instrumentation.  </w:t>
      </w:r>
      <w:r w:rsidRPr="00215FFC">
        <w:rPr>
          <w:b/>
          <w:sz w:val="20"/>
        </w:rPr>
        <w:t>(</w:t>
      </w:r>
      <w:r w:rsidRPr="00215FFC">
        <w:rPr>
          <w:rFonts w:cs="Arial"/>
          <w:b/>
          <w:sz w:val="20"/>
        </w:rPr>
        <w:t>40 CFR Part 63, Subpart WWWW, Table</w:t>
      </w:r>
      <w:r w:rsidRPr="00215FFC">
        <w:rPr>
          <w:b/>
          <w:sz w:val="20"/>
        </w:rPr>
        <w:t xml:space="preserve"> 4.6)</w:t>
      </w:r>
    </w:p>
    <w:p w14:paraId="4E3D1730" w14:textId="77777777" w:rsidR="00215FFC" w:rsidRPr="00215FFC" w:rsidRDefault="00215FFC" w:rsidP="00FF3474">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 w:val="20"/>
        </w:rPr>
      </w:pPr>
      <w:r w:rsidRPr="00215FFC">
        <w:rPr>
          <w:rFonts w:cs="Arial"/>
          <w:sz w:val="20"/>
        </w:rPr>
        <w:t xml:space="preserve">For each mixing operation, the permittee must close any mixer vents when actual mixing is occurring, except that venting is allowed during addition of materials, or as necessary prior to adding materials or opening the cover for safety.  </w:t>
      </w:r>
      <w:r w:rsidRPr="00215FFC">
        <w:rPr>
          <w:rFonts w:cs="Arial"/>
          <w:b/>
          <w:sz w:val="20"/>
        </w:rPr>
        <w:t>(40 CFR Part 63, Subpart WWWW, Table 4.7)</w:t>
      </w:r>
    </w:p>
    <w:p w14:paraId="18AF7497" w14:textId="77777777" w:rsidR="00215FFC" w:rsidRPr="00215FFC" w:rsidRDefault="00215FFC" w:rsidP="00FF3474">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0"/>
        </w:rPr>
      </w:pPr>
      <w:r w:rsidRPr="00215FFC">
        <w:rPr>
          <w:rFonts w:cs="Arial"/>
          <w:sz w:val="20"/>
        </w:rPr>
        <w:t xml:space="preserve">For each mixing operation, the permittee must keep the mixer covers closed while actual mixing is occurring, except when adding materials or changing covers to the mixing vessels.  </w:t>
      </w:r>
      <w:r w:rsidRPr="00215FFC">
        <w:rPr>
          <w:rFonts w:cs="Arial"/>
          <w:b/>
          <w:sz w:val="20"/>
        </w:rPr>
        <w:t>(40 CFR Part 63, Subpart WWWW, Table 4.8)</w:t>
      </w:r>
    </w:p>
    <w:p w14:paraId="1E188AC4" w14:textId="77777777" w:rsidR="00215FFC" w:rsidRPr="00215FFC" w:rsidRDefault="00215FFC" w:rsidP="00215FFC">
      <w:pPr>
        <w:jc w:val="both"/>
        <w:rPr>
          <w:sz w:val="20"/>
        </w:rPr>
      </w:pPr>
    </w:p>
    <w:p w14:paraId="2E9046BD" w14:textId="77777777" w:rsidR="00215FFC" w:rsidRPr="00215FFC" w:rsidRDefault="00215FFC" w:rsidP="00215FFC">
      <w:pPr>
        <w:jc w:val="both"/>
        <w:rPr>
          <w:b/>
          <w:u w:val="single"/>
        </w:rPr>
      </w:pPr>
      <w:r w:rsidRPr="00215FFC">
        <w:rPr>
          <w:b/>
        </w:rPr>
        <w:t xml:space="preserve">IV.  </w:t>
      </w:r>
      <w:r w:rsidRPr="00215FFC">
        <w:rPr>
          <w:b/>
          <w:u w:val="single"/>
        </w:rPr>
        <w:t>DESIGN/EQUIPMENT PARAMETER(S)</w:t>
      </w:r>
    </w:p>
    <w:p w14:paraId="6FF689B6" w14:textId="77777777" w:rsidR="00215FFC" w:rsidRPr="00215FFC" w:rsidRDefault="00215FFC" w:rsidP="00215FFC">
      <w:pPr>
        <w:jc w:val="both"/>
        <w:rPr>
          <w:sz w:val="20"/>
        </w:rPr>
      </w:pPr>
    </w:p>
    <w:p w14:paraId="600E0F24" w14:textId="77777777" w:rsidR="00215FFC" w:rsidRPr="00215FFC" w:rsidRDefault="00215FFC" w:rsidP="00215FFC">
      <w:pPr>
        <w:jc w:val="both"/>
        <w:rPr>
          <w:sz w:val="20"/>
        </w:rPr>
      </w:pPr>
      <w:r w:rsidRPr="00215FFC">
        <w:rPr>
          <w:sz w:val="20"/>
        </w:rPr>
        <w:t>NA</w:t>
      </w:r>
    </w:p>
    <w:p w14:paraId="1667B405" w14:textId="77777777" w:rsidR="00215FFC" w:rsidRPr="00215FFC" w:rsidRDefault="00215FFC" w:rsidP="00215FFC">
      <w:pPr>
        <w:jc w:val="both"/>
        <w:rPr>
          <w:sz w:val="20"/>
        </w:rPr>
      </w:pPr>
    </w:p>
    <w:p w14:paraId="2371D26D" w14:textId="77777777" w:rsidR="00215FFC" w:rsidRPr="00215FFC" w:rsidRDefault="00215FFC" w:rsidP="00215FFC">
      <w:pPr>
        <w:jc w:val="both"/>
        <w:rPr>
          <w:b/>
          <w:u w:val="single"/>
        </w:rPr>
      </w:pPr>
      <w:r w:rsidRPr="00215FFC">
        <w:rPr>
          <w:b/>
        </w:rPr>
        <w:t xml:space="preserve">V.  </w:t>
      </w:r>
      <w:r w:rsidRPr="00215FFC">
        <w:rPr>
          <w:b/>
          <w:u w:val="single"/>
        </w:rPr>
        <w:t>TESTING/SAMPLING</w:t>
      </w:r>
    </w:p>
    <w:p w14:paraId="60A25253" w14:textId="77777777" w:rsidR="00215FFC" w:rsidRPr="00215FFC" w:rsidRDefault="00215FFC" w:rsidP="00215FFC">
      <w:pPr>
        <w:jc w:val="both"/>
        <w:rPr>
          <w:sz w:val="20"/>
        </w:rPr>
      </w:pPr>
      <w:r w:rsidRPr="00215FFC">
        <w:rPr>
          <w:sz w:val="20"/>
        </w:rPr>
        <w:t xml:space="preserve">Records shall be maintained on file for a period of five years.  </w:t>
      </w:r>
      <w:r w:rsidRPr="00215FFC">
        <w:rPr>
          <w:b/>
          <w:sz w:val="20"/>
        </w:rPr>
        <w:t>(R 336.1213(3)(b)(ii))</w:t>
      </w:r>
    </w:p>
    <w:p w14:paraId="1809AAE3" w14:textId="77777777" w:rsidR="00215FFC" w:rsidRPr="00215FFC" w:rsidRDefault="00215FFC" w:rsidP="00215FFC">
      <w:pPr>
        <w:jc w:val="both"/>
        <w:rPr>
          <w:sz w:val="20"/>
        </w:rPr>
      </w:pPr>
    </w:p>
    <w:p w14:paraId="45ED90F2" w14:textId="77777777" w:rsidR="00215FFC" w:rsidRPr="00215FFC" w:rsidRDefault="00215FFC" w:rsidP="00FF3474">
      <w:pPr>
        <w:numPr>
          <w:ilvl w:val="6"/>
          <w:numId w:val="48"/>
        </w:numPr>
        <w:spacing w:after="120"/>
        <w:ind w:left="360"/>
        <w:jc w:val="both"/>
        <w:rPr>
          <w:rFonts w:cs="Arial"/>
          <w:bCs/>
          <w:sz w:val="20"/>
        </w:rPr>
      </w:pPr>
      <w:r w:rsidRPr="00215FFC">
        <w:rPr>
          <w:rFonts w:cs="Arial"/>
          <w:bCs/>
          <w:sz w:val="20"/>
        </w:rPr>
        <w:t xml:space="preserve">In order to determine the organic HAP content of resins and gel coats, the permittee may rely on information provided by the material manufacturer, such as manufacturer's formulation data and material safety data sheets (MSDS), using the procedures specified in (a) through (c), as applicable.  </w:t>
      </w:r>
      <w:r w:rsidRPr="00215FFC">
        <w:rPr>
          <w:b/>
          <w:sz w:val="20"/>
        </w:rPr>
        <w:t>(40 CFR 63.5797)</w:t>
      </w:r>
      <w:r w:rsidRPr="00215FFC">
        <w:rPr>
          <w:rFonts w:cs="Arial"/>
          <w:bCs/>
          <w:sz w:val="20"/>
        </w:rPr>
        <w:t xml:space="preserve"> </w:t>
      </w:r>
    </w:p>
    <w:p w14:paraId="45DE5C85" w14:textId="77777777" w:rsidR="00215FFC" w:rsidRPr="00215FFC" w:rsidRDefault="00215FFC" w:rsidP="00215FFC">
      <w:pPr>
        <w:spacing w:after="120"/>
        <w:ind w:left="720" w:hanging="360"/>
        <w:jc w:val="both"/>
        <w:rPr>
          <w:rFonts w:cs="Arial"/>
          <w:bCs/>
          <w:sz w:val="20"/>
        </w:rPr>
      </w:pPr>
      <w:r w:rsidRPr="00215FFC">
        <w:rPr>
          <w:rFonts w:cs="Arial"/>
          <w:bCs/>
          <w:sz w:val="20"/>
        </w:rPr>
        <w:t>a.</w:t>
      </w:r>
      <w:r w:rsidRPr="00215FFC">
        <w:rPr>
          <w:rFonts w:cs="Arial"/>
          <w:bCs/>
          <w:sz w:val="20"/>
        </w:rPr>
        <w:tab/>
        <w:t xml:space="preserve">Include in the organic HAP total each organic HAP that is present at 0.1 percent by mass or more for Occupational Safety and Health Administration-defined carcinogens, as specified in 29 CFR 1910.1200(d)(4) and at 1.0 percent by mass or more for other organic HAP compounds.  </w:t>
      </w:r>
      <w:r w:rsidRPr="00215FFC">
        <w:rPr>
          <w:b/>
          <w:sz w:val="20"/>
        </w:rPr>
        <w:t>(40 CFR 63.5797(a))</w:t>
      </w:r>
    </w:p>
    <w:p w14:paraId="7E903487" w14:textId="77777777" w:rsidR="00215FFC" w:rsidRPr="00215FFC" w:rsidRDefault="00215FFC" w:rsidP="00215FFC">
      <w:pPr>
        <w:spacing w:after="120"/>
        <w:ind w:left="720" w:hanging="360"/>
        <w:jc w:val="both"/>
        <w:rPr>
          <w:rFonts w:cs="Arial"/>
          <w:bCs/>
          <w:sz w:val="20"/>
        </w:rPr>
      </w:pPr>
      <w:r w:rsidRPr="00215FFC">
        <w:rPr>
          <w:rFonts w:cs="Arial"/>
          <w:bCs/>
          <w:sz w:val="20"/>
        </w:rPr>
        <w:t>b.</w:t>
      </w:r>
      <w:r w:rsidRPr="00215FFC">
        <w:rPr>
          <w:rFonts w:cs="Arial"/>
          <w:bCs/>
          <w:sz w:val="20"/>
        </w:rPr>
        <w:tab/>
        <w:t xml:space="preserve">If the organic HAP content is provided by the material supplier or manufacturer as a range, the permittee must use the upper limit of the range for determining compliance.  If a separate measurement of the total organic HAP content, such as an analysis of the material by EPA Method 311 of Appendix A to 40 CFR Part 63, exceeds the upper limit of the range of the total organic HAP content provided by the material supplier or manufacturer, then the permittee must use the measured organic HAP content to determine compliance.  </w:t>
      </w:r>
      <w:r w:rsidRPr="00215FFC">
        <w:rPr>
          <w:b/>
          <w:sz w:val="20"/>
        </w:rPr>
        <w:t>(40 CFR 63.5797(b))</w:t>
      </w:r>
      <w:r w:rsidRPr="00215FFC">
        <w:rPr>
          <w:rFonts w:cs="Arial"/>
          <w:bCs/>
          <w:sz w:val="20"/>
        </w:rPr>
        <w:t xml:space="preserve"> </w:t>
      </w:r>
    </w:p>
    <w:p w14:paraId="7D3C138E" w14:textId="77777777" w:rsidR="00215FFC" w:rsidRPr="00215FFC" w:rsidRDefault="00215FFC" w:rsidP="00215FFC">
      <w:pPr>
        <w:ind w:left="720" w:hanging="360"/>
        <w:jc w:val="both"/>
        <w:rPr>
          <w:bCs/>
          <w:sz w:val="20"/>
        </w:rPr>
      </w:pPr>
      <w:r w:rsidRPr="00215FFC">
        <w:rPr>
          <w:rFonts w:cs="Arial"/>
          <w:bCs/>
          <w:sz w:val="20"/>
        </w:rPr>
        <w:t>c.</w:t>
      </w:r>
      <w:r w:rsidRPr="00215FFC">
        <w:rPr>
          <w:rFonts w:cs="Arial"/>
          <w:bCs/>
          <w:sz w:val="20"/>
        </w:rPr>
        <w:tab/>
        <w:t xml:space="preserve">If the organic HAP content is provided as a single value, the permittee may use that value to determine compliance.  If a separate measurement of the total organic HAP content is made and is less than 2 percentage points higher than the value for total organic HAP content provided by the material supplier or manufacturer, then the permittee still may use the provided value to demonstrate compliance.  If the measured total organic HAP content exceeds the provided value by 2 percentage points or more, then the permittee must use the measured organic HAP content to determine compliance. </w:t>
      </w:r>
      <w:bookmarkStart w:id="124" w:name="_Hlk109218213"/>
      <w:r w:rsidRPr="00215FFC">
        <w:rPr>
          <w:rFonts w:cs="Arial"/>
          <w:bCs/>
          <w:sz w:val="20"/>
        </w:rPr>
        <w:t xml:space="preserve"> </w:t>
      </w:r>
      <w:r w:rsidRPr="00215FFC">
        <w:rPr>
          <w:b/>
          <w:sz w:val="20"/>
        </w:rPr>
        <w:t>(40 CFR 63.5797(c))</w:t>
      </w:r>
      <w:bookmarkEnd w:id="124"/>
    </w:p>
    <w:p w14:paraId="04C719D0" w14:textId="77777777" w:rsidR="00215FFC" w:rsidRPr="00215FFC" w:rsidRDefault="00215FFC" w:rsidP="00215FFC">
      <w:pPr>
        <w:jc w:val="both"/>
        <w:rPr>
          <w:sz w:val="20"/>
        </w:rPr>
      </w:pPr>
    </w:p>
    <w:p w14:paraId="6535F157" w14:textId="77777777" w:rsidR="00215FFC" w:rsidRPr="00215FFC" w:rsidRDefault="00215FFC" w:rsidP="00215FFC">
      <w:pPr>
        <w:jc w:val="both"/>
      </w:pPr>
      <w:r w:rsidRPr="00215FFC">
        <w:rPr>
          <w:b/>
        </w:rPr>
        <w:t xml:space="preserve">VI.  </w:t>
      </w:r>
      <w:r w:rsidRPr="00215FFC">
        <w:rPr>
          <w:b/>
          <w:u w:val="single"/>
        </w:rPr>
        <w:t>MONITORING/RECORDKEEPING</w:t>
      </w:r>
    </w:p>
    <w:p w14:paraId="617879F5" w14:textId="77777777" w:rsidR="00215FFC" w:rsidRPr="00215FFC" w:rsidRDefault="00215FFC" w:rsidP="00215FFC">
      <w:pPr>
        <w:jc w:val="both"/>
        <w:rPr>
          <w:sz w:val="20"/>
        </w:rPr>
      </w:pPr>
      <w:r w:rsidRPr="00215FFC">
        <w:rPr>
          <w:sz w:val="20"/>
        </w:rPr>
        <w:t xml:space="preserve">Records shall be maintained on file for a period of five years.  </w:t>
      </w:r>
      <w:r w:rsidRPr="00215FFC">
        <w:rPr>
          <w:b/>
          <w:sz w:val="20"/>
        </w:rPr>
        <w:t>(R 336.1213(3)(b)(ii))</w:t>
      </w:r>
    </w:p>
    <w:p w14:paraId="1C658880" w14:textId="2D5F1544" w:rsidR="00215FFC" w:rsidRPr="00215FFC" w:rsidRDefault="003960E2" w:rsidP="00215FFC">
      <w:pPr>
        <w:jc w:val="both"/>
        <w:rPr>
          <w:sz w:val="20"/>
        </w:rPr>
      </w:pPr>
      <w:r>
        <w:rPr>
          <w:b/>
          <w:color w:val="0000FF"/>
          <w:sz w:val="20"/>
        </w:rPr>
        <w:t xml:space="preserve"> </w:t>
      </w:r>
    </w:p>
    <w:p w14:paraId="7E324793" w14:textId="77777777" w:rsidR="00215FFC" w:rsidRPr="00215FFC" w:rsidRDefault="00215FFC" w:rsidP="006A045A">
      <w:pPr>
        <w:numPr>
          <w:ilvl w:val="6"/>
          <w:numId w:val="21"/>
        </w:numPr>
        <w:spacing w:after="120"/>
        <w:ind w:left="360"/>
        <w:jc w:val="both"/>
        <w:rPr>
          <w:sz w:val="20"/>
        </w:rPr>
      </w:pPr>
      <w:r w:rsidRPr="00215FFC">
        <w:rPr>
          <w:sz w:val="20"/>
        </w:rPr>
        <w:t xml:space="preserve">The permittee must monitor and collect data as specified in (a) through (d):  </w:t>
      </w:r>
      <w:r w:rsidRPr="00215FFC">
        <w:rPr>
          <w:b/>
          <w:sz w:val="20"/>
        </w:rPr>
        <w:t>(40 CFR 63.5895(b))</w:t>
      </w:r>
      <w:r w:rsidRPr="00215FFC">
        <w:rPr>
          <w:sz w:val="20"/>
        </w:rPr>
        <w:t xml:space="preserve"> </w:t>
      </w:r>
    </w:p>
    <w:p w14:paraId="69F0D1A1" w14:textId="77777777" w:rsidR="00215FFC" w:rsidRPr="00215FFC" w:rsidRDefault="00215FFC" w:rsidP="00FF3474">
      <w:pPr>
        <w:numPr>
          <w:ilvl w:val="0"/>
          <w:numId w:val="29"/>
        </w:numPr>
        <w:spacing w:after="120"/>
        <w:jc w:val="both"/>
        <w:rPr>
          <w:sz w:val="20"/>
        </w:rPr>
      </w:pPr>
      <w:r w:rsidRPr="00215FFC">
        <w:rPr>
          <w:sz w:val="20"/>
        </w:rPr>
        <w:t xml:space="preserve">Except for monitoring malfunctions, associated repairs, and required quality assurance or control activities (including, as applicable, calibration checks and required zero and span adjustments), the permittee must conduct all monitoring in continuous operation (or collect data at all required intervals) at all times that the affected source is operating.  </w:t>
      </w:r>
      <w:r w:rsidRPr="00215FFC">
        <w:rPr>
          <w:b/>
          <w:sz w:val="20"/>
        </w:rPr>
        <w:t>(40 CFR 63.5895(b)(1))</w:t>
      </w:r>
    </w:p>
    <w:p w14:paraId="56A6F7CF" w14:textId="77777777" w:rsidR="00215FFC" w:rsidRPr="00215FFC" w:rsidRDefault="00215FFC" w:rsidP="00FF3474">
      <w:pPr>
        <w:numPr>
          <w:ilvl w:val="0"/>
          <w:numId w:val="29"/>
        </w:numPr>
        <w:spacing w:after="120"/>
        <w:jc w:val="both"/>
        <w:rPr>
          <w:sz w:val="20"/>
        </w:rPr>
      </w:pPr>
      <w:r w:rsidRPr="00215FFC">
        <w:rPr>
          <w:sz w:val="20"/>
        </w:rPr>
        <w:t xml:space="preserve">The permittee may not use data recorded during monitoring malfunctions, associated repairs, and required quality assurance or control activities, including data averages and calculations, or fulfilling a minimum data availability requirement, if applicable.  The permittee must use all the data collected during all other periods in assessing the operation of the control device and associated control system.  </w:t>
      </w:r>
      <w:r w:rsidRPr="00215FFC">
        <w:rPr>
          <w:b/>
          <w:sz w:val="20"/>
        </w:rPr>
        <w:t>(40 CFR 63.5895(b)(2))</w:t>
      </w:r>
    </w:p>
    <w:p w14:paraId="5E7DB6BC" w14:textId="77777777" w:rsidR="00215FFC" w:rsidRPr="00215FFC" w:rsidRDefault="00215FFC" w:rsidP="00FF3474">
      <w:pPr>
        <w:numPr>
          <w:ilvl w:val="0"/>
          <w:numId w:val="29"/>
        </w:numPr>
        <w:spacing w:after="120"/>
        <w:jc w:val="both"/>
        <w:rPr>
          <w:sz w:val="20"/>
        </w:rPr>
      </w:pPr>
      <w:r w:rsidRPr="00215FFC">
        <w:rPr>
          <w:sz w:val="20"/>
        </w:rPr>
        <w:lastRenderedPageBreak/>
        <w:t xml:space="preserve">At all times, the permittee must maintain necessary parts for routine repairs of the monitoring equipment.  </w:t>
      </w:r>
      <w:r w:rsidRPr="00215FFC">
        <w:rPr>
          <w:b/>
          <w:sz w:val="20"/>
        </w:rPr>
        <w:t>(40 CFR 63.5895(b)(3))</w:t>
      </w:r>
      <w:r w:rsidRPr="00215FFC">
        <w:rPr>
          <w:sz w:val="20"/>
        </w:rPr>
        <w:t xml:space="preserve">  </w:t>
      </w:r>
    </w:p>
    <w:p w14:paraId="17D831C7" w14:textId="77777777" w:rsidR="00215FFC" w:rsidRPr="00215FFC" w:rsidRDefault="00215FFC" w:rsidP="00FF3474">
      <w:pPr>
        <w:numPr>
          <w:ilvl w:val="0"/>
          <w:numId w:val="29"/>
        </w:numPr>
        <w:jc w:val="both"/>
        <w:rPr>
          <w:sz w:val="20"/>
        </w:rPr>
      </w:pPr>
      <w:r w:rsidRPr="00215FFC">
        <w:rPr>
          <w:sz w:val="20"/>
        </w:rPr>
        <w:t xml:space="preserve">A monitoring malfunction is any sudden, infrequent, not reasonably preventable failure of the monitoring equipment to provide valid data.  Monitoring failures that are caused in part by poor maintenance or careless operation are not malfunctions.  </w:t>
      </w:r>
      <w:r w:rsidRPr="00215FFC">
        <w:rPr>
          <w:b/>
          <w:sz w:val="20"/>
        </w:rPr>
        <w:t>(40 CFR 63.5895(b)(4))</w:t>
      </w:r>
    </w:p>
    <w:p w14:paraId="5BFA4CD9" w14:textId="77777777" w:rsidR="00215FFC" w:rsidRPr="00215FFC" w:rsidRDefault="00215FFC" w:rsidP="00215FFC">
      <w:pPr>
        <w:jc w:val="both"/>
        <w:rPr>
          <w:sz w:val="20"/>
        </w:rPr>
      </w:pPr>
    </w:p>
    <w:p w14:paraId="2C630B75" w14:textId="77777777" w:rsidR="00215FFC" w:rsidRPr="00215FFC" w:rsidRDefault="00215FFC" w:rsidP="006A045A">
      <w:pPr>
        <w:numPr>
          <w:ilvl w:val="6"/>
          <w:numId w:val="21"/>
        </w:numPr>
        <w:spacing w:after="120"/>
        <w:ind w:left="360"/>
        <w:jc w:val="both"/>
        <w:rPr>
          <w:sz w:val="20"/>
        </w:rPr>
      </w:pPr>
      <w:r w:rsidRPr="00215FFC">
        <w:rPr>
          <w:sz w:val="20"/>
        </w:rPr>
        <w:t xml:space="preserve">The permittee must monitor and collect data to demonstrate continuous compliance as follows:  </w:t>
      </w:r>
      <w:r w:rsidRPr="00215FFC">
        <w:rPr>
          <w:b/>
          <w:bCs/>
          <w:sz w:val="20"/>
        </w:rPr>
        <w:t>(4</w:t>
      </w:r>
      <w:r w:rsidRPr="00215FFC">
        <w:rPr>
          <w:b/>
          <w:sz w:val="20"/>
        </w:rPr>
        <w:t>0 CFR 63.5895, 40 CFR 63.5900)</w:t>
      </w:r>
    </w:p>
    <w:p w14:paraId="6EBB4D2F" w14:textId="77777777" w:rsidR="00215FFC" w:rsidRPr="00215FFC" w:rsidRDefault="00215FFC" w:rsidP="006A045A">
      <w:pPr>
        <w:numPr>
          <w:ilvl w:val="7"/>
          <w:numId w:val="21"/>
        </w:numPr>
        <w:spacing w:after="120"/>
        <w:ind w:left="720"/>
        <w:jc w:val="both"/>
        <w:rPr>
          <w:sz w:val="20"/>
        </w:rPr>
      </w:pPr>
      <w:r w:rsidRPr="00215FFC">
        <w:rPr>
          <w:sz w:val="20"/>
        </w:rPr>
        <w:t xml:space="preserve">The permittee must collect and keep records of resin and gel coat use, organic HAP content, and operation where the resin is used if meeting any organic HAP emissions limits based on an organic HAP emissions limit in Table 3 </w:t>
      </w:r>
      <w:r w:rsidRPr="00215FFC">
        <w:rPr>
          <w:bCs/>
          <w:sz w:val="20"/>
        </w:rPr>
        <w:t xml:space="preserve">of </w:t>
      </w:r>
      <w:r w:rsidRPr="00215FFC">
        <w:rPr>
          <w:sz w:val="20"/>
        </w:rPr>
        <w:t xml:space="preserve">40 CFR Part 63, Subpart WWWW.  The permittee must collect and keep records of resin and gel coat use, organic HAP content, and operation where the resin is used if meeting any organic HAP content limits in Table 7 </w:t>
      </w:r>
      <w:r w:rsidRPr="00215FFC">
        <w:rPr>
          <w:bCs/>
          <w:sz w:val="20"/>
        </w:rPr>
        <w:t xml:space="preserve">of </w:t>
      </w:r>
      <w:r w:rsidRPr="00215FFC">
        <w:rPr>
          <w:sz w:val="20"/>
        </w:rPr>
        <w:t xml:space="preserve">40 CFR Part 63, Subpart WWWW if averaging organic HAP contents.  Resin use records may be based on purchase records if the permittee can reasonably estimate how the resin is applied.  The organic HAP content records may be based on MSDS or on resin specifications supplied by the resin supplier.  </w:t>
      </w:r>
      <w:r w:rsidRPr="00215FFC">
        <w:rPr>
          <w:b/>
          <w:bCs/>
          <w:sz w:val="20"/>
        </w:rPr>
        <w:t>(4</w:t>
      </w:r>
      <w:r w:rsidRPr="00215FFC">
        <w:rPr>
          <w:b/>
          <w:sz w:val="20"/>
        </w:rPr>
        <w:t>0 CFR 63.5895(c))</w:t>
      </w:r>
    </w:p>
    <w:p w14:paraId="228D016E" w14:textId="77777777" w:rsidR="00215FFC" w:rsidRPr="00215FFC" w:rsidRDefault="00215FFC" w:rsidP="006A045A">
      <w:pPr>
        <w:numPr>
          <w:ilvl w:val="7"/>
          <w:numId w:val="21"/>
        </w:numPr>
        <w:spacing w:after="120"/>
        <w:ind w:left="720"/>
        <w:jc w:val="both"/>
        <w:rPr>
          <w:sz w:val="20"/>
        </w:rPr>
      </w:pPr>
      <w:r w:rsidRPr="00215FFC">
        <w:rPr>
          <w:sz w:val="20"/>
        </w:rPr>
        <w:t xml:space="preserve">Compliance with organic HAP emissions limits is demonstrated by maintaining an organic HAP emissions factor value less than or equal to the appropriate organic HAP emissions limit listed in Table 3 </w:t>
      </w:r>
      <w:r w:rsidRPr="00215FFC">
        <w:rPr>
          <w:bCs/>
          <w:sz w:val="20"/>
        </w:rPr>
        <w:t xml:space="preserve">of </w:t>
      </w:r>
      <w:r w:rsidRPr="00215FFC">
        <w:rPr>
          <w:sz w:val="20"/>
        </w:rPr>
        <w:t xml:space="preserve">40 CFR Part 63, Subpart WWWW, on a 12-month rolling average, and/or by including in each compliance report a statement that individual resins and gel coats, as applied, meet the appropriate organic HAP emissions limits, as discussed in 40 CFR 63.5895(d).  </w:t>
      </w:r>
      <w:r w:rsidRPr="00215FFC">
        <w:rPr>
          <w:b/>
          <w:bCs/>
          <w:sz w:val="20"/>
        </w:rPr>
        <w:t>(</w:t>
      </w:r>
      <w:r w:rsidRPr="00215FFC">
        <w:rPr>
          <w:b/>
          <w:sz w:val="20"/>
        </w:rPr>
        <w:t>40 CFR 63.5900(a)(2))</w:t>
      </w:r>
    </w:p>
    <w:p w14:paraId="167CAE75" w14:textId="77777777" w:rsidR="00215FFC" w:rsidRPr="00215FFC" w:rsidRDefault="00215FFC" w:rsidP="006A045A">
      <w:pPr>
        <w:numPr>
          <w:ilvl w:val="7"/>
          <w:numId w:val="21"/>
        </w:numPr>
        <w:spacing w:after="120"/>
        <w:ind w:left="720"/>
        <w:jc w:val="both"/>
        <w:rPr>
          <w:sz w:val="20"/>
        </w:rPr>
      </w:pPr>
      <w:r w:rsidRPr="00215FFC">
        <w:rPr>
          <w:sz w:val="20"/>
        </w:rPr>
        <w:t xml:space="preserve">Compliance with organic HAP content limits in Table 7 </w:t>
      </w:r>
      <w:r w:rsidRPr="00215FFC">
        <w:rPr>
          <w:bCs/>
          <w:sz w:val="20"/>
        </w:rPr>
        <w:t xml:space="preserve">of </w:t>
      </w:r>
      <w:r w:rsidRPr="00215FFC">
        <w:rPr>
          <w:sz w:val="20"/>
        </w:rPr>
        <w:t xml:space="preserve">40 CFR Part 63, Subpart WWWW is demonstrated by maintaining an average organic HAP content value less than or equal to the appropriate organic HAP contents listed in Table 7 </w:t>
      </w:r>
      <w:r w:rsidRPr="00215FFC">
        <w:rPr>
          <w:bCs/>
          <w:sz w:val="20"/>
        </w:rPr>
        <w:t xml:space="preserve">of </w:t>
      </w:r>
      <w:r w:rsidRPr="00215FFC">
        <w:rPr>
          <w:sz w:val="20"/>
        </w:rPr>
        <w:t xml:space="preserve">40 CFR Part 63, Subpart WWWW, on a 12-month rolling average, and/or by including in each compliance report a statement that resins and gel coats individually meet the appropriate organic HAP content limits in Table 7 </w:t>
      </w:r>
      <w:r w:rsidRPr="00215FFC">
        <w:rPr>
          <w:bCs/>
          <w:sz w:val="20"/>
        </w:rPr>
        <w:t xml:space="preserve">of </w:t>
      </w:r>
      <w:r w:rsidRPr="00215FFC">
        <w:rPr>
          <w:sz w:val="20"/>
        </w:rPr>
        <w:t xml:space="preserve">40 CFR Part 63, Subpart WWWW, as discussed in 40 CFR  63.5895(d).  </w:t>
      </w:r>
      <w:r w:rsidRPr="00215FFC">
        <w:rPr>
          <w:b/>
          <w:bCs/>
          <w:sz w:val="20"/>
        </w:rPr>
        <w:t>(</w:t>
      </w:r>
      <w:r w:rsidRPr="00215FFC">
        <w:rPr>
          <w:b/>
          <w:sz w:val="20"/>
        </w:rPr>
        <w:t>40 CFR 63.5900(a)(3))</w:t>
      </w:r>
    </w:p>
    <w:p w14:paraId="483D7BA5" w14:textId="77777777" w:rsidR="00215FFC" w:rsidRPr="00215FFC" w:rsidRDefault="00215FFC" w:rsidP="006A045A">
      <w:pPr>
        <w:numPr>
          <w:ilvl w:val="7"/>
          <w:numId w:val="21"/>
        </w:numPr>
        <w:ind w:left="720"/>
        <w:jc w:val="both"/>
        <w:rPr>
          <w:sz w:val="20"/>
        </w:rPr>
      </w:pPr>
      <w:r w:rsidRPr="00215FFC">
        <w:rPr>
          <w:sz w:val="20"/>
        </w:rPr>
        <w:t xml:space="preserve">The necessary calculations must be completed within 30 days after the end of each month.  The permittee may switch between the compliance options in 40 CFR 63.5810(a) through (d).  When change to an option based on a 12-month rolling average, base the average on the previous 12 months of data calculated using the compliance option changing to, unless previously using an option that did not require records of resin and gel coat use.  In this case, the permittee must immediately begin collecting resin and gel coat use data and demonstrate compliance 12 months after changing options.  </w:t>
      </w:r>
      <w:r w:rsidRPr="00215FFC">
        <w:rPr>
          <w:b/>
          <w:bCs/>
          <w:sz w:val="20"/>
        </w:rPr>
        <w:t>(4</w:t>
      </w:r>
      <w:r w:rsidRPr="00215FFC">
        <w:rPr>
          <w:b/>
          <w:sz w:val="20"/>
        </w:rPr>
        <w:t>0 CFR 63.5810)</w:t>
      </w:r>
    </w:p>
    <w:p w14:paraId="79BD4B2B" w14:textId="77777777" w:rsidR="00215FFC" w:rsidRPr="00215FFC" w:rsidRDefault="00215FFC" w:rsidP="00215FFC">
      <w:pPr>
        <w:jc w:val="both"/>
        <w:rPr>
          <w:b/>
        </w:rPr>
      </w:pPr>
    </w:p>
    <w:p w14:paraId="6DF9B5D7" w14:textId="77777777" w:rsidR="00215FFC" w:rsidRPr="00215FFC" w:rsidRDefault="00215FFC" w:rsidP="006A045A">
      <w:pPr>
        <w:numPr>
          <w:ilvl w:val="6"/>
          <w:numId w:val="21"/>
        </w:numPr>
        <w:spacing w:after="120"/>
        <w:ind w:left="360"/>
        <w:jc w:val="both"/>
        <w:rPr>
          <w:b/>
        </w:rPr>
      </w:pPr>
      <w:r w:rsidRPr="00215FFC">
        <w:rPr>
          <w:sz w:val="20"/>
        </w:rPr>
        <w:t xml:space="preserve">The permittee must keep the following records:  </w:t>
      </w:r>
      <w:r w:rsidRPr="00215FFC">
        <w:rPr>
          <w:b/>
          <w:bCs/>
          <w:sz w:val="20"/>
        </w:rPr>
        <w:t>(4</w:t>
      </w:r>
      <w:r w:rsidRPr="00215FFC">
        <w:rPr>
          <w:b/>
          <w:sz w:val="20"/>
        </w:rPr>
        <w:t>0 CFR 63.5915)</w:t>
      </w:r>
    </w:p>
    <w:p w14:paraId="1FC1F7D0" w14:textId="77777777" w:rsidR="00215FFC" w:rsidRPr="00215FFC" w:rsidRDefault="00215FFC" w:rsidP="006A045A">
      <w:pPr>
        <w:numPr>
          <w:ilvl w:val="7"/>
          <w:numId w:val="21"/>
        </w:numPr>
        <w:spacing w:after="120"/>
        <w:ind w:left="720"/>
        <w:jc w:val="both"/>
        <w:rPr>
          <w:bCs/>
          <w:sz w:val="20"/>
        </w:rPr>
      </w:pPr>
      <w:r w:rsidRPr="00215FFC">
        <w:rPr>
          <w:bCs/>
          <w:sz w:val="20"/>
        </w:rPr>
        <w:t xml:space="preserve">A copy of each notification and report submitted to comply with </w:t>
      </w:r>
      <w:r w:rsidRPr="00215FFC">
        <w:rPr>
          <w:sz w:val="20"/>
        </w:rPr>
        <w:t>40 CFR Part 63, Subpart WWWW</w:t>
      </w:r>
      <w:r w:rsidRPr="00215FFC">
        <w:rPr>
          <w:bCs/>
          <w:sz w:val="20"/>
        </w:rPr>
        <w:t xml:space="preserve">, including all documentation supporting any Initial Notification or Notification of Compliance Status.  </w:t>
      </w:r>
      <w:r w:rsidRPr="00215FFC">
        <w:rPr>
          <w:b/>
          <w:bCs/>
          <w:sz w:val="20"/>
        </w:rPr>
        <w:t>(4</w:t>
      </w:r>
      <w:r w:rsidRPr="00215FFC">
        <w:rPr>
          <w:b/>
          <w:sz w:val="20"/>
        </w:rPr>
        <w:t>0 CFR 63.5915(a)(1))</w:t>
      </w:r>
    </w:p>
    <w:p w14:paraId="6F4CA008" w14:textId="77777777" w:rsidR="00215FFC" w:rsidRPr="00215FFC" w:rsidRDefault="00215FFC" w:rsidP="006A045A">
      <w:pPr>
        <w:numPr>
          <w:ilvl w:val="7"/>
          <w:numId w:val="21"/>
        </w:numPr>
        <w:spacing w:after="120"/>
        <w:ind w:left="720"/>
        <w:jc w:val="both"/>
        <w:rPr>
          <w:bCs/>
          <w:sz w:val="20"/>
        </w:rPr>
      </w:pPr>
      <w:r w:rsidRPr="00215FFC">
        <w:rPr>
          <w:bCs/>
          <w:sz w:val="20"/>
        </w:rPr>
        <w:t xml:space="preserve">Records of performance tests, design, and performance evaluations as required in 40 CFR 63.10(b)(2).  </w:t>
      </w:r>
      <w:r w:rsidRPr="00215FFC">
        <w:rPr>
          <w:b/>
          <w:bCs/>
          <w:sz w:val="20"/>
        </w:rPr>
        <w:t>(4</w:t>
      </w:r>
      <w:r w:rsidRPr="00215FFC">
        <w:rPr>
          <w:b/>
          <w:sz w:val="20"/>
        </w:rPr>
        <w:t>0 CFR 63.5915(a)(3))</w:t>
      </w:r>
    </w:p>
    <w:p w14:paraId="69A438F5" w14:textId="77777777" w:rsidR="00215FFC" w:rsidRPr="00215FFC" w:rsidRDefault="00215FFC" w:rsidP="006A045A">
      <w:pPr>
        <w:numPr>
          <w:ilvl w:val="7"/>
          <w:numId w:val="21"/>
        </w:numPr>
        <w:spacing w:after="120"/>
        <w:ind w:left="720"/>
        <w:jc w:val="both"/>
        <w:rPr>
          <w:bCs/>
          <w:sz w:val="20"/>
        </w:rPr>
      </w:pPr>
      <w:r w:rsidRPr="00215FFC">
        <w:rPr>
          <w:bCs/>
          <w:sz w:val="20"/>
        </w:rPr>
        <w:t xml:space="preserve">All data, assumptions, and calculations used to determine organic HAP emissions factors or average organic HAP contents for operations listed in Tables 3 and 7 of </w:t>
      </w:r>
      <w:r w:rsidRPr="00215FFC">
        <w:rPr>
          <w:sz w:val="20"/>
        </w:rPr>
        <w:t xml:space="preserve">40 CFR Part 63, Subpart WWWW.  </w:t>
      </w:r>
      <w:r w:rsidRPr="00215FFC">
        <w:rPr>
          <w:b/>
          <w:bCs/>
          <w:sz w:val="20"/>
        </w:rPr>
        <w:t>(4</w:t>
      </w:r>
      <w:r w:rsidRPr="00215FFC">
        <w:rPr>
          <w:b/>
          <w:sz w:val="20"/>
        </w:rPr>
        <w:t>0 CFR 63.5915(c))</w:t>
      </w:r>
    </w:p>
    <w:p w14:paraId="5C29F820" w14:textId="77777777" w:rsidR="00215FFC" w:rsidRPr="00215FFC" w:rsidRDefault="00215FFC" w:rsidP="006A045A">
      <w:pPr>
        <w:numPr>
          <w:ilvl w:val="7"/>
          <w:numId w:val="21"/>
        </w:numPr>
        <w:ind w:left="720"/>
        <w:jc w:val="both"/>
        <w:rPr>
          <w:bCs/>
          <w:sz w:val="20"/>
        </w:rPr>
      </w:pPr>
      <w:r w:rsidRPr="00215FFC">
        <w:rPr>
          <w:bCs/>
          <w:sz w:val="20"/>
        </w:rPr>
        <w:t xml:space="preserve">A certified statement that the permittee is in compliance with the work practice requirements in Table 4 of </w:t>
      </w:r>
      <w:r w:rsidRPr="00215FFC">
        <w:rPr>
          <w:sz w:val="20"/>
        </w:rPr>
        <w:t>40 CFR Part 63, Subpart WWWW</w:t>
      </w:r>
      <w:r w:rsidRPr="00215FFC">
        <w:rPr>
          <w:bCs/>
          <w:sz w:val="20"/>
        </w:rPr>
        <w:t xml:space="preserve">, as applicable.  </w:t>
      </w:r>
      <w:r w:rsidRPr="00215FFC">
        <w:rPr>
          <w:b/>
          <w:bCs/>
          <w:sz w:val="20"/>
        </w:rPr>
        <w:t>(4</w:t>
      </w:r>
      <w:r w:rsidRPr="00215FFC">
        <w:rPr>
          <w:b/>
          <w:sz w:val="20"/>
        </w:rPr>
        <w:t>0 CFR 63.5915(d))</w:t>
      </w:r>
    </w:p>
    <w:p w14:paraId="5120DDC2" w14:textId="77777777" w:rsidR="00215FFC" w:rsidRPr="00215FFC" w:rsidRDefault="00215FFC" w:rsidP="00215FFC">
      <w:pPr>
        <w:jc w:val="both"/>
        <w:rPr>
          <w:bCs/>
          <w:sz w:val="20"/>
        </w:rPr>
      </w:pPr>
    </w:p>
    <w:p w14:paraId="74E83829" w14:textId="77777777" w:rsidR="00215FFC" w:rsidRPr="00215FFC" w:rsidRDefault="00215FFC" w:rsidP="006A045A">
      <w:pPr>
        <w:numPr>
          <w:ilvl w:val="6"/>
          <w:numId w:val="21"/>
        </w:numPr>
        <w:ind w:left="360"/>
        <w:jc w:val="both"/>
        <w:rPr>
          <w:bCs/>
          <w:sz w:val="20"/>
        </w:rPr>
      </w:pPr>
      <w:r w:rsidRPr="00215FFC">
        <w:rPr>
          <w:bCs/>
          <w:sz w:val="20"/>
        </w:rPr>
        <w:t xml:space="preserve">The permittee must maintain all applicable records in such a manner that they can be readily accessed and are suitable for inspection according to 40 CFR 63.10(b)(1) and keep each record for 5 years following the date of each occurrence, measurement, maintenance, corrective action, report, or record.  </w:t>
      </w:r>
      <w:r w:rsidRPr="00215FFC">
        <w:rPr>
          <w:b/>
          <w:bCs/>
          <w:sz w:val="20"/>
        </w:rPr>
        <w:t>(4</w:t>
      </w:r>
      <w:r w:rsidRPr="00215FFC">
        <w:rPr>
          <w:b/>
          <w:sz w:val="20"/>
        </w:rPr>
        <w:t>0 CFR 63.5920(a) and (b))</w:t>
      </w:r>
    </w:p>
    <w:p w14:paraId="0BBF7130" w14:textId="77777777" w:rsidR="00215FFC" w:rsidRPr="00215FFC" w:rsidRDefault="00215FFC" w:rsidP="00215FFC">
      <w:pPr>
        <w:rPr>
          <w:bCs/>
          <w:sz w:val="20"/>
        </w:rPr>
      </w:pPr>
    </w:p>
    <w:p w14:paraId="4A65EE51" w14:textId="77777777" w:rsidR="00215FFC" w:rsidRPr="00215FFC" w:rsidRDefault="00215FFC" w:rsidP="006A045A">
      <w:pPr>
        <w:numPr>
          <w:ilvl w:val="6"/>
          <w:numId w:val="21"/>
        </w:numPr>
        <w:ind w:left="360"/>
        <w:jc w:val="both"/>
        <w:rPr>
          <w:bCs/>
          <w:sz w:val="20"/>
        </w:rPr>
      </w:pPr>
      <w:r w:rsidRPr="00215FFC">
        <w:rPr>
          <w:bCs/>
          <w:sz w:val="20"/>
        </w:rPr>
        <w:lastRenderedPageBreak/>
        <w:t xml:space="preserve">The permittee must keep each record onsite for at least 2 years after the date of each occurrence, measurement, maintenance, corrective action, report, or record.  The records may be kept offsite for the remaining 3 years.  </w:t>
      </w:r>
      <w:r w:rsidRPr="00215FFC">
        <w:rPr>
          <w:b/>
          <w:bCs/>
          <w:sz w:val="20"/>
        </w:rPr>
        <w:t>(4</w:t>
      </w:r>
      <w:r w:rsidRPr="00215FFC">
        <w:rPr>
          <w:b/>
          <w:sz w:val="20"/>
        </w:rPr>
        <w:t>0 CFR 63.5920(c))</w:t>
      </w:r>
    </w:p>
    <w:p w14:paraId="437475E3" w14:textId="77777777" w:rsidR="00215FFC" w:rsidRPr="00215FFC" w:rsidRDefault="00215FFC" w:rsidP="00215FFC">
      <w:pPr>
        <w:rPr>
          <w:bCs/>
          <w:sz w:val="20"/>
        </w:rPr>
      </w:pPr>
    </w:p>
    <w:p w14:paraId="65DB64D9" w14:textId="77777777" w:rsidR="00215FFC" w:rsidRPr="00215FFC" w:rsidRDefault="00215FFC" w:rsidP="006A045A">
      <w:pPr>
        <w:numPr>
          <w:ilvl w:val="6"/>
          <w:numId w:val="21"/>
        </w:numPr>
        <w:ind w:left="360"/>
        <w:jc w:val="both"/>
        <w:rPr>
          <w:bCs/>
          <w:sz w:val="20"/>
        </w:rPr>
      </w:pPr>
      <w:r w:rsidRPr="00215FFC">
        <w:rPr>
          <w:bCs/>
          <w:sz w:val="20"/>
        </w:rPr>
        <w:t xml:space="preserve">The permittee may keep records in hard copy or computer readable form including, but not limited to, paper, microfilm, computer floppy disk, magnetic tape, or microfiche.  Any records required to be maintained and are submitted electronically via the EPA's CEDRI may be maintained in electronic format.  This ability to maintain electronic copies does not affect the requirement for facilities to make records, data, and reports available upon request to the AQD or the EPA as part of an on-site compliance evaluation.  </w:t>
      </w:r>
      <w:r w:rsidRPr="00215FFC">
        <w:rPr>
          <w:b/>
          <w:bCs/>
          <w:sz w:val="20"/>
        </w:rPr>
        <w:t>(4</w:t>
      </w:r>
      <w:r w:rsidRPr="00215FFC">
        <w:rPr>
          <w:b/>
          <w:sz w:val="20"/>
        </w:rPr>
        <w:t>0 CFR 63.5920(d) and (e))</w:t>
      </w:r>
    </w:p>
    <w:p w14:paraId="2CB8BB70" w14:textId="77777777" w:rsidR="00215FFC" w:rsidRPr="00215FFC" w:rsidRDefault="00215FFC" w:rsidP="00215FFC">
      <w:pPr>
        <w:jc w:val="both"/>
        <w:rPr>
          <w:bCs/>
          <w:sz w:val="20"/>
        </w:rPr>
      </w:pPr>
    </w:p>
    <w:p w14:paraId="45FB9306" w14:textId="77777777" w:rsidR="00215FFC" w:rsidRPr="00215FFC" w:rsidRDefault="00215FFC" w:rsidP="00215FFC">
      <w:pPr>
        <w:jc w:val="both"/>
        <w:rPr>
          <w:b/>
          <w:u w:val="single"/>
        </w:rPr>
      </w:pPr>
      <w:r w:rsidRPr="00215FFC">
        <w:rPr>
          <w:b/>
        </w:rPr>
        <w:t xml:space="preserve">VII.  </w:t>
      </w:r>
      <w:r w:rsidRPr="00215FFC">
        <w:rPr>
          <w:b/>
          <w:u w:val="single"/>
        </w:rPr>
        <w:t>REPORTING</w:t>
      </w:r>
    </w:p>
    <w:p w14:paraId="5703C0AF" w14:textId="77777777" w:rsidR="00215FFC" w:rsidRPr="00215FFC" w:rsidRDefault="00215FFC" w:rsidP="00215FFC">
      <w:pPr>
        <w:jc w:val="both"/>
        <w:rPr>
          <w:sz w:val="20"/>
        </w:rPr>
      </w:pPr>
    </w:p>
    <w:p w14:paraId="4603CF4B" w14:textId="5FE5C642" w:rsidR="00215FFC" w:rsidRPr="00396568" w:rsidRDefault="00215FFC" w:rsidP="00FF3474">
      <w:pPr>
        <w:pStyle w:val="ListParagraph"/>
        <w:numPr>
          <w:ilvl w:val="0"/>
          <w:numId w:val="41"/>
        </w:numPr>
        <w:jc w:val="both"/>
        <w:rPr>
          <w:b/>
          <w:sz w:val="20"/>
        </w:rPr>
      </w:pPr>
      <w:r w:rsidRPr="00396568">
        <w:rPr>
          <w:sz w:val="20"/>
        </w:rPr>
        <w:t xml:space="preserve">Prompt reporting of deviations pursuant to General Conditions 21 and 22 of Part A.  </w:t>
      </w:r>
      <w:r w:rsidRPr="00396568">
        <w:rPr>
          <w:b/>
          <w:sz w:val="20"/>
        </w:rPr>
        <w:t>(R 336.1213(3)(c)(ii))</w:t>
      </w:r>
    </w:p>
    <w:p w14:paraId="1B34424C" w14:textId="77777777" w:rsidR="00215FFC" w:rsidRPr="00215FFC" w:rsidRDefault="00215FFC" w:rsidP="00961B7B">
      <w:pPr>
        <w:jc w:val="both"/>
        <w:rPr>
          <w:sz w:val="20"/>
        </w:rPr>
      </w:pPr>
    </w:p>
    <w:p w14:paraId="3EE00D1D" w14:textId="5B3F1D38" w:rsidR="00215FFC" w:rsidRDefault="00215FFC" w:rsidP="00FF3474">
      <w:pPr>
        <w:pStyle w:val="ListParagraph"/>
        <w:numPr>
          <w:ilvl w:val="0"/>
          <w:numId w:val="41"/>
        </w:numPr>
        <w:jc w:val="both"/>
        <w:rPr>
          <w:b/>
          <w:sz w:val="20"/>
        </w:rPr>
      </w:pPr>
      <w:r w:rsidRPr="00396568">
        <w:rPr>
          <w:sz w:val="20"/>
        </w:rPr>
        <w:t>Semiannual reporting of monitoring and deviations pursuant to General Condition 23 of Part A.  The report shall be postmarked or</w:t>
      </w:r>
      <w:r w:rsidRPr="00396568">
        <w:rPr>
          <w:b/>
          <w:i/>
          <w:sz w:val="20"/>
        </w:rPr>
        <w:t xml:space="preserve"> </w:t>
      </w:r>
      <w:r w:rsidRPr="00396568">
        <w:rPr>
          <w:sz w:val="20"/>
        </w:rPr>
        <w:t xml:space="preserve">received by the appropriate AQD District Office by March 15 for reporting period July 1 to December 31 and September 15 for reporting period January 1 to June 30.  </w:t>
      </w:r>
      <w:r w:rsidRPr="00396568">
        <w:rPr>
          <w:b/>
          <w:sz w:val="20"/>
        </w:rPr>
        <w:t>(R 336.1213(3)(c)(i))</w:t>
      </w:r>
    </w:p>
    <w:p w14:paraId="3C1EF7CB" w14:textId="77777777" w:rsidR="005E46B0" w:rsidRPr="005E46B0" w:rsidRDefault="005E46B0" w:rsidP="0074663F">
      <w:pPr>
        <w:pStyle w:val="ListParagraph"/>
        <w:ind w:left="-3960"/>
        <w:jc w:val="both"/>
        <w:rPr>
          <w:b/>
          <w:sz w:val="20"/>
        </w:rPr>
      </w:pPr>
    </w:p>
    <w:p w14:paraId="793548F0" w14:textId="0DE6A4C7" w:rsidR="00215FFC" w:rsidRDefault="00215FFC" w:rsidP="00FF3474">
      <w:pPr>
        <w:pStyle w:val="ListParagraph"/>
        <w:numPr>
          <w:ilvl w:val="0"/>
          <w:numId w:val="41"/>
        </w:numPr>
        <w:jc w:val="both"/>
        <w:rPr>
          <w:b/>
          <w:sz w:val="20"/>
        </w:rPr>
      </w:pPr>
      <w:r w:rsidRPr="005E46B0">
        <w:rPr>
          <w:sz w:val="20"/>
        </w:rPr>
        <w:t>Annual certification of compliance pursuant to General Conditions 19 and 20 of Part A.  The report shall be postmarked or</w:t>
      </w:r>
      <w:r w:rsidRPr="005E46B0">
        <w:rPr>
          <w:b/>
          <w:i/>
          <w:sz w:val="20"/>
        </w:rPr>
        <w:t xml:space="preserve"> </w:t>
      </w:r>
      <w:r w:rsidRPr="005E46B0">
        <w:rPr>
          <w:sz w:val="20"/>
        </w:rPr>
        <w:t xml:space="preserve">received by the appropriate AQD District Office by March 15 for the previous calendar year.  </w:t>
      </w:r>
      <w:r w:rsidRPr="005E46B0">
        <w:rPr>
          <w:b/>
          <w:sz w:val="20"/>
        </w:rPr>
        <w:t>(R 336.1213(4)(c))</w:t>
      </w:r>
    </w:p>
    <w:p w14:paraId="121FC944" w14:textId="77777777" w:rsidR="00986BDA" w:rsidRPr="00986BDA" w:rsidRDefault="00986BDA" w:rsidP="0074663F">
      <w:pPr>
        <w:pStyle w:val="ListParagraph"/>
        <w:ind w:left="-3960"/>
        <w:jc w:val="both"/>
        <w:rPr>
          <w:b/>
          <w:sz w:val="20"/>
        </w:rPr>
      </w:pPr>
    </w:p>
    <w:p w14:paraId="7A95852C" w14:textId="399EC64F" w:rsidR="00215FFC" w:rsidRPr="00986BDA" w:rsidRDefault="00215FFC" w:rsidP="00FF3474">
      <w:pPr>
        <w:pStyle w:val="ListParagraph"/>
        <w:numPr>
          <w:ilvl w:val="0"/>
          <w:numId w:val="41"/>
        </w:numPr>
        <w:jc w:val="both"/>
        <w:rPr>
          <w:b/>
          <w:sz w:val="20"/>
        </w:rPr>
      </w:pPr>
      <w:r w:rsidRPr="00986BDA">
        <w:rPr>
          <w:sz w:val="20"/>
        </w:rPr>
        <w:t xml:space="preserve">The permittee must submit all of the notifications in Table 13 of </w:t>
      </w:r>
      <w:r w:rsidRPr="00986BDA">
        <w:rPr>
          <w:rFonts w:eastAsia="Calibri"/>
          <w:sz w:val="20"/>
        </w:rPr>
        <w:t>40 CFR Part 63, Subpart WWWW</w:t>
      </w:r>
      <w:r w:rsidRPr="00986BDA">
        <w:rPr>
          <w:sz w:val="20"/>
        </w:rPr>
        <w:t xml:space="preserve"> that apply by the dates specified in Table 13 of </w:t>
      </w:r>
      <w:r w:rsidRPr="00986BDA">
        <w:rPr>
          <w:rFonts w:eastAsia="Calibri"/>
          <w:sz w:val="20"/>
        </w:rPr>
        <w:t xml:space="preserve">40 CFR Part 63, Subpart WWWW.  </w:t>
      </w:r>
      <w:r w:rsidRPr="00986BDA">
        <w:rPr>
          <w:b/>
          <w:bCs/>
          <w:sz w:val="20"/>
        </w:rPr>
        <w:t>(40 CFR 63.5905(a))</w:t>
      </w:r>
    </w:p>
    <w:p w14:paraId="7F93F4C8" w14:textId="77777777" w:rsidR="00986BDA" w:rsidRPr="00986BDA" w:rsidRDefault="00986BDA" w:rsidP="0074663F">
      <w:pPr>
        <w:pStyle w:val="ListParagraph"/>
        <w:ind w:left="-3960"/>
        <w:jc w:val="both"/>
        <w:rPr>
          <w:b/>
          <w:sz w:val="20"/>
        </w:rPr>
      </w:pPr>
    </w:p>
    <w:p w14:paraId="38FF3540" w14:textId="23AB5977" w:rsidR="00215FFC" w:rsidRPr="00986BDA" w:rsidRDefault="00215FFC" w:rsidP="00FF3474">
      <w:pPr>
        <w:pStyle w:val="ListParagraph"/>
        <w:numPr>
          <w:ilvl w:val="0"/>
          <w:numId w:val="41"/>
        </w:numPr>
        <w:spacing w:after="120"/>
        <w:jc w:val="both"/>
        <w:rPr>
          <w:b/>
          <w:sz w:val="20"/>
        </w:rPr>
      </w:pPr>
      <w:r w:rsidRPr="00986BDA">
        <w:rPr>
          <w:sz w:val="20"/>
        </w:rPr>
        <w:t xml:space="preserve">The permittee must submit semiannual compliance reports.  The compliance report must contain the following information:  </w:t>
      </w:r>
      <w:r w:rsidRPr="00986BDA">
        <w:rPr>
          <w:b/>
          <w:bCs/>
          <w:sz w:val="20"/>
        </w:rPr>
        <w:t>(40 CFR 63.5910(b) and (c))</w:t>
      </w:r>
    </w:p>
    <w:p w14:paraId="31AAA13B" w14:textId="77777777" w:rsidR="00215FFC" w:rsidRPr="00215FFC" w:rsidRDefault="00215FFC" w:rsidP="00FF3474">
      <w:pPr>
        <w:numPr>
          <w:ilvl w:val="0"/>
          <w:numId w:val="40"/>
        </w:numPr>
        <w:spacing w:after="120"/>
        <w:jc w:val="both"/>
        <w:rPr>
          <w:sz w:val="20"/>
        </w:rPr>
      </w:pPr>
      <w:r w:rsidRPr="00215FFC">
        <w:rPr>
          <w:sz w:val="20"/>
        </w:rPr>
        <w:t xml:space="preserve">Company name and address.  </w:t>
      </w:r>
      <w:r w:rsidRPr="00215FFC">
        <w:rPr>
          <w:b/>
          <w:sz w:val="20"/>
        </w:rPr>
        <w:t>(40 CFR 63.5910(c)(1))</w:t>
      </w:r>
    </w:p>
    <w:p w14:paraId="79F82B1F" w14:textId="77777777" w:rsidR="00215FFC" w:rsidRPr="00215FFC" w:rsidRDefault="00215FFC" w:rsidP="00FF3474">
      <w:pPr>
        <w:numPr>
          <w:ilvl w:val="0"/>
          <w:numId w:val="40"/>
        </w:numPr>
        <w:spacing w:after="120"/>
        <w:jc w:val="both"/>
        <w:rPr>
          <w:sz w:val="20"/>
        </w:rPr>
      </w:pPr>
      <w:r w:rsidRPr="00215FFC">
        <w:rPr>
          <w:sz w:val="20"/>
        </w:rPr>
        <w:t xml:space="preserve">Statement by a responsible official with that official's name, title, and signature, certifying the truth, accuracy, and completeness of the content of the report.  </w:t>
      </w:r>
      <w:r w:rsidRPr="00215FFC">
        <w:rPr>
          <w:b/>
          <w:sz w:val="20"/>
        </w:rPr>
        <w:t>(40 CFR 63.5910(c)(2))</w:t>
      </w:r>
    </w:p>
    <w:p w14:paraId="409B4A89" w14:textId="77777777" w:rsidR="00215FFC" w:rsidRPr="00215FFC" w:rsidRDefault="00215FFC" w:rsidP="00FF3474">
      <w:pPr>
        <w:numPr>
          <w:ilvl w:val="0"/>
          <w:numId w:val="40"/>
        </w:numPr>
        <w:spacing w:after="120"/>
        <w:jc w:val="both"/>
        <w:rPr>
          <w:sz w:val="20"/>
        </w:rPr>
      </w:pPr>
      <w:r w:rsidRPr="00215FFC">
        <w:rPr>
          <w:sz w:val="20"/>
        </w:rPr>
        <w:t xml:space="preserve">Date of the report and beginning and ending dates of the reporting period.  </w:t>
      </w:r>
      <w:r w:rsidRPr="00215FFC">
        <w:rPr>
          <w:b/>
          <w:sz w:val="20"/>
        </w:rPr>
        <w:t>(40 CFR 63.5910(c)(3))</w:t>
      </w:r>
    </w:p>
    <w:p w14:paraId="2087306E" w14:textId="77777777" w:rsidR="00215FFC" w:rsidRPr="00215FFC" w:rsidRDefault="00215FFC" w:rsidP="00FF3474">
      <w:pPr>
        <w:numPr>
          <w:ilvl w:val="0"/>
          <w:numId w:val="40"/>
        </w:numPr>
        <w:spacing w:after="120"/>
        <w:jc w:val="both"/>
        <w:rPr>
          <w:b/>
          <w:sz w:val="20"/>
        </w:rPr>
      </w:pPr>
      <w:r w:rsidRPr="00215FFC">
        <w:rPr>
          <w:sz w:val="20"/>
        </w:rPr>
        <w:t xml:space="preserve">If there are no deviations from any organic HAP emissions limitations (emissions limit and operating limit) that apply, and there are no deviations from the requirements for work practice standards in Table 4 </w:t>
      </w:r>
      <w:r w:rsidRPr="00215FFC">
        <w:rPr>
          <w:bCs/>
          <w:sz w:val="20"/>
        </w:rPr>
        <w:t xml:space="preserve">of </w:t>
      </w:r>
      <w:r w:rsidRPr="00215FFC">
        <w:rPr>
          <w:sz w:val="20"/>
        </w:rPr>
        <w:t xml:space="preserve">40 CFR Part 63, Subpart WWWW, a statement that there were no deviations from the organic HAP emissions limitations or work practice standards during the reporting period.  </w:t>
      </w:r>
      <w:r w:rsidRPr="00215FFC">
        <w:rPr>
          <w:b/>
          <w:sz w:val="20"/>
        </w:rPr>
        <w:t>(40 CFR 63.5910(c)(5))</w:t>
      </w:r>
    </w:p>
    <w:p w14:paraId="7D59AA73" w14:textId="77777777" w:rsidR="00215FFC" w:rsidRPr="00215FFC" w:rsidRDefault="00215FFC" w:rsidP="00FF3474">
      <w:pPr>
        <w:numPr>
          <w:ilvl w:val="0"/>
          <w:numId w:val="40"/>
        </w:numPr>
        <w:spacing w:after="120"/>
        <w:jc w:val="both"/>
        <w:rPr>
          <w:bCs/>
          <w:sz w:val="20"/>
        </w:rPr>
      </w:pPr>
      <w:r w:rsidRPr="00215FFC">
        <w:rPr>
          <w:bCs/>
          <w:sz w:val="20"/>
        </w:rPr>
        <w:t xml:space="preserve">For each deviation from an organic HAP emissions limitation or operating limit and for each deviation from the requirements for work practice standards that occurs at an affected source, the compliance report must contain the information in (i) through (ii).  </w:t>
      </w:r>
      <w:r w:rsidRPr="00215FFC">
        <w:rPr>
          <w:b/>
          <w:sz w:val="20"/>
        </w:rPr>
        <w:t>(40 CFR 63.5910(d))</w:t>
      </w:r>
    </w:p>
    <w:p w14:paraId="73ECEA58" w14:textId="77777777" w:rsidR="00215FFC" w:rsidRPr="00961B7B" w:rsidRDefault="00215FFC" w:rsidP="00FF3474">
      <w:pPr>
        <w:pStyle w:val="ListParagraph"/>
        <w:numPr>
          <w:ilvl w:val="0"/>
          <w:numId w:val="51"/>
        </w:numPr>
        <w:spacing w:after="120"/>
        <w:jc w:val="both"/>
        <w:rPr>
          <w:bCs/>
          <w:sz w:val="20"/>
        </w:rPr>
      </w:pPr>
      <w:r w:rsidRPr="00961B7B">
        <w:rPr>
          <w:bCs/>
          <w:sz w:val="20"/>
        </w:rPr>
        <w:t xml:space="preserve">The total operating time of each affected source during the reporting period.  </w:t>
      </w:r>
      <w:r w:rsidRPr="00961B7B">
        <w:rPr>
          <w:b/>
          <w:sz w:val="20"/>
        </w:rPr>
        <w:t>(40 CFR 63.5910(d)(1))</w:t>
      </w:r>
    </w:p>
    <w:p w14:paraId="62E739D0" w14:textId="62A701CE" w:rsidR="00215FFC" w:rsidRPr="00961B7B" w:rsidRDefault="00215FFC" w:rsidP="00FF3474">
      <w:pPr>
        <w:pStyle w:val="ListParagraph"/>
        <w:numPr>
          <w:ilvl w:val="0"/>
          <w:numId w:val="51"/>
        </w:numPr>
        <w:jc w:val="both"/>
        <w:rPr>
          <w:bCs/>
          <w:sz w:val="20"/>
        </w:rPr>
      </w:pPr>
      <w:r w:rsidRPr="00961B7B">
        <w:rPr>
          <w:bCs/>
          <w:sz w:val="20"/>
        </w:rPr>
        <w:t xml:space="preserve">Information on the number, duration, and cause of deviations (including unknown cause, if applicable), as applicable, and the corrective action taken.  </w:t>
      </w:r>
      <w:r w:rsidRPr="00961B7B">
        <w:rPr>
          <w:b/>
          <w:sz w:val="20"/>
        </w:rPr>
        <w:t>(40 CFR 63.5910(d)(2))</w:t>
      </w:r>
    </w:p>
    <w:p w14:paraId="3BFD148D" w14:textId="77777777" w:rsidR="00FC7CED" w:rsidRPr="00FC7CED" w:rsidRDefault="00FC7CED" w:rsidP="00FC7CED">
      <w:pPr>
        <w:ind w:left="1440"/>
        <w:jc w:val="both"/>
        <w:rPr>
          <w:bCs/>
          <w:sz w:val="20"/>
        </w:rPr>
      </w:pPr>
    </w:p>
    <w:p w14:paraId="684A7E23" w14:textId="000FA428" w:rsidR="00215FFC" w:rsidRPr="00961B7B" w:rsidRDefault="00215FFC" w:rsidP="00FF3474">
      <w:pPr>
        <w:pStyle w:val="ListParagraph"/>
        <w:numPr>
          <w:ilvl w:val="0"/>
          <w:numId w:val="52"/>
        </w:numPr>
        <w:jc w:val="both"/>
        <w:rPr>
          <w:bCs/>
          <w:sz w:val="20"/>
        </w:rPr>
      </w:pPr>
      <w:r w:rsidRPr="00961B7B">
        <w:rPr>
          <w:rFonts w:eastAsia="Calibri"/>
          <w:sz w:val="20"/>
        </w:rPr>
        <w:t xml:space="preserve">The permittee must submit </w:t>
      </w:r>
      <w:bookmarkStart w:id="125" w:name="_Hlk109286988"/>
      <w:r w:rsidRPr="00961B7B">
        <w:rPr>
          <w:sz w:val="20"/>
        </w:rPr>
        <w:t>semiannual compliance</w:t>
      </w:r>
      <w:r w:rsidRPr="00961B7B">
        <w:rPr>
          <w:rFonts w:eastAsia="Calibri"/>
          <w:sz w:val="20"/>
        </w:rPr>
        <w:t xml:space="preserve"> reports to the EPA via CEDRI</w:t>
      </w:r>
      <w:bookmarkEnd w:id="125"/>
      <w:r w:rsidRPr="00961B7B">
        <w:rPr>
          <w:rFonts w:eastAsia="Calibri"/>
          <w:sz w:val="20"/>
        </w:rPr>
        <w:t>, which can be accessed through the EPA's CDX (</w:t>
      </w:r>
      <w:hyperlink r:id="rId8" w:history="1">
        <w:r w:rsidRPr="00961B7B">
          <w:rPr>
            <w:color w:val="0000FF"/>
            <w:sz w:val="20"/>
            <w:u w:val="single"/>
          </w:rPr>
          <w:t>https://cdx.epa.gov/</w:t>
        </w:r>
      </w:hyperlink>
      <w:r w:rsidRPr="00961B7B">
        <w:rPr>
          <w:sz w:val="20"/>
        </w:rPr>
        <w:t>)</w:t>
      </w:r>
      <w:r w:rsidRPr="00961B7B">
        <w:rPr>
          <w:rFonts w:eastAsia="Calibri"/>
          <w:sz w:val="20"/>
        </w:rPr>
        <w:t>.  The permittee must use the appropriate electronic report template on the CEDRI website (</w:t>
      </w:r>
      <w:hyperlink r:id="rId9" w:history="1">
        <w:r w:rsidR="00961B7B" w:rsidRPr="00961B7B">
          <w:rPr>
            <w:rStyle w:val="Hyperlink"/>
            <w:rFonts w:eastAsia="Calibri"/>
            <w:sz w:val="20"/>
          </w:rPr>
          <w:t>https://www.epa.gov/electronic-reporting-air-emissions/compliance-and-emissions-data-reporting-interface-cedri</w:t>
        </w:r>
      </w:hyperlink>
      <w:r w:rsidRPr="00961B7B">
        <w:rPr>
          <w:rFonts w:eastAsia="Calibri"/>
          <w:sz w:val="20"/>
        </w:rPr>
        <w:t xml:space="preserve">).  The report must be submitted by the deadline specified in 40 CFR Part 63, Subpart WWWW.  </w:t>
      </w:r>
      <w:r w:rsidRPr="00961B7B">
        <w:rPr>
          <w:b/>
          <w:sz w:val="20"/>
        </w:rPr>
        <w:t>(40 CFR 63.5912(d))</w:t>
      </w:r>
    </w:p>
    <w:p w14:paraId="0CD5F509" w14:textId="77777777" w:rsidR="00215FFC" w:rsidRPr="00215FFC" w:rsidRDefault="00215FFC" w:rsidP="00215FFC">
      <w:pPr>
        <w:ind w:right="72"/>
        <w:jc w:val="both"/>
        <w:rPr>
          <w:rFonts w:cs="Arial"/>
          <w:bCs/>
          <w:sz w:val="20"/>
        </w:rPr>
      </w:pPr>
    </w:p>
    <w:p w14:paraId="07261877" w14:textId="512A170D" w:rsidR="00215FFC" w:rsidRPr="00215FFC" w:rsidRDefault="00215FFC" w:rsidP="00215FFC">
      <w:pPr>
        <w:jc w:val="both"/>
        <w:rPr>
          <w:rFonts w:cs="Arial"/>
          <w:sz w:val="20"/>
        </w:rPr>
      </w:pPr>
      <w:r w:rsidRPr="00215FFC">
        <w:rPr>
          <w:rFonts w:cs="Arial"/>
          <w:b/>
          <w:sz w:val="20"/>
        </w:rPr>
        <w:t xml:space="preserve">See Appendix 8 </w:t>
      </w:r>
    </w:p>
    <w:p w14:paraId="5B853790" w14:textId="3AB1431F" w:rsidR="00961B7B" w:rsidRDefault="00961B7B">
      <w:pPr>
        <w:rPr>
          <w:rFonts w:cs="Arial"/>
          <w:sz w:val="20"/>
        </w:rPr>
      </w:pPr>
      <w:r>
        <w:rPr>
          <w:rFonts w:cs="Arial"/>
          <w:sz w:val="20"/>
        </w:rPr>
        <w:br w:type="page"/>
      </w:r>
    </w:p>
    <w:p w14:paraId="3D68CE9C" w14:textId="77777777" w:rsidR="00215FFC" w:rsidRPr="00215FFC" w:rsidRDefault="00215FFC" w:rsidP="00215FFC">
      <w:pPr>
        <w:jc w:val="both"/>
        <w:rPr>
          <w:rFonts w:cs="Arial"/>
          <w:sz w:val="20"/>
        </w:rPr>
      </w:pPr>
    </w:p>
    <w:p w14:paraId="20B18135" w14:textId="77777777" w:rsidR="00215FFC" w:rsidRPr="00215FFC" w:rsidRDefault="00215FFC" w:rsidP="00215FFC">
      <w:pPr>
        <w:jc w:val="both"/>
      </w:pPr>
      <w:r w:rsidRPr="00215FFC">
        <w:rPr>
          <w:b/>
        </w:rPr>
        <w:t xml:space="preserve">VIII.  </w:t>
      </w:r>
      <w:r w:rsidRPr="00215FFC">
        <w:rPr>
          <w:b/>
          <w:u w:val="single"/>
        </w:rPr>
        <w:t>STACK/VENT RESTRICTION(S)</w:t>
      </w:r>
    </w:p>
    <w:p w14:paraId="54B68553" w14:textId="77777777" w:rsidR="00215FFC" w:rsidRPr="00215FFC" w:rsidRDefault="00215FFC" w:rsidP="00215FFC">
      <w:pPr>
        <w:jc w:val="both"/>
        <w:rPr>
          <w:sz w:val="20"/>
        </w:rPr>
      </w:pPr>
    </w:p>
    <w:p w14:paraId="7925AE65" w14:textId="77777777" w:rsidR="00215FFC" w:rsidRPr="00215FFC" w:rsidRDefault="00215FFC" w:rsidP="00215FFC">
      <w:pPr>
        <w:jc w:val="both"/>
        <w:rPr>
          <w:sz w:val="20"/>
        </w:rPr>
      </w:pPr>
      <w:r w:rsidRPr="00215FFC">
        <w:rPr>
          <w:sz w:val="20"/>
        </w:rPr>
        <w:t>NA</w:t>
      </w:r>
    </w:p>
    <w:p w14:paraId="35A05273" w14:textId="77777777" w:rsidR="00215FFC" w:rsidRPr="00215FFC" w:rsidRDefault="00215FFC" w:rsidP="00215FFC">
      <w:pPr>
        <w:jc w:val="both"/>
        <w:rPr>
          <w:sz w:val="20"/>
        </w:rPr>
      </w:pPr>
    </w:p>
    <w:p w14:paraId="6287E60F" w14:textId="77777777" w:rsidR="00215FFC" w:rsidRPr="00215FFC" w:rsidRDefault="00215FFC" w:rsidP="00215FFC">
      <w:pPr>
        <w:jc w:val="both"/>
      </w:pPr>
      <w:r w:rsidRPr="00215FFC">
        <w:rPr>
          <w:b/>
        </w:rPr>
        <w:t xml:space="preserve">IX.  </w:t>
      </w:r>
      <w:r w:rsidRPr="00215FFC">
        <w:rPr>
          <w:b/>
          <w:u w:val="single"/>
        </w:rPr>
        <w:t>OTHER REQUIREMENT(S)</w:t>
      </w:r>
    </w:p>
    <w:p w14:paraId="1291B6F4" w14:textId="77777777" w:rsidR="00215FFC" w:rsidRPr="00215FFC" w:rsidRDefault="00215FFC" w:rsidP="00215FFC">
      <w:pPr>
        <w:jc w:val="both"/>
        <w:rPr>
          <w:sz w:val="20"/>
        </w:rPr>
      </w:pPr>
    </w:p>
    <w:p w14:paraId="7B245886" w14:textId="77777777" w:rsidR="00215FFC" w:rsidRPr="00215FFC" w:rsidRDefault="00215FFC" w:rsidP="00FF3474">
      <w:pPr>
        <w:numPr>
          <w:ilvl w:val="6"/>
          <w:numId w:val="28"/>
        </w:numPr>
        <w:ind w:left="360"/>
        <w:jc w:val="both"/>
        <w:rPr>
          <w:sz w:val="20"/>
        </w:rPr>
      </w:pPr>
      <w:r w:rsidRPr="00215FFC">
        <w:rPr>
          <w:rFonts w:cs="Arial"/>
          <w:sz w:val="20"/>
        </w:rPr>
        <w:t>The permittee shall comply with all applicable provisions of the National Emission Standards for Hazardous Air Pollutants, as specified in 40 CFR Part 63, Subparts A and WWWW for Reinforced Plastic Composites Production.</w:t>
      </w:r>
      <w:r w:rsidRPr="00215FFC">
        <w:rPr>
          <w:rFonts w:cs="Arial"/>
          <w:b/>
          <w:bCs/>
          <w:sz w:val="20"/>
        </w:rPr>
        <w:t xml:space="preserve">  (40 CFR Part 63, Subparts A and WWWW)</w:t>
      </w:r>
    </w:p>
    <w:p w14:paraId="3C64FB20" w14:textId="77777777" w:rsidR="00215FFC" w:rsidRPr="00215FFC" w:rsidRDefault="00215FFC" w:rsidP="00215FFC">
      <w:pPr>
        <w:jc w:val="both"/>
        <w:rPr>
          <w:sz w:val="20"/>
        </w:rPr>
      </w:pPr>
    </w:p>
    <w:p w14:paraId="4F8A96BB" w14:textId="45460BAF" w:rsidR="007014BE" w:rsidRPr="009C31F5" w:rsidRDefault="00E14632" w:rsidP="007014BE">
      <w:pPr>
        <w:rPr>
          <w:strike/>
          <w:sz w:val="20"/>
        </w:rPr>
      </w:pPr>
      <w:r w:rsidRPr="009C31F5">
        <w:rPr>
          <w:strike/>
        </w:rPr>
        <w:br w:type="page"/>
      </w:r>
      <w:bookmarkStart w:id="126" w:name="_Toc1453518"/>
      <w:bookmarkEnd w:id="62"/>
      <w:bookmarkEnd w:id="63"/>
      <w:bookmarkEnd w:id="64"/>
    </w:p>
    <w:p w14:paraId="12C56F75" w14:textId="77777777" w:rsidR="005E5399" w:rsidRPr="00440957" w:rsidRDefault="00FE2A0A" w:rsidP="001B5E34">
      <w:pPr>
        <w:pStyle w:val="Heading1"/>
        <w:rPr>
          <w:sz w:val="20"/>
          <w:szCs w:val="20"/>
        </w:rPr>
      </w:pPr>
      <w:bookmarkStart w:id="127" w:name="_Toc134085427"/>
      <w:r w:rsidRPr="001B5E34">
        <w:lastRenderedPageBreak/>
        <w:t>E</w:t>
      </w:r>
      <w:r w:rsidR="005E5399" w:rsidRPr="001B5E34">
        <w:t>.  NON-APPLICABLE REQUIREMENTS</w:t>
      </w:r>
      <w:bookmarkEnd w:id="126"/>
      <w:bookmarkEnd w:id="127"/>
    </w:p>
    <w:p w14:paraId="3B51A815" w14:textId="77777777" w:rsidR="005B2191" w:rsidRDefault="005B2191" w:rsidP="005B2191">
      <w:pPr>
        <w:jc w:val="both"/>
        <w:rPr>
          <w:rFonts w:cs="Arial"/>
          <w:sz w:val="20"/>
        </w:rPr>
      </w:pPr>
    </w:p>
    <w:p w14:paraId="40CC70D6" w14:textId="77777777" w:rsidR="00FD265B" w:rsidRPr="00EE5F4E" w:rsidRDefault="00FD265B" w:rsidP="004F09CF">
      <w:pPr>
        <w:jc w:val="both"/>
        <w:rPr>
          <w:sz w:val="20"/>
        </w:rPr>
      </w:pPr>
    </w:p>
    <w:p w14:paraId="7E119D60"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04CF71B3" w14:textId="77777777" w:rsidR="000822B4" w:rsidRDefault="000822B4" w:rsidP="00D10803">
      <w:pPr>
        <w:jc w:val="both"/>
      </w:pPr>
    </w:p>
    <w:p w14:paraId="2549A364" w14:textId="77777777" w:rsidR="00447D64" w:rsidRDefault="00447D64" w:rsidP="00D10803">
      <w:pPr>
        <w:jc w:val="both"/>
      </w:pPr>
    </w:p>
    <w:p w14:paraId="150DF21F"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65F501B" w14:textId="77777777" w:rsidTr="00B10CBB">
        <w:trPr>
          <w:cantSplit/>
          <w:trHeight w:val="226"/>
        </w:trPr>
        <w:tc>
          <w:tcPr>
            <w:tcW w:w="10271" w:type="dxa"/>
          </w:tcPr>
          <w:p w14:paraId="530E4AFB"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8" w:name="_Toc367698521"/>
            <w:bookmarkStart w:id="129" w:name="_Toc134085428"/>
            <w:r w:rsidRPr="00253A7B">
              <w:rPr>
                <w:b/>
                <w:kern w:val="28"/>
                <w:sz w:val="28"/>
                <w:szCs w:val="28"/>
              </w:rPr>
              <w:t>APPENDICES</w:t>
            </w:r>
            <w:bookmarkEnd w:id="128"/>
            <w:bookmarkEnd w:id="129"/>
          </w:p>
        </w:tc>
      </w:tr>
    </w:tbl>
    <w:p w14:paraId="7190FC3D" w14:textId="77777777" w:rsidR="00FC3D76" w:rsidRPr="00FC1F2C" w:rsidRDefault="005C07D8" w:rsidP="005C07D8">
      <w:pPr>
        <w:pStyle w:val="Heading2"/>
        <w:numPr>
          <w:ilvl w:val="0"/>
          <w:numId w:val="0"/>
        </w:numPr>
        <w:spacing w:before="0" w:after="0"/>
        <w:jc w:val="left"/>
        <w:rPr>
          <w:b w:val="0"/>
          <w:sz w:val="22"/>
          <w:szCs w:val="22"/>
        </w:rPr>
      </w:pPr>
      <w:bookmarkStart w:id="130" w:name="_Toc134085429"/>
      <w:bookmarkStart w:id="131"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30"/>
    </w:p>
    <w:tbl>
      <w:tblPr>
        <w:tblW w:w="5000" w:type="pct"/>
        <w:jc w:val="center"/>
        <w:tblLook w:val="0000" w:firstRow="0" w:lastRow="0" w:firstColumn="0" w:lastColumn="0" w:noHBand="0" w:noVBand="0"/>
      </w:tblPr>
      <w:tblGrid>
        <w:gridCol w:w="1344"/>
        <w:gridCol w:w="3845"/>
        <w:gridCol w:w="803"/>
        <w:gridCol w:w="4202"/>
      </w:tblGrid>
      <w:tr w:rsidR="00FC3D76" w:rsidRPr="000B6AFE" w14:paraId="2FFF096E"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229A798"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30F60BC"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0D8C5EF4" w14:textId="77777777" w:rsidTr="00232A18">
        <w:trPr>
          <w:cantSplit/>
          <w:trHeight w:val="245"/>
          <w:jc w:val="center"/>
        </w:trPr>
        <w:tc>
          <w:tcPr>
            <w:tcW w:w="659" w:type="pct"/>
            <w:tcBorders>
              <w:top w:val="single" w:sz="4" w:space="0" w:color="auto"/>
              <w:left w:val="double" w:sz="4" w:space="0" w:color="auto"/>
            </w:tcBorders>
          </w:tcPr>
          <w:p w14:paraId="6619819F"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B8EA798"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AC07592"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46B258D"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CB00332" w14:textId="77777777" w:rsidTr="00232A18">
        <w:trPr>
          <w:cantSplit/>
          <w:trHeight w:val="245"/>
          <w:jc w:val="center"/>
        </w:trPr>
        <w:tc>
          <w:tcPr>
            <w:tcW w:w="659" w:type="pct"/>
            <w:tcBorders>
              <w:left w:val="double" w:sz="4" w:space="0" w:color="auto"/>
            </w:tcBorders>
          </w:tcPr>
          <w:p w14:paraId="5D236A1D"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2AAD292"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E5D046D"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17FBE30"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334F554" w14:textId="77777777" w:rsidTr="00232A18">
        <w:trPr>
          <w:cantSplit/>
          <w:trHeight w:val="245"/>
          <w:jc w:val="center"/>
        </w:trPr>
        <w:tc>
          <w:tcPr>
            <w:tcW w:w="659" w:type="pct"/>
            <w:tcBorders>
              <w:left w:val="double" w:sz="4" w:space="0" w:color="auto"/>
            </w:tcBorders>
          </w:tcPr>
          <w:p w14:paraId="57773AC7"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1416C52E"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89723DE"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947D14A"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924653D" w14:textId="77777777" w:rsidTr="00232A18">
        <w:trPr>
          <w:cantSplit/>
          <w:trHeight w:val="245"/>
          <w:jc w:val="center"/>
        </w:trPr>
        <w:tc>
          <w:tcPr>
            <w:tcW w:w="659" w:type="pct"/>
            <w:tcBorders>
              <w:left w:val="double" w:sz="4" w:space="0" w:color="auto"/>
            </w:tcBorders>
          </w:tcPr>
          <w:p w14:paraId="21B44B25"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1CB383B1"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DCFDF17"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1AAE3B44"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D288ED3" w14:textId="77777777" w:rsidTr="00232A18">
        <w:trPr>
          <w:cantSplit/>
          <w:trHeight w:val="245"/>
          <w:jc w:val="center"/>
        </w:trPr>
        <w:tc>
          <w:tcPr>
            <w:tcW w:w="659" w:type="pct"/>
            <w:tcBorders>
              <w:left w:val="double" w:sz="4" w:space="0" w:color="auto"/>
            </w:tcBorders>
          </w:tcPr>
          <w:p w14:paraId="744C9E36"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A5E81A4"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6A04C84"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EA438EC"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88AA112" w14:textId="77777777" w:rsidTr="00232A18">
        <w:trPr>
          <w:cantSplit/>
          <w:trHeight w:val="245"/>
          <w:jc w:val="center"/>
        </w:trPr>
        <w:tc>
          <w:tcPr>
            <w:tcW w:w="659" w:type="pct"/>
            <w:tcBorders>
              <w:left w:val="double" w:sz="4" w:space="0" w:color="auto"/>
            </w:tcBorders>
          </w:tcPr>
          <w:p w14:paraId="77FC0D5D"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B99AB63"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150BF84"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41D020E4"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AB16FCE" w14:textId="77777777" w:rsidTr="00232A18">
        <w:trPr>
          <w:cantSplit/>
          <w:trHeight w:val="245"/>
          <w:jc w:val="center"/>
        </w:trPr>
        <w:tc>
          <w:tcPr>
            <w:tcW w:w="659" w:type="pct"/>
            <w:tcBorders>
              <w:left w:val="double" w:sz="4" w:space="0" w:color="auto"/>
            </w:tcBorders>
          </w:tcPr>
          <w:p w14:paraId="29520C01"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4BA33B62"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02A0135"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767D2997"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DF8246B" w14:textId="77777777" w:rsidTr="00232A18">
        <w:trPr>
          <w:cantSplit/>
          <w:trHeight w:val="245"/>
          <w:jc w:val="center"/>
        </w:trPr>
        <w:tc>
          <w:tcPr>
            <w:tcW w:w="659" w:type="pct"/>
            <w:tcBorders>
              <w:left w:val="double" w:sz="4" w:space="0" w:color="auto"/>
            </w:tcBorders>
          </w:tcPr>
          <w:p w14:paraId="441B05A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BB5C7DD"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7C15973"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7F918DC1"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9E2BE49" w14:textId="77777777" w:rsidTr="00232A18">
        <w:trPr>
          <w:cantSplit/>
          <w:trHeight w:val="218"/>
          <w:jc w:val="center"/>
        </w:trPr>
        <w:tc>
          <w:tcPr>
            <w:tcW w:w="659" w:type="pct"/>
            <w:vMerge w:val="restart"/>
            <w:tcBorders>
              <w:left w:val="double" w:sz="4" w:space="0" w:color="auto"/>
            </w:tcBorders>
          </w:tcPr>
          <w:p w14:paraId="0399E7BA" w14:textId="77777777" w:rsidR="002229D7" w:rsidRPr="000B6AFE" w:rsidRDefault="002229D7" w:rsidP="008256F1">
            <w:pPr>
              <w:rPr>
                <w:rFonts w:cs="Arial"/>
                <w:sz w:val="19"/>
                <w:szCs w:val="19"/>
              </w:rPr>
            </w:pPr>
            <w:r w:rsidRPr="000B6AFE">
              <w:rPr>
                <w:rFonts w:cs="Arial"/>
                <w:sz w:val="19"/>
                <w:szCs w:val="19"/>
              </w:rPr>
              <w:t>Department/</w:t>
            </w:r>
          </w:p>
          <w:p w14:paraId="425B8FA8"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DA2E5A4"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7D509499"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761B17D"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A50F72A" w14:textId="77777777" w:rsidTr="00232A18">
        <w:trPr>
          <w:cantSplit/>
          <w:trHeight w:val="217"/>
          <w:jc w:val="center"/>
        </w:trPr>
        <w:tc>
          <w:tcPr>
            <w:tcW w:w="659" w:type="pct"/>
            <w:vMerge/>
            <w:tcBorders>
              <w:left w:val="double" w:sz="4" w:space="0" w:color="auto"/>
            </w:tcBorders>
          </w:tcPr>
          <w:p w14:paraId="2AAAC100" w14:textId="77777777" w:rsidR="002229D7" w:rsidRPr="000B6AFE" w:rsidRDefault="002229D7" w:rsidP="008256F1">
            <w:pPr>
              <w:rPr>
                <w:rFonts w:cs="Arial"/>
                <w:sz w:val="19"/>
                <w:szCs w:val="19"/>
              </w:rPr>
            </w:pPr>
          </w:p>
        </w:tc>
        <w:tc>
          <w:tcPr>
            <w:tcW w:w="1886" w:type="pct"/>
            <w:vMerge/>
            <w:tcBorders>
              <w:right w:val="single" w:sz="4" w:space="0" w:color="auto"/>
            </w:tcBorders>
          </w:tcPr>
          <w:p w14:paraId="73BAE59A" w14:textId="77777777" w:rsidR="002229D7" w:rsidRPr="000B6AFE" w:rsidRDefault="002229D7" w:rsidP="00FC3D76">
            <w:pPr>
              <w:rPr>
                <w:rFonts w:cs="Arial"/>
                <w:sz w:val="19"/>
                <w:szCs w:val="19"/>
              </w:rPr>
            </w:pPr>
          </w:p>
        </w:tc>
        <w:tc>
          <w:tcPr>
            <w:tcW w:w="394" w:type="pct"/>
            <w:tcBorders>
              <w:left w:val="single" w:sz="4" w:space="0" w:color="auto"/>
            </w:tcBorders>
          </w:tcPr>
          <w:p w14:paraId="64074585"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602F3D5"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D2DF423" w14:textId="77777777" w:rsidTr="00232A18">
        <w:trPr>
          <w:cantSplit/>
          <w:trHeight w:val="245"/>
          <w:jc w:val="center"/>
        </w:trPr>
        <w:tc>
          <w:tcPr>
            <w:tcW w:w="659" w:type="pct"/>
            <w:vMerge w:val="restart"/>
            <w:tcBorders>
              <w:left w:val="double" w:sz="4" w:space="0" w:color="auto"/>
            </w:tcBorders>
          </w:tcPr>
          <w:p w14:paraId="4F26D65B"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FFA4192"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EB22FB7"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4DD69BA"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24AEAA8" w14:textId="77777777" w:rsidTr="00232A18">
        <w:trPr>
          <w:cantSplit/>
          <w:trHeight w:val="245"/>
          <w:jc w:val="center"/>
        </w:trPr>
        <w:tc>
          <w:tcPr>
            <w:tcW w:w="659" w:type="pct"/>
            <w:vMerge/>
            <w:tcBorders>
              <w:left w:val="double" w:sz="4" w:space="0" w:color="auto"/>
            </w:tcBorders>
          </w:tcPr>
          <w:p w14:paraId="16FBCE64" w14:textId="77777777" w:rsidR="003B1CC9" w:rsidRDefault="003B1CC9" w:rsidP="003B1CC9">
            <w:pPr>
              <w:rPr>
                <w:rFonts w:cs="Arial"/>
                <w:sz w:val="19"/>
                <w:szCs w:val="19"/>
              </w:rPr>
            </w:pPr>
          </w:p>
        </w:tc>
        <w:tc>
          <w:tcPr>
            <w:tcW w:w="1886" w:type="pct"/>
            <w:vMerge/>
            <w:tcBorders>
              <w:right w:val="single" w:sz="4" w:space="0" w:color="auto"/>
            </w:tcBorders>
          </w:tcPr>
          <w:p w14:paraId="5529868D" w14:textId="77777777" w:rsidR="003B1CC9" w:rsidRPr="000B6AFE" w:rsidRDefault="003B1CC9" w:rsidP="003B1CC9">
            <w:pPr>
              <w:rPr>
                <w:rFonts w:cs="Arial"/>
                <w:sz w:val="19"/>
                <w:szCs w:val="19"/>
              </w:rPr>
            </w:pPr>
          </w:p>
        </w:tc>
        <w:tc>
          <w:tcPr>
            <w:tcW w:w="394" w:type="pct"/>
            <w:tcBorders>
              <w:left w:val="single" w:sz="4" w:space="0" w:color="auto"/>
            </w:tcBorders>
          </w:tcPr>
          <w:p w14:paraId="351BC037"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04A9D487"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EBDB164" w14:textId="77777777" w:rsidTr="00232A18">
        <w:trPr>
          <w:cantSplit/>
          <w:trHeight w:val="245"/>
          <w:jc w:val="center"/>
        </w:trPr>
        <w:tc>
          <w:tcPr>
            <w:tcW w:w="659" w:type="pct"/>
            <w:tcBorders>
              <w:left w:val="double" w:sz="4" w:space="0" w:color="auto"/>
            </w:tcBorders>
          </w:tcPr>
          <w:p w14:paraId="0F18D792"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712B9C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346E11E9"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DB1F2D4"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349E022" w14:textId="77777777" w:rsidTr="00232A18">
        <w:trPr>
          <w:cantSplit/>
          <w:trHeight w:val="245"/>
          <w:jc w:val="center"/>
        </w:trPr>
        <w:tc>
          <w:tcPr>
            <w:tcW w:w="659" w:type="pct"/>
            <w:tcBorders>
              <w:left w:val="double" w:sz="4" w:space="0" w:color="auto"/>
            </w:tcBorders>
          </w:tcPr>
          <w:p w14:paraId="3E4B2544"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3E176AC"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B927D93"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DE8491F"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CB27048" w14:textId="77777777" w:rsidTr="00232A18">
        <w:trPr>
          <w:cantSplit/>
          <w:trHeight w:val="245"/>
          <w:jc w:val="center"/>
        </w:trPr>
        <w:tc>
          <w:tcPr>
            <w:tcW w:w="659" w:type="pct"/>
            <w:tcBorders>
              <w:left w:val="double" w:sz="4" w:space="0" w:color="auto"/>
            </w:tcBorders>
          </w:tcPr>
          <w:p w14:paraId="74286931"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4D586BEB"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430FE98"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6A40075"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F771496" w14:textId="77777777" w:rsidTr="00232A18">
        <w:trPr>
          <w:cantSplit/>
          <w:trHeight w:val="245"/>
          <w:jc w:val="center"/>
        </w:trPr>
        <w:tc>
          <w:tcPr>
            <w:tcW w:w="659" w:type="pct"/>
            <w:tcBorders>
              <w:left w:val="double" w:sz="4" w:space="0" w:color="auto"/>
            </w:tcBorders>
          </w:tcPr>
          <w:p w14:paraId="348A43A9"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7528B81"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4BE96EC"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4EB0CB61"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7F6C6C4" w14:textId="77777777" w:rsidTr="00232A18">
        <w:trPr>
          <w:cantSplit/>
          <w:trHeight w:val="245"/>
          <w:jc w:val="center"/>
        </w:trPr>
        <w:tc>
          <w:tcPr>
            <w:tcW w:w="659" w:type="pct"/>
            <w:tcBorders>
              <w:left w:val="double" w:sz="4" w:space="0" w:color="auto"/>
            </w:tcBorders>
          </w:tcPr>
          <w:p w14:paraId="465DC237"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15F09E69"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AF9E13C"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6F429263"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541043BE" w14:textId="77777777" w:rsidTr="00232A18">
        <w:trPr>
          <w:cantSplit/>
          <w:trHeight w:val="245"/>
          <w:jc w:val="center"/>
        </w:trPr>
        <w:tc>
          <w:tcPr>
            <w:tcW w:w="659" w:type="pct"/>
            <w:tcBorders>
              <w:left w:val="double" w:sz="4" w:space="0" w:color="auto"/>
            </w:tcBorders>
          </w:tcPr>
          <w:p w14:paraId="01342F23"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A0114B3"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683FFB5"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0F5782E"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549E0806" w14:textId="77777777" w:rsidTr="00232A18">
        <w:trPr>
          <w:cantSplit/>
          <w:trHeight w:val="245"/>
          <w:jc w:val="center"/>
        </w:trPr>
        <w:tc>
          <w:tcPr>
            <w:tcW w:w="659" w:type="pct"/>
            <w:tcBorders>
              <w:left w:val="double" w:sz="4" w:space="0" w:color="auto"/>
            </w:tcBorders>
          </w:tcPr>
          <w:p w14:paraId="0F03B15C"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BB7C807"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481717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4EA8932"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18DE5D21" w14:textId="77777777" w:rsidTr="00232A18">
        <w:trPr>
          <w:cantSplit/>
          <w:trHeight w:val="245"/>
          <w:jc w:val="center"/>
        </w:trPr>
        <w:tc>
          <w:tcPr>
            <w:tcW w:w="659" w:type="pct"/>
            <w:tcBorders>
              <w:left w:val="double" w:sz="4" w:space="0" w:color="auto"/>
            </w:tcBorders>
          </w:tcPr>
          <w:p w14:paraId="4DA6A53F"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D1E3E47"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C47DBD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BC9D432"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673C987" w14:textId="77777777" w:rsidTr="00232A18">
        <w:trPr>
          <w:cantSplit/>
          <w:trHeight w:val="245"/>
          <w:jc w:val="center"/>
        </w:trPr>
        <w:tc>
          <w:tcPr>
            <w:tcW w:w="659" w:type="pct"/>
            <w:tcBorders>
              <w:left w:val="double" w:sz="4" w:space="0" w:color="auto"/>
            </w:tcBorders>
          </w:tcPr>
          <w:p w14:paraId="25A78219"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636BB05"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CB182AA"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0EE710C"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4C63157" w14:textId="77777777" w:rsidTr="00232A18">
        <w:trPr>
          <w:cantSplit/>
          <w:trHeight w:val="245"/>
          <w:jc w:val="center"/>
        </w:trPr>
        <w:tc>
          <w:tcPr>
            <w:tcW w:w="659" w:type="pct"/>
            <w:tcBorders>
              <w:left w:val="double" w:sz="4" w:space="0" w:color="auto"/>
            </w:tcBorders>
          </w:tcPr>
          <w:p w14:paraId="130716AA"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1FD2A56"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84DF00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0FDD44C"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05B147E3" w14:textId="77777777" w:rsidTr="00232A18">
        <w:trPr>
          <w:cantSplit/>
          <w:trHeight w:val="245"/>
          <w:jc w:val="center"/>
        </w:trPr>
        <w:tc>
          <w:tcPr>
            <w:tcW w:w="659" w:type="pct"/>
            <w:tcBorders>
              <w:left w:val="double" w:sz="4" w:space="0" w:color="auto"/>
            </w:tcBorders>
          </w:tcPr>
          <w:p w14:paraId="025FA642"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A79E8AD"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1DFFF42"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9503941"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11EFB1B" w14:textId="77777777" w:rsidTr="00232A18">
        <w:trPr>
          <w:cantSplit/>
          <w:trHeight w:val="245"/>
          <w:jc w:val="center"/>
        </w:trPr>
        <w:tc>
          <w:tcPr>
            <w:tcW w:w="659" w:type="pct"/>
            <w:tcBorders>
              <w:left w:val="double" w:sz="4" w:space="0" w:color="auto"/>
            </w:tcBorders>
          </w:tcPr>
          <w:p w14:paraId="7D1F77B3"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B3FFC9F"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0CB3D80"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300313E5"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6CB7B45" w14:textId="77777777" w:rsidTr="00232A18">
        <w:trPr>
          <w:cantSplit/>
          <w:trHeight w:val="218"/>
          <w:jc w:val="center"/>
        </w:trPr>
        <w:tc>
          <w:tcPr>
            <w:tcW w:w="659" w:type="pct"/>
            <w:tcBorders>
              <w:left w:val="double" w:sz="4" w:space="0" w:color="auto"/>
            </w:tcBorders>
          </w:tcPr>
          <w:p w14:paraId="1C93F627"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3570A9C"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D3F0335"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56B0C81"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9B5B6EC" w14:textId="77777777" w:rsidTr="00232A18">
        <w:trPr>
          <w:cantSplit/>
          <w:trHeight w:val="245"/>
          <w:jc w:val="center"/>
        </w:trPr>
        <w:tc>
          <w:tcPr>
            <w:tcW w:w="659" w:type="pct"/>
            <w:tcBorders>
              <w:left w:val="double" w:sz="4" w:space="0" w:color="auto"/>
            </w:tcBorders>
          </w:tcPr>
          <w:p w14:paraId="1744C7B5"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4AE22BA"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7770758"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C61A9A3"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66566B66" w14:textId="77777777" w:rsidTr="00232A18">
        <w:trPr>
          <w:cantSplit/>
          <w:trHeight w:val="245"/>
          <w:jc w:val="center"/>
        </w:trPr>
        <w:tc>
          <w:tcPr>
            <w:tcW w:w="659" w:type="pct"/>
            <w:tcBorders>
              <w:left w:val="double" w:sz="4" w:space="0" w:color="auto"/>
            </w:tcBorders>
          </w:tcPr>
          <w:p w14:paraId="3B373402"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FD2F403"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AE7F546" w14:textId="77777777" w:rsidR="002229D7" w:rsidRPr="000B6AFE" w:rsidRDefault="002229D7" w:rsidP="002229D7">
            <w:pPr>
              <w:rPr>
                <w:rFonts w:cs="Arial"/>
                <w:sz w:val="19"/>
                <w:szCs w:val="19"/>
              </w:rPr>
            </w:pPr>
          </w:p>
        </w:tc>
        <w:tc>
          <w:tcPr>
            <w:tcW w:w="2061" w:type="pct"/>
            <w:vMerge/>
            <w:tcBorders>
              <w:right w:val="double" w:sz="4" w:space="0" w:color="auto"/>
            </w:tcBorders>
          </w:tcPr>
          <w:p w14:paraId="5FB964A1" w14:textId="77777777" w:rsidR="002229D7" w:rsidRPr="000B6AFE" w:rsidRDefault="002229D7" w:rsidP="002229D7">
            <w:pPr>
              <w:rPr>
                <w:rFonts w:cs="Arial"/>
                <w:sz w:val="19"/>
                <w:szCs w:val="19"/>
              </w:rPr>
            </w:pPr>
          </w:p>
        </w:tc>
      </w:tr>
      <w:tr w:rsidR="002229D7" w:rsidRPr="000B6AFE" w14:paraId="76FC2A60" w14:textId="77777777" w:rsidTr="00232A18">
        <w:trPr>
          <w:cantSplit/>
          <w:trHeight w:val="218"/>
          <w:jc w:val="center"/>
        </w:trPr>
        <w:tc>
          <w:tcPr>
            <w:tcW w:w="659" w:type="pct"/>
            <w:tcBorders>
              <w:left w:val="double" w:sz="4" w:space="0" w:color="auto"/>
              <w:bottom w:val="nil"/>
            </w:tcBorders>
          </w:tcPr>
          <w:p w14:paraId="1C630C03"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1ED08E68"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1F3F1EA"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46947872"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8DD9078"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B1D2054" w14:textId="77777777" w:rsidTr="00232A18">
        <w:trPr>
          <w:cantSplit/>
          <w:trHeight w:val="218"/>
          <w:jc w:val="center"/>
        </w:trPr>
        <w:tc>
          <w:tcPr>
            <w:tcW w:w="659" w:type="pct"/>
            <w:vMerge w:val="restart"/>
            <w:tcBorders>
              <w:left w:val="double" w:sz="4" w:space="0" w:color="auto"/>
            </w:tcBorders>
          </w:tcPr>
          <w:p w14:paraId="42F29C76"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06930CF"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E825C27"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3A160DD3"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2931C548" w14:textId="77777777" w:rsidTr="00232A18">
        <w:trPr>
          <w:cantSplit/>
          <w:trHeight w:val="217"/>
          <w:jc w:val="center"/>
        </w:trPr>
        <w:tc>
          <w:tcPr>
            <w:tcW w:w="659" w:type="pct"/>
            <w:vMerge/>
            <w:tcBorders>
              <w:left w:val="double" w:sz="4" w:space="0" w:color="auto"/>
              <w:bottom w:val="nil"/>
            </w:tcBorders>
          </w:tcPr>
          <w:p w14:paraId="276E3E10" w14:textId="77777777" w:rsidR="002229D7" w:rsidRPr="000B6AFE" w:rsidRDefault="002229D7" w:rsidP="002229D7">
            <w:pPr>
              <w:rPr>
                <w:rFonts w:cs="Arial"/>
                <w:sz w:val="19"/>
                <w:szCs w:val="19"/>
              </w:rPr>
            </w:pPr>
          </w:p>
        </w:tc>
        <w:tc>
          <w:tcPr>
            <w:tcW w:w="1886" w:type="pct"/>
            <w:vMerge/>
            <w:tcBorders>
              <w:right w:val="single" w:sz="4" w:space="0" w:color="auto"/>
            </w:tcBorders>
          </w:tcPr>
          <w:p w14:paraId="4B4FB5EB"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C02C47F"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1392AF5"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DD578E9" w14:textId="77777777" w:rsidTr="00232A18">
        <w:trPr>
          <w:cantSplit/>
          <w:trHeight w:val="245"/>
          <w:jc w:val="center"/>
        </w:trPr>
        <w:tc>
          <w:tcPr>
            <w:tcW w:w="659" w:type="pct"/>
            <w:tcBorders>
              <w:left w:val="double" w:sz="4" w:space="0" w:color="auto"/>
            </w:tcBorders>
          </w:tcPr>
          <w:p w14:paraId="756A318C"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5FBB243"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3F2651F"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51E1341"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E27DF51" w14:textId="77777777" w:rsidTr="00232A18">
        <w:trPr>
          <w:cantSplit/>
          <w:trHeight w:val="245"/>
          <w:jc w:val="center"/>
        </w:trPr>
        <w:tc>
          <w:tcPr>
            <w:tcW w:w="659" w:type="pct"/>
            <w:tcBorders>
              <w:left w:val="double" w:sz="4" w:space="0" w:color="auto"/>
            </w:tcBorders>
          </w:tcPr>
          <w:p w14:paraId="518C4362"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D01DE0C"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1BB024DD"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4F82F618"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5F9699E7" w14:textId="77777777" w:rsidTr="00232A18">
        <w:trPr>
          <w:cantSplit/>
          <w:trHeight w:val="245"/>
          <w:jc w:val="center"/>
        </w:trPr>
        <w:tc>
          <w:tcPr>
            <w:tcW w:w="659" w:type="pct"/>
            <w:tcBorders>
              <w:left w:val="double" w:sz="4" w:space="0" w:color="auto"/>
            </w:tcBorders>
          </w:tcPr>
          <w:p w14:paraId="0AAF1626"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9F15CAF"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B7D9E36"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D2B422D" w14:textId="77777777" w:rsidR="002229D7" w:rsidRPr="000B6AFE" w:rsidRDefault="002229D7" w:rsidP="002229D7">
            <w:pPr>
              <w:rPr>
                <w:rFonts w:cs="Arial"/>
                <w:sz w:val="19"/>
                <w:szCs w:val="19"/>
              </w:rPr>
            </w:pPr>
            <w:r>
              <w:rPr>
                <w:rFonts w:cs="Arial"/>
                <w:sz w:val="19"/>
                <w:szCs w:val="19"/>
              </w:rPr>
              <w:t>Percent</w:t>
            </w:r>
          </w:p>
        </w:tc>
      </w:tr>
      <w:tr w:rsidR="002229D7" w:rsidRPr="000B6AFE" w14:paraId="1CE456AE" w14:textId="77777777" w:rsidTr="00232A18">
        <w:trPr>
          <w:cantSplit/>
          <w:trHeight w:val="245"/>
          <w:jc w:val="center"/>
        </w:trPr>
        <w:tc>
          <w:tcPr>
            <w:tcW w:w="659" w:type="pct"/>
            <w:tcBorders>
              <w:left w:val="double" w:sz="4" w:space="0" w:color="auto"/>
            </w:tcBorders>
          </w:tcPr>
          <w:p w14:paraId="2F9B1FCA"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D1F5F4C"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6797DB6C"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7C99EF7"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5B66604F" w14:textId="77777777" w:rsidTr="00232A18">
        <w:trPr>
          <w:cantSplit/>
          <w:trHeight w:val="245"/>
          <w:jc w:val="center"/>
        </w:trPr>
        <w:tc>
          <w:tcPr>
            <w:tcW w:w="659" w:type="pct"/>
            <w:tcBorders>
              <w:left w:val="double" w:sz="4" w:space="0" w:color="auto"/>
            </w:tcBorders>
          </w:tcPr>
          <w:p w14:paraId="7EDE08BB"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2701DEA1"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DC68129"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1355BDFD"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CF57C6E" w14:textId="77777777" w:rsidTr="00232A18">
        <w:trPr>
          <w:cantSplit/>
          <w:trHeight w:val="245"/>
          <w:jc w:val="center"/>
        </w:trPr>
        <w:tc>
          <w:tcPr>
            <w:tcW w:w="659" w:type="pct"/>
            <w:tcBorders>
              <w:left w:val="double" w:sz="4" w:space="0" w:color="auto"/>
            </w:tcBorders>
          </w:tcPr>
          <w:p w14:paraId="0189A8E5"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92105C7"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2E759B2"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2068BBB3"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B781E95" w14:textId="77777777" w:rsidTr="00232A18">
        <w:trPr>
          <w:cantSplit/>
          <w:trHeight w:val="245"/>
          <w:jc w:val="center"/>
        </w:trPr>
        <w:tc>
          <w:tcPr>
            <w:tcW w:w="659" w:type="pct"/>
            <w:tcBorders>
              <w:left w:val="double" w:sz="4" w:space="0" w:color="auto"/>
            </w:tcBorders>
          </w:tcPr>
          <w:p w14:paraId="20B38B93"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22FE4F29"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12F99AF"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A27947B"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60AF183" w14:textId="77777777" w:rsidTr="00232A18">
        <w:trPr>
          <w:cantSplit/>
          <w:trHeight w:val="245"/>
          <w:jc w:val="center"/>
        </w:trPr>
        <w:tc>
          <w:tcPr>
            <w:tcW w:w="659" w:type="pct"/>
            <w:tcBorders>
              <w:left w:val="double" w:sz="4" w:space="0" w:color="auto"/>
            </w:tcBorders>
          </w:tcPr>
          <w:p w14:paraId="1A3A0330"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E98FFB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E97AB16"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B8B3206"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8D8156E" w14:textId="77777777" w:rsidTr="00232A18">
        <w:trPr>
          <w:cantSplit/>
          <w:trHeight w:val="245"/>
          <w:jc w:val="center"/>
        </w:trPr>
        <w:tc>
          <w:tcPr>
            <w:tcW w:w="659" w:type="pct"/>
            <w:tcBorders>
              <w:left w:val="double" w:sz="4" w:space="0" w:color="auto"/>
            </w:tcBorders>
          </w:tcPr>
          <w:p w14:paraId="7CE006A1"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96B38BD"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16C7403"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18AB90A0"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347B091" w14:textId="77777777" w:rsidTr="00232A18">
        <w:trPr>
          <w:cantSplit/>
          <w:trHeight w:val="245"/>
          <w:jc w:val="center"/>
        </w:trPr>
        <w:tc>
          <w:tcPr>
            <w:tcW w:w="659" w:type="pct"/>
            <w:tcBorders>
              <w:left w:val="double" w:sz="4" w:space="0" w:color="auto"/>
            </w:tcBorders>
          </w:tcPr>
          <w:p w14:paraId="64BAE57D"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7102E604"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73F2017"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BBED6EA"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619A1BDF" w14:textId="77777777" w:rsidTr="00232A18">
        <w:trPr>
          <w:cantSplit/>
          <w:trHeight w:val="245"/>
          <w:jc w:val="center"/>
        </w:trPr>
        <w:tc>
          <w:tcPr>
            <w:tcW w:w="659" w:type="pct"/>
            <w:tcBorders>
              <w:left w:val="double" w:sz="4" w:space="0" w:color="auto"/>
            </w:tcBorders>
          </w:tcPr>
          <w:p w14:paraId="404D7155"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7601AEBB"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39992881"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43B3BE58"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0F27835D" w14:textId="77777777" w:rsidTr="00232A18">
        <w:trPr>
          <w:cantSplit/>
          <w:trHeight w:val="245"/>
          <w:jc w:val="center"/>
        </w:trPr>
        <w:tc>
          <w:tcPr>
            <w:tcW w:w="659" w:type="pct"/>
            <w:tcBorders>
              <w:left w:val="double" w:sz="4" w:space="0" w:color="auto"/>
            </w:tcBorders>
          </w:tcPr>
          <w:p w14:paraId="702C150C"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63061CC"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924B370"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4004B1D8"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296E0177" w14:textId="77777777" w:rsidTr="00232A18">
        <w:trPr>
          <w:cantSplit/>
          <w:trHeight w:val="245"/>
          <w:jc w:val="center"/>
        </w:trPr>
        <w:tc>
          <w:tcPr>
            <w:tcW w:w="659" w:type="pct"/>
            <w:tcBorders>
              <w:left w:val="double" w:sz="4" w:space="0" w:color="auto"/>
            </w:tcBorders>
          </w:tcPr>
          <w:p w14:paraId="79E73CBB"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3711C9BF"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07568F2"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7347ED78"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0DC74F52" w14:textId="77777777" w:rsidTr="00232A18">
        <w:trPr>
          <w:cantSplit/>
          <w:trHeight w:val="245"/>
          <w:jc w:val="center"/>
        </w:trPr>
        <w:tc>
          <w:tcPr>
            <w:tcW w:w="659" w:type="pct"/>
            <w:tcBorders>
              <w:left w:val="double" w:sz="4" w:space="0" w:color="auto"/>
            </w:tcBorders>
          </w:tcPr>
          <w:p w14:paraId="7C3B0938"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FDDA51F"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5149929"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244A053"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6B3E9275" w14:textId="77777777" w:rsidTr="00232A18">
        <w:trPr>
          <w:cantSplit/>
          <w:trHeight w:val="245"/>
          <w:jc w:val="center"/>
        </w:trPr>
        <w:tc>
          <w:tcPr>
            <w:tcW w:w="659" w:type="pct"/>
            <w:vMerge w:val="restart"/>
            <w:tcBorders>
              <w:left w:val="double" w:sz="4" w:space="0" w:color="auto"/>
            </w:tcBorders>
          </w:tcPr>
          <w:p w14:paraId="323AB4FD"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13E0A3B"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41B3561"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2DB89B3"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5B0016D8" w14:textId="77777777" w:rsidTr="00232A18">
        <w:trPr>
          <w:cantSplit/>
          <w:trHeight w:val="245"/>
          <w:jc w:val="center"/>
        </w:trPr>
        <w:tc>
          <w:tcPr>
            <w:tcW w:w="659" w:type="pct"/>
            <w:vMerge/>
            <w:tcBorders>
              <w:left w:val="double" w:sz="4" w:space="0" w:color="auto"/>
            </w:tcBorders>
          </w:tcPr>
          <w:p w14:paraId="5A858B36" w14:textId="77777777" w:rsidR="00232A18" w:rsidRPr="000B6AFE" w:rsidRDefault="00232A18" w:rsidP="002229D7">
            <w:pPr>
              <w:rPr>
                <w:rFonts w:cs="Arial"/>
                <w:sz w:val="19"/>
                <w:szCs w:val="19"/>
              </w:rPr>
            </w:pPr>
          </w:p>
        </w:tc>
        <w:tc>
          <w:tcPr>
            <w:tcW w:w="1886" w:type="pct"/>
            <w:vMerge/>
            <w:tcBorders>
              <w:right w:val="single" w:sz="4" w:space="0" w:color="auto"/>
            </w:tcBorders>
          </w:tcPr>
          <w:p w14:paraId="503A886F"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7090E0CA"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010C96C1"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2A7CA73E" w14:textId="77777777" w:rsidTr="00232A18">
        <w:trPr>
          <w:cantSplit/>
          <w:trHeight w:val="245"/>
          <w:jc w:val="center"/>
        </w:trPr>
        <w:tc>
          <w:tcPr>
            <w:tcW w:w="659" w:type="pct"/>
            <w:tcBorders>
              <w:left w:val="double" w:sz="4" w:space="0" w:color="auto"/>
              <w:bottom w:val="double" w:sz="4" w:space="0" w:color="auto"/>
            </w:tcBorders>
          </w:tcPr>
          <w:p w14:paraId="2D79472B"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0AC14BD"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4A46184"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313DCA0A" w14:textId="77777777" w:rsidR="00232A18" w:rsidRPr="000B6AFE" w:rsidRDefault="00232A18" w:rsidP="002229D7">
            <w:pPr>
              <w:rPr>
                <w:rFonts w:cs="Arial"/>
                <w:sz w:val="19"/>
                <w:szCs w:val="19"/>
              </w:rPr>
            </w:pPr>
          </w:p>
        </w:tc>
      </w:tr>
    </w:tbl>
    <w:p w14:paraId="0B28C58D"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362F6566" w14:textId="77777777" w:rsidR="00C60E84" w:rsidRPr="00FC1F2C" w:rsidRDefault="00C60E84" w:rsidP="00461D22">
      <w:pPr>
        <w:pStyle w:val="Heading2"/>
        <w:numPr>
          <w:ilvl w:val="0"/>
          <w:numId w:val="0"/>
        </w:numPr>
        <w:jc w:val="left"/>
        <w:rPr>
          <w:b w:val="0"/>
          <w:bCs/>
          <w:sz w:val="22"/>
          <w:szCs w:val="22"/>
        </w:rPr>
      </w:pPr>
      <w:bookmarkStart w:id="132" w:name="_Toc134085430"/>
      <w:bookmarkStart w:id="133" w:name="_Toc390499894"/>
      <w:bookmarkStart w:id="134" w:name="_Toc390500323"/>
      <w:bookmarkStart w:id="135" w:name="_Toc390504376"/>
      <w:bookmarkStart w:id="136" w:name="_Toc390570166"/>
      <w:bookmarkStart w:id="137" w:name="_Toc391182900"/>
      <w:bookmarkStart w:id="138" w:name="_Toc437238964"/>
      <w:bookmarkStart w:id="139" w:name="_Toc451333041"/>
      <w:bookmarkStart w:id="140" w:name="_Toc1453521"/>
      <w:bookmarkEnd w:id="131"/>
      <w:r w:rsidRPr="00461D22">
        <w:rPr>
          <w:bCs/>
          <w:sz w:val="22"/>
          <w:szCs w:val="22"/>
        </w:rPr>
        <w:lastRenderedPageBreak/>
        <w:t>Appendix 2.  Schedule of Compliance</w:t>
      </w:r>
      <w:bookmarkEnd w:id="132"/>
    </w:p>
    <w:p w14:paraId="5351D637" w14:textId="77777777" w:rsidR="002917CF" w:rsidRDefault="002917CF" w:rsidP="002917CF">
      <w:pPr>
        <w:jc w:val="both"/>
        <w:rPr>
          <w:rFonts w:cs="Arial"/>
          <w:sz w:val="20"/>
        </w:rPr>
      </w:pPr>
    </w:p>
    <w:p w14:paraId="4E4E1895" w14:textId="7A062AB1"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511E525" w14:textId="77777777" w:rsidR="00AC5663" w:rsidRPr="00B77C68" w:rsidRDefault="00AC5663" w:rsidP="00233E61">
      <w:pPr>
        <w:rPr>
          <w:sz w:val="20"/>
        </w:rPr>
      </w:pPr>
    </w:p>
    <w:p w14:paraId="3A908E30" w14:textId="77777777" w:rsidR="00C60E84" w:rsidRPr="00FC1F2C" w:rsidRDefault="00C60E84" w:rsidP="004F09CF">
      <w:pPr>
        <w:pStyle w:val="Heading2"/>
        <w:numPr>
          <w:ilvl w:val="0"/>
          <w:numId w:val="0"/>
        </w:numPr>
        <w:jc w:val="both"/>
        <w:rPr>
          <w:b w:val="0"/>
          <w:sz w:val="20"/>
        </w:rPr>
      </w:pPr>
      <w:bookmarkStart w:id="141" w:name="_Toc134085431"/>
      <w:r w:rsidRPr="00461D22">
        <w:rPr>
          <w:sz w:val="22"/>
          <w:szCs w:val="22"/>
        </w:rPr>
        <w:t>Appendix 3.  Monitoring Requirements</w:t>
      </w:r>
      <w:bookmarkEnd w:id="141"/>
    </w:p>
    <w:p w14:paraId="56ABA7CB" w14:textId="77777777" w:rsidR="00C60E84" w:rsidRPr="0080590E" w:rsidRDefault="00C60E84" w:rsidP="004F09CF">
      <w:pPr>
        <w:jc w:val="both"/>
        <w:rPr>
          <w:sz w:val="20"/>
        </w:rPr>
      </w:pPr>
    </w:p>
    <w:p w14:paraId="4E29E952"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8E8D2E5" w14:textId="77777777" w:rsidR="00C60E84" w:rsidRPr="00B77C68" w:rsidRDefault="00C60E84" w:rsidP="004F09CF">
      <w:pPr>
        <w:jc w:val="both"/>
        <w:rPr>
          <w:sz w:val="20"/>
        </w:rPr>
      </w:pPr>
    </w:p>
    <w:p w14:paraId="56EF6871" w14:textId="77777777" w:rsidR="00C60E84" w:rsidRPr="00FC1F2C" w:rsidRDefault="00C60E84" w:rsidP="004F09CF">
      <w:pPr>
        <w:pStyle w:val="Heading2"/>
        <w:numPr>
          <w:ilvl w:val="0"/>
          <w:numId w:val="0"/>
        </w:numPr>
        <w:jc w:val="both"/>
        <w:rPr>
          <w:b w:val="0"/>
          <w:sz w:val="22"/>
          <w:szCs w:val="22"/>
        </w:rPr>
      </w:pPr>
      <w:bookmarkStart w:id="142" w:name="_Toc134085432"/>
      <w:r w:rsidRPr="00461D22">
        <w:rPr>
          <w:sz w:val="22"/>
          <w:szCs w:val="22"/>
        </w:rPr>
        <w:t>Appendix 4.  Recordkeeping</w:t>
      </w:r>
      <w:bookmarkEnd w:id="142"/>
    </w:p>
    <w:p w14:paraId="39869B4E" w14:textId="77777777" w:rsidR="00C60E84" w:rsidRPr="0080590E" w:rsidRDefault="00C60E84" w:rsidP="004F09CF">
      <w:pPr>
        <w:jc w:val="both"/>
        <w:rPr>
          <w:sz w:val="20"/>
        </w:rPr>
      </w:pPr>
    </w:p>
    <w:p w14:paraId="7A34ACEE" w14:textId="608B012F" w:rsidR="007853A6" w:rsidRDefault="007853A6" w:rsidP="007853A6">
      <w:pPr>
        <w:jc w:val="both"/>
        <w:rPr>
          <w:rFonts w:cs="Arial"/>
          <w:sz w:val="20"/>
        </w:rPr>
      </w:pPr>
      <w:r w:rsidRPr="007A169D">
        <w:rPr>
          <w:rFonts w:cs="Arial"/>
          <w:sz w:val="20"/>
        </w:rPr>
        <w:t>The permittee shall use the following approved formats and procedures for the recordkeeping requirements referenced in EU-PATTERNSHOP, EU-LAMINATION, and EU-GELCOAT.  Alternative formats must be approved by the AQD’s District Supervisor.</w:t>
      </w:r>
    </w:p>
    <w:p w14:paraId="4FB959F7" w14:textId="14BD362B" w:rsidR="00F50644" w:rsidRDefault="00F50644" w:rsidP="007853A6">
      <w:pPr>
        <w:jc w:val="both"/>
        <w:rPr>
          <w:rFonts w:cs="Arial"/>
          <w:sz w:val="20"/>
        </w:rPr>
      </w:pPr>
    </w:p>
    <w:p w14:paraId="1CE2FC7F" w14:textId="5C38539A" w:rsidR="00F50644" w:rsidRPr="006349D6" w:rsidRDefault="00F50644" w:rsidP="00F50644">
      <w:pPr>
        <w:tabs>
          <w:tab w:val="left" w:pos="540"/>
        </w:tabs>
        <w:jc w:val="center"/>
        <w:rPr>
          <w:rFonts w:cs="Arial"/>
          <w:sz w:val="20"/>
          <w:u w:val="single"/>
        </w:rPr>
      </w:pPr>
      <w:r w:rsidRPr="006349D6">
        <w:rPr>
          <w:rFonts w:cs="Arial"/>
          <w:b/>
          <w:sz w:val="20"/>
          <w:u w:val="single"/>
        </w:rPr>
        <w:t>DAILY RECORDKEEPING – RESIN &amp; GELCOAT</w:t>
      </w:r>
    </w:p>
    <w:p w14:paraId="4AFD4391" w14:textId="77777777" w:rsidR="00F50644" w:rsidRPr="00AC2488" w:rsidRDefault="00F50644" w:rsidP="00F50644">
      <w:pPr>
        <w:tabs>
          <w:tab w:val="left" w:pos="540"/>
        </w:tabs>
        <w:jc w:val="center"/>
        <w:rPr>
          <w:rFonts w:cs="Arial"/>
          <w:sz w:val="20"/>
        </w:rPr>
      </w:pPr>
    </w:p>
    <w:tbl>
      <w:tblPr>
        <w:tblW w:w="10259" w:type="dxa"/>
        <w:tblInd w:w="54" w:type="dxa"/>
        <w:shd w:val="clear" w:color="auto" w:fill="FFFFFF"/>
        <w:tblLayout w:type="fixed"/>
        <w:tblCellMar>
          <w:left w:w="54" w:type="dxa"/>
          <w:right w:w="54" w:type="dxa"/>
        </w:tblCellMar>
        <w:tblLook w:val="0000" w:firstRow="0" w:lastRow="0" w:firstColumn="0" w:lastColumn="0" w:noHBand="0" w:noVBand="0"/>
      </w:tblPr>
      <w:tblGrid>
        <w:gridCol w:w="1255"/>
        <w:gridCol w:w="1309"/>
        <w:gridCol w:w="1282"/>
        <w:gridCol w:w="1283"/>
        <w:gridCol w:w="1282"/>
        <w:gridCol w:w="1238"/>
        <w:gridCol w:w="44"/>
        <w:gridCol w:w="940"/>
        <w:gridCol w:w="342"/>
        <w:gridCol w:w="1284"/>
      </w:tblGrid>
      <w:tr w:rsidR="00F50644" w:rsidRPr="00AC2488" w14:paraId="0E32CF9E" w14:textId="77777777" w:rsidTr="0025704B">
        <w:trPr>
          <w:trHeight w:val="240"/>
        </w:trPr>
        <w:tc>
          <w:tcPr>
            <w:tcW w:w="1255" w:type="dxa"/>
            <w:tcBorders>
              <w:bottom w:val="single" w:sz="4" w:space="0" w:color="auto"/>
              <w:right w:val="single" w:sz="4" w:space="0" w:color="auto"/>
            </w:tcBorders>
            <w:shd w:val="clear" w:color="auto" w:fill="FFFFFF"/>
          </w:tcPr>
          <w:p w14:paraId="7115EAB0" w14:textId="77777777" w:rsidR="00F50644" w:rsidRPr="00AC2488" w:rsidRDefault="00F50644" w:rsidP="0025704B">
            <w:pPr>
              <w:jc w:val="center"/>
              <w:rPr>
                <w:rFonts w:cs="Arial"/>
                <w:sz w:val="20"/>
              </w:rPr>
            </w:pPr>
          </w:p>
        </w:tc>
        <w:tc>
          <w:tcPr>
            <w:tcW w:w="1309" w:type="dxa"/>
            <w:tcBorders>
              <w:top w:val="single" w:sz="4" w:space="0" w:color="auto"/>
              <w:left w:val="nil"/>
              <w:bottom w:val="single" w:sz="4" w:space="0" w:color="auto"/>
            </w:tcBorders>
            <w:shd w:val="clear" w:color="auto" w:fill="FFFFFF"/>
          </w:tcPr>
          <w:p w14:paraId="70D95A0B" w14:textId="77777777" w:rsidR="00F50644" w:rsidRPr="00AC2488" w:rsidRDefault="00F50644" w:rsidP="0025704B">
            <w:pPr>
              <w:jc w:val="center"/>
              <w:rPr>
                <w:rFonts w:cs="Arial"/>
                <w:b/>
                <w:sz w:val="20"/>
              </w:rPr>
            </w:pPr>
            <w:r w:rsidRPr="00AC2488">
              <w:rPr>
                <w:rFonts w:cs="Arial"/>
                <w:b/>
                <w:sz w:val="20"/>
              </w:rPr>
              <w:t>A</w:t>
            </w:r>
          </w:p>
        </w:tc>
        <w:tc>
          <w:tcPr>
            <w:tcW w:w="1282" w:type="dxa"/>
            <w:tcBorders>
              <w:top w:val="single" w:sz="4" w:space="0" w:color="auto"/>
              <w:left w:val="single" w:sz="6" w:space="0" w:color="auto"/>
              <w:bottom w:val="single" w:sz="6" w:space="0" w:color="auto"/>
            </w:tcBorders>
            <w:shd w:val="clear" w:color="auto" w:fill="FFFFFF"/>
          </w:tcPr>
          <w:p w14:paraId="5D605ECA" w14:textId="77777777" w:rsidR="00F50644" w:rsidRPr="00AC2488" w:rsidRDefault="00F50644" w:rsidP="0025704B">
            <w:pPr>
              <w:jc w:val="center"/>
              <w:rPr>
                <w:rFonts w:cs="Arial"/>
                <w:b/>
                <w:sz w:val="20"/>
              </w:rPr>
            </w:pPr>
            <w:r w:rsidRPr="00AC2488">
              <w:rPr>
                <w:rFonts w:cs="Arial"/>
                <w:b/>
                <w:sz w:val="20"/>
              </w:rPr>
              <w:t>B</w:t>
            </w:r>
          </w:p>
        </w:tc>
        <w:tc>
          <w:tcPr>
            <w:tcW w:w="1283" w:type="dxa"/>
            <w:tcBorders>
              <w:top w:val="single" w:sz="4" w:space="0" w:color="auto"/>
              <w:left w:val="single" w:sz="6" w:space="0" w:color="auto"/>
              <w:right w:val="single" w:sz="6" w:space="0" w:color="auto"/>
            </w:tcBorders>
            <w:shd w:val="clear" w:color="auto" w:fill="FFFFFF"/>
          </w:tcPr>
          <w:p w14:paraId="552162E4" w14:textId="77777777" w:rsidR="00F50644" w:rsidRPr="00AC2488" w:rsidRDefault="00F50644" w:rsidP="0025704B">
            <w:pPr>
              <w:jc w:val="center"/>
              <w:rPr>
                <w:rFonts w:cs="Arial"/>
                <w:b/>
                <w:sz w:val="20"/>
              </w:rPr>
            </w:pPr>
            <w:r w:rsidRPr="00AC2488">
              <w:rPr>
                <w:rFonts w:cs="Arial"/>
                <w:b/>
                <w:sz w:val="20"/>
              </w:rPr>
              <w:t>C</w:t>
            </w:r>
          </w:p>
        </w:tc>
        <w:tc>
          <w:tcPr>
            <w:tcW w:w="1282" w:type="dxa"/>
            <w:tcBorders>
              <w:top w:val="single" w:sz="4" w:space="0" w:color="auto"/>
              <w:left w:val="single" w:sz="6" w:space="0" w:color="auto"/>
              <w:bottom w:val="single" w:sz="4" w:space="0" w:color="auto"/>
              <w:right w:val="single" w:sz="4" w:space="0" w:color="auto"/>
            </w:tcBorders>
            <w:shd w:val="clear" w:color="auto" w:fill="FFFFFF"/>
          </w:tcPr>
          <w:p w14:paraId="7CDBBA2A" w14:textId="77777777" w:rsidR="00F50644" w:rsidRPr="00AC2488" w:rsidRDefault="00F50644" w:rsidP="0025704B">
            <w:pPr>
              <w:jc w:val="center"/>
              <w:rPr>
                <w:rFonts w:cs="Arial"/>
                <w:b/>
                <w:sz w:val="20"/>
                <w:vertAlign w:val="superscript"/>
              </w:rPr>
            </w:pPr>
            <w:r w:rsidRPr="00AC2488">
              <w:rPr>
                <w:rFonts w:cs="Arial"/>
                <w:b/>
                <w:sz w:val="20"/>
              </w:rPr>
              <w:t>D</w:t>
            </w:r>
            <w:r w:rsidRPr="00AC2488">
              <w:rPr>
                <w:rFonts w:cs="Arial"/>
                <w:b/>
                <w:sz w:val="20"/>
                <w:vertAlign w:val="subscript"/>
              </w:rPr>
              <w:t>ST</w:t>
            </w:r>
          </w:p>
        </w:tc>
        <w:tc>
          <w:tcPr>
            <w:tcW w:w="1282" w:type="dxa"/>
            <w:gridSpan w:val="2"/>
            <w:tcBorders>
              <w:top w:val="single" w:sz="4" w:space="0" w:color="auto"/>
              <w:left w:val="single" w:sz="4" w:space="0" w:color="auto"/>
              <w:bottom w:val="single" w:sz="4" w:space="0" w:color="auto"/>
            </w:tcBorders>
            <w:shd w:val="clear" w:color="auto" w:fill="FFFFFF"/>
          </w:tcPr>
          <w:p w14:paraId="1481C855" w14:textId="77777777" w:rsidR="00F50644" w:rsidRPr="00AC2488" w:rsidRDefault="00F50644" w:rsidP="0025704B">
            <w:pPr>
              <w:jc w:val="center"/>
              <w:rPr>
                <w:rFonts w:cs="Arial"/>
                <w:b/>
                <w:sz w:val="20"/>
                <w:vertAlign w:val="superscript"/>
              </w:rPr>
            </w:pPr>
            <w:r w:rsidRPr="00AC2488">
              <w:rPr>
                <w:rFonts w:cs="Arial"/>
                <w:b/>
                <w:sz w:val="20"/>
              </w:rPr>
              <w:t>D</w:t>
            </w:r>
            <w:r w:rsidRPr="00AC2488">
              <w:rPr>
                <w:rFonts w:cs="Arial"/>
                <w:b/>
                <w:sz w:val="20"/>
                <w:vertAlign w:val="subscript"/>
              </w:rPr>
              <w:t>MMA</w:t>
            </w:r>
          </w:p>
        </w:tc>
        <w:tc>
          <w:tcPr>
            <w:tcW w:w="1282" w:type="dxa"/>
            <w:gridSpan w:val="2"/>
            <w:tcBorders>
              <w:top w:val="single" w:sz="4" w:space="0" w:color="auto"/>
              <w:left w:val="single" w:sz="4" w:space="0" w:color="auto"/>
              <w:bottom w:val="single" w:sz="4" w:space="0" w:color="auto"/>
              <w:right w:val="single" w:sz="4" w:space="0" w:color="auto"/>
            </w:tcBorders>
            <w:shd w:val="clear" w:color="auto" w:fill="FFFFFF"/>
          </w:tcPr>
          <w:p w14:paraId="51EF2E15" w14:textId="5770CABD" w:rsidR="00F50644" w:rsidRPr="00AC2488" w:rsidRDefault="00F50644" w:rsidP="0025704B">
            <w:pPr>
              <w:jc w:val="center"/>
              <w:rPr>
                <w:rFonts w:cs="Arial"/>
                <w:b/>
                <w:sz w:val="20"/>
              </w:rPr>
            </w:pPr>
            <w:r w:rsidRPr="00AC2488">
              <w:rPr>
                <w:rFonts w:cs="Arial"/>
                <w:b/>
                <w:sz w:val="20"/>
              </w:rPr>
              <w:t>E =(A x D</w:t>
            </w:r>
            <w:r w:rsidRPr="00AC2488">
              <w:rPr>
                <w:rFonts w:cs="Arial"/>
                <w:b/>
                <w:sz w:val="20"/>
                <w:vertAlign w:val="subscript"/>
              </w:rPr>
              <w:t>ST</w:t>
            </w:r>
            <w:r w:rsidRPr="00AC2488">
              <w:rPr>
                <w:rFonts w:cs="Arial"/>
                <w:b/>
                <w:sz w:val="20"/>
              </w:rPr>
              <w:t>)</w:t>
            </w:r>
          </w:p>
        </w:tc>
        <w:tc>
          <w:tcPr>
            <w:tcW w:w="1282" w:type="dxa"/>
            <w:tcBorders>
              <w:top w:val="single" w:sz="4" w:space="0" w:color="auto"/>
              <w:left w:val="nil"/>
              <w:bottom w:val="single" w:sz="4" w:space="0" w:color="auto"/>
              <w:right w:val="single" w:sz="4" w:space="0" w:color="auto"/>
            </w:tcBorders>
            <w:shd w:val="clear" w:color="auto" w:fill="FFFFFF"/>
          </w:tcPr>
          <w:p w14:paraId="5FC7C739" w14:textId="77777777" w:rsidR="00F50644" w:rsidRPr="00AC2488" w:rsidRDefault="00F50644" w:rsidP="0025704B">
            <w:pPr>
              <w:jc w:val="center"/>
              <w:rPr>
                <w:rFonts w:cs="Arial"/>
                <w:b/>
                <w:sz w:val="20"/>
              </w:rPr>
            </w:pPr>
            <w:r w:rsidRPr="00AC2488">
              <w:rPr>
                <w:rFonts w:cs="Arial"/>
                <w:b/>
                <w:sz w:val="20"/>
              </w:rPr>
              <w:t>F = A x (D</w:t>
            </w:r>
            <w:r w:rsidRPr="00AC2488">
              <w:rPr>
                <w:rFonts w:cs="Arial"/>
                <w:b/>
                <w:sz w:val="20"/>
                <w:vertAlign w:val="subscript"/>
              </w:rPr>
              <w:t>ST</w:t>
            </w:r>
            <w:r w:rsidRPr="00AC2488">
              <w:rPr>
                <w:rFonts w:cs="Arial"/>
                <w:b/>
                <w:sz w:val="20"/>
              </w:rPr>
              <w:t>+ D</w:t>
            </w:r>
            <w:r w:rsidRPr="00AC2488">
              <w:rPr>
                <w:rFonts w:cs="Arial"/>
                <w:b/>
                <w:sz w:val="20"/>
                <w:vertAlign w:val="subscript"/>
              </w:rPr>
              <w:t>MMA</w:t>
            </w:r>
            <w:r w:rsidRPr="00AC2488">
              <w:rPr>
                <w:rFonts w:cs="Arial"/>
                <w:b/>
                <w:sz w:val="20"/>
              </w:rPr>
              <w:t>)</w:t>
            </w:r>
          </w:p>
        </w:tc>
      </w:tr>
      <w:tr w:rsidR="00F50644" w:rsidRPr="00AC2488" w14:paraId="6D6E40CB" w14:textId="77777777" w:rsidTr="0025704B">
        <w:trPr>
          <w:trHeight w:val="240"/>
        </w:trPr>
        <w:tc>
          <w:tcPr>
            <w:tcW w:w="1255" w:type="dxa"/>
            <w:tcBorders>
              <w:top w:val="single" w:sz="4" w:space="0" w:color="auto"/>
              <w:left w:val="single" w:sz="4" w:space="0" w:color="auto"/>
              <w:bottom w:val="single" w:sz="4" w:space="0" w:color="auto"/>
              <w:right w:val="single" w:sz="4" w:space="0" w:color="auto"/>
            </w:tcBorders>
            <w:shd w:val="clear" w:color="auto" w:fill="FFFFFF"/>
          </w:tcPr>
          <w:p w14:paraId="4E53A82E" w14:textId="77777777" w:rsidR="00F50644" w:rsidRPr="00AC2488" w:rsidRDefault="00F50644" w:rsidP="0025704B">
            <w:pPr>
              <w:jc w:val="center"/>
              <w:rPr>
                <w:b/>
                <w:sz w:val="20"/>
              </w:rPr>
            </w:pPr>
            <w:bookmarkStart w:id="143" w:name="_Toc170895083"/>
            <w:bookmarkStart w:id="144" w:name="_Toc199741697"/>
            <w:bookmarkStart w:id="145" w:name="_Toc199742687"/>
            <w:bookmarkStart w:id="146" w:name="_Toc347739716"/>
            <w:bookmarkStart w:id="147" w:name="_Toc347740836"/>
            <w:bookmarkStart w:id="148" w:name="_Toc347747163"/>
            <w:r>
              <w:rPr>
                <w:b/>
                <w:sz w:val="20"/>
              </w:rPr>
              <w:t>Gelcoat Descript</w:t>
            </w:r>
            <w:r w:rsidRPr="00AC2488">
              <w:rPr>
                <w:b/>
                <w:sz w:val="20"/>
              </w:rPr>
              <w:t>ion</w:t>
            </w:r>
            <w:bookmarkEnd w:id="143"/>
            <w:bookmarkEnd w:id="144"/>
            <w:bookmarkEnd w:id="145"/>
            <w:bookmarkEnd w:id="146"/>
            <w:bookmarkEnd w:id="147"/>
            <w:bookmarkEnd w:id="148"/>
          </w:p>
        </w:tc>
        <w:tc>
          <w:tcPr>
            <w:tcW w:w="1309" w:type="dxa"/>
            <w:tcBorders>
              <w:top w:val="single" w:sz="4" w:space="0" w:color="auto"/>
              <w:left w:val="nil"/>
              <w:bottom w:val="single" w:sz="4" w:space="0" w:color="auto"/>
              <w:right w:val="single" w:sz="6" w:space="0" w:color="auto"/>
            </w:tcBorders>
            <w:shd w:val="clear" w:color="auto" w:fill="FFFFFF"/>
          </w:tcPr>
          <w:p w14:paraId="7A67C6FF" w14:textId="77777777" w:rsidR="00F50644" w:rsidRPr="00AC2488" w:rsidRDefault="00F50644" w:rsidP="0025704B">
            <w:pPr>
              <w:jc w:val="center"/>
              <w:rPr>
                <w:b/>
                <w:sz w:val="20"/>
              </w:rPr>
            </w:pPr>
            <w:r w:rsidRPr="00AC2488">
              <w:rPr>
                <w:b/>
                <w:sz w:val="20"/>
              </w:rPr>
              <w:t>Gelcoat Usage</w:t>
            </w:r>
            <w:r>
              <w:rPr>
                <w:b/>
                <w:sz w:val="20"/>
              </w:rPr>
              <w:t xml:space="preserve"> </w:t>
            </w:r>
            <w:r w:rsidRPr="00AC2488">
              <w:rPr>
                <w:b/>
                <w:sz w:val="20"/>
              </w:rPr>
              <w:t>(</w:t>
            </w:r>
            <w:r>
              <w:rPr>
                <w:b/>
                <w:sz w:val="20"/>
              </w:rPr>
              <w:t>lb/d</w:t>
            </w:r>
            <w:r w:rsidRPr="00AC2488">
              <w:rPr>
                <w:b/>
                <w:sz w:val="20"/>
              </w:rPr>
              <w:t>ay)</w:t>
            </w:r>
          </w:p>
        </w:tc>
        <w:tc>
          <w:tcPr>
            <w:tcW w:w="1282" w:type="dxa"/>
            <w:tcBorders>
              <w:left w:val="single" w:sz="6" w:space="0" w:color="auto"/>
              <w:bottom w:val="single" w:sz="4" w:space="0" w:color="auto"/>
              <w:right w:val="single" w:sz="6" w:space="0" w:color="auto"/>
            </w:tcBorders>
            <w:shd w:val="clear" w:color="auto" w:fill="FFFFFF"/>
          </w:tcPr>
          <w:p w14:paraId="7A4A201E" w14:textId="77777777" w:rsidR="00F50644" w:rsidRPr="00AC2488" w:rsidRDefault="00F50644" w:rsidP="0025704B">
            <w:pPr>
              <w:jc w:val="center"/>
              <w:rPr>
                <w:b/>
                <w:sz w:val="20"/>
              </w:rPr>
            </w:pPr>
            <w:r w:rsidRPr="00AC2488">
              <w:rPr>
                <w:b/>
                <w:sz w:val="20"/>
              </w:rPr>
              <w:t>Styrene Content</w:t>
            </w:r>
            <w:r w:rsidRPr="00E42E67">
              <w:rPr>
                <w:b/>
                <w:sz w:val="20"/>
                <w:vertAlign w:val="superscript"/>
              </w:rPr>
              <w:t>1</w:t>
            </w:r>
            <w:r>
              <w:rPr>
                <w:b/>
                <w:sz w:val="20"/>
              </w:rPr>
              <w:t xml:space="preserve"> </w:t>
            </w:r>
            <w:r>
              <w:rPr>
                <w:b/>
                <w:sz w:val="20"/>
              </w:rPr>
              <w:br/>
              <w:t>(% b</w:t>
            </w:r>
            <w:r w:rsidRPr="00AC2488">
              <w:rPr>
                <w:b/>
                <w:sz w:val="20"/>
              </w:rPr>
              <w:t xml:space="preserve">y </w:t>
            </w:r>
            <w:r>
              <w:rPr>
                <w:b/>
                <w:sz w:val="20"/>
              </w:rPr>
              <w:t>w</w:t>
            </w:r>
            <w:r w:rsidRPr="00AC2488">
              <w:rPr>
                <w:b/>
                <w:sz w:val="20"/>
              </w:rPr>
              <w:t>eight)</w:t>
            </w:r>
          </w:p>
        </w:tc>
        <w:tc>
          <w:tcPr>
            <w:tcW w:w="1283" w:type="dxa"/>
            <w:tcBorders>
              <w:top w:val="single" w:sz="6" w:space="0" w:color="auto"/>
              <w:left w:val="single" w:sz="6" w:space="0" w:color="auto"/>
              <w:bottom w:val="single" w:sz="6" w:space="0" w:color="auto"/>
              <w:right w:val="single" w:sz="6" w:space="0" w:color="auto"/>
            </w:tcBorders>
            <w:shd w:val="clear" w:color="auto" w:fill="FFFFFF"/>
          </w:tcPr>
          <w:p w14:paraId="08BF05EE" w14:textId="77777777" w:rsidR="00F50644" w:rsidRPr="00AC2488" w:rsidRDefault="00F50644" w:rsidP="0025704B">
            <w:pPr>
              <w:jc w:val="center"/>
              <w:rPr>
                <w:b/>
                <w:sz w:val="20"/>
              </w:rPr>
            </w:pPr>
            <w:r w:rsidRPr="00AC2488">
              <w:rPr>
                <w:b/>
                <w:sz w:val="20"/>
              </w:rPr>
              <w:t>M</w:t>
            </w:r>
            <w:r>
              <w:rPr>
                <w:b/>
                <w:sz w:val="20"/>
              </w:rPr>
              <w:t>MA</w:t>
            </w:r>
          </w:p>
          <w:p w14:paraId="235325A6" w14:textId="77777777" w:rsidR="00F50644" w:rsidRPr="00AC2488" w:rsidRDefault="00F50644" w:rsidP="0025704B">
            <w:pPr>
              <w:jc w:val="center"/>
              <w:rPr>
                <w:b/>
                <w:sz w:val="20"/>
              </w:rPr>
            </w:pPr>
            <w:r w:rsidRPr="00AC2488">
              <w:rPr>
                <w:b/>
                <w:sz w:val="20"/>
              </w:rPr>
              <w:t>Content</w:t>
            </w:r>
            <w:r>
              <w:rPr>
                <w:b/>
                <w:sz w:val="20"/>
              </w:rPr>
              <w:t xml:space="preserve"> </w:t>
            </w:r>
            <w:r>
              <w:rPr>
                <w:b/>
                <w:sz w:val="20"/>
              </w:rPr>
              <w:br/>
              <w:t>(% b</w:t>
            </w:r>
            <w:r w:rsidRPr="00AC2488">
              <w:rPr>
                <w:b/>
                <w:sz w:val="20"/>
              </w:rPr>
              <w:t xml:space="preserve">y </w:t>
            </w:r>
            <w:r>
              <w:rPr>
                <w:b/>
                <w:sz w:val="20"/>
              </w:rPr>
              <w:t>w</w:t>
            </w:r>
            <w:r w:rsidRPr="00AC2488">
              <w:rPr>
                <w:b/>
                <w:sz w:val="20"/>
              </w:rPr>
              <w:t>eight)</w:t>
            </w:r>
          </w:p>
        </w:tc>
        <w:tc>
          <w:tcPr>
            <w:tcW w:w="1282" w:type="dxa"/>
            <w:tcBorders>
              <w:top w:val="single" w:sz="4" w:space="0" w:color="auto"/>
              <w:left w:val="single" w:sz="6" w:space="0" w:color="auto"/>
              <w:bottom w:val="single" w:sz="6" w:space="0" w:color="auto"/>
              <w:right w:val="single" w:sz="4" w:space="0" w:color="auto"/>
            </w:tcBorders>
            <w:shd w:val="clear" w:color="auto" w:fill="FFFFFF"/>
          </w:tcPr>
          <w:p w14:paraId="47D80EE5" w14:textId="77777777" w:rsidR="00F50644" w:rsidRPr="00AC2488" w:rsidRDefault="00F50644" w:rsidP="0025704B">
            <w:pPr>
              <w:jc w:val="center"/>
              <w:rPr>
                <w:b/>
                <w:sz w:val="20"/>
              </w:rPr>
            </w:pPr>
            <w:r>
              <w:rPr>
                <w:b/>
                <w:sz w:val="20"/>
              </w:rPr>
              <w:t>Styrene Emission Factor Per UEF</w:t>
            </w:r>
            <w:r w:rsidRPr="00AC2488">
              <w:rPr>
                <w:b/>
                <w:sz w:val="20"/>
              </w:rPr>
              <w:t xml:space="preserve"> Table</w:t>
            </w:r>
            <w:r>
              <w:rPr>
                <w:b/>
                <w:sz w:val="20"/>
              </w:rPr>
              <w:t xml:space="preserve"> (lb/lb gelco</w:t>
            </w:r>
            <w:r w:rsidRPr="00AC2488">
              <w:rPr>
                <w:b/>
                <w:sz w:val="20"/>
              </w:rPr>
              <w:t>at)</w:t>
            </w:r>
          </w:p>
        </w:tc>
        <w:tc>
          <w:tcPr>
            <w:tcW w:w="1282" w:type="dxa"/>
            <w:gridSpan w:val="2"/>
            <w:tcBorders>
              <w:top w:val="single" w:sz="4" w:space="0" w:color="auto"/>
              <w:left w:val="single" w:sz="4" w:space="0" w:color="auto"/>
              <w:bottom w:val="single" w:sz="6" w:space="0" w:color="auto"/>
              <w:right w:val="single" w:sz="4" w:space="0" w:color="auto"/>
            </w:tcBorders>
            <w:shd w:val="clear" w:color="auto" w:fill="FFFFFF"/>
          </w:tcPr>
          <w:p w14:paraId="46C04CDE" w14:textId="77777777" w:rsidR="00F50644" w:rsidRPr="00AC2488" w:rsidRDefault="00F50644" w:rsidP="0025704B">
            <w:pPr>
              <w:jc w:val="center"/>
              <w:rPr>
                <w:b/>
                <w:sz w:val="20"/>
              </w:rPr>
            </w:pPr>
            <w:r>
              <w:rPr>
                <w:b/>
                <w:sz w:val="20"/>
              </w:rPr>
              <w:t>MMA Emission Factor Per UEF</w:t>
            </w:r>
            <w:r w:rsidRPr="00AC2488">
              <w:rPr>
                <w:b/>
                <w:sz w:val="20"/>
              </w:rPr>
              <w:t xml:space="preserve"> Table</w:t>
            </w:r>
            <w:r>
              <w:rPr>
                <w:b/>
                <w:sz w:val="20"/>
              </w:rPr>
              <w:t xml:space="preserve"> </w:t>
            </w:r>
            <w:r w:rsidRPr="00AC2488">
              <w:rPr>
                <w:b/>
                <w:sz w:val="20"/>
              </w:rPr>
              <w:t>(</w:t>
            </w:r>
            <w:r>
              <w:rPr>
                <w:b/>
                <w:sz w:val="20"/>
              </w:rPr>
              <w:t>l</w:t>
            </w:r>
            <w:r w:rsidRPr="00AC2488">
              <w:rPr>
                <w:b/>
                <w:sz w:val="20"/>
              </w:rPr>
              <w:t>b/</w:t>
            </w:r>
            <w:r>
              <w:rPr>
                <w:b/>
                <w:sz w:val="20"/>
              </w:rPr>
              <w:t>l</w:t>
            </w:r>
            <w:r w:rsidRPr="00AC2488">
              <w:rPr>
                <w:b/>
                <w:sz w:val="20"/>
              </w:rPr>
              <w:t xml:space="preserve">b </w:t>
            </w:r>
            <w:r>
              <w:rPr>
                <w:b/>
                <w:sz w:val="20"/>
              </w:rPr>
              <w:t>g</w:t>
            </w:r>
            <w:r w:rsidRPr="00AC2488">
              <w:rPr>
                <w:b/>
                <w:sz w:val="20"/>
              </w:rPr>
              <w:t>el</w:t>
            </w:r>
            <w:r>
              <w:rPr>
                <w:b/>
                <w:sz w:val="20"/>
              </w:rPr>
              <w:t>co</w:t>
            </w:r>
            <w:r w:rsidRPr="00AC2488">
              <w:rPr>
                <w:b/>
                <w:sz w:val="20"/>
              </w:rPr>
              <w:t>at)</w:t>
            </w:r>
          </w:p>
        </w:tc>
        <w:tc>
          <w:tcPr>
            <w:tcW w:w="1282" w:type="dxa"/>
            <w:gridSpan w:val="2"/>
            <w:tcBorders>
              <w:top w:val="single" w:sz="4" w:space="0" w:color="auto"/>
              <w:left w:val="nil"/>
              <w:bottom w:val="single" w:sz="6" w:space="0" w:color="auto"/>
              <w:right w:val="single" w:sz="4" w:space="0" w:color="auto"/>
            </w:tcBorders>
            <w:shd w:val="clear" w:color="auto" w:fill="FFFFFF"/>
          </w:tcPr>
          <w:p w14:paraId="5A51CD25" w14:textId="77777777" w:rsidR="00F50644" w:rsidRPr="00AC2488" w:rsidRDefault="00F50644" w:rsidP="0025704B">
            <w:pPr>
              <w:jc w:val="center"/>
              <w:rPr>
                <w:b/>
                <w:sz w:val="20"/>
              </w:rPr>
            </w:pPr>
            <w:r w:rsidRPr="00AC2488">
              <w:rPr>
                <w:b/>
                <w:sz w:val="20"/>
              </w:rPr>
              <w:t>Calendar Day Styrene Emissions</w:t>
            </w:r>
            <w:r>
              <w:rPr>
                <w:b/>
                <w:sz w:val="20"/>
              </w:rPr>
              <w:t xml:space="preserve"> (lb/d</w:t>
            </w:r>
            <w:r w:rsidRPr="00AC2488">
              <w:rPr>
                <w:b/>
                <w:sz w:val="20"/>
              </w:rPr>
              <w:t>ay)</w:t>
            </w:r>
          </w:p>
        </w:tc>
        <w:tc>
          <w:tcPr>
            <w:tcW w:w="1282" w:type="dxa"/>
            <w:tcBorders>
              <w:top w:val="single" w:sz="4" w:space="0" w:color="auto"/>
              <w:left w:val="nil"/>
              <w:bottom w:val="single" w:sz="4" w:space="0" w:color="auto"/>
              <w:right w:val="single" w:sz="4" w:space="0" w:color="auto"/>
            </w:tcBorders>
            <w:shd w:val="clear" w:color="auto" w:fill="FFFFFF"/>
          </w:tcPr>
          <w:p w14:paraId="0F37DEE2" w14:textId="77777777" w:rsidR="00F50644" w:rsidRPr="00AC2488" w:rsidRDefault="00F50644" w:rsidP="0025704B">
            <w:pPr>
              <w:jc w:val="center"/>
              <w:rPr>
                <w:b/>
                <w:sz w:val="20"/>
              </w:rPr>
            </w:pPr>
            <w:r>
              <w:rPr>
                <w:b/>
                <w:sz w:val="20"/>
              </w:rPr>
              <w:t>Calendar Day VOC</w:t>
            </w:r>
            <w:r w:rsidRPr="00AC2488">
              <w:rPr>
                <w:b/>
                <w:sz w:val="20"/>
              </w:rPr>
              <w:t xml:space="preserve"> Emissions</w:t>
            </w:r>
            <w:r>
              <w:rPr>
                <w:b/>
                <w:sz w:val="20"/>
              </w:rPr>
              <w:t xml:space="preserve"> (lb/d</w:t>
            </w:r>
            <w:r w:rsidRPr="00AC2488">
              <w:rPr>
                <w:b/>
                <w:sz w:val="20"/>
              </w:rPr>
              <w:t>ay)</w:t>
            </w:r>
          </w:p>
        </w:tc>
      </w:tr>
      <w:tr w:rsidR="00F50644" w:rsidRPr="00AC2488" w14:paraId="19F64358" w14:textId="77777777" w:rsidTr="0025704B">
        <w:trPr>
          <w:trHeight w:val="240"/>
        </w:trPr>
        <w:tc>
          <w:tcPr>
            <w:tcW w:w="1255" w:type="dxa"/>
            <w:tcBorders>
              <w:top w:val="single" w:sz="4" w:space="0" w:color="auto"/>
              <w:left w:val="single" w:sz="4" w:space="0" w:color="auto"/>
              <w:bottom w:val="single" w:sz="4" w:space="0" w:color="auto"/>
              <w:right w:val="single" w:sz="4" w:space="0" w:color="auto"/>
            </w:tcBorders>
            <w:shd w:val="clear" w:color="auto" w:fill="FFFFFF"/>
          </w:tcPr>
          <w:p w14:paraId="39B88A88" w14:textId="77777777" w:rsidR="00F50644" w:rsidRPr="00AC2488" w:rsidRDefault="00F50644" w:rsidP="0025704B">
            <w:pPr>
              <w:jc w:val="center"/>
              <w:rPr>
                <w:rFonts w:cs="Arial"/>
                <w:sz w:val="20"/>
              </w:rPr>
            </w:pPr>
          </w:p>
        </w:tc>
        <w:tc>
          <w:tcPr>
            <w:tcW w:w="1309" w:type="dxa"/>
            <w:tcBorders>
              <w:top w:val="single" w:sz="4" w:space="0" w:color="auto"/>
              <w:left w:val="nil"/>
              <w:right w:val="single" w:sz="4" w:space="0" w:color="auto"/>
            </w:tcBorders>
            <w:shd w:val="clear" w:color="auto" w:fill="FFFFFF"/>
          </w:tcPr>
          <w:p w14:paraId="77A754B3" w14:textId="77777777" w:rsidR="00F50644" w:rsidRPr="00AC2488" w:rsidRDefault="00F50644" w:rsidP="0025704B">
            <w:pPr>
              <w:jc w:val="center"/>
              <w:rPr>
                <w:rFonts w:cs="Arial"/>
                <w:sz w:val="20"/>
              </w:rPr>
            </w:pPr>
          </w:p>
        </w:tc>
        <w:tc>
          <w:tcPr>
            <w:tcW w:w="1282" w:type="dxa"/>
            <w:tcBorders>
              <w:top w:val="single" w:sz="4" w:space="0" w:color="auto"/>
              <w:left w:val="single" w:sz="4" w:space="0" w:color="auto"/>
              <w:right w:val="single" w:sz="4" w:space="0" w:color="auto"/>
            </w:tcBorders>
            <w:shd w:val="clear" w:color="auto" w:fill="FFFFFF"/>
          </w:tcPr>
          <w:p w14:paraId="69695A4D" w14:textId="77777777" w:rsidR="00F50644" w:rsidRPr="00AC2488" w:rsidRDefault="00F50644" w:rsidP="0025704B">
            <w:pPr>
              <w:jc w:val="center"/>
              <w:rPr>
                <w:rFonts w:cs="Arial"/>
                <w:sz w:val="20"/>
              </w:rPr>
            </w:pP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09BA1ECF" w14:textId="77777777" w:rsidR="00F50644" w:rsidRPr="00AC2488" w:rsidRDefault="00F50644" w:rsidP="0025704B">
            <w:pPr>
              <w:jc w:val="center"/>
              <w:rPr>
                <w:rFonts w:cs="Arial"/>
                <w:sz w:val="20"/>
              </w:rPr>
            </w:pPr>
          </w:p>
        </w:tc>
        <w:tc>
          <w:tcPr>
            <w:tcW w:w="1282" w:type="dxa"/>
            <w:tcBorders>
              <w:left w:val="single" w:sz="4" w:space="0" w:color="auto"/>
              <w:right w:val="single" w:sz="4" w:space="0" w:color="auto"/>
            </w:tcBorders>
            <w:shd w:val="clear" w:color="auto" w:fill="FFFFFF"/>
          </w:tcPr>
          <w:p w14:paraId="443C8EB7" w14:textId="77777777" w:rsidR="00F50644" w:rsidRPr="00AC2488" w:rsidRDefault="00F50644" w:rsidP="0025704B">
            <w:pPr>
              <w:jc w:val="center"/>
              <w:rPr>
                <w:rFonts w:cs="Arial"/>
                <w:sz w:val="20"/>
              </w:rPr>
            </w:pPr>
          </w:p>
        </w:tc>
        <w:tc>
          <w:tcPr>
            <w:tcW w:w="1282" w:type="dxa"/>
            <w:gridSpan w:val="2"/>
            <w:tcBorders>
              <w:left w:val="single" w:sz="4" w:space="0" w:color="auto"/>
              <w:right w:val="single" w:sz="4" w:space="0" w:color="auto"/>
            </w:tcBorders>
            <w:shd w:val="clear" w:color="auto" w:fill="FFFFFF"/>
          </w:tcPr>
          <w:p w14:paraId="623BE010" w14:textId="77777777" w:rsidR="00F50644" w:rsidRPr="00AC2488" w:rsidRDefault="00F50644" w:rsidP="0025704B">
            <w:pPr>
              <w:jc w:val="center"/>
              <w:rPr>
                <w:rFonts w:cs="Arial"/>
                <w:sz w:val="20"/>
              </w:rPr>
            </w:pPr>
          </w:p>
        </w:tc>
        <w:tc>
          <w:tcPr>
            <w:tcW w:w="1282" w:type="dxa"/>
            <w:gridSpan w:val="2"/>
            <w:tcBorders>
              <w:left w:val="single" w:sz="4" w:space="0" w:color="auto"/>
              <w:right w:val="single" w:sz="4" w:space="0" w:color="auto"/>
            </w:tcBorders>
            <w:shd w:val="clear" w:color="auto" w:fill="FFFFFF"/>
          </w:tcPr>
          <w:p w14:paraId="2E0FC0FF" w14:textId="77777777" w:rsidR="00F50644" w:rsidRPr="00AC2488" w:rsidRDefault="00F50644" w:rsidP="0025704B">
            <w:pPr>
              <w:jc w:val="center"/>
              <w:rPr>
                <w:rFonts w:cs="Arial"/>
                <w:sz w:val="20"/>
              </w:rPr>
            </w:pPr>
          </w:p>
        </w:tc>
        <w:tc>
          <w:tcPr>
            <w:tcW w:w="1282" w:type="dxa"/>
            <w:tcBorders>
              <w:left w:val="single" w:sz="4" w:space="0" w:color="auto"/>
              <w:right w:val="single" w:sz="4" w:space="0" w:color="auto"/>
            </w:tcBorders>
            <w:shd w:val="clear" w:color="auto" w:fill="FFFFFF"/>
          </w:tcPr>
          <w:p w14:paraId="2D6BC1CB" w14:textId="77777777" w:rsidR="00F50644" w:rsidRPr="00AC2488" w:rsidRDefault="00F50644" w:rsidP="0025704B">
            <w:pPr>
              <w:jc w:val="center"/>
              <w:rPr>
                <w:rFonts w:cs="Arial"/>
                <w:sz w:val="20"/>
              </w:rPr>
            </w:pPr>
          </w:p>
        </w:tc>
      </w:tr>
      <w:tr w:rsidR="00F50644" w:rsidRPr="00AC2488" w14:paraId="1A6CE7C8" w14:textId="77777777" w:rsidTr="0025704B">
        <w:trPr>
          <w:trHeight w:val="240"/>
        </w:trPr>
        <w:tc>
          <w:tcPr>
            <w:tcW w:w="1255" w:type="dxa"/>
            <w:tcBorders>
              <w:top w:val="single" w:sz="4" w:space="0" w:color="auto"/>
              <w:left w:val="single" w:sz="4" w:space="0" w:color="auto"/>
              <w:right w:val="single" w:sz="4" w:space="0" w:color="auto"/>
            </w:tcBorders>
            <w:shd w:val="clear" w:color="auto" w:fill="FFFFFF"/>
          </w:tcPr>
          <w:p w14:paraId="17823C19" w14:textId="77777777" w:rsidR="00F50644" w:rsidRPr="00AC2488" w:rsidRDefault="00F50644" w:rsidP="0025704B">
            <w:pPr>
              <w:jc w:val="center"/>
              <w:rPr>
                <w:rFonts w:cs="Arial"/>
                <w:sz w:val="20"/>
              </w:rPr>
            </w:pPr>
          </w:p>
        </w:tc>
        <w:tc>
          <w:tcPr>
            <w:tcW w:w="1309" w:type="dxa"/>
            <w:tcBorders>
              <w:top w:val="single" w:sz="6" w:space="0" w:color="auto"/>
              <w:left w:val="nil"/>
              <w:bottom w:val="single" w:sz="6" w:space="0" w:color="auto"/>
            </w:tcBorders>
            <w:shd w:val="clear" w:color="auto" w:fill="FFFFFF"/>
          </w:tcPr>
          <w:p w14:paraId="7A48363D" w14:textId="77777777" w:rsidR="00F50644" w:rsidRPr="00AC2488" w:rsidRDefault="00F50644" w:rsidP="0025704B">
            <w:pPr>
              <w:jc w:val="center"/>
              <w:rPr>
                <w:rFonts w:cs="Arial"/>
                <w:sz w:val="20"/>
              </w:rPr>
            </w:pPr>
          </w:p>
        </w:tc>
        <w:tc>
          <w:tcPr>
            <w:tcW w:w="1282" w:type="dxa"/>
            <w:tcBorders>
              <w:top w:val="single" w:sz="6" w:space="0" w:color="auto"/>
              <w:left w:val="single" w:sz="6" w:space="0" w:color="auto"/>
              <w:bottom w:val="single" w:sz="6" w:space="0" w:color="auto"/>
            </w:tcBorders>
            <w:shd w:val="clear" w:color="auto" w:fill="FFFFFF"/>
          </w:tcPr>
          <w:p w14:paraId="3F55B3FA" w14:textId="77777777" w:rsidR="00F50644" w:rsidRPr="00AC2488" w:rsidRDefault="00F50644" w:rsidP="0025704B">
            <w:pPr>
              <w:jc w:val="center"/>
              <w:rPr>
                <w:rFonts w:cs="Arial"/>
                <w:sz w:val="20"/>
              </w:rPr>
            </w:pPr>
          </w:p>
        </w:tc>
        <w:tc>
          <w:tcPr>
            <w:tcW w:w="1283" w:type="dxa"/>
            <w:tcBorders>
              <w:top w:val="single" w:sz="6" w:space="0" w:color="auto"/>
              <w:left w:val="single" w:sz="6" w:space="0" w:color="auto"/>
              <w:bottom w:val="single" w:sz="6" w:space="0" w:color="auto"/>
              <w:right w:val="single" w:sz="6" w:space="0" w:color="auto"/>
            </w:tcBorders>
            <w:shd w:val="clear" w:color="auto" w:fill="FFFFFF"/>
          </w:tcPr>
          <w:p w14:paraId="55E6545D" w14:textId="77777777" w:rsidR="00F50644" w:rsidRPr="00AC2488" w:rsidRDefault="00F50644" w:rsidP="0025704B">
            <w:pPr>
              <w:jc w:val="center"/>
              <w:rPr>
                <w:rFonts w:cs="Arial"/>
                <w:sz w:val="20"/>
              </w:rPr>
            </w:pPr>
          </w:p>
        </w:tc>
        <w:tc>
          <w:tcPr>
            <w:tcW w:w="1282" w:type="dxa"/>
            <w:tcBorders>
              <w:top w:val="single" w:sz="4" w:space="0" w:color="auto"/>
              <w:left w:val="single" w:sz="6" w:space="0" w:color="auto"/>
              <w:right w:val="single" w:sz="4" w:space="0" w:color="auto"/>
            </w:tcBorders>
            <w:shd w:val="clear" w:color="auto" w:fill="FFFFFF"/>
          </w:tcPr>
          <w:p w14:paraId="003F45C3" w14:textId="77777777" w:rsidR="00F50644" w:rsidRPr="00AC2488" w:rsidRDefault="00F50644" w:rsidP="0025704B">
            <w:pPr>
              <w:jc w:val="center"/>
              <w:rPr>
                <w:rFonts w:cs="Arial"/>
                <w:sz w:val="20"/>
              </w:rPr>
            </w:pPr>
          </w:p>
        </w:tc>
        <w:tc>
          <w:tcPr>
            <w:tcW w:w="1282" w:type="dxa"/>
            <w:gridSpan w:val="2"/>
            <w:tcBorders>
              <w:top w:val="single" w:sz="4" w:space="0" w:color="auto"/>
              <w:left w:val="single" w:sz="4" w:space="0" w:color="auto"/>
              <w:right w:val="single" w:sz="6" w:space="0" w:color="auto"/>
            </w:tcBorders>
            <w:shd w:val="clear" w:color="auto" w:fill="FFFFFF"/>
          </w:tcPr>
          <w:p w14:paraId="1663F261" w14:textId="77777777" w:rsidR="00F50644" w:rsidRPr="00AC2488" w:rsidRDefault="00F50644" w:rsidP="0025704B">
            <w:pPr>
              <w:jc w:val="center"/>
              <w:rPr>
                <w:rFonts w:cs="Arial"/>
                <w:sz w:val="20"/>
              </w:rPr>
            </w:pPr>
          </w:p>
        </w:tc>
        <w:tc>
          <w:tcPr>
            <w:tcW w:w="1282" w:type="dxa"/>
            <w:gridSpan w:val="2"/>
            <w:tcBorders>
              <w:top w:val="single" w:sz="4" w:space="0" w:color="auto"/>
              <w:left w:val="single" w:sz="4" w:space="0" w:color="auto"/>
              <w:bottom w:val="single" w:sz="4" w:space="0" w:color="auto"/>
              <w:right w:val="single" w:sz="6" w:space="0" w:color="auto"/>
            </w:tcBorders>
            <w:shd w:val="clear" w:color="auto" w:fill="FFFFFF"/>
          </w:tcPr>
          <w:p w14:paraId="135630FC" w14:textId="77777777" w:rsidR="00F50644" w:rsidRPr="00AC2488" w:rsidRDefault="00F50644" w:rsidP="0025704B">
            <w:pPr>
              <w:jc w:val="center"/>
              <w:rPr>
                <w:rFonts w:cs="Arial"/>
                <w:sz w:val="20"/>
              </w:rPr>
            </w:pPr>
          </w:p>
        </w:tc>
        <w:tc>
          <w:tcPr>
            <w:tcW w:w="1282" w:type="dxa"/>
            <w:tcBorders>
              <w:top w:val="single" w:sz="4" w:space="0" w:color="auto"/>
              <w:left w:val="single" w:sz="6" w:space="0" w:color="auto"/>
              <w:bottom w:val="single" w:sz="4" w:space="0" w:color="auto"/>
              <w:right w:val="single" w:sz="4" w:space="0" w:color="auto"/>
            </w:tcBorders>
            <w:shd w:val="clear" w:color="auto" w:fill="FFFFFF"/>
          </w:tcPr>
          <w:p w14:paraId="6CA1E8CD" w14:textId="77777777" w:rsidR="00F50644" w:rsidRPr="00AC2488" w:rsidRDefault="00F50644" w:rsidP="0025704B">
            <w:pPr>
              <w:jc w:val="center"/>
              <w:rPr>
                <w:rFonts w:cs="Arial"/>
                <w:sz w:val="20"/>
              </w:rPr>
            </w:pPr>
          </w:p>
        </w:tc>
      </w:tr>
      <w:tr w:rsidR="00F50644" w:rsidRPr="00AC2488" w14:paraId="3B4CC9D9" w14:textId="77777777" w:rsidTr="0025704B">
        <w:trPr>
          <w:trHeight w:val="240"/>
        </w:trPr>
        <w:tc>
          <w:tcPr>
            <w:tcW w:w="1255" w:type="dxa"/>
            <w:tcBorders>
              <w:top w:val="single" w:sz="4" w:space="0" w:color="auto"/>
              <w:left w:val="single" w:sz="4" w:space="0" w:color="auto"/>
              <w:right w:val="single" w:sz="4" w:space="0" w:color="auto"/>
            </w:tcBorders>
            <w:shd w:val="clear" w:color="auto" w:fill="FFFFFF"/>
          </w:tcPr>
          <w:p w14:paraId="5F04B181" w14:textId="77777777" w:rsidR="00F50644" w:rsidRPr="00AC2488" w:rsidRDefault="00F50644" w:rsidP="0025704B">
            <w:pPr>
              <w:jc w:val="center"/>
              <w:rPr>
                <w:rFonts w:cs="Arial"/>
                <w:sz w:val="20"/>
              </w:rPr>
            </w:pPr>
          </w:p>
        </w:tc>
        <w:tc>
          <w:tcPr>
            <w:tcW w:w="1309" w:type="dxa"/>
            <w:tcBorders>
              <w:top w:val="single" w:sz="6" w:space="0" w:color="auto"/>
              <w:left w:val="nil"/>
              <w:bottom w:val="single" w:sz="6" w:space="0" w:color="auto"/>
            </w:tcBorders>
            <w:shd w:val="clear" w:color="auto" w:fill="FFFFFF"/>
          </w:tcPr>
          <w:p w14:paraId="521A9780" w14:textId="77777777" w:rsidR="00F50644" w:rsidRPr="00AC2488" w:rsidRDefault="00F50644" w:rsidP="0025704B">
            <w:pPr>
              <w:jc w:val="center"/>
              <w:rPr>
                <w:rFonts w:cs="Arial"/>
                <w:sz w:val="20"/>
              </w:rPr>
            </w:pPr>
          </w:p>
        </w:tc>
        <w:tc>
          <w:tcPr>
            <w:tcW w:w="1282" w:type="dxa"/>
            <w:tcBorders>
              <w:top w:val="single" w:sz="6" w:space="0" w:color="auto"/>
              <w:left w:val="single" w:sz="6" w:space="0" w:color="auto"/>
              <w:bottom w:val="single" w:sz="6" w:space="0" w:color="auto"/>
            </w:tcBorders>
            <w:shd w:val="clear" w:color="auto" w:fill="FFFFFF"/>
          </w:tcPr>
          <w:p w14:paraId="6132EA15" w14:textId="77777777" w:rsidR="00F50644" w:rsidRPr="00AC2488" w:rsidRDefault="00F50644" w:rsidP="0025704B">
            <w:pPr>
              <w:jc w:val="center"/>
              <w:rPr>
                <w:rFonts w:cs="Arial"/>
                <w:sz w:val="20"/>
              </w:rPr>
            </w:pPr>
          </w:p>
        </w:tc>
        <w:tc>
          <w:tcPr>
            <w:tcW w:w="1283" w:type="dxa"/>
            <w:tcBorders>
              <w:top w:val="single" w:sz="6" w:space="0" w:color="auto"/>
              <w:left w:val="single" w:sz="6" w:space="0" w:color="auto"/>
              <w:bottom w:val="single" w:sz="6" w:space="0" w:color="auto"/>
              <w:right w:val="single" w:sz="6" w:space="0" w:color="auto"/>
            </w:tcBorders>
            <w:shd w:val="clear" w:color="auto" w:fill="FFFFFF"/>
          </w:tcPr>
          <w:p w14:paraId="794B06A3" w14:textId="77777777" w:rsidR="00F50644" w:rsidRPr="00AC2488" w:rsidRDefault="00F50644" w:rsidP="0025704B">
            <w:pPr>
              <w:jc w:val="center"/>
              <w:rPr>
                <w:rFonts w:cs="Arial"/>
                <w:sz w:val="20"/>
              </w:rPr>
            </w:pPr>
          </w:p>
        </w:tc>
        <w:tc>
          <w:tcPr>
            <w:tcW w:w="1282" w:type="dxa"/>
            <w:tcBorders>
              <w:top w:val="single" w:sz="4" w:space="0" w:color="auto"/>
              <w:left w:val="single" w:sz="6" w:space="0" w:color="auto"/>
              <w:right w:val="single" w:sz="4" w:space="0" w:color="auto"/>
            </w:tcBorders>
            <w:shd w:val="clear" w:color="auto" w:fill="FFFFFF"/>
          </w:tcPr>
          <w:p w14:paraId="4E4A8157" w14:textId="77777777" w:rsidR="00F50644" w:rsidRPr="00AC2488" w:rsidRDefault="00F50644" w:rsidP="0025704B">
            <w:pPr>
              <w:jc w:val="center"/>
              <w:rPr>
                <w:rFonts w:cs="Arial"/>
                <w:sz w:val="20"/>
              </w:rPr>
            </w:pPr>
          </w:p>
        </w:tc>
        <w:tc>
          <w:tcPr>
            <w:tcW w:w="1282" w:type="dxa"/>
            <w:gridSpan w:val="2"/>
            <w:tcBorders>
              <w:top w:val="single" w:sz="4" w:space="0" w:color="auto"/>
              <w:left w:val="single" w:sz="4" w:space="0" w:color="auto"/>
              <w:right w:val="single" w:sz="6" w:space="0" w:color="auto"/>
            </w:tcBorders>
            <w:shd w:val="clear" w:color="auto" w:fill="FFFFFF"/>
          </w:tcPr>
          <w:p w14:paraId="1B50D6A0" w14:textId="77777777" w:rsidR="00F50644" w:rsidRPr="00AC2488" w:rsidRDefault="00F50644" w:rsidP="0025704B">
            <w:pPr>
              <w:jc w:val="center"/>
              <w:rPr>
                <w:rFonts w:cs="Arial"/>
                <w:sz w:val="20"/>
              </w:rPr>
            </w:pPr>
          </w:p>
        </w:tc>
        <w:tc>
          <w:tcPr>
            <w:tcW w:w="1282" w:type="dxa"/>
            <w:gridSpan w:val="2"/>
            <w:tcBorders>
              <w:top w:val="single" w:sz="4" w:space="0" w:color="auto"/>
              <w:left w:val="single" w:sz="4" w:space="0" w:color="auto"/>
              <w:bottom w:val="single" w:sz="4" w:space="0" w:color="auto"/>
              <w:right w:val="single" w:sz="6" w:space="0" w:color="auto"/>
            </w:tcBorders>
            <w:shd w:val="clear" w:color="auto" w:fill="FFFFFF"/>
          </w:tcPr>
          <w:p w14:paraId="074680CF" w14:textId="77777777" w:rsidR="00F50644" w:rsidRPr="00AC2488" w:rsidRDefault="00F50644" w:rsidP="0025704B">
            <w:pPr>
              <w:jc w:val="center"/>
              <w:rPr>
                <w:rFonts w:cs="Arial"/>
                <w:sz w:val="20"/>
              </w:rPr>
            </w:pPr>
          </w:p>
        </w:tc>
        <w:tc>
          <w:tcPr>
            <w:tcW w:w="1282" w:type="dxa"/>
            <w:tcBorders>
              <w:top w:val="single" w:sz="4" w:space="0" w:color="auto"/>
              <w:left w:val="single" w:sz="6" w:space="0" w:color="auto"/>
              <w:bottom w:val="single" w:sz="4" w:space="0" w:color="auto"/>
              <w:right w:val="single" w:sz="4" w:space="0" w:color="auto"/>
            </w:tcBorders>
            <w:shd w:val="clear" w:color="auto" w:fill="FFFFFF"/>
          </w:tcPr>
          <w:p w14:paraId="36C84005" w14:textId="77777777" w:rsidR="00F50644" w:rsidRPr="00AC2488" w:rsidRDefault="00F50644" w:rsidP="0025704B">
            <w:pPr>
              <w:jc w:val="center"/>
              <w:rPr>
                <w:rFonts w:cs="Arial"/>
                <w:sz w:val="20"/>
              </w:rPr>
            </w:pPr>
          </w:p>
        </w:tc>
      </w:tr>
      <w:tr w:rsidR="00F50644" w:rsidRPr="00AC2488" w14:paraId="481315FF" w14:textId="77777777" w:rsidTr="00257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7649" w:type="dxa"/>
            <w:gridSpan w:val="6"/>
            <w:shd w:val="clear" w:color="auto" w:fill="FFFFFF"/>
          </w:tcPr>
          <w:p w14:paraId="0BE84EFF" w14:textId="4E3E28CD" w:rsidR="00F50644" w:rsidRPr="007F5515" w:rsidRDefault="00F50644" w:rsidP="0025704B">
            <w:pPr>
              <w:ind w:right="-108"/>
              <w:rPr>
                <w:rFonts w:cs="Arial"/>
                <w:sz w:val="16"/>
                <w:szCs w:val="16"/>
              </w:rPr>
            </w:pPr>
            <w:r w:rsidRPr="007F5515">
              <w:rPr>
                <w:rFonts w:cs="Arial"/>
                <w:sz w:val="16"/>
                <w:szCs w:val="16"/>
              </w:rPr>
              <w:t xml:space="preserve">TOTAL POUNDS STYRENE EMITTED PER CALENDAR DAY FROM GELCOAT, </w:t>
            </w:r>
            <w:r w:rsidRPr="007F5515">
              <w:rPr>
                <w:rFonts w:cs="Arial"/>
                <w:b/>
                <w:sz w:val="16"/>
                <w:szCs w:val="16"/>
              </w:rPr>
              <w:t>G</w:t>
            </w:r>
            <w:r w:rsidRPr="007F5515">
              <w:rPr>
                <w:rFonts w:cs="Arial"/>
                <w:sz w:val="16"/>
                <w:szCs w:val="16"/>
              </w:rPr>
              <w:t xml:space="preserve"> = (sum of all </w:t>
            </w:r>
            <w:r w:rsidR="00011703" w:rsidRPr="007F5515">
              <w:rPr>
                <w:rFonts w:cs="Arial"/>
                <w:sz w:val="16"/>
                <w:szCs w:val="16"/>
              </w:rPr>
              <w:t xml:space="preserve">E’s)  </w:t>
            </w:r>
            <w:r w:rsidRPr="007F5515">
              <w:rPr>
                <w:rFonts w:cs="Arial"/>
                <w:sz w:val="16"/>
                <w:szCs w:val="16"/>
              </w:rPr>
              <w:t xml:space="preserve">                  </w:t>
            </w:r>
            <w:r w:rsidR="007F5515">
              <w:rPr>
                <w:rFonts w:cs="Arial"/>
                <w:sz w:val="16"/>
                <w:szCs w:val="16"/>
              </w:rPr>
              <w:t xml:space="preserve">           </w:t>
            </w:r>
            <w:r w:rsidR="00011703">
              <w:rPr>
                <w:rFonts w:cs="Arial"/>
                <w:sz w:val="16"/>
                <w:szCs w:val="16"/>
              </w:rPr>
              <w:tab/>
            </w:r>
            <w:r w:rsidR="00011703">
              <w:rPr>
                <w:rFonts w:cs="Arial"/>
                <w:sz w:val="16"/>
                <w:szCs w:val="16"/>
              </w:rPr>
              <w:tab/>
            </w:r>
            <w:r w:rsidR="00011703">
              <w:rPr>
                <w:rFonts w:cs="Arial"/>
                <w:sz w:val="16"/>
                <w:szCs w:val="16"/>
              </w:rPr>
              <w:tab/>
            </w:r>
            <w:r w:rsidR="00011703">
              <w:rPr>
                <w:rFonts w:cs="Arial"/>
                <w:sz w:val="16"/>
                <w:szCs w:val="16"/>
              </w:rPr>
              <w:tab/>
            </w:r>
            <w:r w:rsidR="00011703">
              <w:rPr>
                <w:rFonts w:cs="Arial"/>
                <w:sz w:val="16"/>
                <w:szCs w:val="16"/>
              </w:rPr>
              <w:tab/>
            </w:r>
            <w:r w:rsidR="00011703">
              <w:rPr>
                <w:rFonts w:cs="Arial"/>
                <w:sz w:val="16"/>
                <w:szCs w:val="16"/>
              </w:rPr>
              <w:tab/>
            </w:r>
            <w:r w:rsidR="00011703">
              <w:rPr>
                <w:rFonts w:cs="Arial"/>
                <w:sz w:val="16"/>
                <w:szCs w:val="16"/>
              </w:rPr>
              <w:tab/>
            </w:r>
            <w:r w:rsidR="00011703">
              <w:rPr>
                <w:rFonts w:cs="Arial"/>
                <w:sz w:val="16"/>
                <w:szCs w:val="16"/>
              </w:rPr>
              <w:tab/>
            </w:r>
            <w:r w:rsidR="00011703">
              <w:rPr>
                <w:rFonts w:cs="Arial"/>
                <w:sz w:val="16"/>
                <w:szCs w:val="16"/>
              </w:rPr>
              <w:tab/>
            </w:r>
            <w:r w:rsidR="00011703">
              <w:rPr>
                <w:rFonts w:cs="Arial"/>
                <w:sz w:val="16"/>
                <w:szCs w:val="16"/>
              </w:rPr>
              <w:tab/>
            </w:r>
            <w:r w:rsidRPr="007F5515">
              <w:rPr>
                <w:rFonts w:cs="Arial"/>
                <w:b/>
                <w:sz w:val="16"/>
                <w:szCs w:val="16"/>
              </w:rPr>
              <w:t>G</w:t>
            </w:r>
            <w:r w:rsidRPr="007F5515">
              <w:rPr>
                <w:rFonts w:cs="Arial"/>
                <w:sz w:val="16"/>
                <w:szCs w:val="16"/>
              </w:rPr>
              <w:t xml:space="preserve"> =</w:t>
            </w:r>
          </w:p>
        </w:tc>
        <w:tc>
          <w:tcPr>
            <w:tcW w:w="984" w:type="dxa"/>
            <w:gridSpan w:val="2"/>
            <w:shd w:val="clear" w:color="auto" w:fill="FFFFFF"/>
          </w:tcPr>
          <w:p w14:paraId="6A2B32D9" w14:textId="77777777" w:rsidR="00F50644" w:rsidRPr="00AC2488" w:rsidRDefault="00F50644" w:rsidP="0025704B">
            <w:pPr>
              <w:ind w:right="-108"/>
              <w:rPr>
                <w:rFonts w:cs="Arial"/>
                <w:sz w:val="20"/>
              </w:rPr>
            </w:pPr>
          </w:p>
        </w:tc>
        <w:tc>
          <w:tcPr>
            <w:tcW w:w="1626" w:type="dxa"/>
            <w:gridSpan w:val="2"/>
            <w:tcBorders>
              <w:top w:val="single" w:sz="4" w:space="0" w:color="auto"/>
            </w:tcBorders>
            <w:shd w:val="clear" w:color="auto" w:fill="E6E6E6"/>
          </w:tcPr>
          <w:p w14:paraId="164AA11A" w14:textId="77777777" w:rsidR="00F50644" w:rsidRPr="00AC2488" w:rsidRDefault="00F50644" w:rsidP="0025704B">
            <w:pPr>
              <w:ind w:right="-108"/>
              <w:rPr>
                <w:rFonts w:cs="Arial"/>
                <w:sz w:val="20"/>
              </w:rPr>
            </w:pPr>
          </w:p>
        </w:tc>
      </w:tr>
      <w:tr w:rsidR="00F50644" w:rsidRPr="00AC2488" w14:paraId="4C7D5969" w14:textId="77777777" w:rsidTr="00257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8633" w:type="dxa"/>
            <w:gridSpan w:val="8"/>
            <w:shd w:val="clear" w:color="auto" w:fill="FFFFFF"/>
          </w:tcPr>
          <w:p w14:paraId="1F3FB047" w14:textId="73E4C61D" w:rsidR="00F50644" w:rsidRPr="00340248" w:rsidRDefault="00F50644" w:rsidP="0025704B">
            <w:pPr>
              <w:ind w:right="-108"/>
              <w:rPr>
                <w:rFonts w:cs="Arial"/>
                <w:sz w:val="16"/>
                <w:szCs w:val="16"/>
              </w:rPr>
            </w:pPr>
            <w:r w:rsidRPr="00340248">
              <w:rPr>
                <w:rFonts w:cs="Arial"/>
                <w:sz w:val="16"/>
                <w:szCs w:val="16"/>
              </w:rPr>
              <w:t xml:space="preserve">TOTAL POUNDS VOC EMITTED PER CALENDAR DAY FROM GELCOAT, </w:t>
            </w:r>
            <w:r w:rsidRPr="00340248">
              <w:rPr>
                <w:rFonts w:cs="Arial"/>
                <w:b/>
                <w:sz w:val="16"/>
                <w:szCs w:val="16"/>
              </w:rPr>
              <w:t>H</w:t>
            </w:r>
            <w:r w:rsidRPr="00340248">
              <w:rPr>
                <w:rFonts w:cs="Arial"/>
                <w:sz w:val="16"/>
                <w:szCs w:val="16"/>
              </w:rPr>
              <w:t xml:space="preserve"> = (sum of all </w:t>
            </w:r>
            <w:r w:rsidR="00011703" w:rsidRPr="00340248">
              <w:rPr>
                <w:rFonts w:cs="Arial"/>
                <w:sz w:val="16"/>
                <w:szCs w:val="16"/>
              </w:rPr>
              <w:t xml:space="preserve">F’s)  </w:t>
            </w:r>
            <w:r w:rsidRPr="00340248">
              <w:rPr>
                <w:rFonts w:cs="Arial"/>
                <w:sz w:val="16"/>
                <w:szCs w:val="16"/>
              </w:rPr>
              <w:t xml:space="preserve">                                                           </w:t>
            </w:r>
            <w:r w:rsidR="00340248">
              <w:rPr>
                <w:rFonts w:cs="Arial"/>
                <w:sz w:val="16"/>
                <w:szCs w:val="16"/>
              </w:rPr>
              <w:tab/>
            </w:r>
            <w:r w:rsidR="00340248">
              <w:rPr>
                <w:rFonts w:cs="Arial"/>
                <w:sz w:val="16"/>
                <w:szCs w:val="16"/>
              </w:rPr>
              <w:tab/>
            </w:r>
            <w:r w:rsidR="00340248">
              <w:rPr>
                <w:rFonts w:cs="Arial"/>
                <w:sz w:val="16"/>
                <w:szCs w:val="16"/>
              </w:rPr>
              <w:tab/>
            </w:r>
            <w:r w:rsidR="00340248">
              <w:rPr>
                <w:rFonts w:cs="Arial"/>
                <w:sz w:val="16"/>
                <w:szCs w:val="16"/>
              </w:rPr>
              <w:tab/>
            </w:r>
            <w:r w:rsidR="00340248">
              <w:rPr>
                <w:rFonts w:cs="Arial"/>
                <w:sz w:val="16"/>
                <w:szCs w:val="16"/>
              </w:rPr>
              <w:tab/>
            </w:r>
            <w:r w:rsidR="00340248">
              <w:rPr>
                <w:rFonts w:cs="Arial"/>
                <w:sz w:val="16"/>
                <w:szCs w:val="16"/>
              </w:rPr>
              <w:tab/>
            </w:r>
            <w:r w:rsidR="00340248">
              <w:rPr>
                <w:rFonts w:cs="Arial"/>
                <w:sz w:val="16"/>
                <w:szCs w:val="16"/>
              </w:rPr>
              <w:tab/>
            </w:r>
            <w:r w:rsidR="00340248">
              <w:rPr>
                <w:rFonts w:cs="Arial"/>
                <w:sz w:val="16"/>
                <w:szCs w:val="16"/>
              </w:rPr>
              <w:tab/>
            </w:r>
            <w:r w:rsidR="00340248">
              <w:rPr>
                <w:rFonts w:cs="Arial"/>
                <w:sz w:val="16"/>
                <w:szCs w:val="16"/>
              </w:rPr>
              <w:tab/>
            </w:r>
            <w:r w:rsidR="00340248">
              <w:rPr>
                <w:rFonts w:cs="Arial"/>
                <w:sz w:val="16"/>
                <w:szCs w:val="16"/>
              </w:rPr>
              <w:tab/>
            </w:r>
            <w:r w:rsidR="00340248">
              <w:rPr>
                <w:rFonts w:cs="Arial"/>
                <w:sz w:val="16"/>
                <w:szCs w:val="16"/>
              </w:rPr>
              <w:tab/>
            </w:r>
            <w:r w:rsidRPr="009B061F">
              <w:rPr>
                <w:rFonts w:cs="Arial"/>
                <w:b/>
                <w:sz w:val="20"/>
              </w:rPr>
              <w:t>H =</w:t>
            </w:r>
            <w:r w:rsidRPr="00340248">
              <w:rPr>
                <w:rFonts w:cs="Arial"/>
                <w:b/>
                <w:sz w:val="16"/>
                <w:szCs w:val="16"/>
              </w:rPr>
              <w:t xml:space="preserve"> </w:t>
            </w:r>
          </w:p>
        </w:tc>
        <w:tc>
          <w:tcPr>
            <w:tcW w:w="1626" w:type="dxa"/>
            <w:gridSpan w:val="2"/>
            <w:shd w:val="clear" w:color="auto" w:fill="FFFFFF"/>
          </w:tcPr>
          <w:p w14:paraId="695A690F" w14:textId="77777777" w:rsidR="00F50644" w:rsidRPr="00AC2488" w:rsidRDefault="00F50644" w:rsidP="0025704B">
            <w:pPr>
              <w:ind w:right="-108"/>
              <w:rPr>
                <w:rFonts w:cs="Arial"/>
                <w:sz w:val="20"/>
              </w:rPr>
            </w:pPr>
          </w:p>
        </w:tc>
      </w:tr>
    </w:tbl>
    <w:p w14:paraId="7FDBFFBC" w14:textId="77777777" w:rsidR="00F50644" w:rsidRDefault="00F50644" w:rsidP="00F50644">
      <w:pPr>
        <w:rPr>
          <w:rFonts w:cs="Arial"/>
          <w:sz w:val="16"/>
        </w:rPr>
      </w:pPr>
    </w:p>
    <w:p w14:paraId="35EED365" w14:textId="77777777" w:rsidR="00F50644" w:rsidRPr="00394FF0" w:rsidRDefault="00F50644" w:rsidP="00F50644">
      <w:pPr>
        <w:rPr>
          <w:rFonts w:cs="Arial"/>
          <w:sz w:val="16"/>
        </w:rPr>
      </w:pPr>
    </w:p>
    <w:tbl>
      <w:tblPr>
        <w:tblW w:w="0" w:type="auto"/>
        <w:tblInd w:w="54" w:type="dxa"/>
        <w:tblLayout w:type="fixed"/>
        <w:tblCellMar>
          <w:left w:w="54" w:type="dxa"/>
          <w:right w:w="54" w:type="dxa"/>
        </w:tblCellMar>
        <w:tblLook w:val="0000" w:firstRow="0" w:lastRow="0" w:firstColumn="0" w:lastColumn="0" w:noHBand="0" w:noVBand="0"/>
      </w:tblPr>
      <w:tblGrid>
        <w:gridCol w:w="1895"/>
        <w:gridCol w:w="1440"/>
        <w:gridCol w:w="1885"/>
        <w:gridCol w:w="2610"/>
        <w:gridCol w:w="2430"/>
      </w:tblGrid>
      <w:tr w:rsidR="00F50644" w:rsidRPr="00394FF0" w14:paraId="0EDA96B0" w14:textId="77777777" w:rsidTr="0025704B">
        <w:trPr>
          <w:trHeight w:val="500"/>
        </w:trPr>
        <w:tc>
          <w:tcPr>
            <w:tcW w:w="1895" w:type="dxa"/>
            <w:tcBorders>
              <w:bottom w:val="single" w:sz="6" w:space="0" w:color="auto"/>
              <w:right w:val="single" w:sz="6" w:space="0" w:color="auto"/>
            </w:tcBorders>
          </w:tcPr>
          <w:p w14:paraId="2630AC86" w14:textId="77777777" w:rsidR="00F50644" w:rsidRPr="00394FF0" w:rsidRDefault="00F50644" w:rsidP="0025704B">
            <w:pPr>
              <w:jc w:val="center"/>
              <w:rPr>
                <w:rFonts w:cs="Arial"/>
                <w:b/>
              </w:rPr>
            </w:pPr>
          </w:p>
        </w:tc>
        <w:tc>
          <w:tcPr>
            <w:tcW w:w="1440" w:type="dxa"/>
            <w:tcBorders>
              <w:top w:val="single" w:sz="6" w:space="0" w:color="auto"/>
              <w:left w:val="nil"/>
              <w:bottom w:val="single" w:sz="6" w:space="0" w:color="auto"/>
            </w:tcBorders>
          </w:tcPr>
          <w:p w14:paraId="34575A8F" w14:textId="77777777" w:rsidR="00F50644" w:rsidRPr="00AC2488" w:rsidRDefault="00F50644" w:rsidP="0025704B">
            <w:pPr>
              <w:jc w:val="center"/>
              <w:rPr>
                <w:rFonts w:cs="Arial"/>
                <w:b/>
                <w:sz w:val="20"/>
              </w:rPr>
            </w:pPr>
            <w:r w:rsidRPr="00AC2488">
              <w:rPr>
                <w:rFonts w:cs="Arial"/>
                <w:b/>
                <w:sz w:val="20"/>
              </w:rPr>
              <w:t>I</w:t>
            </w:r>
          </w:p>
        </w:tc>
        <w:tc>
          <w:tcPr>
            <w:tcW w:w="1885" w:type="dxa"/>
            <w:tcBorders>
              <w:top w:val="single" w:sz="6" w:space="0" w:color="auto"/>
              <w:left w:val="single" w:sz="6" w:space="0" w:color="auto"/>
              <w:bottom w:val="single" w:sz="6" w:space="0" w:color="auto"/>
              <w:right w:val="single" w:sz="6" w:space="0" w:color="auto"/>
            </w:tcBorders>
          </w:tcPr>
          <w:p w14:paraId="1639FD8A" w14:textId="77777777" w:rsidR="00F50644" w:rsidRPr="00AC2488" w:rsidRDefault="00F50644" w:rsidP="0025704B">
            <w:pPr>
              <w:jc w:val="center"/>
              <w:rPr>
                <w:rFonts w:cs="Arial"/>
                <w:b/>
                <w:sz w:val="20"/>
              </w:rPr>
            </w:pPr>
            <w:r w:rsidRPr="00AC2488">
              <w:rPr>
                <w:rFonts w:cs="Arial"/>
                <w:b/>
                <w:sz w:val="20"/>
              </w:rPr>
              <w:t>J</w:t>
            </w:r>
          </w:p>
        </w:tc>
        <w:tc>
          <w:tcPr>
            <w:tcW w:w="2610" w:type="dxa"/>
            <w:tcBorders>
              <w:top w:val="single" w:sz="6" w:space="0" w:color="auto"/>
              <w:left w:val="single" w:sz="6" w:space="0" w:color="auto"/>
              <w:bottom w:val="single" w:sz="6" w:space="0" w:color="auto"/>
              <w:right w:val="single" w:sz="6" w:space="0" w:color="auto"/>
            </w:tcBorders>
          </w:tcPr>
          <w:p w14:paraId="49C04597" w14:textId="77777777" w:rsidR="00F50644" w:rsidRPr="00AC2488" w:rsidRDefault="00F50644" w:rsidP="0025704B">
            <w:pPr>
              <w:jc w:val="center"/>
              <w:rPr>
                <w:rFonts w:cs="Arial"/>
                <w:b/>
                <w:sz w:val="20"/>
                <w:vertAlign w:val="superscript"/>
              </w:rPr>
            </w:pPr>
            <w:r w:rsidRPr="00AC2488">
              <w:rPr>
                <w:rFonts w:cs="Arial"/>
                <w:b/>
                <w:sz w:val="20"/>
              </w:rPr>
              <w:t>K</w:t>
            </w:r>
          </w:p>
        </w:tc>
        <w:tc>
          <w:tcPr>
            <w:tcW w:w="2430" w:type="dxa"/>
            <w:tcBorders>
              <w:top w:val="single" w:sz="6" w:space="0" w:color="auto"/>
              <w:bottom w:val="single" w:sz="6" w:space="0" w:color="auto"/>
              <w:right w:val="single" w:sz="6" w:space="0" w:color="auto"/>
            </w:tcBorders>
          </w:tcPr>
          <w:p w14:paraId="703A7D02" w14:textId="77777777" w:rsidR="00F50644" w:rsidRPr="00AC2488" w:rsidRDefault="00F50644" w:rsidP="0025704B">
            <w:pPr>
              <w:jc w:val="center"/>
              <w:rPr>
                <w:rFonts w:cs="Arial"/>
                <w:b/>
                <w:sz w:val="20"/>
              </w:rPr>
            </w:pPr>
            <w:r w:rsidRPr="00AC2488">
              <w:rPr>
                <w:rFonts w:cs="Arial"/>
                <w:b/>
                <w:sz w:val="20"/>
              </w:rPr>
              <w:t>L</w:t>
            </w:r>
          </w:p>
        </w:tc>
      </w:tr>
      <w:tr w:rsidR="00F50644" w:rsidRPr="00394FF0" w14:paraId="1A3E5260" w14:textId="77777777" w:rsidTr="0025704B">
        <w:trPr>
          <w:trHeight w:val="885"/>
        </w:trPr>
        <w:tc>
          <w:tcPr>
            <w:tcW w:w="1895" w:type="dxa"/>
            <w:tcBorders>
              <w:top w:val="single" w:sz="6" w:space="0" w:color="auto"/>
              <w:left w:val="single" w:sz="6" w:space="0" w:color="auto"/>
              <w:bottom w:val="single" w:sz="6" w:space="0" w:color="auto"/>
              <w:right w:val="single" w:sz="6" w:space="0" w:color="auto"/>
            </w:tcBorders>
          </w:tcPr>
          <w:p w14:paraId="72D39335" w14:textId="77777777" w:rsidR="00F50644" w:rsidRPr="00AC2488" w:rsidRDefault="00F50644" w:rsidP="0025704B">
            <w:pPr>
              <w:jc w:val="center"/>
              <w:rPr>
                <w:b/>
                <w:sz w:val="20"/>
              </w:rPr>
            </w:pPr>
            <w:bookmarkStart w:id="149" w:name="_Toc170895084"/>
            <w:bookmarkStart w:id="150" w:name="_Toc199741698"/>
            <w:bookmarkStart w:id="151" w:name="_Toc199742688"/>
            <w:bookmarkStart w:id="152" w:name="_Toc347739717"/>
            <w:bookmarkStart w:id="153" w:name="_Toc347740837"/>
            <w:bookmarkStart w:id="154" w:name="_Toc347747164"/>
            <w:r w:rsidRPr="00AC2488">
              <w:rPr>
                <w:b/>
                <w:sz w:val="20"/>
              </w:rPr>
              <w:t xml:space="preserve">Resin </w:t>
            </w:r>
            <w:r>
              <w:rPr>
                <w:b/>
                <w:sz w:val="20"/>
              </w:rPr>
              <w:br/>
            </w:r>
            <w:r w:rsidRPr="00AC2488">
              <w:rPr>
                <w:b/>
                <w:sz w:val="20"/>
              </w:rPr>
              <w:t>Description</w:t>
            </w:r>
            <w:bookmarkEnd w:id="149"/>
            <w:bookmarkEnd w:id="150"/>
            <w:bookmarkEnd w:id="151"/>
            <w:bookmarkEnd w:id="152"/>
            <w:bookmarkEnd w:id="153"/>
            <w:bookmarkEnd w:id="154"/>
          </w:p>
        </w:tc>
        <w:tc>
          <w:tcPr>
            <w:tcW w:w="1440" w:type="dxa"/>
            <w:tcBorders>
              <w:left w:val="nil"/>
              <w:bottom w:val="single" w:sz="6" w:space="0" w:color="auto"/>
              <w:right w:val="single" w:sz="6" w:space="0" w:color="auto"/>
            </w:tcBorders>
          </w:tcPr>
          <w:p w14:paraId="39C35E14" w14:textId="77777777" w:rsidR="00F50644" w:rsidRPr="00AC2488" w:rsidRDefault="00F50644" w:rsidP="0025704B">
            <w:pPr>
              <w:jc w:val="center"/>
              <w:rPr>
                <w:b/>
                <w:sz w:val="20"/>
              </w:rPr>
            </w:pPr>
            <w:r w:rsidRPr="00AC2488">
              <w:rPr>
                <w:b/>
                <w:sz w:val="20"/>
              </w:rPr>
              <w:t>Resin</w:t>
            </w:r>
            <w:r>
              <w:rPr>
                <w:b/>
                <w:sz w:val="20"/>
              </w:rPr>
              <w:t xml:space="preserve"> </w:t>
            </w:r>
            <w:r w:rsidRPr="00AC2488">
              <w:rPr>
                <w:b/>
                <w:sz w:val="20"/>
              </w:rPr>
              <w:t>Usage</w:t>
            </w:r>
            <w:r>
              <w:rPr>
                <w:b/>
                <w:sz w:val="20"/>
              </w:rPr>
              <w:t xml:space="preserve"> (l</w:t>
            </w:r>
            <w:r w:rsidRPr="00AC2488">
              <w:rPr>
                <w:b/>
                <w:sz w:val="20"/>
              </w:rPr>
              <w:t>b/</w:t>
            </w:r>
            <w:r>
              <w:rPr>
                <w:b/>
                <w:sz w:val="20"/>
              </w:rPr>
              <w:t>d</w:t>
            </w:r>
            <w:r w:rsidRPr="00AC2488">
              <w:rPr>
                <w:b/>
                <w:sz w:val="20"/>
              </w:rPr>
              <w:t>ay)</w:t>
            </w:r>
          </w:p>
        </w:tc>
        <w:tc>
          <w:tcPr>
            <w:tcW w:w="1885" w:type="dxa"/>
            <w:tcBorders>
              <w:top w:val="single" w:sz="6" w:space="0" w:color="auto"/>
              <w:left w:val="single" w:sz="6" w:space="0" w:color="auto"/>
              <w:bottom w:val="single" w:sz="6" w:space="0" w:color="auto"/>
              <w:right w:val="single" w:sz="6" w:space="0" w:color="auto"/>
            </w:tcBorders>
          </w:tcPr>
          <w:p w14:paraId="16FCE8A1" w14:textId="77777777" w:rsidR="00F50644" w:rsidRPr="00AC2488" w:rsidRDefault="00F50644" w:rsidP="0025704B">
            <w:pPr>
              <w:jc w:val="center"/>
              <w:rPr>
                <w:b/>
                <w:sz w:val="20"/>
              </w:rPr>
            </w:pPr>
            <w:r w:rsidRPr="00AC2488">
              <w:rPr>
                <w:b/>
                <w:sz w:val="20"/>
              </w:rPr>
              <w:t>Styrene Content</w:t>
            </w:r>
            <w:r w:rsidRPr="00E42E67">
              <w:rPr>
                <w:b/>
                <w:sz w:val="20"/>
                <w:vertAlign w:val="superscript"/>
              </w:rPr>
              <w:t>1</w:t>
            </w:r>
            <w:r>
              <w:rPr>
                <w:b/>
                <w:sz w:val="20"/>
              </w:rPr>
              <w:t xml:space="preserve"> </w:t>
            </w:r>
            <w:r w:rsidRPr="00AC2488">
              <w:rPr>
                <w:b/>
                <w:sz w:val="20"/>
              </w:rPr>
              <w:t xml:space="preserve">(% </w:t>
            </w:r>
            <w:r>
              <w:rPr>
                <w:b/>
                <w:sz w:val="20"/>
              </w:rPr>
              <w:t>by w</w:t>
            </w:r>
            <w:r w:rsidRPr="00AC2488">
              <w:rPr>
                <w:b/>
                <w:sz w:val="20"/>
              </w:rPr>
              <w:t>eight)</w:t>
            </w:r>
          </w:p>
        </w:tc>
        <w:tc>
          <w:tcPr>
            <w:tcW w:w="2610" w:type="dxa"/>
            <w:tcBorders>
              <w:left w:val="single" w:sz="6" w:space="0" w:color="auto"/>
              <w:bottom w:val="single" w:sz="6" w:space="0" w:color="auto"/>
              <w:right w:val="single" w:sz="6" w:space="0" w:color="auto"/>
            </w:tcBorders>
          </w:tcPr>
          <w:p w14:paraId="7F752746" w14:textId="77777777" w:rsidR="00F50644" w:rsidRPr="00AC2488" w:rsidRDefault="00F50644" w:rsidP="0025704B">
            <w:pPr>
              <w:jc w:val="center"/>
              <w:rPr>
                <w:b/>
                <w:sz w:val="20"/>
              </w:rPr>
            </w:pPr>
            <w:r w:rsidRPr="00AC2488">
              <w:rPr>
                <w:b/>
                <w:sz w:val="20"/>
              </w:rPr>
              <w:t>Styrene Emission Factor</w:t>
            </w:r>
            <w:r w:rsidRPr="00E42E67">
              <w:rPr>
                <w:b/>
                <w:sz w:val="20"/>
                <w:vertAlign w:val="superscript"/>
              </w:rPr>
              <w:t>2</w:t>
            </w:r>
            <w:r>
              <w:rPr>
                <w:b/>
                <w:sz w:val="20"/>
              </w:rPr>
              <w:t xml:space="preserve"> </w:t>
            </w:r>
            <w:r>
              <w:rPr>
                <w:b/>
                <w:sz w:val="20"/>
              </w:rPr>
              <w:br/>
              <w:t>(l</w:t>
            </w:r>
            <w:r w:rsidRPr="00AC2488">
              <w:rPr>
                <w:b/>
                <w:sz w:val="20"/>
              </w:rPr>
              <w:t>b/</w:t>
            </w:r>
            <w:r>
              <w:rPr>
                <w:b/>
                <w:sz w:val="20"/>
              </w:rPr>
              <w:t>l</w:t>
            </w:r>
            <w:r w:rsidRPr="00AC2488">
              <w:rPr>
                <w:b/>
                <w:sz w:val="20"/>
              </w:rPr>
              <w:t xml:space="preserve">b </w:t>
            </w:r>
            <w:r>
              <w:rPr>
                <w:b/>
                <w:sz w:val="20"/>
              </w:rPr>
              <w:t>r</w:t>
            </w:r>
            <w:r w:rsidRPr="00AC2488">
              <w:rPr>
                <w:b/>
                <w:sz w:val="20"/>
              </w:rPr>
              <w:t>esin)</w:t>
            </w:r>
          </w:p>
        </w:tc>
        <w:tc>
          <w:tcPr>
            <w:tcW w:w="2430" w:type="dxa"/>
            <w:tcBorders>
              <w:left w:val="single" w:sz="6" w:space="0" w:color="auto"/>
              <w:bottom w:val="single" w:sz="6" w:space="0" w:color="auto"/>
              <w:right w:val="single" w:sz="6" w:space="0" w:color="auto"/>
            </w:tcBorders>
          </w:tcPr>
          <w:p w14:paraId="4C70B0E0" w14:textId="77777777" w:rsidR="00F50644" w:rsidRPr="00AC2488" w:rsidRDefault="00F50644" w:rsidP="0025704B">
            <w:pPr>
              <w:jc w:val="center"/>
              <w:rPr>
                <w:b/>
                <w:sz w:val="20"/>
              </w:rPr>
            </w:pPr>
            <w:r w:rsidRPr="00AC2488">
              <w:rPr>
                <w:b/>
                <w:sz w:val="20"/>
              </w:rPr>
              <w:t>Calendar Day Styrene/V</w:t>
            </w:r>
            <w:r>
              <w:rPr>
                <w:b/>
                <w:sz w:val="20"/>
              </w:rPr>
              <w:t>OC</w:t>
            </w:r>
            <w:r w:rsidRPr="00AC2488">
              <w:rPr>
                <w:b/>
                <w:sz w:val="20"/>
              </w:rPr>
              <w:t xml:space="preserve"> Emissions</w:t>
            </w:r>
            <w:r>
              <w:rPr>
                <w:b/>
                <w:sz w:val="20"/>
              </w:rPr>
              <w:t xml:space="preserve"> </w:t>
            </w:r>
            <w:r>
              <w:rPr>
                <w:b/>
                <w:sz w:val="20"/>
              </w:rPr>
              <w:br/>
              <w:t>(lb/d</w:t>
            </w:r>
            <w:r w:rsidRPr="00AC2488">
              <w:rPr>
                <w:b/>
                <w:sz w:val="20"/>
              </w:rPr>
              <w:t>ay)</w:t>
            </w:r>
          </w:p>
        </w:tc>
      </w:tr>
      <w:tr w:rsidR="00F50644" w:rsidRPr="00394FF0" w14:paraId="62090E64" w14:textId="77777777" w:rsidTr="0025704B">
        <w:trPr>
          <w:trHeight w:hRule="exact" w:val="260"/>
        </w:trPr>
        <w:tc>
          <w:tcPr>
            <w:tcW w:w="1895" w:type="dxa"/>
            <w:tcBorders>
              <w:top w:val="single" w:sz="6" w:space="0" w:color="auto"/>
              <w:left w:val="single" w:sz="6" w:space="0" w:color="auto"/>
              <w:right w:val="single" w:sz="6" w:space="0" w:color="auto"/>
            </w:tcBorders>
          </w:tcPr>
          <w:p w14:paraId="63EAEDE9" w14:textId="77777777" w:rsidR="00F50644" w:rsidRPr="00394FF0" w:rsidRDefault="00F50644" w:rsidP="0025704B">
            <w:pPr>
              <w:jc w:val="center"/>
              <w:rPr>
                <w:rFonts w:cs="Arial"/>
                <w:sz w:val="20"/>
              </w:rPr>
            </w:pPr>
          </w:p>
        </w:tc>
        <w:tc>
          <w:tcPr>
            <w:tcW w:w="1440" w:type="dxa"/>
            <w:tcBorders>
              <w:top w:val="single" w:sz="6" w:space="0" w:color="auto"/>
              <w:left w:val="nil"/>
            </w:tcBorders>
          </w:tcPr>
          <w:p w14:paraId="46B5F6F6" w14:textId="77777777" w:rsidR="00F50644" w:rsidRPr="00AC2488" w:rsidRDefault="00F50644" w:rsidP="0025704B">
            <w:pPr>
              <w:jc w:val="center"/>
              <w:rPr>
                <w:rFonts w:cs="Arial"/>
                <w:sz w:val="20"/>
              </w:rPr>
            </w:pPr>
          </w:p>
        </w:tc>
        <w:tc>
          <w:tcPr>
            <w:tcW w:w="1885" w:type="dxa"/>
            <w:tcBorders>
              <w:top w:val="single" w:sz="6" w:space="0" w:color="auto"/>
              <w:left w:val="single" w:sz="6" w:space="0" w:color="auto"/>
              <w:right w:val="single" w:sz="6" w:space="0" w:color="auto"/>
            </w:tcBorders>
          </w:tcPr>
          <w:p w14:paraId="4DD003BF" w14:textId="77777777" w:rsidR="00F50644" w:rsidRPr="00AC2488" w:rsidRDefault="00F50644" w:rsidP="0025704B">
            <w:pPr>
              <w:jc w:val="center"/>
              <w:rPr>
                <w:rFonts w:cs="Arial"/>
                <w:sz w:val="20"/>
              </w:rPr>
            </w:pPr>
          </w:p>
        </w:tc>
        <w:tc>
          <w:tcPr>
            <w:tcW w:w="2610" w:type="dxa"/>
            <w:tcBorders>
              <w:top w:val="single" w:sz="6" w:space="0" w:color="auto"/>
              <w:left w:val="single" w:sz="6" w:space="0" w:color="auto"/>
              <w:right w:val="single" w:sz="6" w:space="0" w:color="auto"/>
            </w:tcBorders>
          </w:tcPr>
          <w:p w14:paraId="402CA20F" w14:textId="77777777" w:rsidR="00F50644" w:rsidRPr="00AC2488" w:rsidRDefault="00F50644" w:rsidP="0025704B">
            <w:pPr>
              <w:jc w:val="center"/>
              <w:rPr>
                <w:rFonts w:cs="Arial"/>
                <w:sz w:val="20"/>
              </w:rPr>
            </w:pPr>
          </w:p>
        </w:tc>
        <w:tc>
          <w:tcPr>
            <w:tcW w:w="2430" w:type="dxa"/>
            <w:tcBorders>
              <w:top w:val="single" w:sz="6" w:space="0" w:color="auto"/>
              <w:left w:val="single" w:sz="6" w:space="0" w:color="auto"/>
              <w:right w:val="single" w:sz="6" w:space="0" w:color="auto"/>
            </w:tcBorders>
          </w:tcPr>
          <w:p w14:paraId="0B51F3F7" w14:textId="77777777" w:rsidR="00F50644" w:rsidRPr="00AC2488" w:rsidRDefault="00F50644" w:rsidP="0025704B">
            <w:pPr>
              <w:jc w:val="center"/>
              <w:rPr>
                <w:rFonts w:cs="Arial"/>
                <w:sz w:val="20"/>
              </w:rPr>
            </w:pPr>
          </w:p>
        </w:tc>
      </w:tr>
      <w:tr w:rsidR="00F50644" w:rsidRPr="00394FF0" w14:paraId="344A0CC9" w14:textId="77777777" w:rsidTr="0025704B">
        <w:trPr>
          <w:trHeight w:hRule="exact" w:val="260"/>
        </w:trPr>
        <w:tc>
          <w:tcPr>
            <w:tcW w:w="1895" w:type="dxa"/>
            <w:tcBorders>
              <w:top w:val="single" w:sz="6" w:space="0" w:color="auto"/>
              <w:left w:val="single" w:sz="6" w:space="0" w:color="auto"/>
              <w:bottom w:val="single" w:sz="6" w:space="0" w:color="auto"/>
              <w:right w:val="single" w:sz="6" w:space="0" w:color="auto"/>
            </w:tcBorders>
          </w:tcPr>
          <w:p w14:paraId="1079ECFF" w14:textId="77777777" w:rsidR="00F50644" w:rsidRPr="00394FF0" w:rsidRDefault="00F50644" w:rsidP="0025704B">
            <w:pPr>
              <w:jc w:val="center"/>
              <w:rPr>
                <w:rFonts w:cs="Arial"/>
                <w:sz w:val="20"/>
              </w:rPr>
            </w:pPr>
          </w:p>
        </w:tc>
        <w:tc>
          <w:tcPr>
            <w:tcW w:w="1440" w:type="dxa"/>
            <w:tcBorders>
              <w:top w:val="single" w:sz="6" w:space="0" w:color="auto"/>
              <w:left w:val="nil"/>
              <w:bottom w:val="single" w:sz="6" w:space="0" w:color="auto"/>
            </w:tcBorders>
          </w:tcPr>
          <w:p w14:paraId="30859DDF" w14:textId="77777777" w:rsidR="00F50644" w:rsidRPr="00AC2488" w:rsidRDefault="00F50644" w:rsidP="0025704B">
            <w:pPr>
              <w:jc w:val="center"/>
              <w:rPr>
                <w:rFonts w:cs="Arial"/>
                <w:sz w:val="20"/>
              </w:rPr>
            </w:pPr>
          </w:p>
        </w:tc>
        <w:tc>
          <w:tcPr>
            <w:tcW w:w="1885" w:type="dxa"/>
            <w:tcBorders>
              <w:top w:val="single" w:sz="6" w:space="0" w:color="auto"/>
              <w:left w:val="single" w:sz="6" w:space="0" w:color="auto"/>
              <w:bottom w:val="single" w:sz="6" w:space="0" w:color="auto"/>
              <w:right w:val="single" w:sz="6" w:space="0" w:color="auto"/>
            </w:tcBorders>
          </w:tcPr>
          <w:p w14:paraId="11064670" w14:textId="77777777" w:rsidR="00F50644" w:rsidRPr="00AC2488" w:rsidRDefault="00F50644" w:rsidP="0025704B">
            <w:pPr>
              <w:jc w:val="center"/>
              <w:rPr>
                <w:rFonts w:cs="Arial"/>
                <w:sz w:val="20"/>
              </w:rPr>
            </w:pPr>
          </w:p>
        </w:tc>
        <w:tc>
          <w:tcPr>
            <w:tcW w:w="2610" w:type="dxa"/>
            <w:tcBorders>
              <w:top w:val="single" w:sz="6" w:space="0" w:color="auto"/>
              <w:left w:val="single" w:sz="6" w:space="0" w:color="auto"/>
              <w:bottom w:val="single" w:sz="6" w:space="0" w:color="auto"/>
              <w:right w:val="single" w:sz="6" w:space="0" w:color="auto"/>
            </w:tcBorders>
          </w:tcPr>
          <w:p w14:paraId="38C8E2AC" w14:textId="77777777" w:rsidR="00F50644" w:rsidRPr="00AC2488" w:rsidRDefault="00F50644" w:rsidP="0025704B">
            <w:pPr>
              <w:jc w:val="center"/>
              <w:rPr>
                <w:rFonts w:cs="Arial"/>
                <w:sz w:val="20"/>
              </w:rPr>
            </w:pPr>
          </w:p>
        </w:tc>
        <w:tc>
          <w:tcPr>
            <w:tcW w:w="2430" w:type="dxa"/>
            <w:tcBorders>
              <w:top w:val="single" w:sz="6" w:space="0" w:color="auto"/>
              <w:left w:val="single" w:sz="6" w:space="0" w:color="auto"/>
              <w:bottom w:val="single" w:sz="6" w:space="0" w:color="auto"/>
              <w:right w:val="single" w:sz="6" w:space="0" w:color="auto"/>
            </w:tcBorders>
          </w:tcPr>
          <w:p w14:paraId="0DACABDE" w14:textId="77777777" w:rsidR="00F50644" w:rsidRPr="00AC2488" w:rsidRDefault="00F50644" w:rsidP="0025704B">
            <w:pPr>
              <w:jc w:val="center"/>
              <w:rPr>
                <w:rFonts w:cs="Arial"/>
                <w:sz w:val="20"/>
              </w:rPr>
            </w:pPr>
          </w:p>
        </w:tc>
      </w:tr>
      <w:tr w:rsidR="00F50644" w:rsidRPr="00394FF0" w14:paraId="2449B50F" w14:textId="77777777" w:rsidTr="0025704B">
        <w:trPr>
          <w:trHeight w:val="240"/>
        </w:trPr>
        <w:tc>
          <w:tcPr>
            <w:tcW w:w="1895" w:type="dxa"/>
            <w:tcBorders>
              <w:top w:val="single" w:sz="6" w:space="0" w:color="auto"/>
              <w:left w:val="single" w:sz="6" w:space="0" w:color="auto"/>
              <w:bottom w:val="single" w:sz="6" w:space="0" w:color="auto"/>
              <w:right w:val="single" w:sz="6" w:space="0" w:color="auto"/>
            </w:tcBorders>
          </w:tcPr>
          <w:p w14:paraId="17D94A26" w14:textId="77777777" w:rsidR="00F50644" w:rsidRPr="00394FF0" w:rsidRDefault="00F50644" w:rsidP="0025704B">
            <w:pPr>
              <w:jc w:val="center"/>
              <w:rPr>
                <w:rFonts w:cs="Arial"/>
                <w:sz w:val="20"/>
              </w:rPr>
            </w:pPr>
          </w:p>
        </w:tc>
        <w:tc>
          <w:tcPr>
            <w:tcW w:w="1440" w:type="dxa"/>
            <w:tcBorders>
              <w:top w:val="single" w:sz="6" w:space="0" w:color="auto"/>
              <w:left w:val="nil"/>
              <w:bottom w:val="single" w:sz="6" w:space="0" w:color="auto"/>
            </w:tcBorders>
          </w:tcPr>
          <w:p w14:paraId="05FE4017" w14:textId="77777777" w:rsidR="00F50644" w:rsidRPr="00AC2488" w:rsidRDefault="00F50644" w:rsidP="0025704B">
            <w:pPr>
              <w:jc w:val="center"/>
              <w:rPr>
                <w:rFonts w:cs="Arial"/>
                <w:sz w:val="20"/>
              </w:rPr>
            </w:pPr>
          </w:p>
        </w:tc>
        <w:tc>
          <w:tcPr>
            <w:tcW w:w="1885" w:type="dxa"/>
            <w:tcBorders>
              <w:top w:val="single" w:sz="6" w:space="0" w:color="auto"/>
              <w:left w:val="single" w:sz="6" w:space="0" w:color="auto"/>
              <w:bottom w:val="single" w:sz="6" w:space="0" w:color="auto"/>
              <w:right w:val="single" w:sz="6" w:space="0" w:color="auto"/>
            </w:tcBorders>
          </w:tcPr>
          <w:p w14:paraId="05ED733F" w14:textId="77777777" w:rsidR="00F50644" w:rsidRPr="00AC2488" w:rsidRDefault="00F50644" w:rsidP="0025704B">
            <w:pPr>
              <w:jc w:val="center"/>
              <w:rPr>
                <w:rFonts w:cs="Arial"/>
                <w:sz w:val="20"/>
              </w:rPr>
            </w:pPr>
          </w:p>
        </w:tc>
        <w:tc>
          <w:tcPr>
            <w:tcW w:w="2610" w:type="dxa"/>
            <w:tcBorders>
              <w:top w:val="single" w:sz="6" w:space="0" w:color="auto"/>
              <w:left w:val="single" w:sz="6" w:space="0" w:color="auto"/>
              <w:bottom w:val="single" w:sz="6" w:space="0" w:color="auto"/>
              <w:right w:val="single" w:sz="6" w:space="0" w:color="auto"/>
            </w:tcBorders>
          </w:tcPr>
          <w:p w14:paraId="016AF6E8" w14:textId="77777777" w:rsidR="00F50644" w:rsidRPr="00AC2488" w:rsidRDefault="00F50644" w:rsidP="0025704B">
            <w:pPr>
              <w:jc w:val="center"/>
              <w:rPr>
                <w:rFonts w:cs="Arial"/>
                <w:sz w:val="20"/>
              </w:rPr>
            </w:pPr>
          </w:p>
        </w:tc>
        <w:tc>
          <w:tcPr>
            <w:tcW w:w="2430" w:type="dxa"/>
            <w:tcBorders>
              <w:top w:val="single" w:sz="6" w:space="0" w:color="auto"/>
              <w:left w:val="single" w:sz="6" w:space="0" w:color="auto"/>
              <w:bottom w:val="single" w:sz="6" w:space="0" w:color="auto"/>
              <w:right w:val="single" w:sz="6" w:space="0" w:color="auto"/>
            </w:tcBorders>
          </w:tcPr>
          <w:p w14:paraId="7F8ECC8A" w14:textId="77777777" w:rsidR="00F50644" w:rsidRPr="00AC2488" w:rsidRDefault="00F50644" w:rsidP="0025704B">
            <w:pPr>
              <w:jc w:val="center"/>
              <w:rPr>
                <w:rFonts w:cs="Arial"/>
                <w:sz w:val="20"/>
              </w:rPr>
            </w:pPr>
          </w:p>
        </w:tc>
      </w:tr>
      <w:tr w:rsidR="00F50644" w:rsidRPr="00394FF0" w14:paraId="1A8C82C0" w14:textId="77777777" w:rsidTr="0025704B">
        <w:trPr>
          <w:trHeight w:val="240"/>
        </w:trPr>
        <w:tc>
          <w:tcPr>
            <w:tcW w:w="7830" w:type="dxa"/>
            <w:gridSpan w:val="4"/>
            <w:tcBorders>
              <w:top w:val="single" w:sz="6" w:space="0" w:color="auto"/>
              <w:left w:val="single" w:sz="6" w:space="0" w:color="auto"/>
              <w:bottom w:val="single" w:sz="6" w:space="0" w:color="auto"/>
              <w:right w:val="single" w:sz="6" w:space="0" w:color="auto"/>
            </w:tcBorders>
          </w:tcPr>
          <w:p w14:paraId="3AB3C742" w14:textId="13B4311B" w:rsidR="00F50644" w:rsidRPr="00AC2488" w:rsidRDefault="00F50644" w:rsidP="0025704B">
            <w:pPr>
              <w:rPr>
                <w:rFonts w:cs="Arial"/>
                <w:sz w:val="20"/>
              </w:rPr>
            </w:pPr>
            <w:r w:rsidRPr="00854EEF">
              <w:rPr>
                <w:rFonts w:cs="Arial"/>
                <w:sz w:val="16"/>
                <w:szCs w:val="16"/>
              </w:rPr>
              <w:t xml:space="preserve">TOTAL POUNDS STYRENE/VOC EMITTED PER CALENDAR DAY FROM RESIN, </w:t>
            </w:r>
            <w:r w:rsidRPr="00854EEF">
              <w:rPr>
                <w:rFonts w:cs="Arial"/>
                <w:b/>
                <w:sz w:val="16"/>
                <w:szCs w:val="16"/>
              </w:rPr>
              <w:t>M</w:t>
            </w:r>
            <w:r w:rsidRPr="00854EEF">
              <w:rPr>
                <w:rFonts w:cs="Arial"/>
                <w:sz w:val="16"/>
                <w:szCs w:val="16"/>
              </w:rPr>
              <w:t xml:space="preserve"> = (sum of all L’s)</w:t>
            </w:r>
            <w:r w:rsidRPr="00AC2488">
              <w:rPr>
                <w:rFonts w:cs="Arial"/>
                <w:sz w:val="20"/>
              </w:rPr>
              <w:t xml:space="preserve">                                     </w:t>
            </w:r>
            <w:r>
              <w:rPr>
                <w:rFonts w:cs="Arial"/>
                <w:sz w:val="20"/>
              </w:rPr>
              <w:br/>
            </w:r>
            <w:r w:rsidR="00854EEF">
              <w:rPr>
                <w:rFonts w:cs="Arial"/>
                <w:b/>
                <w:sz w:val="20"/>
              </w:rPr>
              <w:tab/>
            </w:r>
            <w:r w:rsidR="00854EEF">
              <w:rPr>
                <w:rFonts w:cs="Arial"/>
                <w:b/>
                <w:sz w:val="20"/>
              </w:rPr>
              <w:tab/>
            </w:r>
            <w:r w:rsidR="00854EEF">
              <w:rPr>
                <w:rFonts w:cs="Arial"/>
                <w:b/>
                <w:sz w:val="20"/>
              </w:rPr>
              <w:tab/>
            </w:r>
            <w:r w:rsidR="00854EEF">
              <w:rPr>
                <w:rFonts w:cs="Arial"/>
                <w:b/>
                <w:sz w:val="20"/>
              </w:rPr>
              <w:tab/>
            </w:r>
            <w:r w:rsidR="00854EEF">
              <w:rPr>
                <w:rFonts w:cs="Arial"/>
                <w:b/>
                <w:sz w:val="20"/>
              </w:rPr>
              <w:tab/>
            </w:r>
            <w:r w:rsidR="00854EEF">
              <w:rPr>
                <w:rFonts w:cs="Arial"/>
                <w:b/>
                <w:sz w:val="20"/>
              </w:rPr>
              <w:tab/>
            </w:r>
            <w:r w:rsidR="00854EEF">
              <w:rPr>
                <w:rFonts w:cs="Arial"/>
                <w:b/>
                <w:sz w:val="20"/>
              </w:rPr>
              <w:tab/>
            </w:r>
            <w:r w:rsidR="00854EEF">
              <w:rPr>
                <w:rFonts w:cs="Arial"/>
                <w:b/>
                <w:sz w:val="20"/>
              </w:rPr>
              <w:tab/>
            </w:r>
            <w:r w:rsidR="00854EEF">
              <w:rPr>
                <w:rFonts w:cs="Arial"/>
                <w:b/>
                <w:sz w:val="20"/>
              </w:rPr>
              <w:tab/>
            </w:r>
            <w:r w:rsidR="008A5D28">
              <w:rPr>
                <w:rFonts w:cs="Arial"/>
                <w:b/>
                <w:sz w:val="20"/>
              </w:rPr>
              <w:tab/>
            </w:r>
            <w:r w:rsidRPr="00AC2488">
              <w:rPr>
                <w:rFonts w:cs="Arial"/>
                <w:b/>
                <w:sz w:val="20"/>
              </w:rPr>
              <w:t>M</w:t>
            </w:r>
            <w:r>
              <w:rPr>
                <w:rFonts w:cs="Arial"/>
                <w:b/>
                <w:sz w:val="20"/>
              </w:rPr>
              <w:t xml:space="preserve"> =</w:t>
            </w:r>
          </w:p>
        </w:tc>
        <w:tc>
          <w:tcPr>
            <w:tcW w:w="2430" w:type="dxa"/>
            <w:tcBorders>
              <w:top w:val="single" w:sz="6" w:space="0" w:color="auto"/>
              <w:left w:val="nil"/>
              <w:bottom w:val="single" w:sz="6" w:space="0" w:color="auto"/>
              <w:right w:val="single" w:sz="6" w:space="0" w:color="auto"/>
            </w:tcBorders>
          </w:tcPr>
          <w:p w14:paraId="1DEFFB68" w14:textId="77777777" w:rsidR="00F50644" w:rsidRPr="00AC2488" w:rsidRDefault="00F50644" w:rsidP="0025704B">
            <w:pPr>
              <w:rPr>
                <w:rFonts w:cs="Arial"/>
                <w:sz w:val="20"/>
              </w:rPr>
            </w:pPr>
          </w:p>
        </w:tc>
      </w:tr>
    </w:tbl>
    <w:p w14:paraId="1B80BB8C" w14:textId="1E3FB8D4" w:rsidR="00F50644" w:rsidRDefault="00F50644" w:rsidP="00F50644">
      <w:pPr>
        <w:rPr>
          <w:rFonts w:cs="Arial"/>
          <w:sz w:val="16"/>
        </w:rPr>
      </w:pPr>
    </w:p>
    <w:p w14:paraId="0DA2725D" w14:textId="2C0A08FE" w:rsidR="009B061F" w:rsidRDefault="009B061F" w:rsidP="00F50644">
      <w:pPr>
        <w:rPr>
          <w:rFonts w:cs="Arial"/>
          <w:sz w:val="16"/>
        </w:rPr>
      </w:pPr>
    </w:p>
    <w:p w14:paraId="1807BC63" w14:textId="53B5BA82" w:rsidR="00083D1E" w:rsidRDefault="00083D1E">
      <w:pPr>
        <w:rPr>
          <w:rFonts w:cs="Arial"/>
          <w:sz w:val="16"/>
        </w:rPr>
      </w:pPr>
      <w:r>
        <w:rPr>
          <w:rFonts w:cs="Arial"/>
          <w:sz w:val="16"/>
        </w:rPr>
        <w:br w:type="page"/>
      </w:r>
    </w:p>
    <w:p w14:paraId="62F6FA59" w14:textId="77777777" w:rsidR="009B061F" w:rsidRPr="00394FF0" w:rsidRDefault="009B061F" w:rsidP="00F50644">
      <w:pPr>
        <w:rPr>
          <w:rFonts w:cs="Arial"/>
          <w:sz w:val="16"/>
        </w:rPr>
      </w:pPr>
    </w:p>
    <w:tbl>
      <w:tblPr>
        <w:tblW w:w="10260" w:type="dxa"/>
        <w:tblInd w:w="57" w:type="dxa"/>
        <w:tblLayout w:type="fixed"/>
        <w:tblCellMar>
          <w:left w:w="57" w:type="dxa"/>
          <w:right w:w="57" w:type="dxa"/>
        </w:tblCellMar>
        <w:tblLook w:val="0000" w:firstRow="0" w:lastRow="0" w:firstColumn="0" w:lastColumn="0" w:noHBand="0" w:noVBand="0"/>
      </w:tblPr>
      <w:tblGrid>
        <w:gridCol w:w="2160"/>
        <w:gridCol w:w="2700"/>
        <w:gridCol w:w="2793"/>
        <w:gridCol w:w="2607"/>
      </w:tblGrid>
      <w:tr w:rsidR="00F50644" w:rsidRPr="00394FF0" w14:paraId="4599C1A1" w14:textId="77777777" w:rsidTr="005E0D5E">
        <w:trPr>
          <w:trHeight w:val="500"/>
        </w:trPr>
        <w:tc>
          <w:tcPr>
            <w:tcW w:w="2160" w:type="dxa"/>
            <w:tcBorders>
              <w:bottom w:val="single" w:sz="6" w:space="0" w:color="auto"/>
              <w:right w:val="single" w:sz="6" w:space="0" w:color="auto"/>
            </w:tcBorders>
          </w:tcPr>
          <w:p w14:paraId="1D010147" w14:textId="0E6B4F1E" w:rsidR="00F50644" w:rsidRPr="00AC2488" w:rsidRDefault="00F50644" w:rsidP="0025704B">
            <w:pPr>
              <w:jc w:val="center"/>
              <w:rPr>
                <w:rFonts w:cs="Arial"/>
                <w:b/>
                <w:sz w:val="20"/>
              </w:rPr>
            </w:pPr>
            <w:r>
              <w:rPr>
                <w:rFonts w:cs="Arial"/>
                <w:sz w:val="16"/>
              </w:rPr>
              <w:br w:type="page"/>
            </w:r>
          </w:p>
        </w:tc>
        <w:tc>
          <w:tcPr>
            <w:tcW w:w="2700" w:type="dxa"/>
            <w:tcBorders>
              <w:top w:val="single" w:sz="6" w:space="0" w:color="auto"/>
              <w:left w:val="nil"/>
              <w:bottom w:val="single" w:sz="6" w:space="0" w:color="auto"/>
            </w:tcBorders>
          </w:tcPr>
          <w:p w14:paraId="4A9AD23D" w14:textId="77777777" w:rsidR="00F50644" w:rsidRPr="00AC2488" w:rsidRDefault="00F50644" w:rsidP="0025704B">
            <w:pPr>
              <w:jc w:val="center"/>
              <w:rPr>
                <w:rFonts w:cs="Arial"/>
                <w:b/>
                <w:sz w:val="20"/>
              </w:rPr>
            </w:pPr>
            <w:r w:rsidRPr="00AC2488">
              <w:rPr>
                <w:rFonts w:cs="Arial"/>
                <w:b/>
                <w:sz w:val="20"/>
              </w:rPr>
              <w:t>N</w:t>
            </w:r>
          </w:p>
        </w:tc>
        <w:tc>
          <w:tcPr>
            <w:tcW w:w="2793" w:type="dxa"/>
            <w:tcBorders>
              <w:top w:val="single" w:sz="6" w:space="0" w:color="auto"/>
              <w:left w:val="single" w:sz="6" w:space="0" w:color="auto"/>
              <w:bottom w:val="single" w:sz="6" w:space="0" w:color="auto"/>
              <w:right w:val="single" w:sz="6" w:space="0" w:color="auto"/>
            </w:tcBorders>
          </w:tcPr>
          <w:p w14:paraId="30805902" w14:textId="77777777" w:rsidR="00F50644" w:rsidRPr="00AC2488" w:rsidRDefault="00F50644" w:rsidP="0025704B">
            <w:pPr>
              <w:jc w:val="center"/>
              <w:rPr>
                <w:rFonts w:cs="Arial"/>
                <w:b/>
                <w:sz w:val="20"/>
              </w:rPr>
            </w:pPr>
            <w:r w:rsidRPr="00AC2488">
              <w:rPr>
                <w:rFonts w:cs="Arial"/>
                <w:b/>
                <w:sz w:val="20"/>
              </w:rPr>
              <w:t>O</w:t>
            </w:r>
          </w:p>
        </w:tc>
        <w:tc>
          <w:tcPr>
            <w:tcW w:w="2607" w:type="dxa"/>
            <w:tcBorders>
              <w:top w:val="single" w:sz="6" w:space="0" w:color="auto"/>
              <w:left w:val="single" w:sz="6" w:space="0" w:color="auto"/>
              <w:bottom w:val="single" w:sz="6" w:space="0" w:color="auto"/>
              <w:right w:val="single" w:sz="6" w:space="0" w:color="auto"/>
            </w:tcBorders>
          </w:tcPr>
          <w:p w14:paraId="46E37C51" w14:textId="77777777" w:rsidR="00F50644" w:rsidRPr="00AC2488" w:rsidRDefault="00F50644" w:rsidP="0025704B">
            <w:pPr>
              <w:jc w:val="center"/>
              <w:rPr>
                <w:rFonts w:cs="Arial"/>
                <w:b/>
                <w:sz w:val="20"/>
              </w:rPr>
            </w:pPr>
            <w:r w:rsidRPr="00AC2488">
              <w:rPr>
                <w:rFonts w:cs="Arial"/>
                <w:b/>
                <w:sz w:val="20"/>
              </w:rPr>
              <w:t>P = (N x O)/100</w:t>
            </w:r>
          </w:p>
          <w:p w14:paraId="2024FA0E" w14:textId="77777777" w:rsidR="00F50644" w:rsidRPr="00AC2488" w:rsidRDefault="00F50644" w:rsidP="0025704B">
            <w:pPr>
              <w:jc w:val="center"/>
              <w:rPr>
                <w:rFonts w:cs="Arial"/>
                <w:b/>
                <w:sz w:val="20"/>
              </w:rPr>
            </w:pPr>
          </w:p>
        </w:tc>
      </w:tr>
      <w:tr w:rsidR="00F50644" w:rsidRPr="00394FF0" w14:paraId="4DD7D088" w14:textId="77777777" w:rsidTr="005E0D5E">
        <w:tblPrEx>
          <w:tblCellMar>
            <w:left w:w="54" w:type="dxa"/>
            <w:right w:w="54" w:type="dxa"/>
          </w:tblCellMar>
        </w:tblPrEx>
        <w:trPr>
          <w:trHeight w:hRule="exact" w:val="483"/>
        </w:trPr>
        <w:tc>
          <w:tcPr>
            <w:tcW w:w="2160" w:type="dxa"/>
            <w:tcBorders>
              <w:left w:val="single" w:sz="6" w:space="0" w:color="auto"/>
              <w:bottom w:val="single" w:sz="6" w:space="0" w:color="auto"/>
              <w:right w:val="single" w:sz="6" w:space="0" w:color="auto"/>
            </w:tcBorders>
          </w:tcPr>
          <w:p w14:paraId="36A60F76" w14:textId="77777777" w:rsidR="00F50644" w:rsidRPr="00AC2488" w:rsidRDefault="00F50644" w:rsidP="0025704B">
            <w:pPr>
              <w:jc w:val="center"/>
              <w:rPr>
                <w:rFonts w:cs="Arial"/>
                <w:b/>
                <w:sz w:val="20"/>
              </w:rPr>
            </w:pPr>
            <w:r w:rsidRPr="00AC2488">
              <w:rPr>
                <w:rFonts w:cs="Arial"/>
                <w:b/>
                <w:sz w:val="20"/>
              </w:rPr>
              <w:t xml:space="preserve">Catalyst </w:t>
            </w:r>
            <w:r>
              <w:rPr>
                <w:rFonts w:cs="Arial"/>
                <w:b/>
                <w:sz w:val="20"/>
              </w:rPr>
              <w:br/>
            </w:r>
            <w:r w:rsidRPr="00AC2488">
              <w:rPr>
                <w:rFonts w:cs="Arial"/>
                <w:b/>
                <w:sz w:val="20"/>
              </w:rPr>
              <w:t>Description</w:t>
            </w:r>
          </w:p>
        </w:tc>
        <w:tc>
          <w:tcPr>
            <w:tcW w:w="2700" w:type="dxa"/>
            <w:tcBorders>
              <w:left w:val="nil"/>
              <w:bottom w:val="single" w:sz="6" w:space="0" w:color="auto"/>
              <w:right w:val="single" w:sz="6" w:space="0" w:color="auto"/>
            </w:tcBorders>
          </w:tcPr>
          <w:p w14:paraId="1BABF0C5" w14:textId="77777777" w:rsidR="00F50644" w:rsidRPr="00AC2488" w:rsidRDefault="00F50644" w:rsidP="0025704B">
            <w:pPr>
              <w:jc w:val="center"/>
              <w:rPr>
                <w:rFonts w:cs="Arial"/>
                <w:b/>
                <w:sz w:val="20"/>
              </w:rPr>
            </w:pPr>
            <w:r w:rsidRPr="00AC2488">
              <w:rPr>
                <w:rFonts w:cs="Arial"/>
                <w:b/>
                <w:sz w:val="20"/>
              </w:rPr>
              <w:t>Catalyst</w:t>
            </w:r>
            <w:r>
              <w:rPr>
                <w:rFonts w:cs="Arial"/>
                <w:b/>
                <w:sz w:val="20"/>
              </w:rPr>
              <w:t xml:space="preserve"> </w:t>
            </w:r>
            <w:r w:rsidRPr="00AC2488">
              <w:rPr>
                <w:rFonts w:cs="Arial"/>
                <w:b/>
                <w:sz w:val="20"/>
              </w:rPr>
              <w:t>Usage</w:t>
            </w:r>
            <w:r>
              <w:rPr>
                <w:rFonts w:cs="Arial"/>
                <w:b/>
                <w:sz w:val="20"/>
              </w:rPr>
              <w:t xml:space="preserve"> </w:t>
            </w:r>
            <w:r>
              <w:rPr>
                <w:rFonts w:cs="Arial"/>
                <w:b/>
                <w:sz w:val="20"/>
              </w:rPr>
              <w:br/>
              <w:t>(lb/d</w:t>
            </w:r>
            <w:r w:rsidRPr="00AC2488">
              <w:rPr>
                <w:rFonts w:cs="Arial"/>
                <w:b/>
                <w:sz w:val="20"/>
              </w:rPr>
              <w:t>ay)</w:t>
            </w:r>
          </w:p>
        </w:tc>
        <w:tc>
          <w:tcPr>
            <w:tcW w:w="2793" w:type="dxa"/>
            <w:tcBorders>
              <w:top w:val="single" w:sz="6" w:space="0" w:color="auto"/>
              <w:left w:val="single" w:sz="6" w:space="0" w:color="auto"/>
              <w:bottom w:val="single" w:sz="6" w:space="0" w:color="auto"/>
              <w:right w:val="single" w:sz="6" w:space="0" w:color="auto"/>
            </w:tcBorders>
          </w:tcPr>
          <w:p w14:paraId="2E40734F" w14:textId="77777777" w:rsidR="00F50644" w:rsidRPr="00AC2488" w:rsidRDefault="00F50644" w:rsidP="0025704B">
            <w:pPr>
              <w:jc w:val="center"/>
              <w:rPr>
                <w:rFonts w:cs="Arial"/>
                <w:b/>
                <w:sz w:val="20"/>
              </w:rPr>
            </w:pPr>
            <w:r w:rsidRPr="00AC2488">
              <w:rPr>
                <w:rFonts w:cs="Arial"/>
                <w:b/>
                <w:sz w:val="20"/>
              </w:rPr>
              <w:t>V</w:t>
            </w:r>
            <w:r>
              <w:rPr>
                <w:rFonts w:cs="Arial"/>
                <w:b/>
                <w:sz w:val="20"/>
              </w:rPr>
              <w:t>OC</w:t>
            </w:r>
            <w:r w:rsidRPr="00AC2488">
              <w:rPr>
                <w:rFonts w:cs="Arial"/>
                <w:b/>
                <w:sz w:val="20"/>
                <w:vertAlign w:val="superscript"/>
              </w:rPr>
              <w:t>3</w:t>
            </w:r>
            <w:r>
              <w:rPr>
                <w:rFonts w:cs="Arial"/>
                <w:b/>
                <w:sz w:val="20"/>
                <w:vertAlign w:val="superscript"/>
              </w:rPr>
              <w:t xml:space="preserve"> </w:t>
            </w:r>
            <w:r>
              <w:rPr>
                <w:rFonts w:cs="Arial"/>
                <w:b/>
                <w:sz w:val="20"/>
                <w:vertAlign w:val="superscript"/>
              </w:rPr>
              <w:br/>
            </w:r>
            <w:r w:rsidRPr="00AC2488">
              <w:rPr>
                <w:rFonts w:cs="Arial"/>
                <w:b/>
                <w:sz w:val="20"/>
              </w:rPr>
              <w:t>(</w:t>
            </w:r>
            <w:r>
              <w:rPr>
                <w:rFonts w:cs="Arial"/>
                <w:b/>
                <w:sz w:val="20"/>
              </w:rPr>
              <w:t>% by w</w:t>
            </w:r>
            <w:r w:rsidRPr="00AC2488">
              <w:rPr>
                <w:rFonts w:cs="Arial"/>
                <w:b/>
                <w:sz w:val="20"/>
              </w:rPr>
              <w:t>eight)</w:t>
            </w:r>
          </w:p>
        </w:tc>
        <w:tc>
          <w:tcPr>
            <w:tcW w:w="2607" w:type="dxa"/>
            <w:tcBorders>
              <w:left w:val="single" w:sz="6" w:space="0" w:color="auto"/>
              <w:bottom w:val="single" w:sz="6" w:space="0" w:color="auto"/>
              <w:right w:val="single" w:sz="6" w:space="0" w:color="auto"/>
            </w:tcBorders>
          </w:tcPr>
          <w:p w14:paraId="79946AF2" w14:textId="77777777" w:rsidR="00F50644" w:rsidRPr="00AC2488" w:rsidRDefault="00F50644" w:rsidP="0025704B">
            <w:pPr>
              <w:jc w:val="center"/>
              <w:rPr>
                <w:rFonts w:cs="Arial"/>
                <w:b/>
                <w:sz w:val="20"/>
              </w:rPr>
            </w:pPr>
            <w:r w:rsidRPr="00AC2488">
              <w:rPr>
                <w:rFonts w:cs="Arial"/>
                <w:b/>
                <w:sz w:val="20"/>
              </w:rPr>
              <w:t>C</w:t>
            </w:r>
            <w:r>
              <w:rPr>
                <w:rFonts w:cs="Arial"/>
                <w:b/>
                <w:sz w:val="20"/>
              </w:rPr>
              <w:t>alendar Day VOC</w:t>
            </w:r>
            <w:r w:rsidRPr="00AC2488">
              <w:rPr>
                <w:rFonts w:cs="Arial"/>
                <w:b/>
                <w:sz w:val="20"/>
              </w:rPr>
              <w:t xml:space="preserve"> Emissions</w:t>
            </w:r>
            <w:r>
              <w:rPr>
                <w:rFonts w:cs="Arial"/>
                <w:b/>
                <w:sz w:val="20"/>
              </w:rPr>
              <w:t xml:space="preserve"> </w:t>
            </w:r>
            <w:r w:rsidRPr="00AC2488">
              <w:rPr>
                <w:rFonts w:cs="Arial"/>
                <w:b/>
                <w:sz w:val="20"/>
              </w:rPr>
              <w:t>(</w:t>
            </w:r>
            <w:r>
              <w:rPr>
                <w:rFonts w:cs="Arial"/>
                <w:b/>
                <w:sz w:val="20"/>
              </w:rPr>
              <w:t>lb/d</w:t>
            </w:r>
            <w:r w:rsidRPr="00AC2488">
              <w:rPr>
                <w:rFonts w:cs="Arial"/>
                <w:b/>
                <w:sz w:val="20"/>
              </w:rPr>
              <w:t>ay)</w:t>
            </w:r>
          </w:p>
        </w:tc>
      </w:tr>
      <w:tr w:rsidR="00F50644" w:rsidRPr="00394FF0" w14:paraId="63553D4A" w14:textId="77777777" w:rsidTr="005E0D5E">
        <w:tblPrEx>
          <w:tblCellMar>
            <w:left w:w="54" w:type="dxa"/>
            <w:right w:w="54" w:type="dxa"/>
          </w:tblCellMar>
        </w:tblPrEx>
        <w:trPr>
          <w:trHeight w:val="240"/>
        </w:trPr>
        <w:tc>
          <w:tcPr>
            <w:tcW w:w="2160" w:type="dxa"/>
            <w:tcBorders>
              <w:top w:val="single" w:sz="6" w:space="0" w:color="auto"/>
              <w:left w:val="single" w:sz="6" w:space="0" w:color="auto"/>
              <w:right w:val="single" w:sz="6" w:space="0" w:color="auto"/>
            </w:tcBorders>
          </w:tcPr>
          <w:p w14:paraId="6B67CCBE" w14:textId="77777777" w:rsidR="00F50644" w:rsidRPr="00AC2488" w:rsidRDefault="00F50644" w:rsidP="0025704B">
            <w:pPr>
              <w:jc w:val="center"/>
              <w:rPr>
                <w:rFonts w:cs="Arial"/>
                <w:sz w:val="20"/>
              </w:rPr>
            </w:pPr>
          </w:p>
        </w:tc>
        <w:tc>
          <w:tcPr>
            <w:tcW w:w="2700" w:type="dxa"/>
            <w:tcBorders>
              <w:top w:val="single" w:sz="6" w:space="0" w:color="auto"/>
              <w:left w:val="nil"/>
            </w:tcBorders>
          </w:tcPr>
          <w:p w14:paraId="08267EFA" w14:textId="77777777" w:rsidR="00F50644" w:rsidRPr="00AC2488" w:rsidRDefault="00F50644" w:rsidP="0025704B">
            <w:pPr>
              <w:jc w:val="center"/>
              <w:rPr>
                <w:rFonts w:cs="Arial"/>
                <w:sz w:val="20"/>
              </w:rPr>
            </w:pPr>
          </w:p>
        </w:tc>
        <w:tc>
          <w:tcPr>
            <w:tcW w:w="2793" w:type="dxa"/>
            <w:tcBorders>
              <w:top w:val="single" w:sz="6" w:space="0" w:color="auto"/>
              <w:left w:val="single" w:sz="6" w:space="0" w:color="auto"/>
              <w:right w:val="single" w:sz="6" w:space="0" w:color="auto"/>
            </w:tcBorders>
          </w:tcPr>
          <w:p w14:paraId="47E1EA4D" w14:textId="77777777" w:rsidR="00F50644" w:rsidRPr="00AC2488" w:rsidRDefault="00F50644" w:rsidP="0025704B">
            <w:pPr>
              <w:jc w:val="center"/>
              <w:rPr>
                <w:rFonts w:cs="Arial"/>
                <w:sz w:val="20"/>
              </w:rPr>
            </w:pPr>
          </w:p>
        </w:tc>
        <w:tc>
          <w:tcPr>
            <w:tcW w:w="2607" w:type="dxa"/>
            <w:tcBorders>
              <w:top w:val="single" w:sz="6" w:space="0" w:color="auto"/>
              <w:left w:val="single" w:sz="6" w:space="0" w:color="auto"/>
              <w:right w:val="single" w:sz="6" w:space="0" w:color="auto"/>
            </w:tcBorders>
          </w:tcPr>
          <w:p w14:paraId="40E66FA1" w14:textId="77777777" w:rsidR="00F50644" w:rsidRPr="00AC2488" w:rsidRDefault="00F50644" w:rsidP="0025704B">
            <w:pPr>
              <w:jc w:val="center"/>
              <w:rPr>
                <w:rFonts w:cs="Arial"/>
                <w:sz w:val="20"/>
              </w:rPr>
            </w:pPr>
          </w:p>
        </w:tc>
      </w:tr>
      <w:tr w:rsidR="00F50644" w:rsidRPr="00394FF0" w14:paraId="55C00D88" w14:textId="77777777" w:rsidTr="005E0D5E">
        <w:tblPrEx>
          <w:tblCellMar>
            <w:left w:w="54" w:type="dxa"/>
            <w:right w:w="54" w:type="dxa"/>
          </w:tblCellMar>
        </w:tblPrEx>
        <w:trPr>
          <w:trHeight w:val="240"/>
        </w:trPr>
        <w:tc>
          <w:tcPr>
            <w:tcW w:w="2160" w:type="dxa"/>
            <w:tcBorders>
              <w:top w:val="single" w:sz="6" w:space="0" w:color="auto"/>
              <w:left w:val="single" w:sz="6" w:space="0" w:color="auto"/>
              <w:bottom w:val="single" w:sz="6" w:space="0" w:color="auto"/>
              <w:right w:val="single" w:sz="6" w:space="0" w:color="auto"/>
            </w:tcBorders>
          </w:tcPr>
          <w:p w14:paraId="581D3CDD" w14:textId="77777777" w:rsidR="00F50644" w:rsidRPr="00AC2488" w:rsidRDefault="00F50644" w:rsidP="0025704B">
            <w:pPr>
              <w:jc w:val="center"/>
              <w:rPr>
                <w:rFonts w:cs="Arial"/>
                <w:sz w:val="20"/>
              </w:rPr>
            </w:pPr>
          </w:p>
        </w:tc>
        <w:tc>
          <w:tcPr>
            <w:tcW w:w="2700" w:type="dxa"/>
            <w:tcBorders>
              <w:top w:val="single" w:sz="6" w:space="0" w:color="auto"/>
              <w:left w:val="nil"/>
              <w:bottom w:val="single" w:sz="6" w:space="0" w:color="auto"/>
            </w:tcBorders>
          </w:tcPr>
          <w:p w14:paraId="74B4C339" w14:textId="77777777" w:rsidR="00F50644" w:rsidRPr="00AC2488" w:rsidRDefault="00F50644" w:rsidP="0025704B">
            <w:pPr>
              <w:jc w:val="center"/>
              <w:rPr>
                <w:rFonts w:cs="Arial"/>
                <w:sz w:val="20"/>
              </w:rPr>
            </w:pPr>
          </w:p>
        </w:tc>
        <w:tc>
          <w:tcPr>
            <w:tcW w:w="2793" w:type="dxa"/>
            <w:tcBorders>
              <w:top w:val="single" w:sz="6" w:space="0" w:color="auto"/>
              <w:left w:val="single" w:sz="6" w:space="0" w:color="auto"/>
              <w:bottom w:val="single" w:sz="6" w:space="0" w:color="auto"/>
              <w:right w:val="single" w:sz="6" w:space="0" w:color="auto"/>
            </w:tcBorders>
          </w:tcPr>
          <w:p w14:paraId="55B252D9" w14:textId="77777777" w:rsidR="00F50644" w:rsidRPr="00AC2488" w:rsidRDefault="00F50644" w:rsidP="0025704B">
            <w:pPr>
              <w:jc w:val="center"/>
              <w:rPr>
                <w:rFonts w:cs="Arial"/>
                <w:sz w:val="20"/>
              </w:rPr>
            </w:pPr>
          </w:p>
        </w:tc>
        <w:tc>
          <w:tcPr>
            <w:tcW w:w="2607" w:type="dxa"/>
            <w:tcBorders>
              <w:top w:val="single" w:sz="6" w:space="0" w:color="auto"/>
              <w:left w:val="single" w:sz="6" w:space="0" w:color="auto"/>
              <w:bottom w:val="single" w:sz="6" w:space="0" w:color="auto"/>
              <w:right w:val="single" w:sz="6" w:space="0" w:color="auto"/>
            </w:tcBorders>
          </w:tcPr>
          <w:p w14:paraId="35213376" w14:textId="77777777" w:rsidR="00F50644" w:rsidRPr="00AC2488" w:rsidRDefault="00F50644" w:rsidP="0025704B">
            <w:pPr>
              <w:jc w:val="center"/>
              <w:rPr>
                <w:rFonts w:cs="Arial"/>
                <w:sz w:val="20"/>
              </w:rPr>
            </w:pPr>
          </w:p>
        </w:tc>
      </w:tr>
      <w:tr w:rsidR="00F50644" w:rsidRPr="00394FF0" w14:paraId="1DBCDC42" w14:textId="77777777" w:rsidTr="005E0D5E">
        <w:tblPrEx>
          <w:tblCellMar>
            <w:left w:w="54" w:type="dxa"/>
            <w:right w:w="54" w:type="dxa"/>
          </w:tblCellMar>
        </w:tblPrEx>
        <w:trPr>
          <w:trHeight w:val="240"/>
        </w:trPr>
        <w:tc>
          <w:tcPr>
            <w:tcW w:w="7653" w:type="dxa"/>
            <w:gridSpan w:val="3"/>
            <w:tcBorders>
              <w:top w:val="single" w:sz="6" w:space="0" w:color="auto"/>
              <w:left w:val="single" w:sz="6" w:space="0" w:color="auto"/>
              <w:bottom w:val="single" w:sz="6" w:space="0" w:color="auto"/>
              <w:right w:val="single" w:sz="6" w:space="0" w:color="auto"/>
            </w:tcBorders>
          </w:tcPr>
          <w:p w14:paraId="43D4082D" w14:textId="69315981" w:rsidR="00F50644" w:rsidRPr="00AC2488" w:rsidRDefault="00F50644" w:rsidP="0025704B">
            <w:pPr>
              <w:rPr>
                <w:rFonts w:cs="Arial"/>
                <w:sz w:val="20"/>
              </w:rPr>
            </w:pPr>
            <w:r w:rsidRPr="009B061F">
              <w:rPr>
                <w:rFonts w:cs="Arial"/>
                <w:sz w:val="16"/>
                <w:szCs w:val="16"/>
              </w:rPr>
              <w:t xml:space="preserve">TOTAL POUNDS VOC EMITTED FROM CATALYST, </w:t>
            </w:r>
            <w:r w:rsidRPr="009B061F">
              <w:rPr>
                <w:rFonts w:cs="Arial"/>
                <w:b/>
                <w:sz w:val="16"/>
                <w:szCs w:val="16"/>
              </w:rPr>
              <w:t>Q</w:t>
            </w:r>
            <w:r w:rsidRPr="009B061F">
              <w:rPr>
                <w:rFonts w:cs="Arial"/>
                <w:sz w:val="16"/>
                <w:szCs w:val="16"/>
              </w:rPr>
              <w:t xml:space="preserve"> = (sum of all P’s)                                                                           </w:t>
            </w:r>
            <w:r w:rsidR="009B061F">
              <w:rPr>
                <w:rFonts w:cs="Arial"/>
                <w:sz w:val="16"/>
                <w:szCs w:val="16"/>
              </w:rPr>
              <w:tab/>
            </w:r>
            <w:r w:rsidR="009B061F">
              <w:rPr>
                <w:rFonts w:cs="Arial"/>
                <w:sz w:val="16"/>
                <w:szCs w:val="16"/>
              </w:rPr>
              <w:tab/>
            </w:r>
            <w:r w:rsidR="009B061F">
              <w:rPr>
                <w:rFonts w:cs="Arial"/>
                <w:sz w:val="16"/>
                <w:szCs w:val="16"/>
              </w:rPr>
              <w:tab/>
            </w:r>
            <w:r w:rsidR="009B061F">
              <w:rPr>
                <w:rFonts w:cs="Arial"/>
                <w:sz w:val="16"/>
                <w:szCs w:val="16"/>
              </w:rPr>
              <w:tab/>
            </w:r>
            <w:r w:rsidR="009B061F">
              <w:rPr>
                <w:rFonts w:cs="Arial"/>
                <w:sz w:val="16"/>
                <w:szCs w:val="16"/>
              </w:rPr>
              <w:tab/>
            </w:r>
            <w:r w:rsidR="009B061F">
              <w:rPr>
                <w:rFonts w:cs="Arial"/>
                <w:sz w:val="16"/>
                <w:szCs w:val="16"/>
              </w:rPr>
              <w:tab/>
            </w:r>
            <w:r w:rsidR="009B061F">
              <w:rPr>
                <w:rFonts w:cs="Arial"/>
                <w:sz w:val="16"/>
                <w:szCs w:val="16"/>
              </w:rPr>
              <w:tab/>
            </w:r>
            <w:r w:rsidR="009B061F">
              <w:rPr>
                <w:rFonts w:cs="Arial"/>
                <w:sz w:val="16"/>
                <w:szCs w:val="16"/>
              </w:rPr>
              <w:tab/>
            </w:r>
            <w:r w:rsidR="009B061F">
              <w:rPr>
                <w:rFonts w:cs="Arial"/>
                <w:sz w:val="16"/>
                <w:szCs w:val="16"/>
              </w:rPr>
              <w:tab/>
            </w:r>
            <w:r w:rsidR="009B061F">
              <w:rPr>
                <w:rFonts w:cs="Arial"/>
                <w:sz w:val="16"/>
                <w:szCs w:val="16"/>
              </w:rPr>
              <w:tab/>
            </w:r>
            <w:r w:rsidRPr="00AC2488">
              <w:rPr>
                <w:rFonts w:cs="Arial"/>
                <w:b/>
                <w:sz w:val="20"/>
              </w:rPr>
              <w:t>Q =</w:t>
            </w:r>
          </w:p>
        </w:tc>
        <w:tc>
          <w:tcPr>
            <w:tcW w:w="2607" w:type="dxa"/>
            <w:tcBorders>
              <w:top w:val="single" w:sz="6" w:space="0" w:color="auto"/>
              <w:left w:val="nil"/>
              <w:bottom w:val="single" w:sz="6" w:space="0" w:color="auto"/>
              <w:right w:val="single" w:sz="6" w:space="0" w:color="auto"/>
            </w:tcBorders>
          </w:tcPr>
          <w:p w14:paraId="384A8429" w14:textId="77777777" w:rsidR="00F50644" w:rsidRPr="00AC2488" w:rsidRDefault="00F50644" w:rsidP="0025704B">
            <w:pPr>
              <w:rPr>
                <w:rFonts w:cs="Arial"/>
                <w:sz w:val="20"/>
              </w:rPr>
            </w:pPr>
          </w:p>
        </w:tc>
      </w:tr>
    </w:tbl>
    <w:p w14:paraId="715A8EC4" w14:textId="77777777" w:rsidR="00F50644" w:rsidRDefault="00F50644" w:rsidP="00F50644">
      <w:pPr>
        <w:rPr>
          <w:rFonts w:cs="Arial"/>
          <w:sz w:val="20"/>
        </w:rPr>
      </w:pPr>
    </w:p>
    <w:p w14:paraId="3A23D749" w14:textId="14DBB46B" w:rsidR="00F50644" w:rsidRDefault="00F50644" w:rsidP="00F50644">
      <w:pPr>
        <w:jc w:val="both"/>
        <w:rPr>
          <w:rFonts w:cs="Arial"/>
          <w:b/>
          <w:sz w:val="20"/>
        </w:rPr>
      </w:pPr>
      <w:r w:rsidRPr="00394FF0">
        <w:rPr>
          <w:rFonts w:cs="Arial"/>
          <w:b/>
          <w:sz w:val="20"/>
          <w:u w:val="single"/>
        </w:rPr>
        <w:t>Footnotes</w:t>
      </w:r>
      <w:r w:rsidRPr="00394FF0">
        <w:rPr>
          <w:rFonts w:cs="Arial"/>
          <w:b/>
          <w:sz w:val="20"/>
        </w:rPr>
        <w:t>:</w:t>
      </w:r>
    </w:p>
    <w:p w14:paraId="4BA52943" w14:textId="77777777" w:rsidR="009B061F" w:rsidRPr="0074647C" w:rsidRDefault="009B061F" w:rsidP="00F50644">
      <w:pPr>
        <w:jc w:val="both"/>
        <w:rPr>
          <w:rFonts w:cs="Arial"/>
          <w:b/>
          <w:sz w:val="20"/>
        </w:rPr>
      </w:pPr>
    </w:p>
    <w:p w14:paraId="0C06DC85" w14:textId="50B0F59B" w:rsidR="00F50644" w:rsidRDefault="00F50644" w:rsidP="00F50644">
      <w:pPr>
        <w:ind w:left="180" w:hanging="180"/>
        <w:jc w:val="both"/>
        <w:rPr>
          <w:rFonts w:cs="Arial"/>
          <w:sz w:val="20"/>
        </w:rPr>
      </w:pPr>
      <w:r>
        <w:rPr>
          <w:rFonts w:cs="Arial"/>
          <w:sz w:val="20"/>
          <w:vertAlign w:val="superscript"/>
        </w:rPr>
        <w:t>1</w:t>
      </w:r>
      <w:r w:rsidRPr="00394FF0">
        <w:rPr>
          <w:rFonts w:cs="Arial"/>
          <w:sz w:val="20"/>
        </w:rPr>
        <w:t xml:space="preserve"> Styrene content shall be determined as supplied, plus any extra styrene adde</w:t>
      </w:r>
      <w:r>
        <w:rPr>
          <w:rFonts w:cs="Arial"/>
          <w:sz w:val="20"/>
        </w:rPr>
        <w:t xml:space="preserve">d by the molder, but before the </w:t>
      </w:r>
      <w:r w:rsidRPr="00394FF0">
        <w:rPr>
          <w:rFonts w:cs="Arial"/>
          <w:sz w:val="20"/>
        </w:rPr>
        <w:t>addition of other additives such as fillers, glass, catalyst, etc.</w:t>
      </w:r>
    </w:p>
    <w:p w14:paraId="2FCB0E7B" w14:textId="77777777" w:rsidR="00623491" w:rsidRPr="00394FF0" w:rsidRDefault="00623491" w:rsidP="00F50644">
      <w:pPr>
        <w:ind w:left="180" w:hanging="180"/>
        <w:jc w:val="both"/>
        <w:rPr>
          <w:rFonts w:cs="Arial"/>
          <w:sz w:val="20"/>
        </w:rPr>
      </w:pPr>
    </w:p>
    <w:p w14:paraId="7E469B5A" w14:textId="77777777" w:rsidR="00F50644" w:rsidRPr="00394FF0" w:rsidRDefault="00F50644" w:rsidP="00F50644">
      <w:pPr>
        <w:ind w:left="180" w:hanging="180"/>
        <w:jc w:val="both"/>
        <w:rPr>
          <w:rFonts w:cs="Arial"/>
          <w:sz w:val="20"/>
        </w:rPr>
      </w:pPr>
      <w:r>
        <w:rPr>
          <w:rFonts w:cs="Arial"/>
          <w:sz w:val="20"/>
          <w:vertAlign w:val="superscript"/>
        </w:rPr>
        <w:t>2</w:t>
      </w:r>
      <w:r w:rsidRPr="00394FF0">
        <w:rPr>
          <w:rFonts w:cs="Arial"/>
          <w:sz w:val="20"/>
        </w:rPr>
        <w:t xml:space="preserve"> The emission factor to use for calculating emissions from the RTM process is 1% (i.e 0.01 lb/lb).  It is from USEPA’s AP-42document.  RTM emissions are determined using the following formula:  </w:t>
      </w:r>
    </w:p>
    <w:p w14:paraId="75C2BF02" w14:textId="64AA4427" w:rsidR="00F50644" w:rsidRDefault="00F50644" w:rsidP="00F50644">
      <w:pPr>
        <w:ind w:left="180"/>
        <w:jc w:val="both"/>
        <w:rPr>
          <w:rFonts w:cs="Arial"/>
          <w:sz w:val="20"/>
        </w:rPr>
      </w:pPr>
      <w:r w:rsidRPr="00394FF0">
        <w:rPr>
          <w:rFonts w:cs="Arial"/>
          <w:sz w:val="20"/>
        </w:rPr>
        <w:t>Material usage (lbs.) x Wt.% VOC x 1% emitted = VOC emissions from RTMs.  All other resin operations are to use the emission factors from the UEF Table.</w:t>
      </w:r>
    </w:p>
    <w:p w14:paraId="73058147" w14:textId="77777777" w:rsidR="00623491" w:rsidRPr="00394FF0" w:rsidRDefault="00623491" w:rsidP="00F50644">
      <w:pPr>
        <w:ind w:left="180"/>
        <w:jc w:val="both"/>
        <w:rPr>
          <w:rFonts w:cs="Arial"/>
          <w:sz w:val="20"/>
        </w:rPr>
      </w:pPr>
    </w:p>
    <w:p w14:paraId="4B269E8C" w14:textId="77777777" w:rsidR="00F50644" w:rsidRPr="00394FF0" w:rsidRDefault="00F50644" w:rsidP="00F50644">
      <w:pPr>
        <w:ind w:left="180" w:hanging="180"/>
        <w:jc w:val="both"/>
        <w:rPr>
          <w:rFonts w:cs="Arial"/>
          <w:sz w:val="20"/>
        </w:rPr>
      </w:pPr>
      <w:r w:rsidRPr="003B5A18">
        <w:rPr>
          <w:rFonts w:cs="Arial"/>
          <w:sz w:val="20"/>
          <w:vertAlign w:val="superscript"/>
        </w:rPr>
        <w:t>3</w:t>
      </w:r>
      <w:r>
        <w:rPr>
          <w:rFonts w:cs="Arial"/>
          <w:b/>
          <w:sz w:val="20"/>
        </w:rPr>
        <w:t xml:space="preserve"> </w:t>
      </w:r>
      <w:r w:rsidRPr="00394FF0">
        <w:rPr>
          <w:rFonts w:cs="Arial"/>
          <w:sz w:val="20"/>
        </w:rPr>
        <w:t>Determine VOC content for catalyst (Luperox DDM-9*Red, Luperox DDM-</w:t>
      </w:r>
      <w:r>
        <w:rPr>
          <w:rFonts w:cs="Arial"/>
          <w:sz w:val="20"/>
        </w:rPr>
        <w:t xml:space="preserve">9, Lupersol DDM-9) as follows: </w:t>
      </w:r>
      <w:r w:rsidRPr="00394FF0">
        <w:rPr>
          <w:rFonts w:cs="Arial"/>
          <w:sz w:val="20"/>
        </w:rPr>
        <w:t>Catalyst VOC = 2% by weight.  (This is based on maximum Methyl Ethyl Ketone content per supplier MSDS).</w:t>
      </w:r>
    </w:p>
    <w:p w14:paraId="3B35AA86" w14:textId="77777777" w:rsidR="009B061F" w:rsidRDefault="009B061F" w:rsidP="00F50644">
      <w:pPr>
        <w:jc w:val="both"/>
        <w:rPr>
          <w:rFonts w:cs="Arial"/>
          <w:b/>
          <w:sz w:val="20"/>
        </w:rPr>
      </w:pPr>
    </w:p>
    <w:p w14:paraId="239D2D37" w14:textId="476650C7" w:rsidR="00F50644" w:rsidRPr="00394FF0" w:rsidRDefault="00F50644" w:rsidP="00F50644">
      <w:pPr>
        <w:jc w:val="both"/>
        <w:rPr>
          <w:rFonts w:cs="Arial"/>
          <w:sz w:val="20"/>
        </w:rPr>
      </w:pPr>
      <w:r w:rsidRPr="00394FF0">
        <w:rPr>
          <w:rFonts w:cs="Arial"/>
          <w:b/>
          <w:sz w:val="20"/>
        </w:rPr>
        <w:t>NOTE:</w:t>
      </w:r>
      <w:r w:rsidRPr="00394FF0">
        <w:rPr>
          <w:rFonts w:cs="Arial"/>
          <w:sz w:val="20"/>
        </w:rPr>
        <w:t xml:space="preserve">  The other organic ingredients in the catalyst, including Methyl Ethyl Ketone Peroxide and 2,2,4-Trimethylpentanediol-1,3-Diisobutyrate, may be considered as either totally consumed in the cross-linking reactions or non-volatile.  Also, hydrogen peroxide is not an organic compound.</w:t>
      </w:r>
    </w:p>
    <w:p w14:paraId="5FDC4DFA" w14:textId="77777777" w:rsidR="00F50644" w:rsidRDefault="00F50644" w:rsidP="00F50644">
      <w:pPr>
        <w:tabs>
          <w:tab w:val="left" w:pos="540"/>
        </w:tabs>
        <w:jc w:val="center"/>
        <w:rPr>
          <w:rFonts w:cs="Arial"/>
          <w:b/>
          <w:szCs w:val="22"/>
        </w:rPr>
      </w:pPr>
    </w:p>
    <w:p w14:paraId="21A85619" w14:textId="77777777" w:rsidR="00F50644" w:rsidRDefault="00F50644" w:rsidP="00F50644">
      <w:pPr>
        <w:tabs>
          <w:tab w:val="left" w:pos="540"/>
        </w:tabs>
        <w:jc w:val="center"/>
        <w:rPr>
          <w:rFonts w:cs="Arial"/>
          <w:b/>
          <w:szCs w:val="22"/>
        </w:rPr>
      </w:pPr>
    </w:p>
    <w:p w14:paraId="51FBD499" w14:textId="544C28DF" w:rsidR="00F50644" w:rsidRPr="006349D6" w:rsidRDefault="00F50644" w:rsidP="00F50644">
      <w:pPr>
        <w:tabs>
          <w:tab w:val="left" w:pos="540"/>
        </w:tabs>
        <w:jc w:val="center"/>
        <w:rPr>
          <w:rFonts w:cs="Arial"/>
          <w:b/>
          <w:sz w:val="20"/>
          <w:u w:val="single"/>
        </w:rPr>
      </w:pPr>
      <w:r w:rsidRPr="006349D6">
        <w:rPr>
          <w:rFonts w:cs="Arial"/>
          <w:b/>
          <w:sz w:val="20"/>
          <w:u w:val="single"/>
        </w:rPr>
        <w:t>MONTHLY RECORDKEEPING – GELCOAT</w:t>
      </w:r>
    </w:p>
    <w:p w14:paraId="4517D16A" w14:textId="77777777" w:rsidR="00F50644" w:rsidRPr="00AC2488" w:rsidRDefault="00F50644" w:rsidP="00F50644">
      <w:pPr>
        <w:tabs>
          <w:tab w:val="left" w:pos="540"/>
        </w:tabs>
        <w:jc w:val="center"/>
        <w:rPr>
          <w:rFonts w:cs="Arial"/>
          <w:b/>
          <w:sz w:val="20"/>
        </w:rPr>
      </w:pPr>
    </w:p>
    <w:p w14:paraId="3DC9B590" w14:textId="77777777" w:rsidR="00F50644" w:rsidRPr="00AC2488" w:rsidRDefault="00F50644" w:rsidP="00F50644">
      <w:pPr>
        <w:rPr>
          <w:rFonts w:cs="Arial"/>
          <w:b/>
          <w:sz w:val="20"/>
        </w:rPr>
      </w:pPr>
      <w:r w:rsidRPr="00AC2488">
        <w:rPr>
          <w:rFonts w:cs="Arial"/>
          <w:b/>
          <w:sz w:val="20"/>
        </w:rPr>
        <w:t>Gelcoat ID:______________________</w:t>
      </w:r>
      <w:r w:rsidRPr="00AC2488">
        <w:rPr>
          <w:rFonts w:cs="Arial"/>
          <w:b/>
          <w:sz w:val="20"/>
        </w:rPr>
        <w:tab/>
      </w:r>
      <w:r>
        <w:rPr>
          <w:rFonts w:cs="Arial"/>
          <w:b/>
          <w:sz w:val="20"/>
        </w:rPr>
        <w:tab/>
      </w:r>
      <w:r w:rsidRPr="00AC2488">
        <w:rPr>
          <w:rFonts w:cs="Arial"/>
          <w:b/>
          <w:sz w:val="20"/>
        </w:rPr>
        <w:t xml:space="preserve"> </w:t>
      </w:r>
    </w:p>
    <w:p w14:paraId="7E4717EC" w14:textId="77777777" w:rsidR="00F50644" w:rsidRPr="00AC2488" w:rsidRDefault="00F50644" w:rsidP="00F50644">
      <w:pPr>
        <w:rPr>
          <w:rFonts w:cs="Arial"/>
          <w:b/>
          <w:sz w:val="20"/>
        </w:rPr>
      </w:pPr>
      <w:r w:rsidRPr="00AC2488">
        <w:rPr>
          <w:rFonts w:cs="Arial"/>
          <w:b/>
          <w:sz w:val="20"/>
        </w:rPr>
        <w:t>Styrene Content</w:t>
      </w:r>
      <w:r w:rsidRPr="00AC2488">
        <w:rPr>
          <w:rFonts w:cs="Arial"/>
          <w:b/>
          <w:sz w:val="20"/>
          <w:vertAlign w:val="superscript"/>
        </w:rPr>
        <w:t>1</w:t>
      </w:r>
      <w:r w:rsidRPr="00AC2488">
        <w:rPr>
          <w:rFonts w:cs="Arial"/>
          <w:b/>
          <w:sz w:val="20"/>
        </w:rPr>
        <w:t xml:space="preserve"> (% wt)___________</w:t>
      </w:r>
      <w:r w:rsidRPr="00AC2488">
        <w:rPr>
          <w:rFonts w:cs="Arial"/>
          <w:b/>
          <w:sz w:val="20"/>
        </w:rPr>
        <w:tab/>
      </w:r>
      <w:r>
        <w:rPr>
          <w:rFonts w:cs="Arial"/>
          <w:b/>
          <w:sz w:val="20"/>
        </w:rPr>
        <w:tab/>
      </w:r>
      <w:r w:rsidRPr="00AC2488">
        <w:rPr>
          <w:rFonts w:cs="Arial"/>
          <w:b/>
          <w:sz w:val="20"/>
        </w:rPr>
        <w:t>MMA Content (%wt)________________</w:t>
      </w:r>
    </w:p>
    <w:p w14:paraId="086DA4EF" w14:textId="77777777" w:rsidR="00F50644" w:rsidRPr="00394FF0" w:rsidRDefault="00F50644" w:rsidP="00F50644">
      <w:pPr>
        <w:rPr>
          <w:rFonts w:cs="Arial"/>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673"/>
        <w:gridCol w:w="1683"/>
        <w:gridCol w:w="1684"/>
        <w:gridCol w:w="1687"/>
        <w:gridCol w:w="1687"/>
        <w:gridCol w:w="1686"/>
      </w:tblGrid>
      <w:tr w:rsidR="00F50644" w:rsidRPr="00225FA5" w14:paraId="6F779124" w14:textId="77777777" w:rsidTr="0025704B">
        <w:trPr>
          <w:trHeight w:val="615"/>
        </w:trPr>
        <w:tc>
          <w:tcPr>
            <w:tcW w:w="1710" w:type="dxa"/>
            <w:shd w:val="clear" w:color="auto" w:fill="auto"/>
          </w:tcPr>
          <w:p w14:paraId="715D2363" w14:textId="77777777" w:rsidR="00F50644" w:rsidRPr="00225FA5" w:rsidRDefault="00F50644" w:rsidP="0025704B">
            <w:pPr>
              <w:ind w:left="-15"/>
              <w:jc w:val="center"/>
              <w:rPr>
                <w:rFonts w:cs="Arial"/>
                <w:b/>
                <w:sz w:val="20"/>
              </w:rPr>
            </w:pPr>
            <w:r w:rsidRPr="00225FA5">
              <w:rPr>
                <w:rFonts w:cs="Arial"/>
                <w:b/>
                <w:sz w:val="20"/>
              </w:rPr>
              <w:t>A</w:t>
            </w:r>
          </w:p>
        </w:tc>
        <w:tc>
          <w:tcPr>
            <w:tcW w:w="1710" w:type="dxa"/>
            <w:shd w:val="clear" w:color="auto" w:fill="auto"/>
          </w:tcPr>
          <w:p w14:paraId="1D238082" w14:textId="77777777" w:rsidR="00F50644" w:rsidRPr="00225FA5" w:rsidRDefault="00F50644" w:rsidP="0025704B">
            <w:pPr>
              <w:ind w:left="-29"/>
              <w:jc w:val="center"/>
              <w:rPr>
                <w:rFonts w:cs="Arial"/>
                <w:b/>
                <w:sz w:val="20"/>
              </w:rPr>
            </w:pPr>
            <w:r w:rsidRPr="00225FA5">
              <w:rPr>
                <w:rFonts w:cs="Arial"/>
                <w:b/>
                <w:sz w:val="20"/>
              </w:rPr>
              <w:t>B</w:t>
            </w:r>
          </w:p>
        </w:tc>
        <w:tc>
          <w:tcPr>
            <w:tcW w:w="1710" w:type="dxa"/>
            <w:shd w:val="clear" w:color="auto" w:fill="auto"/>
          </w:tcPr>
          <w:p w14:paraId="7605B24C" w14:textId="77777777" w:rsidR="00F50644" w:rsidRPr="00225FA5" w:rsidRDefault="00F50644" w:rsidP="0025704B">
            <w:pPr>
              <w:jc w:val="center"/>
              <w:rPr>
                <w:rFonts w:cs="Arial"/>
                <w:b/>
                <w:sz w:val="20"/>
              </w:rPr>
            </w:pPr>
            <w:r w:rsidRPr="00225FA5">
              <w:rPr>
                <w:rFonts w:cs="Arial"/>
                <w:b/>
                <w:sz w:val="20"/>
              </w:rPr>
              <w:t>C</w:t>
            </w:r>
          </w:p>
        </w:tc>
        <w:tc>
          <w:tcPr>
            <w:tcW w:w="1710" w:type="dxa"/>
            <w:shd w:val="clear" w:color="auto" w:fill="auto"/>
          </w:tcPr>
          <w:p w14:paraId="5395FADB" w14:textId="77777777" w:rsidR="00F50644" w:rsidRPr="00225FA5" w:rsidRDefault="00F50644" w:rsidP="0025704B">
            <w:pPr>
              <w:jc w:val="center"/>
              <w:rPr>
                <w:rFonts w:cs="Arial"/>
                <w:b/>
                <w:sz w:val="20"/>
              </w:rPr>
            </w:pPr>
            <w:r w:rsidRPr="00225FA5">
              <w:rPr>
                <w:rFonts w:cs="Arial"/>
                <w:b/>
                <w:sz w:val="20"/>
              </w:rPr>
              <w:t>D = A x B</w:t>
            </w:r>
          </w:p>
        </w:tc>
        <w:tc>
          <w:tcPr>
            <w:tcW w:w="1710" w:type="dxa"/>
            <w:shd w:val="clear" w:color="auto" w:fill="auto"/>
          </w:tcPr>
          <w:p w14:paraId="3BC5771B" w14:textId="77777777" w:rsidR="00F50644" w:rsidRPr="00225FA5" w:rsidRDefault="00F50644" w:rsidP="0025704B">
            <w:pPr>
              <w:jc w:val="center"/>
              <w:rPr>
                <w:rFonts w:cs="Arial"/>
                <w:b/>
                <w:sz w:val="20"/>
              </w:rPr>
            </w:pPr>
            <w:r w:rsidRPr="00225FA5">
              <w:rPr>
                <w:rFonts w:cs="Arial"/>
                <w:b/>
                <w:sz w:val="20"/>
              </w:rPr>
              <w:t>E = A x C</w:t>
            </w:r>
          </w:p>
        </w:tc>
        <w:tc>
          <w:tcPr>
            <w:tcW w:w="1710" w:type="dxa"/>
            <w:shd w:val="clear" w:color="auto" w:fill="auto"/>
          </w:tcPr>
          <w:p w14:paraId="21770E98" w14:textId="77777777" w:rsidR="00F50644" w:rsidRPr="00225FA5" w:rsidRDefault="00F50644" w:rsidP="0025704B">
            <w:pPr>
              <w:jc w:val="center"/>
              <w:rPr>
                <w:rFonts w:cs="Arial"/>
                <w:b/>
                <w:sz w:val="20"/>
              </w:rPr>
            </w:pPr>
            <w:r w:rsidRPr="00225FA5">
              <w:rPr>
                <w:rFonts w:cs="Arial"/>
                <w:b/>
                <w:sz w:val="20"/>
              </w:rPr>
              <w:t>F = D + E</w:t>
            </w:r>
          </w:p>
        </w:tc>
      </w:tr>
      <w:tr w:rsidR="00F50644" w:rsidRPr="00225FA5" w14:paraId="01C41E8E" w14:textId="77777777" w:rsidTr="0025704B">
        <w:tc>
          <w:tcPr>
            <w:tcW w:w="1710" w:type="dxa"/>
            <w:shd w:val="clear" w:color="auto" w:fill="auto"/>
          </w:tcPr>
          <w:p w14:paraId="59080D8F" w14:textId="77777777" w:rsidR="00F50644" w:rsidRPr="00084772" w:rsidRDefault="00F50644" w:rsidP="0025704B">
            <w:pPr>
              <w:ind w:left="-15"/>
              <w:jc w:val="center"/>
              <w:rPr>
                <w:rFonts w:cs="Arial"/>
                <w:b/>
                <w:sz w:val="20"/>
              </w:rPr>
            </w:pPr>
            <w:r w:rsidRPr="00084772">
              <w:rPr>
                <w:rFonts w:cs="Arial"/>
                <w:b/>
                <w:sz w:val="20"/>
              </w:rPr>
              <w:t>Gelcoat Usage (lb/mo)</w:t>
            </w:r>
          </w:p>
        </w:tc>
        <w:tc>
          <w:tcPr>
            <w:tcW w:w="1710" w:type="dxa"/>
            <w:shd w:val="clear" w:color="auto" w:fill="auto"/>
          </w:tcPr>
          <w:p w14:paraId="24FD0DFA" w14:textId="77777777" w:rsidR="00F50644" w:rsidRPr="00084772" w:rsidRDefault="00F50644" w:rsidP="0025704B">
            <w:pPr>
              <w:ind w:left="-29"/>
              <w:jc w:val="center"/>
              <w:rPr>
                <w:rFonts w:cs="Arial"/>
                <w:b/>
                <w:sz w:val="20"/>
              </w:rPr>
            </w:pPr>
            <w:r w:rsidRPr="00084772">
              <w:rPr>
                <w:rFonts w:cs="Arial"/>
                <w:b/>
                <w:sz w:val="20"/>
              </w:rPr>
              <w:t xml:space="preserve">Styrene Emission Factor </w:t>
            </w:r>
            <w:r>
              <w:rPr>
                <w:rFonts w:cs="Arial"/>
                <w:b/>
                <w:sz w:val="20"/>
              </w:rPr>
              <w:br/>
            </w:r>
            <w:r w:rsidRPr="00084772">
              <w:rPr>
                <w:rFonts w:cs="Arial"/>
                <w:b/>
                <w:sz w:val="20"/>
              </w:rPr>
              <w:t>(lb emitted/lb gelcoat applied)</w:t>
            </w:r>
          </w:p>
        </w:tc>
        <w:tc>
          <w:tcPr>
            <w:tcW w:w="1710" w:type="dxa"/>
            <w:shd w:val="clear" w:color="auto" w:fill="auto"/>
          </w:tcPr>
          <w:p w14:paraId="1B0E004C" w14:textId="77777777" w:rsidR="00F50644" w:rsidRPr="00084772" w:rsidRDefault="00F50644" w:rsidP="0025704B">
            <w:pPr>
              <w:jc w:val="center"/>
              <w:rPr>
                <w:rFonts w:cs="Arial"/>
                <w:b/>
                <w:sz w:val="20"/>
              </w:rPr>
            </w:pPr>
            <w:r w:rsidRPr="00084772">
              <w:rPr>
                <w:rFonts w:cs="Arial"/>
                <w:b/>
                <w:sz w:val="20"/>
              </w:rPr>
              <w:t xml:space="preserve">MMA Emission Factor </w:t>
            </w:r>
            <w:r>
              <w:rPr>
                <w:rFonts w:cs="Arial"/>
                <w:b/>
                <w:sz w:val="20"/>
              </w:rPr>
              <w:br/>
              <w:t>(lb</w:t>
            </w:r>
            <w:r w:rsidRPr="00084772">
              <w:rPr>
                <w:rFonts w:cs="Arial"/>
                <w:b/>
                <w:sz w:val="20"/>
              </w:rPr>
              <w:t xml:space="preserve"> emitted/lb gelcoat applied)</w:t>
            </w:r>
          </w:p>
        </w:tc>
        <w:tc>
          <w:tcPr>
            <w:tcW w:w="1710" w:type="dxa"/>
            <w:shd w:val="clear" w:color="auto" w:fill="auto"/>
          </w:tcPr>
          <w:p w14:paraId="032E1A3C" w14:textId="77777777" w:rsidR="00F50644" w:rsidRPr="00084772" w:rsidRDefault="00F50644" w:rsidP="0025704B">
            <w:pPr>
              <w:jc w:val="center"/>
              <w:rPr>
                <w:rFonts w:cs="Arial"/>
                <w:b/>
                <w:sz w:val="20"/>
              </w:rPr>
            </w:pPr>
            <w:r w:rsidRPr="00084772">
              <w:rPr>
                <w:rFonts w:cs="Arial"/>
                <w:b/>
                <w:sz w:val="20"/>
              </w:rPr>
              <w:t>Calendar Month Styrene Emissions (lb/mo)</w:t>
            </w:r>
          </w:p>
        </w:tc>
        <w:tc>
          <w:tcPr>
            <w:tcW w:w="1710" w:type="dxa"/>
            <w:shd w:val="clear" w:color="auto" w:fill="auto"/>
          </w:tcPr>
          <w:p w14:paraId="1AB1333C" w14:textId="77777777" w:rsidR="00F50644" w:rsidRPr="00084772" w:rsidRDefault="00F50644" w:rsidP="0025704B">
            <w:pPr>
              <w:jc w:val="center"/>
              <w:rPr>
                <w:rFonts w:cs="Arial"/>
                <w:b/>
                <w:sz w:val="20"/>
              </w:rPr>
            </w:pPr>
            <w:r w:rsidRPr="00084772">
              <w:rPr>
                <w:rFonts w:cs="Arial"/>
                <w:b/>
                <w:sz w:val="20"/>
              </w:rPr>
              <w:t>Calendar Month MMA Emissions (lb/mo)</w:t>
            </w:r>
          </w:p>
        </w:tc>
        <w:tc>
          <w:tcPr>
            <w:tcW w:w="1710" w:type="dxa"/>
            <w:shd w:val="clear" w:color="auto" w:fill="auto"/>
          </w:tcPr>
          <w:p w14:paraId="1B074A8F" w14:textId="77777777" w:rsidR="00F50644" w:rsidRPr="00084772" w:rsidRDefault="00F50644" w:rsidP="0025704B">
            <w:pPr>
              <w:jc w:val="center"/>
              <w:rPr>
                <w:rFonts w:cs="Arial"/>
                <w:b/>
                <w:sz w:val="20"/>
              </w:rPr>
            </w:pPr>
            <w:r w:rsidRPr="00084772">
              <w:rPr>
                <w:rFonts w:cs="Arial"/>
                <w:b/>
                <w:sz w:val="20"/>
              </w:rPr>
              <w:t>Calendar Month VOC emissions (lb/mo)</w:t>
            </w:r>
          </w:p>
        </w:tc>
      </w:tr>
      <w:tr w:rsidR="00F50644" w:rsidRPr="00225FA5" w14:paraId="3E9FE4CB" w14:textId="77777777" w:rsidTr="0025704B">
        <w:tc>
          <w:tcPr>
            <w:tcW w:w="1710" w:type="dxa"/>
            <w:shd w:val="clear" w:color="auto" w:fill="auto"/>
          </w:tcPr>
          <w:p w14:paraId="5BD4CF74" w14:textId="77777777" w:rsidR="00F50644" w:rsidRPr="00225FA5" w:rsidRDefault="00F50644" w:rsidP="0025704B">
            <w:pPr>
              <w:ind w:left="-15"/>
              <w:jc w:val="center"/>
              <w:rPr>
                <w:rFonts w:cs="Arial"/>
                <w:sz w:val="20"/>
              </w:rPr>
            </w:pPr>
          </w:p>
        </w:tc>
        <w:tc>
          <w:tcPr>
            <w:tcW w:w="1710" w:type="dxa"/>
            <w:shd w:val="clear" w:color="auto" w:fill="auto"/>
          </w:tcPr>
          <w:p w14:paraId="0E2772E2" w14:textId="77777777" w:rsidR="00F50644" w:rsidRPr="00225FA5" w:rsidRDefault="00F50644" w:rsidP="0025704B">
            <w:pPr>
              <w:ind w:left="-29"/>
              <w:jc w:val="center"/>
              <w:rPr>
                <w:rFonts w:cs="Arial"/>
                <w:sz w:val="20"/>
              </w:rPr>
            </w:pPr>
          </w:p>
        </w:tc>
        <w:tc>
          <w:tcPr>
            <w:tcW w:w="1710" w:type="dxa"/>
            <w:shd w:val="clear" w:color="auto" w:fill="auto"/>
          </w:tcPr>
          <w:p w14:paraId="1A6EF523" w14:textId="77777777" w:rsidR="00F50644" w:rsidRPr="00225FA5" w:rsidRDefault="00F50644" w:rsidP="0025704B">
            <w:pPr>
              <w:jc w:val="center"/>
              <w:rPr>
                <w:rFonts w:cs="Arial"/>
                <w:sz w:val="20"/>
              </w:rPr>
            </w:pPr>
          </w:p>
        </w:tc>
        <w:tc>
          <w:tcPr>
            <w:tcW w:w="1710" w:type="dxa"/>
            <w:shd w:val="clear" w:color="auto" w:fill="auto"/>
          </w:tcPr>
          <w:p w14:paraId="2DBEF990" w14:textId="77777777" w:rsidR="00F50644" w:rsidRPr="00225FA5" w:rsidRDefault="00F50644" w:rsidP="0025704B">
            <w:pPr>
              <w:jc w:val="center"/>
              <w:rPr>
                <w:rFonts w:cs="Arial"/>
                <w:sz w:val="20"/>
              </w:rPr>
            </w:pPr>
          </w:p>
        </w:tc>
        <w:tc>
          <w:tcPr>
            <w:tcW w:w="1710" w:type="dxa"/>
            <w:shd w:val="clear" w:color="auto" w:fill="auto"/>
          </w:tcPr>
          <w:p w14:paraId="1278C57C" w14:textId="77777777" w:rsidR="00F50644" w:rsidRPr="00225FA5" w:rsidRDefault="00F50644" w:rsidP="0025704B">
            <w:pPr>
              <w:jc w:val="center"/>
              <w:rPr>
                <w:rFonts w:cs="Arial"/>
                <w:sz w:val="20"/>
              </w:rPr>
            </w:pPr>
          </w:p>
        </w:tc>
        <w:tc>
          <w:tcPr>
            <w:tcW w:w="1710" w:type="dxa"/>
            <w:shd w:val="clear" w:color="auto" w:fill="auto"/>
          </w:tcPr>
          <w:p w14:paraId="3E3CD40E" w14:textId="77777777" w:rsidR="00F50644" w:rsidRPr="00225FA5" w:rsidRDefault="00F50644" w:rsidP="0025704B">
            <w:pPr>
              <w:jc w:val="center"/>
              <w:rPr>
                <w:rFonts w:cs="Arial"/>
                <w:sz w:val="20"/>
              </w:rPr>
            </w:pPr>
          </w:p>
        </w:tc>
      </w:tr>
      <w:tr w:rsidR="00F50644" w:rsidRPr="00225FA5" w14:paraId="50F11A75" w14:textId="77777777" w:rsidTr="0025704B">
        <w:tc>
          <w:tcPr>
            <w:tcW w:w="1710" w:type="dxa"/>
            <w:shd w:val="clear" w:color="auto" w:fill="auto"/>
          </w:tcPr>
          <w:p w14:paraId="17191312" w14:textId="77777777" w:rsidR="00F50644" w:rsidRPr="00225FA5" w:rsidRDefault="00F50644" w:rsidP="0025704B">
            <w:pPr>
              <w:ind w:left="-15"/>
              <w:jc w:val="center"/>
              <w:rPr>
                <w:rFonts w:cs="Arial"/>
                <w:sz w:val="20"/>
              </w:rPr>
            </w:pPr>
          </w:p>
        </w:tc>
        <w:tc>
          <w:tcPr>
            <w:tcW w:w="1710" w:type="dxa"/>
            <w:shd w:val="clear" w:color="auto" w:fill="auto"/>
          </w:tcPr>
          <w:p w14:paraId="37FD4C6B" w14:textId="77777777" w:rsidR="00F50644" w:rsidRPr="00225FA5" w:rsidRDefault="00F50644" w:rsidP="0025704B">
            <w:pPr>
              <w:ind w:left="-29"/>
              <w:jc w:val="center"/>
              <w:rPr>
                <w:rFonts w:cs="Arial"/>
                <w:sz w:val="20"/>
              </w:rPr>
            </w:pPr>
          </w:p>
        </w:tc>
        <w:tc>
          <w:tcPr>
            <w:tcW w:w="1710" w:type="dxa"/>
            <w:shd w:val="clear" w:color="auto" w:fill="auto"/>
          </w:tcPr>
          <w:p w14:paraId="0B69652A" w14:textId="77777777" w:rsidR="00F50644" w:rsidRPr="00225FA5" w:rsidRDefault="00F50644" w:rsidP="0025704B">
            <w:pPr>
              <w:jc w:val="center"/>
              <w:rPr>
                <w:rFonts w:cs="Arial"/>
                <w:sz w:val="20"/>
              </w:rPr>
            </w:pPr>
          </w:p>
        </w:tc>
        <w:tc>
          <w:tcPr>
            <w:tcW w:w="1710" w:type="dxa"/>
            <w:shd w:val="clear" w:color="auto" w:fill="auto"/>
          </w:tcPr>
          <w:p w14:paraId="655AA9E3" w14:textId="77777777" w:rsidR="00F50644" w:rsidRPr="00225FA5" w:rsidRDefault="00F50644" w:rsidP="0025704B">
            <w:pPr>
              <w:jc w:val="center"/>
              <w:rPr>
                <w:rFonts w:cs="Arial"/>
                <w:sz w:val="20"/>
              </w:rPr>
            </w:pPr>
          </w:p>
        </w:tc>
        <w:tc>
          <w:tcPr>
            <w:tcW w:w="1710" w:type="dxa"/>
            <w:shd w:val="clear" w:color="auto" w:fill="auto"/>
          </w:tcPr>
          <w:p w14:paraId="62345B0E" w14:textId="77777777" w:rsidR="00F50644" w:rsidRPr="00225FA5" w:rsidRDefault="00F50644" w:rsidP="0025704B">
            <w:pPr>
              <w:jc w:val="center"/>
              <w:rPr>
                <w:rFonts w:cs="Arial"/>
                <w:sz w:val="20"/>
              </w:rPr>
            </w:pPr>
          </w:p>
        </w:tc>
        <w:tc>
          <w:tcPr>
            <w:tcW w:w="1710" w:type="dxa"/>
            <w:shd w:val="clear" w:color="auto" w:fill="auto"/>
          </w:tcPr>
          <w:p w14:paraId="0D961004" w14:textId="77777777" w:rsidR="00F50644" w:rsidRPr="00225FA5" w:rsidRDefault="00F50644" w:rsidP="0025704B">
            <w:pPr>
              <w:jc w:val="center"/>
              <w:rPr>
                <w:rFonts w:cs="Arial"/>
                <w:sz w:val="20"/>
              </w:rPr>
            </w:pPr>
          </w:p>
        </w:tc>
      </w:tr>
      <w:tr w:rsidR="00F50644" w:rsidRPr="00225FA5" w14:paraId="4D9FB477" w14:textId="77777777" w:rsidTr="0025704B">
        <w:tc>
          <w:tcPr>
            <w:tcW w:w="1710" w:type="dxa"/>
            <w:shd w:val="clear" w:color="auto" w:fill="auto"/>
          </w:tcPr>
          <w:p w14:paraId="4C90CC66" w14:textId="77777777" w:rsidR="00F50644" w:rsidRPr="00225FA5" w:rsidRDefault="00F50644" w:rsidP="0025704B">
            <w:pPr>
              <w:ind w:left="-15"/>
              <w:jc w:val="center"/>
              <w:rPr>
                <w:rFonts w:cs="Arial"/>
                <w:sz w:val="20"/>
              </w:rPr>
            </w:pPr>
          </w:p>
        </w:tc>
        <w:tc>
          <w:tcPr>
            <w:tcW w:w="1710" w:type="dxa"/>
            <w:shd w:val="clear" w:color="auto" w:fill="auto"/>
          </w:tcPr>
          <w:p w14:paraId="69FE5359" w14:textId="77777777" w:rsidR="00F50644" w:rsidRPr="00225FA5" w:rsidRDefault="00F50644" w:rsidP="0025704B">
            <w:pPr>
              <w:ind w:left="-29"/>
              <w:jc w:val="center"/>
              <w:rPr>
                <w:rFonts w:cs="Arial"/>
                <w:sz w:val="20"/>
              </w:rPr>
            </w:pPr>
          </w:p>
        </w:tc>
        <w:tc>
          <w:tcPr>
            <w:tcW w:w="1710" w:type="dxa"/>
            <w:shd w:val="clear" w:color="auto" w:fill="auto"/>
          </w:tcPr>
          <w:p w14:paraId="5CD0658E" w14:textId="77777777" w:rsidR="00F50644" w:rsidRPr="00225FA5" w:rsidRDefault="00F50644" w:rsidP="0025704B">
            <w:pPr>
              <w:jc w:val="center"/>
              <w:rPr>
                <w:rFonts w:cs="Arial"/>
                <w:sz w:val="20"/>
              </w:rPr>
            </w:pPr>
          </w:p>
        </w:tc>
        <w:tc>
          <w:tcPr>
            <w:tcW w:w="1710" w:type="dxa"/>
            <w:shd w:val="clear" w:color="auto" w:fill="auto"/>
          </w:tcPr>
          <w:p w14:paraId="41D4EBD3" w14:textId="77777777" w:rsidR="00F50644" w:rsidRPr="00225FA5" w:rsidRDefault="00F50644" w:rsidP="0025704B">
            <w:pPr>
              <w:jc w:val="center"/>
              <w:rPr>
                <w:rFonts w:cs="Arial"/>
                <w:sz w:val="20"/>
              </w:rPr>
            </w:pPr>
          </w:p>
        </w:tc>
        <w:tc>
          <w:tcPr>
            <w:tcW w:w="1710" w:type="dxa"/>
            <w:shd w:val="clear" w:color="auto" w:fill="auto"/>
          </w:tcPr>
          <w:p w14:paraId="2067E56E" w14:textId="77777777" w:rsidR="00F50644" w:rsidRPr="00225FA5" w:rsidRDefault="00F50644" w:rsidP="0025704B">
            <w:pPr>
              <w:jc w:val="center"/>
              <w:rPr>
                <w:rFonts w:cs="Arial"/>
                <w:sz w:val="20"/>
              </w:rPr>
            </w:pPr>
          </w:p>
        </w:tc>
        <w:tc>
          <w:tcPr>
            <w:tcW w:w="1710" w:type="dxa"/>
            <w:shd w:val="clear" w:color="auto" w:fill="auto"/>
          </w:tcPr>
          <w:p w14:paraId="4CD97664" w14:textId="77777777" w:rsidR="00F50644" w:rsidRPr="00225FA5" w:rsidRDefault="00F50644" w:rsidP="0025704B">
            <w:pPr>
              <w:jc w:val="center"/>
              <w:rPr>
                <w:rFonts w:cs="Arial"/>
                <w:sz w:val="20"/>
              </w:rPr>
            </w:pPr>
          </w:p>
        </w:tc>
      </w:tr>
      <w:tr w:rsidR="00F50644" w:rsidRPr="00225FA5" w14:paraId="19E8FBC0" w14:textId="77777777" w:rsidTr="0025704B">
        <w:tc>
          <w:tcPr>
            <w:tcW w:w="1710" w:type="dxa"/>
            <w:shd w:val="clear" w:color="auto" w:fill="auto"/>
          </w:tcPr>
          <w:p w14:paraId="02DB26C8" w14:textId="77777777" w:rsidR="00F50644" w:rsidRPr="00225FA5" w:rsidRDefault="00F50644" w:rsidP="0025704B">
            <w:pPr>
              <w:ind w:left="-15"/>
              <w:jc w:val="center"/>
              <w:rPr>
                <w:rFonts w:cs="Arial"/>
                <w:sz w:val="20"/>
              </w:rPr>
            </w:pPr>
          </w:p>
        </w:tc>
        <w:tc>
          <w:tcPr>
            <w:tcW w:w="1710" w:type="dxa"/>
            <w:shd w:val="clear" w:color="auto" w:fill="auto"/>
          </w:tcPr>
          <w:p w14:paraId="2C6B6933" w14:textId="77777777" w:rsidR="00F50644" w:rsidRPr="00225FA5" w:rsidRDefault="00F50644" w:rsidP="0025704B">
            <w:pPr>
              <w:ind w:left="-29"/>
              <w:jc w:val="center"/>
              <w:rPr>
                <w:rFonts w:cs="Arial"/>
                <w:sz w:val="20"/>
              </w:rPr>
            </w:pPr>
          </w:p>
        </w:tc>
        <w:tc>
          <w:tcPr>
            <w:tcW w:w="1710" w:type="dxa"/>
            <w:shd w:val="clear" w:color="auto" w:fill="auto"/>
          </w:tcPr>
          <w:p w14:paraId="2FAF9941" w14:textId="77777777" w:rsidR="00F50644" w:rsidRPr="00225FA5" w:rsidRDefault="00F50644" w:rsidP="0025704B">
            <w:pPr>
              <w:jc w:val="center"/>
              <w:rPr>
                <w:rFonts w:cs="Arial"/>
                <w:sz w:val="20"/>
              </w:rPr>
            </w:pPr>
          </w:p>
        </w:tc>
        <w:tc>
          <w:tcPr>
            <w:tcW w:w="1710" w:type="dxa"/>
            <w:shd w:val="clear" w:color="auto" w:fill="auto"/>
          </w:tcPr>
          <w:p w14:paraId="7E972747" w14:textId="77777777" w:rsidR="00F50644" w:rsidRPr="00225FA5" w:rsidRDefault="00F50644" w:rsidP="0025704B">
            <w:pPr>
              <w:jc w:val="center"/>
              <w:rPr>
                <w:rFonts w:cs="Arial"/>
                <w:sz w:val="20"/>
              </w:rPr>
            </w:pPr>
          </w:p>
        </w:tc>
        <w:tc>
          <w:tcPr>
            <w:tcW w:w="1710" w:type="dxa"/>
            <w:shd w:val="clear" w:color="auto" w:fill="auto"/>
          </w:tcPr>
          <w:p w14:paraId="07CAD8BD" w14:textId="77777777" w:rsidR="00F50644" w:rsidRPr="00225FA5" w:rsidRDefault="00F50644" w:rsidP="0025704B">
            <w:pPr>
              <w:jc w:val="center"/>
              <w:rPr>
                <w:rFonts w:cs="Arial"/>
                <w:sz w:val="20"/>
              </w:rPr>
            </w:pPr>
          </w:p>
        </w:tc>
        <w:tc>
          <w:tcPr>
            <w:tcW w:w="1710" w:type="dxa"/>
            <w:shd w:val="clear" w:color="auto" w:fill="auto"/>
          </w:tcPr>
          <w:p w14:paraId="0BE98D93" w14:textId="77777777" w:rsidR="00F50644" w:rsidRPr="00225FA5" w:rsidRDefault="00F50644" w:rsidP="0025704B">
            <w:pPr>
              <w:jc w:val="center"/>
              <w:rPr>
                <w:rFonts w:cs="Arial"/>
                <w:sz w:val="20"/>
              </w:rPr>
            </w:pPr>
          </w:p>
        </w:tc>
      </w:tr>
      <w:tr w:rsidR="00F50644" w:rsidRPr="00225FA5" w14:paraId="203C8ACB" w14:textId="77777777" w:rsidTr="0025704B">
        <w:tc>
          <w:tcPr>
            <w:tcW w:w="1710" w:type="dxa"/>
            <w:shd w:val="clear" w:color="auto" w:fill="auto"/>
          </w:tcPr>
          <w:p w14:paraId="1A0EA2D5" w14:textId="77777777" w:rsidR="00F50644" w:rsidRPr="00225FA5" w:rsidRDefault="00F50644" w:rsidP="0025704B">
            <w:pPr>
              <w:ind w:left="-15"/>
              <w:jc w:val="center"/>
              <w:rPr>
                <w:rFonts w:cs="Arial"/>
                <w:sz w:val="20"/>
              </w:rPr>
            </w:pPr>
          </w:p>
        </w:tc>
        <w:tc>
          <w:tcPr>
            <w:tcW w:w="1710" w:type="dxa"/>
            <w:shd w:val="clear" w:color="auto" w:fill="auto"/>
          </w:tcPr>
          <w:p w14:paraId="3E89940E" w14:textId="77777777" w:rsidR="00F50644" w:rsidRPr="00225FA5" w:rsidRDefault="00F50644" w:rsidP="0025704B">
            <w:pPr>
              <w:ind w:left="-29"/>
              <w:jc w:val="center"/>
              <w:rPr>
                <w:rFonts w:cs="Arial"/>
                <w:sz w:val="20"/>
              </w:rPr>
            </w:pPr>
          </w:p>
        </w:tc>
        <w:tc>
          <w:tcPr>
            <w:tcW w:w="1710" w:type="dxa"/>
            <w:shd w:val="clear" w:color="auto" w:fill="auto"/>
          </w:tcPr>
          <w:p w14:paraId="3F01AC49" w14:textId="77777777" w:rsidR="00F50644" w:rsidRPr="00225FA5" w:rsidRDefault="00F50644" w:rsidP="0025704B">
            <w:pPr>
              <w:jc w:val="center"/>
              <w:rPr>
                <w:rFonts w:cs="Arial"/>
                <w:sz w:val="20"/>
              </w:rPr>
            </w:pPr>
          </w:p>
        </w:tc>
        <w:tc>
          <w:tcPr>
            <w:tcW w:w="1710" w:type="dxa"/>
            <w:shd w:val="clear" w:color="auto" w:fill="auto"/>
          </w:tcPr>
          <w:p w14:paraId="3E3B4622" w14:textId="77777777" w:rsidR="00F50644" w:rsidRPr="00225FA5" w:rsidRDefault="00F50644" w:rsidP="0025704B">
            <w:pPr>
              <w:jc w:val="center"/>
              <w:rPr>
                <w:rFonts w:cs="Arial"/>
                <w:sz w:val="20"/>
              </w:rPr>
            </w:pPr>
          </w:p>
        </w:tc>
        <w:tc>
          <w:tcPr>
            <w:tcW w:w="1710" w:type="dxa"/>
            <w:shd w:val="clear" w:color="auto" w:fill="auto"/>
          </w:tcPr>
          <w:p w14:paraId="02FE697C" w14:textId="77777777" w:rsidR="00F50644" w:rsidRPr="00225FA5" w:rsidRDefault="00F50644" w:rsidP="0025704B">
            <w:pPr>
              <w:jc w:val="center"/>
              <w:rPr>
                <w:rFonts w:cs="Arial"/>
                <w:sz w:val="20"/>
              </w:rPr>
            </w:pPr>
          </w:p>
        </w:tc>
        <w:tc>
          <w:tcPr>
            <w:tcW w:w="1710" w:type="dxa"/>
            <w:shd w:val="clear" w:color="auto" w:fill="auto"/>
          </w:tcPr>
          <w:p w14:paraId="7521796F" w14:textId="77777777" w:rsidR="00F50644" w:rsidRPr="00225FA5" w:rsidRDefault="00F50644" w:rsidP="0025704B">
            <w:pPr>
              <w:jc w:val="center"/>
              <w:rPr>
                <w:rFonts w:cs="Arial"/>
                <w:sz w:val="20"/>
              </w:rPr>
            </w:pPr>
          </w:p>
        </w:tc>
      </w:tr>
      <w:tr w:rsidR="00F50644" w:rsidRPr="00225FA5" w14:paraId="3CD87E6F" w14:textId="77777777" w:rsidTr="0025704B">
        <w:tc>
          <w:tcPr>
            <w:tcW w:w="8550" w:type="dxa"/>
            <w:gridSpan w:val="5"/>
            <w:shd w:val="clear" w:color="auto" w:fill="auto"/>
          </w:tcPr>
          <w:p w14:paraId="4DA554B4" w14:textId="77777777" w:rsidR="00F50644" w:rsidRDefault="00F50644" w:rsidP="0025704B">
            <w:pPr>
              <w:ind w:left="255" w:hanging="280"/>
              <w:rPr>
                <w:rFonts w:cs="Arial"/>
                <w:sz w:val="20"/>
              </w:rPr>
            </w:pPr>
            <w:r>
              <w:rPr>
                <w:rFonts w:cs="Arial"/>
                <w:sz w:val="20"/>
              </w:rPr>
              <w:t>Total l</w:t>
            </w:r>
            <w:r w:rsidRPr="00225FA5">
              <w:rPr>
                <w:rFonts w:cs="Arial"/>
                <w:sz w:val="20"/>
              </w:rPr>
              <w:t xml:space="preserve">bs. VOC Emitted per Calendar Month from Gelcoat, </w:t>
            </w:r>
            <w:r w:rsidRPr="00225FA5">
              <w:rPr>
                <w:rFonts w:cs="Arial"/>
                <w:b/>
                <w:sz w:val="20"/>
              </w:rPr>
              <w:t xml:space="preserve">G </w:t>
            </w:r>
            <w:r>
              <w:rPr>
                <w:rFonts w:cs="Arial"/>
                <w:sz w:val="20"/>
              </w:rPr>
              <w:t xml:space="preserve">= (sum of all F’s) </w:t>
            </w:r>
          </w:p>
          <w:p w14:paraId="5AAF57C1" w14:textId="0FCE2731" w:rsidR="00F50644" w:rsidRPr="00225FA5" w:rsidRDefault="00A25A9C" w:rsidP="0025704B">
            <w:pPr>
              <w:ind w:left="255" w:hanging="280"/>
              <w:rPr>
                <w:rFonts w:cs="Arial"/>
                <w:b/>
                <w:sz w:val="20"/>
              </w:rPr>
            </w:pP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sidR="00F50644" w:rsidRPr="00225FA5">
              <w:rPr>
                <w:rFonts w:cs="Arial"/>
                <w:b/>
                <w:sz w:val="20"/>
              </w:rPr>
              <w:t>G =</w:t>
            </w:r>
            <w:r w:rsidR="00F50644" w:rsidRPr="00225FA5">
              <w:rPr>
                <w:rFonts w:cs="Arial"/>
                <w:sz w:val="20"/>
              </w:rPr>
              <w:t xml:space="preserve"> </w:t>
            </w:r>
          </w:p>
        </w:tc>
        <w:tc>
          <w:tcPr>
            <w:tcW w:w="1710" w:type="dxa"/>
            <w:shd w:val="clear" w:color="auto" w:fill="auto"/>
          </w:tcPr>
          <w:p w14:paraId="13C66334" w14:textId="77777777" w:rsidR="00F50644" w:rsidRPr="00225FA5" w:rsidRDefault="00F50644" w:rsidP="0025704B">
            <w:pPr>
              <w:ind w:left="1540"/>
              <w:rPr>
                <w:rFonts w:cs="Arial"/>
                <w:sz w:val="20"/>
              </w:rPr>
            </w:pPr>
          </w:p>
        </w:tc>
      </w:tr>
    </w:tbl>
    <w:p w14:paraId="5877392C" w14:textId="5C9DD813" w:rsidR="00083D1E" w:rsidRDefault="00083D1E" w:rsidP="00F50644">
      <w:pPr>
        <w:rPr>
          <w:rFonts w:cs="Arial"/>
        </w:rPr>
      </w:pPr>
    </w:p>
    <w:p w14:paraId="2E7741D2" w14:textId="77777777" w:rsidR="00083D1E" w:rsidRDefault="00083D1E">
      <w:pPr>
        <w:rPr>
          <w:rFonts w:cs="Arial"/>
        </w:rPr>
      </w:pPr>
      <w:r>
        <w:rPr>
          <w:rFonts w:cs="Arial"/>
        </w:rPr>
        <w:br w:type="page"/>
      </w:r>
    </w:p>
    <w:p w14:paraId="76209FC2" w14:textId="77777777" w:rsidR="00F50644" w:rsidRDefault="00F50644" w:rsidP="00F50644">
      <w:pPr>
        <w:rPr>
          <w:rFonts w:cs="Arial"/>
        </w:rPr>
      </w:pPr>
    </w:p>
    <w:p w14:paraId="70D92672" w14:textId="1ADBBBF0" w:rsidR="00F50644" w:rsidRDefault="001746F6" w:rsidP="00F50644">
      <w:pPr>
        <w:rPr>
          <w:rFonts w:cs="Arial"/>
          <w:b/>
          <w:sz w:val="20"/>
        </w:rPr>
      </w:pPr>
      <w:r>
        <w:rPr>
          <w:rFonts w:cs="Arial"/>
          <w:b/>
          <w:sz w:val="20"/>
        </w:rPr>
        <w:t xml:space="preserve">    </w:t>
      </w:r>
      <w:r w:rsidR="00F50644" w:rsidRPr="00394FF0">
        <w:rPr>
          <w:rFonts w:cs="Arial"/>
          <w:b/>
          <w:sz w:val="20"/>
        </w:rPr>
        <w:t>Catalyst: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61"/>
        <w:gridCol w:w="1919"/>
        <w:gridCol w:w="2215"/>
        <w:gridCol w:w="3713"/>
      </w:tblGrid>
      <w:tr w:rsidR="00F50644" w:rsidRPr="00225FA5" w14:paraId="5E9EDC03" w14:textId="77777777" w:rsidTr="0025704B">
        <w:tc>
          <w:tcPr>
            <w:tcW w:w="2286" w:type="dxa"/>
            <w:tcBorders>
              <w:top w:val="nil"/>
              <w:left w:val="nil"/>
            </w:tcBorders>
            <w:shd w:val="clear" w:color="auto" w:fill="auto"/>
          </w:tcPr>
          <w:p w14:paraId="55A4DEF8" w14:textId="77777777" w:rsidR="00F50644" w:rsidRPr="00225FA5" w:rsidRDefault="00F50644" w:rsidP="0025704B">
            <w:pPr>
              <w:ind w:left="1540"/>
              <w:rPr>
                <w:rFonts w:cs="Arial"/>
                <w:b/>
                <w:sz w:val="20"/>
              </w:rPr>
            </w:pPr>
          </w:p>
        </w:tc>
        <w:tc>
          <w:tcPr>
            <w:tcW w:w="1944" w:type="dxa"/>
            <w:shd w:val="clear" w:color="auto" w:fill="auto"/>
          </w:tcPr>
          <w:p w14:paraId="310ABE2A" w14:textId="77777777" w:rsidR="00F50644" w:rsidRPr="00225FA5" w:rsidRDefault="00F50644" w:rsidP="0025704B">
            <w:pPr>
              <w:jc w:val="center"/>
              <w:rPr>
                <w:rFonts w:cs="Arial"/>
                <w:b/>
                <w:sz w:val="20"/>
              </w:rPr>
            </w:pPr>
            <w:r w:rsidRPr="00225FA5">
              <w:rPr>
                <w:rFonts w:cs="Arial"/>
                <w:b/>
                <w:sz w:val="20"/>
              </w:rPr>
              <w:t>H</w:t>
            </w:r>
          </w:p>
        </w:tc>
        <w:tc>
          <w:tcPr>
            <w:tcW w:w="2250" w:type="dxa"/>
            <w:shd w:val="clear" w:color="auto" w:fill="auto"/>
          </w:tcPr>
          <w:p w14:paraId="042E2495" w14:textId="77777777" w:rsidR="00F50644" w:rsidRPr="00225FA5" w:rsidRDefault="00F50644" w:rsidP="0025704B">
            <w:pPr>
              <w:jc w:val="center"/>
              <w:rPr>
                <w:rFonts w:cs="Arial"/>
                <w:b/>
                <w:sz w:val="20"/>
              </w:rPr>
            </w:pPr>
            <w:r w:rsidRPr="00225FA5">
              <w:rPr>
                <w:rFonts w:cs="Arial"/>
                <w:b/>
                <w:sz w:val="20"/>
              </w:rPr>
              <w:t>I</w:t>
            </w:r>
          </w:p>
        </w:tc>
        <w:tc>
          <w:tcPr>
            <w:tcW w:w="3780" w:type="dxa"/>
            <w:shd w:val="clear" w:color="auto" w:fill="auto"/>
          </w:tcPr>
          <w:p w14:paraId="793E1B01" w14:textId="77777777" w:rsidR="00F50644" w:rsidRPr="00225FA5" w:rsidRDefault="00F50644" w:rsidP="0025704B">
            <w:pPr>
              <w:jc w:val="center"/>
              <w:rPr>
                <w:rFonts w:cs="Arial"/>
                <w:b/>
                <w:sz w:val="20"/>
              </w:rPr>
            </w:pPr>
            <w:r w:rsidRPr="00225FA5">
              <w:rPr>
                <w:rFonts w:cs="Arial"/>
                <w:b/>
                <w:sz w:val="20"/>
              </w:rPr>
              <w:t>J</w:t>
            </w:r>
          </w:p>
        </w:tc>
      </w:tr>
      <w:tr w:rsidR="00F50644" w:rsidRPr="00225FA5" w14:paraId="097457E3" w14:textId="77777777" w:rsidTr="0025704B">
        <w:tc>
          <w:tcPr>
            <w:tcW w:w="2286" w:type="dxa"/>
            <w:shd w:val="clear" w:color="auto" w:fill="auto"/>
          </w:tcPr>
          <w:p w14:paraId="0F6B599A" w14:textId="77777777" w:rsidR="00F50644" w:rsidRPr="00084772" w:rsidRDefault="00F50644" w:rsidP="0025704B">
            <w:pPr>
              <w:jc w:val="center"/>
              <w:rPr>
                <w:rFonts w:cs="Arial"/>
                <w:b/>
                <w:sz w:val="20"/>
              </w:rPr>
            </w:pPr>
            <w:r w:rsidRPr="00084772">
              <w:rPr>
                <w:rFonts w:cs="Arial"/>
                <w:b/>
                <w:sz w:val="20"/>
              </w:rPr>
              <w:t xml:space="preserve">Catalyst </w:t>
            </w:r>
            <w:r>
              <w:rPr>
                <w:rFonts w:cs="Arial"/>
                <w:b/>
                <w:sz w:val="20"/>
              </w:rPr>
              <w:br/>
            </w:r>
            <w:r w:rsidRPr="00084772">
              <w:rPr>
                <w:rFonts w:cs="Arial"/>
                <w:b/>
                <w:sz w:val="20"/>
              </w:rPr>
              <w:t>Description</w:t>
            </w:r>
          </w:p>
        </w:tc>
        <w:tc>
          <w:tcPr>
            <w:tcW w:w="1944" w:type="dxa"/>
            <w:shd w:val="clear" w:color="auto" w:fill="auto"/>
          </w:tcPr>
          <w:p w14:paraId="24591BC0" w14:textId="77777777" w:rsidR="00F50644" w:rsidRPr="00084772" w:rsidRDefault="00F50644" w:rsidP="0025704B">
            <w:pPr>
              <w:jc w:val="center"/>
              <w:rPr>
                <w:rFonts w:cs="Arial"/>
                <w:b/>
                <w:sz w:val="20"/>
              </w:rPr>
            </w:pPr>
            <w:r w:rsidRPr="00084772">
              <w:rPr>
                <w:rFonts w:cs="Arial"/>
                <w:b/>
                <w:sz w:val="20"/>
              </w:rPr>
              <w:t>Catalyst Usage (lb/mo)</w:t>
            </w:r>
          </w:p>
        </w:tc>
        <w:tc>
          <w:tcPr>
            <w:tcW w:w="2250" w:type="dxa"/>
            <w:shd w:val="clear" w:color="auto" w:fill="auto"/>
          </w:tcPr>
          <w:p w14:paraId="098A4E13" w14:textId="77777777" w:rsidR="00F50644" w:rsidRPr="00084772" w:rsidRDefault="00F50644" w:rsidP="0025704B">
            <w:pPr>
              <w:jc w:val="center"/>
              <w:rPr>
                <w:rFonts w:cs="Arial"/>
                <w:b/>
                <w:sz w:val="20"/>
              </w:rPr>
            </w:pPr>
            <w:r w:rsidRPr="00084772">
              <w:rPr>
                <w:rFonts w:cs="Arial"/>
                <w:b/>
                <w:sz w:val="20"/>
              </w:rPr>
              <w:t>VOC</w:t>
            </w:r>
            <w:r w:rsidRPr="00084772">
              <w:rPr>
                <w:rFonts w:cs="Arial"/>
                <w:b/>
                <w:sz w:val="20"/>
                <w:vertAlign w:val="superscript"/>
              </w:rPr>
              <w:t>2</w:t>
            </w:r>
            <w:r w:rsidRPr="00084772">
              <w:rPr>
                <w:rFonts w:cs="Arial"/>
                <w:b/>
                <w:sz w:val="20"/>
              </w:rPr>
              <w:t xml:space="preserve"> </w:t>
            </w:r>
            <w:r>
              <w:rPr>
                <w:rFonts w:cs="Arial"/>
                <w:b/>
                <w:sz w:val="20"/>
              </w:rPr>
              <w:br/>
            </w:r>
            <w:r w:rsidRPr="00084772">
              <w:rPr>
                <w:rFonts w:cs="Arial"/>
                <w:b/>
                <w:sz w:val="20"/>
              </w:rPr>
              <w:t>(% by w</w:t>
            </w:r>
            <w:r>
              <w:rPr>
                <w:rFonts w:cs="Arial"/>
                <w:b/>
                <w:sz w:val="20"/>
              </w:rPr>
              <w:t>eight</w:t>
            </w:r>
            <w:r w:rsidRPr="00084772">
              <w:rPr>
                <w:rFonts w:cs="Arial"/>
                <w:b/>
                <w:sz w:val="20"/>
              </w:rPr>
              <w:t>)</w:t>
            </w:r>
          </w:p>
        </w:tc>
        <w:tc>
          <w:tcPr>
            <w:tcW w:w="3780" w:type="dxa"/>
            <w:shd w:val="clear" w:color="auto" w:fill="auto"/>
          </w:tcPr>
          <w:p w14:paraId="19E1E0A8" w14:textId="77777777" w:rsidR="00F50644" w:rsidRPr="00084772" w:rsidRDefault="00F50644" w:rsidP="0025704B">
            <w:pPr>
              <w:jc w:val="center"/>
              <w:rPr>
                <w:rFonts w:cs="Arial"/>
                <w:b/>
                <w:sz w:val="20"/>
              </w:rPr>
            </w:pPr>
            <w:r w:rsidRPr="00084772">
              <w:rPr>
                <w:rFonts w:cs="Arial"/>
                <w:b/>
                <w:sz w:val="20"/>
              </w:rPr>
              <w:t>Calendar Month VOC Emissions (lb/mo)</w:t>
            </w:r>
          </w:p>
        </w:tc>
      </w:tr>
      <w:tr w:rsidR="00F50644" w:rsidRPr="00225FA5" w14:paraId="1458B02B" w14:textId="77777777" w:rsidTr="0025704B">
        <w:tc>
          <w:tcPr>
            <w:tcW w:w="2286" w:type="dxa"/>
            <w:shd w:val="clear" w:color="auto" w:fill="auto"/>
          </w:tcPr>
          <w:p w14:paraId="4F5C648C" w14:textId="77777777" w:rsidR="00F50644" w:rsidRPr="00225FA5" w:rsidRDefault="00F50644" w:rsidP="0025704B">
            <w:pPr>
              <w:jc w:val="center"/>
              <w:rPr>
                <w:rFonts w:cs="Arial"/>
                <w:sz w:val="20"/>
              </w:rPr>
            </w:pPr>
          </w:p>
        </w:tc>
        <w:tc>
          <w:tcPr>
            <w:tcW w:w="1944" w:type="dxa"/>
            <w:shd w:val="clear" w:color="auto" w:fill="auto"/>
          </w:tcPr>
          <w:p w14:paraId="268A3AD5" w14:textId="77777777" w:rsidR="00F50644" w:rsidRPr="00225FA5" w:rsidRDefault="00F50644" w:rsidP="0025704B">
            <w:pPr>
              <w:jc w:val="center"/>
              <w:rPr>
                <w:rFonts w:cs="Arial"/>
                <w:sz w:val="20"/>
              </w:rPr>
            </w:pPr>
          </w:p>
        </w:tc>
        <w:tc>
          <w:tcPr>
            <w:tcW w:w="2250" w:type="dxa"/>
            <w:shd w:val="clear" w:color="auto" w:fill="auto"/>
          </w:tcPr>
          <w:p w14:paraId="1FFFCD68" w14:textId="77777777" w:rsidR="00F50644" w:rsidRPr="00225FA5" w:rsidRDefault="00F50644" w:rsidP="0025704B">
            <w:pPr>
              <w:jc w:val="center"/>
              <w:rPr>
                <w:rFonts w:cs="Arial"/>
                <w:sz w:val="20"/>
              </w:rPr>
            </w:pPr>
          </w:p>
        </w:tc>
        <w:tc>
          <w:tcPr>
            <w:tcW w:w="3780" w:type="dxa"/>
            <w:shd w:val="clear" w:color="auto" w:fill="auto"/>
          </w:tcPr>
          <w:p w14:paraId="3377C1F5" w14:textId="77777777" w:rsidR="00F50644" w:rsidRPr="00225FA5" w:rsidRDefault="00F50644" w:rsidP="0025704B">
            <w:pPr>
              <w:jc w:val="center"/>
              <w:rPr>
                <w:rFonts w:cs="Arial"/>
                <w:sz w:val="20"/>
              </w:rPr>
            </w:pPr>
          </w:p>
        </w:tc>
      </w:tr>
      <w:tr w:rsidR="00F50644" w:rsidRPr="00225FA5" w14:paraId="1851A013" w14:textId="77777777" w:rsidTr="0025704B">
        <w:tc>
          <w:tcPr>
            <w:tcW w:w="2286" w:type="dxa"/>
            <w:shd w:val="clear" w:color="auto" w:fill="auto"/>
          </w:tcPr>
          <w:p w14:paraId="296B2522" w14:textId="77777777" w:rsidR="00F50644" w:rsidRPr="00225FA5" w:rsidRDefault="00F50644" w:rsidP="0025704B">
            <w:pPr>
              <w:jc w:val="center"/>
              <w:rPr>
                <w:rFonts w:cs="Arial"/>
                <w:sz w:val="20"/>
              </w:rPr>
            </w:pPr>
          </w:p>
        </w:tc>
        <w:tc>
          <w:tcPr>
            <w:tcW w:w="1944" w:type="dxa"/>
            <w:shd w:val="clear" w:color="auto" w:fill="auto"/>
          </w:tcPr>
          <w:p w14:paraId="0E7C5615" w14:textId="77777777" w:rsidR="00F50644" w:rsidRPr="00225FA5" w:rsidRDefault="00F50644" w:rsidP="0025704B">
            <w:pPr>
              <w:jc w:val="center"/>
              <w:rPr>
                <w:rFonts w:cs="Arial"/>
                <w:sz w:val="20"/>
              </w:rPr>
            </w:pPr>
          </w:p>
        </w:tc>
        <w:tc>
          <w:tcPr>
            <w:tcW w:w="2250" w:type="dxa"/>
            <w:shd w:val="clear" w:color="auto" w:fill="auto"/>
          </w:tcPr>
          <w:p w14:paraId="52FF171B" w14:textId="77777777" w:rsidR="00F50644" w:rsidRPr="00225FA5" w:rsidRDefault="00F50644" w:rsidP="0025704B">
            <w:pPr>
              <w:jc w:val="center"/>
              <w:rPr>
                <w:rFonts w:cs="Arial"/>
                <w:sz w:val="20"/>
              </w:rPr>
            </w:pPr>
          </w:p>
        </w:tc>
        <w:tc>
          <w:tcPr>
            <w:tcW w:w="3780" w:type="dxa"/>
            <w:shd w:val="clear" w:color="auto" w:fill="auto"/>
          </w:tcPr>
          <w:p w14:paraId="1F26387C" w14:textId="77777777" w:rsidR="00F50644" w:rsidRPr="00225FA5" w:rsidRDefault="00F50644" w:rsidP="0025704B">
            <w:pPr>
              <w:jc w:val="center"/>
              <w:rPr>
                <w:rFonts w:cs="Arial"/>
                <w:sz w:val="20"/>
              </w:rPr>
            </w:pPr>
          </w:p>
        </w:tc>
      </w:tr>
      <w:tr w:rsidR="00F50644" w:rsidRPr="00225FA5" w14:paraId="4184275D" w14:textId="77777777" w:rsidTr="0025704B">
        <w:tc>
          <w:tcPr>
            <w:tcW w:w="2286" w:type="dxa"/>
            <w:shd w:val="clear" w:color="auto" w:fill="auto"/>
          </w:tcPr>
          <w:p w14:paraId="0E76C721" w14:textId="77777777" w:rsidR="00F50644" w:rsidRPr="00225FA5" w:rsidRDefault="00F50644" w:rsidP="0025704B">
            <w:pPr>
              <w:jc w:val="center"/>
              <w:rPr>
                <w:rFonts w:cs="Arial"/>
                <w:sz w:val="20"/>
              </w:rPr>
            </w:pPr>
          </w:p>
        </w:tc>
        <w:tc>
          <w:tcPr>
            <w:tcW w:w="1944" w:type="dxa"/>
            <w:shd w:val="clear" w:color="auto" w:fill="auto"/>
          </w:tcPr>
          <w:p w14:paraId="7DC208BD" w14:textId="77777777" w:rsidR="00F50644" w:rsidRPr="00225FA5" w:rsidRDefault="00F50644" w:rsidP="0025704B">
            <w:pPr>
              <w:jc w:val="center"/>
              <w:rPr>
                <w:rFonts w:cs="Arial"/>
                <w:sz w:val="20"/>
              </w:rPr>
            </w:pPr>
          </w:p>
        </w:tc>
        <w:tc>
          <w:tcPr>
            <w:tcW w:w="2250" w:type="dxa"/>
            <w:shd w:val="clear" w:color="auto" w:fill="auto"/>
          </w:tcPr>
          <w:p w14:paraId="17D62D01" w14:textId="77777777" w:rsidR="00F50644" w:rsidRPr="00225FA5" w:rsidRDefault="00F50644" w:rsidP="0025704B">
            <w:pPr>
              <w:jc w:val="center"/>
              <w:rPr>
                <w:rFonts w:cs="Arial"/>
                <w:sz w:val="20"/>
              </w:rPr>
            </w:pPr>
          </w:p>
        </w:tc>
        <w:tc>
          <w:tcPr>
            <w:tcW w:w="3780" w:type="dxa"/>
            <w:shd w:val="clear" w:color="auto" w:fill="auto"/>
          </w:tcPr>
          <w:p w14:paraId="0E893A09" w14:textId="77777777" w:rsidR="00F50644" w:rsidRPr="00225FA5" w:rsidRDefault="00F50644" w:rsidP="0025704B">
            <w:pPr>
              <w:jc w:val="center"/>
              <w:rPr>
                <w:rFonts w:cs="Arial"/>
                <w:sz w:val="20"/>
              </w:rPr>
            </w:pPr>
          </w:p>
        </w:tc>
      </w:tr>
      <w:tr w:rsidR="00F50644" w:rsidRPr="00225FA5" w14:paraId="1C7C14A7" w14:textId="77777777" w:rsidTr="0025704B">
        <w:trPr>
          <w:trHeight w:val="462"/>
        </w:trPr>
        <w:tc>
          <w:tcPr>
            <w:tcW w:w="6480" w:type="dxa"/>
            <w:gridSpan w:val="3"/>
            <w:shd w:val="clear" w:color="auto" w:fill="auto"/>
          </w:tcPr>
          <w:p w14:paraId="05E6E831" w14:textId="721A5DE2" w:rsidR="00F50644" w:rsidRPr="00225FA5" w:rsidRDefault="00F50644" w:rsidP="0025704B">
            <w:pPr>
              <w:rPr>
                <w:rFonts w:cs="Arial"/>
                <w:b/>
                <w:sz w:val="20"/>
              </w:rPr>
            </w:pPr>
            <w:r w:rsidRPr="00225FA5">
              <w:rPr>
                <w:rFonts w:cs="Arial"/>
                <w:sz w:val="20"/>
              </w:rPr>
              <w:t xml:space="preserve">Total Lbs. VOC Emitted from Catalyst per Month, </w:t>
            </w:r>
            <w:r w:rsidRPr="00225FA5">
              <w:rPr>
                <w:rFonts w:cs="Arial"/>
                <w:b/>
                <w:sz w:val="20"/>
              </w:rPr>
              <w:t>K</w:t>
            </w:r>
            <w:r w:rsidRPr="00225FA5">
              <w:rPr>
                <w:rFonts w:cs="Arial"/>
                <w:sz w:val="20"/>
              </w:rPr>
              <w:t xml:space="preserve"> = (sum of all J’s)          </w:t>
            </w:r>
            <w:r w:rsidR="001746F6">
              <w:rPr>
                <w:rFonts w:cs="Arial"/>
                <w:sz w:val="20"/>
              </w:rPr>
              <w:tab/>
            </w:r>
            <w:r w:rsidR="001746F6">
              <w:rPr>
                <w:rFonts w:cs="Arial"/>
                <w:sz w:val="20"/>
              </w:rPr>
              <w:tab/>
            </w:r>
            <w:r w:rsidR="001746F6">
              <w:rPr>
                <w:rFonts w:cs="Arial"/>
                <w:sz w:val="20"/>
              </w:rPr>
              <w:tab/>
            </w:r>
            <w:r w:rsidR="001746F6">
              <w:rPr>
                <w:rFonts w:cs="Arial"/>
                <w:sz w:val="20"/>
              </w:rPr>
              <w:tab/>
            </w:r>
            <w:r w:rsidR="001746F6">
              <w:rPr>
                <w:rFonts w:cs="Arial"/>
                <w:sz w:val="20"/>
              </w:rPr>
              <w:tab/>
            </w:r>
            <w:r w:rsidR="001746F6">
              <w:rPr>
                <w:rFonts w:cs="Arial"/>
                <w:sz w:val="20"/>
              </w:rPr>
              <w:tab/>
            </w:r>
            <w:r w:rsidR="001746F6">
              <w:rPr>
                <w:rFonts w:cs="Arial"/>
                <w:sz w:val="20"/>
              </w:rPr>
              <w:tab/>
            </w:r>
            <w:r w:rsidR="001746F6">
              <w:rPr>
                <w:rFonts w:cs="Arial"/>
                <w:sz w:val="20"/>
              </w:rPr>
              <w:tab/>
            </w:r>
            <w:r w:rsidRPr="00225FA5">
              <w:rPr>
                <w:rFonts w:cs="Arial"/>
                <w:b/>
                <w:sz w:val="20"/>
              </w:rPr>
              <w:t>K =</w:t>
            </w:r>
          </w:p>
        </w:tc>
        <w:tc>
          <w:tcPr>
            <w:tcW w:w="3780" w:type="dxa"/>
            <w:shd w:val="clear" w:color="auto" w:fill="auto"/>
          </w:tcPr>
          <w:p w14:paraId="06664545" w14:textId="77777777" w:rsidR="00F50644" w:rsidRPr="00225FA5" w:rsidRDefault="00F50644" w:rsidP="0025704B">
            <w:pPr>
              <w:ind w:left="-14"/>
              <w:jc w:val="center"/>
              <w:rPr>
                <w:rFonts w:cs="Arial"/>
                <w:sz w:val="20"/>
              </w:rPr>
            </w:pPr>
          </w:p>
        </w:tc>
      </w:tr>
    </w:tbl>
    <w:p w14:paraId="1160EA4A" w14:textId="77777777" w:rsidR="00750F80" w:rsidRDefault="00750F80" w:rsidP="00F50644">
      <w:pPr>
        <w:rPr>
          <w:rFonts w:cs="Arial"/>
          <w:b/>
          <w:sz w:val="20"/>
        </w:rPr>
      </w:pPr>
    </w:p>
    <w:p w14:paraId="7602BE11" w14:textId="5BDD949E" w:rsidR="00F50644" w:rsidRPr="00394FF0" w:rsidRDefault="00750F80" w:rsidP="00F50644">
      <w:pPr>
        <w:rPr>
          <w:rFonts w:cs="Arial"/>
          <w:b/>
          <w:sz w:val="20"/>
        </w:rPr>
      </w:pPr>
      <w:r>
        <w:rPr>
          <w:rFonts w:cs="Arial"/>
          <w:b/>
          <w:sz w:val="20"/>
        </w:rPr>
        <w:t xml:space="preserve">   </w:t>
      </w:r>
      <w:r w:rsidR="00F50644" w:rsidRPr="00394FF0">
        <w:rPr>
          <w:rFonts w:cs="Arial"/>
          <w:b/>
          <w:sz w:val="20"/>
        </w:rPr>
        <w:t>Emission Unit Totals: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383"/>
        <w:gridCol w:w="3717"/>
      </w:tblGrid>
      <w:tr w:rsidR="00F50644" w:rsidRPr="00225FA5" w14:paraId="22149A9D" w14:textId="77777777" w:rsidTr="0025704B">
        <w:tc>
          <w:tcPr>
            <w:tcW w:w="6480" w:type="dxa"/>
            <w:shd w:val="clear" w:color="auto" w:fill="auto"/>
          </w:tcPr>
          <w:p w14:paraId="62428AA9" w14:textId="77777777" w:rsidR="00F50644" w:rsidRPr="001746F6" w:rsidRDefault="00F50644" w:rsidP="0025704B">
            <w:pPr>
              <w:ind w:left="-15"/>
              <w:rPr>
                <w:rFonts w:cs="Arial"/>
                <w:sz w:val="16"/>
                <w:szCs w:val="16"/>
              </w:rPr>
            </w:pPr>
            <w:r w:rsidRPr="001746F6">
              <w:rPr>
                <w:rFonts w:cs="Arial"/>
                <w:sz w:val="16"/>
                <w:szCs w:val="16"/>
              </w:rPr>
              <w:t xml:space="preserve">Emission Unit Tons VOC Emitted per Calendar Month, </w:t>
            </w:r>
            <w:r w:rsidRPr="001746F6">
              <w:rPr>
                <w:rFonts w:cs="Arial"/>
                <w:b/>
                <w:sz w:val="16"/>
                <w:szCs w:val="16"/>
              </w:rPr>
              <w:t xml:space="preserve">L = </w:t>
            </w:r>
            <w:r w:rsidRPr="001746F6">
              <w:rPr>
                <w:rFonts w:cs="Arial"/>
                <w:sz w:val="16"/>
                <w:szCs w:val="16"/>
              </w:rPr>
              <w:t xml:space="preserve">(G + K) / 2000     </w:t>
            </w:r>
          </w:p>
          <w:p w14:paraId="2DCE523B" w14:textId="260A2F12" w:rsidR="00F50644" w:rsidRPr="00225FA5" w:rsidRDefault="001746F6" w:rsidP="0025704B">
            <w:pPr>
              <w:ind w:left="-15"/>
              <w:rPr>
                <w:rFonts w:cs="Arial"/>
                <w:b/>
                <w:sz w:val="20"/>
              </w:rPr>
            </w:pP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sidR="00F50644" w:rsidRPr="00225FA5">
              <w:rPr>
                <w:rFonts w:cs="Arial"/>
                <w:b/>
                <w:sz w:val="20"/>
              </w:rPr>
              <w:t>L =</w:t>
            </w:r>
          </w:p>
        </w:tc>
        <w:tc>
          <w:tcPr>
            <w:tcW w:w="3780" w:type="dxa"/>
            <w:shd w:val="clear" w:color="auto" w:fill="auto"/>
          </w:tcPr>
          <w:p w14:paraId="5F357D4B" w14:textId="77777777" w:rsidR="00F50644" w:rsidRPr="00225FA5" w:rsidRDefault="00F50644" w:rsidP="0025704B">
            <w:pPr>
              <w:ind w:left="1540"/>
              <w:rPr>
                <w:rFonts w:cs="Arial"/>
                <w:sz w:val="20"/>
              </w:rPr>
            </w:pPr>
          </w:p>
        </w:tc>
      </w:tr>
    </w:tbl>
    <w:p w14:paraId="0B7C2FE3" w14:textId="77777777" w:rsidR="00F50644" w:rsidRPr="00394FF0" w:rsidRDefault="00F50644" w:rsidP="00F50644">
      <w:pPr>
        <w:rPr>
          <w:rFonts w:cs="Arial"/>
        </w:rPr>
      </w:pPr>
    </w:p>
    <w:p w14:paraId="3645C971" w14:textId="77777777" w:rsidR="00F50644" w:rsidRPr="00394FF0" w:rsidRDefault="00F50644" w:rsidP="00F50644">
      <w:pPr>
        <w:rPr>
          <w:rFonts w:cs="Arial"/>
          <w:b/>
          <w:sz w:val="20"/>
        </w:rPr>
      </w:pPr>
      <w:r w:rsidRPr="00394FF0">
        <w:rPr>
          <w:rFonts w:cs="Arial"/>
          <w:b/>
          <w:sz w:val="20"/>
        </w:rPr>
        <w:t>12-Month Rolling Emission Unit Totals: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384"/>
        <w:gridCol w:w="3716"/>
      </w:tblGrid>
      <w:tr w:rsidR="00F50644" w:rsidRPr="00225FA5" w14:paraId="3AC33641" w14:textId="77777777" w:rsidTr="0025704B">
        <w:trPr>
          <w:trHeight w:val="642"/>
        </w:trPr>
        <w:tc>
          <w:tcPr>
            <w:tcW w:w="6480" w:type="dxa"/>
            <w:shd w:val="clear" w:color="auto" w:fill="auto"/>
          </w:tcPr>
          <w:p w14:paraId="2E4DD3CF" w14:textId="2B44F4AE" w:rsidR="00F50644" w:rsidRPr="00225FA5" w:rsidRDefault="00F50644" w:rsidP="0025704B">
            <w:pPr>
              <w:rPr>
                <w:rFonts w:cs="Arial"/>
                <w:b/>
                <w:sz w:val="20"/>
              </w:rPr>
            </w:pPr>
            <w:r w:rsidRPr="00225FA5">
              <w:rPr>
                <w:rFonts w:cs="Arial"/>
                <w:sz w:val="20"/>
              </w:rPr>
              <w:t xml:space="preserve">Emission Unit 12-Month Rolling Period VOC Emitted (Tons), </w:t>
            </w:r>
            <w:r w:rsidRPr="00225FA5">
              <w:rPr>
                <w:rFonts w:cs="Arial"/>
                <w:b/>
                <w:sz w:val="20"/>
              </w:rPr>
              <w:t xml:space="preserve">M = </w:t>
            </w:r>
            <w:r w:rsidRPr="00225FA5">
              <w:rPr>
                <w:rFonts w:cs="Arial"/>
                <w:sz w:val="20"/>
              </w:rPr>
              <w:t xml:space="preserve">L + Total of 11 Previous Months                                                                                       </w:t>
            </w:r>
            <w:r w:rsidR="001746F6">
              <w:rPr>
                <w:rFonts w:cs="Arial"/>
                <w:sz w:val="20"/>
              </w:rPr>
              <w:tab/>
            </w:r>
            <w:r w:rsidR="001746F6">
              <w:rPr>
                <w:rFonts w:cs="Arial"/>
                <w:sz w:val="20"/>
              </w:rPr>
              <w:tab/>
            </w:r>
            <w:r w:rsidR="001746F6">
              <w:rPr>
                <w:rFonts w:cs="Arial"/>
                <w:sz w:val="20"/>
              </w:rPr>
              <w:tab/>
            </w:r>
            <w:r w:rsidR="001746F6">
              <w:rPr>
                <w:rFonts w:cs="Arial"/>
                <w:sz w:val="20"/>
              </w:rPr>
              <w:tab/>
            </w:r>
            <w:r w:rsidR="001746F6">
              <w:rPr>
                <w:rFonts w:cs="Arial"/>
                <w:sz w:val="20"/>
              </w:rPr>
              <w:tab/>
            </w:r>
            <w:r w:rsidR="001746F6">
              <w:rPr>
                <w:rFonts w:cs="Arial"/>
                <w:sz w:val="20"/>
              </w:rPr>
              <w:tab/>
            </w:r>
            <w:r w:rsidR="001746F6">
              <w:rPr>
                <w:rFonts w:cs="Arial"/>
                <w:sz w:val="20"/>
              </w:rPr>
              <w:tab/>
            </w:r>
            <w:r w:rsidR="001746F6">
              <w:rPr>
                <w:rFonts w:cs="Arial"/>
                <w:sz w:val="20"/>
              </w:rPr>
              <w:tab/>
            </w:r>
            <w:r w:rsidRPr="00225FA5">
              <w:rPr>
                <w:rFonts w:cs="Arial"/>
                <w:b/>
                <w:sz w:val="20"/>
              </w:rPr>
              <w:t>M =</w:t>
            </w:r>
          </w:p>
        </w:tc>
        <w:tc>
          <w:tcPr>
            <w:tcW w:w="3780" w:type="dxa"/>
            <w:shd w:val="clear" w:color="auto" w:fill="auto"/>
          </w:tcPr>
          <w:p w14:paraId="7AC38B48" w14:textId="77777777" w:rsidR="00F50644" w:rsidRPr="00225FA5" w:rsidRDefault="00F50644" w:rsidP="0025704B">
            <w:pPr>
              <w:ind w:left="1540"/>
              <w:rPr>
                <w:rFonts w:cs="Arial"/>
                <w:sz w:val="20"/>
              </w:rPr>
            </w:pPr>
          </w:p>
        </w:tc>
      </w:tr>
    </w:tbl>
    <w:p w14:paraId="6E052112" w14:textId="77777777" w:rsidR="00F50644" w:rsidRPr="00394FF0" w:rsidRDefault="00F50644" w:rsidP="00F50644">
      <w:pPr>
        <w:rPr>
          <w:rFonts w:cs="Arial"/>
          <w:sz w:val="20"/>
        </w:rPr>
      </w:pPr>
    </w:p>
    <w:p w14:paraId="55D297FD" w14:textId="0F6B88A9" w:rsidR="00F50644" w:rsidRDefault="00F50644" w:rsidP="00F50644">
      <w:pPr>
        <w:jc w:val="both"/>
        <w:rPr>
          <w:rFonts w:cs="Arial"/>
          <w:b/>
          <w:sz w:val="20"/>
        </w:rPr>
      </w:pPr>
      <w:r w:rsidRPr="00394FF0">
        <w:rPr>
          <w:rFonts w:cs="Arial"/>
          <w:b/>
          <w:sz w:val="20"/>
          <w:u w:val="single"/>
        </w:rPr>
        <w:t>Footnotes</w:t>
      </w:r>
      <w:r w:rsidRPr="00394FF0">
        <w:rPr>
          <w:rFonts w:cs="Arial"/>
          <w:b/>
          <w:sz w:val="20"/>
        </w:rPr>
        <w:t>:</w:t>
      </w:r>
    </w:p>
    <w:p w14:paraId="2B667FE1" w14:textId="77777777" w:rsidR="001746F6" w:rsidRPr="00394FF0" w:rsidRDefault="001746F6" w:rsidP="00F50644">
      <w:pPr>
        <w:jc w:val="both"/>
        <w:rPr>
          <w:rFonts w:cs="Arial"/>
          <w:sz w:val="16"/>
        </w:rPr>
      </w:pPr>
    </w:p>
    <w:p w14:paraId="0B1DA6D8" w14:textId="50C8B217" w:rsidR="00F50644" w:rsidRDefault="00F50644" w:rsidP="00F50644">
      <w:pPr>
        <w:tabs>
          <w:tab w:val="left" w:pos="180"/>
          <w:tab w:val="left" w:pos="7920"/>
        </w:tabs>
        <w:ind w:left="180" w:hanging="180"/>
        <w:jc w:val="both"/>
        <w:rPr>
          <w:rFonts w:cs="Arial"/>
          <w:sz w:val="20"/>
        </w:rPr>
      </w:pPr>
      <w:r>
        <w:rPr>
          <w:rFonts w:cs="Arial"/>
          <w:sz w:val="20"/>
          <w:vertAlign w:val="superscript"/>
        </w:rPr>
        <w:t>1</w:t>
      </w:r>
      <w:r w:rsidRPr="00394FF0">
        <w:rPr>
          <w:rFonts w:cs="Arial"/>
          <w:sz w:val="20"/>
        </w:rPr>
        <w:t xml:space="preserve"> Styrene content shall be determined as supplied, plus any extra styrene added by the molder, but before the addition of other additives such as fillers, glass, catalyst, etc.</w:t>
      </w:r>
    </w:p>
    <w:p w14:paraId="3E64FC0A" w14:textId="77777777" w:rsidR="001746F6" w:rsidRPr="00394FF0" w:rsidRDefault="001746F6" w:rsidP="00F50644">
      <w:pPr>
        <w:tabs>
          <w:tab w:val="left" w:pos="180"/>
          <w:tab w:val="left" w:pos="7920"/>
        </w:tabs>
        <w:ind w:left="180" w:hanging="180"/>
        <w:jc w:val="both"/>
        <w:rPr>
          <w:rFonts w:cs="Arial"/>
          <w:sz w:val="20"/>
        </w:rPr>
      </w:pPr>
    </w:p>
    <w:p w14:paraId="0B966F75" w14:textId="77777777" w:rsidR="00F50644" w:rsidRPr="00394FF0" w:rsidRDefault="00F50644" w:rsidP="00F50644">
      <w:pPr>
        <w:tabs>
          <w:tab w:val="left" w:pos="7920"/>
        </w:tabs>
        <w:ind w:left="180" w:hanging="180"/>
        <w:jc w:val="both"/>
        <w:rPr>
          <w:rFonts w:cs="Arial"/>
          <w:sz w:val="20"/>
        </w:rPr>
      </w:pPr>
      <w:r>
        <w:rPr>
          <w:rFonts w:cs="Arial"/>
          <w:sz w:val="20"/>
          <w:vertAlign w:val="superscript"/>
        </w:rPr>
        <w:t>2</w:t>
      </w:r>
      <w:r w:rsidRPr="00394FF0">
        <w:rPr>
          <w:rFonts w:cs="Arial"/>
          <w:sz w:val="20"/>
        </w:rPr>
        <w:t xml:space="preserve"> Determine VOC content for catalyst (Luperox DDM-9*Red, Luperox DDM-9, Lupersol DDM-9) as follows:  Catalyst VOC = 2% by weight.  (This is based on maximum Methyl Ethyl Ketone content per supplier MSDS).</w:t>
      </w:r>
    </w:p>
    <w:p w14:paraId="732E42E1" w14:textId="77777777" w:rsidR="001746F6" w:rsidRDefault="001746F6" w:rsidP="00F50644">
      <w:pPr>
        <w:tabs>
          <w:tab w:val="left" w:pos="7920"/>
        </w:tabs>
        <w:jc w:val="both"/>
        <w:rPr>
          <w:rFonts w:cs="Arial"/>
          <w:b/>
          <w:sz w:val="20"/>
        </w:rPr>
      </w:pPr>
    </w:p>
    <w:p w14:paraId="253E9DD1" w14:textId="52827E25" w:rsidR="00F50644" w:rsidRPr="00394FF0" w:rsidRDefault="00F50644" w:rsidP="00F50644">
      <w:pPr>
        <w:tabs>
          <w:tab w:val="left" w:pos="7920"/>
        </w:tabs>
        <w:jc w:val="both"/>
        <w:rPr>
          <w:rFonts w:cs="Arial"/>
          <w:sz w:val="20"/>
        </w:rPr>
      </w:pPr>
      <w:r w:rsidRPr="00394FF0">
        <w:rPr>
          <w:rFonts w:cs="Arial"/>
          <w:b/>
          <w:sz w:val="20"/>
        </w:rPr>
        <w:t>NOTE:</w:t>
      </w:r>
      <w:r w:rsidRPr="00394FF0">
        <w:rPr>
          <w:rFonts w:cs="Arial"/>
          <w:sz w:val="20"/>
        </w:rPr>
        <w:t xml:space="preserve">  The other organic ingredients in the catalyst, including Methyl Ethyl Ketone Peroxide and 2,2,4-Trimethylpentanediol-1,3-Diisobutyrate, may be considered as either totally consumed in the cross-linking reactions or non-volatile.  Also, hydrogen peroxide is not an organic compound.</w:t>
      </w:r>
    </w:p>
    <w:p w14:paraId="6E392B3F" w14:textId="77777777" w:rsidR="00F50644" w:rsidRDefault="00F50644" w:rsidP="00F50644">
      <w:pPr>
        <w:tabs>
          <w:tab w:val="left" w:pos="540"/>
          <w:tab w:val="left" w:pos="7920"/>
        </w:tabs>
        <w:jc w:val="both"/>
        <w:rPr>
          <w:rFonts w:cs="Arial"/>
          <w:b/>
          <w:szCs w:val="22"/>
        </w:rPr>
      </w:pPr>
    </w:p>
    <w:p w14:paraId="1A0126BA" w14:textId="77777777" w:rsidR="00F50644" w:rsidRPr="006349D6" w:rsidRDefault="00F50644" w:rsidP="00F50644">
      <w:pPr>
        <w:tabs>
          <w:tab w:val="left" w:pos="540"/>
          <w:tab w:val="left" w:pos="7920"/>
        </w:tabs>
        <w:jc w:val="center"/>
        <w:rPr>
          <w:rFonts w:cs="Arial"/>
          <w:b/>
          <w:sz w:val="20"/>
          <w:u w:val="single"/>
        </w:rPr>
      </w:pPr>
      <w:r w:rsidRPr="006349D6">
        <w:rPr>
          <w:rFonts w:cs="Arial"/>
          <w:b/>
          <w:sz w:val="20"/>
          <w:u w:val="single"/>
        </w:rPr>
        <w:t xml:space="preserve">MONTHLY RECORDKEEPING -RESINS </w:t>
      </w:r>
    </w:p>
    <w:p w14:paraId="203ED0BE" w14:textId="57A57F37" w:rsidR="00F50644" w:rsidRPr="00084772" w:rsidRDefault="00A3625E" w:rsidP="00F50644">
      <w:pPr>
        <w:rPr>
          <w:rFonts w:cs="Arial"/>
          <w:b/>
          <w:sz w:val="20"/>
        </w:rPr>
      </w:pPr>
      <w:r>
        <w:rPr>
          <w:rFonts w:cs="Arial"/>
          <w:b/>
          <w:sz w:val="20"/>
        </w:rPr>
        <w:t xml:space="preserve">  </w:t>
      </w:r>
      <w:r w:rsidR="00F50644" w:rsidRPr="00084772">
        <w:rPr>
          <w:rFonts w:cs="Arial"/>
          <w:b/>
          <w:sz w:val="20"/>
        </w:rPr>
        <w:t>Resin Process:</w:t>
      </w: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50"/>
        <w:gridCol w:w="1918"/>
        <w:gridCol w:w="2317"/>
        <w:gridCol w:w="2515"/>
        <w:gridCol w:w="2160"/>
      </w:tblGrid>
      <w:tr w:rsidR="00F50644" w:rsidRPr="00084772" w14:paraId="52008D2D" w14:textId="77777777" w:rsidTr="0025704B">
        <w:tc>
          <w:tcPr>
            <w:tcW w:w="1350" w:type="dxa"/>
            <w:tcBorders>
              <w:top w:val="nil"/>
              <w:left w:val="nil"/>
            </w:tcBorders>
            <w:shd w:val="clear" w:color="auto" w:fill="auto"/>
          </w:tcPr>
          <w:p w14:paraId="24DADD8B" w14:textId="77777777" w:rsidR="00F50644" w:rsidRPr="00084772" w:rsidRDefault="00F50644" w:rsidP="0025704B">
            <w:pPr>
              <w:ind w:left="1540"/>
              <w:rPr>
                <w:rFonts w:cs="Arial"/>
                <w:b/>
                <w:sz w:val="20"/>
              </w:rPr>
            </w:pPr>
          </w:p>
        </w:tc>
        <w:tc>
          <w:tcPr>
            <w:tcW w:w="1918" w:type="dxa"/>
            <w:shd w:val="clear" w:color="auto" w:fill="auto"/>
          </w:tcPr>
          <w:p w14:paraId="7B71F323" w14:textId="77777777" w:rsidR="00F50644" w:rsidRPr="00084772" w:rsidRDefault="00F50644" w:rsidP="0025704B">
            <w:pPr>
              <w:jc w:val="center"/>
              <w:rPr>
                <w:rFonts w:cs="Arial"/>
                <w:b/>
                <w:sz w:val="20"/>
              </w:rPr>
            </w:pPr>
            <w:r w:rsidRPr="00084772">
              <w:rPr>
                <w:rFonts w:cs="Arial"/>
                <w:b/>
                <w:sz w:val="20"/>
              </w:rPr>
              <w:t>A</w:t>
            </w:r>
          </w:p>
        </w:tc>
        <w:tc>
          <w:tcPr>
            <w:tcW w:w="2317" w:type="dxa"/>
            <w:shd w:val="clear" w:color="auto" w:fill="auto"/>
          </w:tcPr>
          <w:p w14:paraId="5D897728" w14:textId="77777777" w:rsidR="00F50644" w:rsidRPr="00084772" w:rsidRDefault="00F50644" w:rsidP="0025704B">
            <w:pPr>
              <w:jc w:val="center"/>
              <w:rPr>
                <w:rFonts w:cs="Arial"/>
                <w:b/>
                <w:sz w:val="20"/>
              </w:rPr>
            </w:pPr>
            <w:r w:rsidRPr="00084772">
              <w:rPr>
                <w:rFonts w:cs="Arial"/>
                <w:b/>
                <w:sz w:val="20"/>
              </w:rPr>
              <w:t>B</w:t>
            </w:r>
          </w:p>
        </w:tc>
        <w:tc>
          <w:tcPr>
            <w:tcW w:w="2515" w:type="dxa"/>
            <w:shd w:val="clear" w:color="auto" w:fill="auto"/>
          </w:tcPr>
          <w:p w14:paraId="7DAD13AB" w14:textId="77777777" w:rsidR="00F50644" w:rsidRPr="00084772" w:rsidRDefault="00F50644" w:rsidP="0025704B">
            <w:pPr>
              <w:jc w:val="center"/>
              <w:rPr>
                <w:rFonts w:cs="Arial"/>
                <w:b/>
                <w:sz w:val="20"/>
              </w:rPr>
            </w:pPr>
            <w:r w:rsidRPr="00084772">
              <w:rPr>
                <w:rFonts w:cs="Arial"/>
                <w:b/>
                <w:sz w:val="20"/>
              </w:rPr>
              <w:t>C</w:t>
            </w:r>
          </w:p>
        </w:tc>
        <w:tc>
          <w:tcPr>
            <w:tcW w:w="2160" w:type="dxa"/>
            <w:shd w:val="clear" w:color="auto" w:fill="auto"/>
          </w:tcPr>
          <w:p w14:paraId="73D874AA" w14:textId="77777777" w:rsidR="00F50644" w:rsidRPr="00084772" w:rsidRDefault="00F50644" w:rsidP="0025704B">
            <w:pPr>
              <w:jc w:val="center"/>
              <w:rPr>
                <w:rFonts w:cs="Arial"/>
                <w:b/>
                <w:sz w:val="20"/>
              </w:rPr>
            </w:pPr>
            <w:r w:rsidRPr="00084772">
              <w:rPr>
                <w:rFonts w:cs="Arial"/>
                <w:b/>
                <w:sz w:val="20"/>
              </w:rPr>
              <w:t>D</w:t>
            </w:r>
          </w:p>
        </w:tc>
      </w:tr>
      <w:tr w:rsidR="00F50644" w:rsidRPr="00084772" w14:paraId="005B2CB5" w14:textId="77777777" w:rsidTr="0025704B">
        <w:tc>
          <w:tcPr>
            <w:tcW w:w="1350" w:type="dxa"/>
            <w:shd w:val="clear" w:color="auto" w:fill="auto"/>
          </w:tcPr>
          <w:p w14:paraId="7A34D514" w14:textId="77777777" w:rsidR="00F50644" w:rsidRPr="00084772" w:rsidRDefault="00F50644" w:rsidP="0025704B">
            <w:pPr>
              <w:jc w:val="center"/>
              <w:rPr>
                <w:rFonts w:cs="Arial"/>
                <w:b/>
                <w:sz w:val="20"/>
              </w:rPr>
            </w:pPr>
            <w:r w:rsidRPr="00084772">
              <w:rPr>
                <w:rFonts w:cs="Arial"/>
                <w:b/>
                <w:sz w:val="20"/>
              </w:rPr>
              <w:t>Resin Description</w:t>
            </w:r>
          </w:p>
        </w:tc>
        <w:tc>
          <w:tcPr>
            <w:tcW w:w="1918" w:type="dxa"/>
            <w:shd w:val="clear" w:color="auto" w:fill="auto"/>
          </w:tcPr>
          <w:p w14:paraId="57DF6962" w14:textId="77777777" w:rsidR="00F50644" w:rsidRPr="00084772" w:rsidRDefault="00F50644" w:rsidP="0025704B">
            <w:pPr>
              <w:jc w:val="center"/>
              <w:rPr>
                <w:rFonts w:cs="Arial"/>
                <w:b/>
                <w:sz w:val="20"/>
              </w:rPr>
            </w:pPr>
            <w:r w:rsidRPr="00084772">
              <w:rPr>
                <w:rFonts w:cs="Arial"/>
                <w:b/>
                <w:sz w:val="20"/>
              </w:rPr>
              <w:t>Resin Usage (lb/mo)</w:t>
            </w:r>
          </w:p>
        </w:tc>
        <w:tc>
          <w:tcPr>
            <w:tcW w:w="2317" w:type="dxa"/>
            <w:shd w:val="clear" w:color="auto" w:fill="auto"/>
          </w:tcPr>
          <w:p w14:paraId="30DABE07" w14:textId="77777777" w:rsidR="00F50644" w:rsidRPr="00084772" w:rsidRDefault="00F50644" w:rsidP="0025704B">
            <w:pPr>
              <w:jc w:val="center"/>
              <w:rPr>
                <w:rFonts w:cs="Arial"/>
                <w:b/>
                <w:sz w:val="20"/>
                <w:vertAlign w:val="superscript"/>
              </w:rPr>
            </w:pPr>
            <w:r w:rsidRPr="00084772">
              <w:rPr>
                <w:rFonts w:cs="Arial"/>
                <w:b/>
                <w:sz w:val="20"/>
              </w:rPr>
              <w:t>Styrene Content</w:t>
            </w:r>
            <w:r w:rsidRPr="00084772">
              <w:rPr>
                <w:rFonts w:cs="Arial"/>
                <w:b/>
                <w:sz w:val="20"/>
                <w:vertAlign w:val="superscript"/>
              </w:rPr>
              <w:t>1</w:t>
            </w:r>
          </w:p>
          <w:p w14:paraId="52B8DBD2" w14:textId="77777777" w:rsidR="00F50644" w:rsidRPr="00084772" w:rsidRDefault="00F50644" w:rsidP="0025704B">
            <w:pPr>
              <w:jc w:val="center"/>
              <w:rPr>
                <w:rFonts w:cs="Arial"/>
                <w:b/>
                <w:sz w:val="20"/>
              </w:rPr>
            </w:pPr>
            <w:r>
              <w:rPr>
                <w:rFonts w:cs="Arial"/>
                <w:b/>
                <w:sz w:val="20"/>
              </w:rPr>
              <w:t>(% by weight</w:t>
            </w:r>
            <w:r w:rsidRPr="00084772">
              <w:rPr>
                <w:rFonts w:cs="Arial"/>
                <w:b/>
                <w:sz w:val="20"/>
              </w:rPr>
              <w:t xml:space="preserve"> as supplied)</w:t>
            </w:r>
          </w:p>
        </w:tc>
        <w:tc>
          <w:tcPr>
            <w:tcW w:w="2515" w:type="dxa"/>
            <w:shd w:val="clear" w:color="auto" w:fill="auto"/>
          </w:tcPr>
          <w:p w14:paraId="18D5F9DB" w14:textId="77777777" w:rsidR="00F50644" w:rsidRPr="00084772" w:rsidRDefault="00F50644" w:rsidP="0025704B">
            <w:pPr>
              <w:jc w:val="center"/>
              <w:rPr>
                <w:rFonts w:cs="Arial"/>
                <w:b/>
                <w:sz w:val="20"/>
              </w:rPr>
            </w:pPr>
            <w:r w:rsidRPr="00084772">
              <w:rPr>
                <w:rFonts w:cs="Arial"/>
                <w:b/>
                <w:sz w:val="20"/>
              </w:rPr>
              <w:t>Styrene Emission Factor</w:t>
            </w:r>
            <w:r w:rsidRPr="00084772">
              <w:rPr>
                <w:rFonts w:cs="Arial"/>
                <w:b/>
                <w:sz w:val="20"/>
                <w:vertAlign w:val="superscript"/>
              </w:rPr>
              <w:t>2</w:t>
            </w:r>
            <w:r w:rsidRPr="00084772">
              <w:rPr>
                <w:rFonts w:cs="Arial"/>
                <w:b/>
                <w:sz w:val="20"/>
              </w:rPr>
              <w:t xml:space="preserve"> </w:t>
            </w:r>
            <w:r>
              <w:rPr>
                <w:rFonts w:cs="Arial"/>
                <w:b/>
                <w:sz w:val="20"/>
              </w:rPr>
              <w:br/>
            </w:r>
            <w:r w:rsidRPr="00084772">
              <w:rPr>
                <w:rFonts w:cs="Arial"/>
                <w:b/>
                <w:sz w:val="20"/>
              </w:rPr>
              <w:t>(lb emitted/lb material applied)</w:t>
            </w:r>
          </w:p>
        </w:tc>
        <w:tc>
          <w:tcPr>
            <w:tcW w:w="2160" w:type="dxa"/>
            <w:shd w:val="clear" w:color="auto" w:fill="auto"/>
          </w:tcPr>
          <w:p w14:paraId="63DF15FB" w14:textId="77777777" w:rsidR="00F50644" w:rsidRPr="00084772" w:rsidRDefault="00F50644" w:rsidP="0025704B">
            <w:pPr>
              <w:jc w:val="center"/>
              <w:rPr>
                <w:rFonts w:cs="Arial"/>
                <w:b/>
                <w:sz w:val="20"/>
              </w:rPr>
            </w:pPr>
            <w:r w:rsidRPr="00084772">
              <w:rPr>
                <w:rFonts w:cs="Arial"/>
                <w:b/>
                <w:sz w:val="20"/>
              </w:rPr>
              <w:t>Calendar Month Styrene Emissions (lb/mo)</w:t>
            </w:r>
          </w:p>
        </w:tc>
      </w:tr>
      <w:tr w:rsidR="00F50644" w:rsidRPr="00084772" w14:paraId="7C2F8D25" w14:textId="77777777" w:rsidTr="0025704B">
        <w:tc>
          <w:tcPr>
            <w:tcW w:w="1350" w:type="dxa"/>
            <w:shd w:val="clear" w:color="auto" w:fill="auto"/>
          </w:tcPr>
          <w:p w14:paraId="5C5AF585" w14:textId="77777777" w:rsidR="00F50644" w:rsidRPr="00084772" w:rsidRDefault="00F50644" w:rsidP="0025704B">
            <w:pPr>
              <w:jc w:val="center"/>
              <w:rPr>
                <w:rFonts w:cs="Arial"/>
                <w:sz w:val="20"/>
              </w:rPr>
            </w:pPr>
          </w:p>
        </w:tc>
        <w:tc>
          <w:tcPr>
            <w:tcW w:w="1918" w:type="dxa"/>
            <w:shd w:val="clear" w:color="auto" w:fill="auto"/>
          </w:tcPr>
          <w:p w14:paraId="2889DE70" w14:textId="77777777" w:rsidR="00F50644" w:rsidRPr="00084772" w:rsidRDefault="00F50644" w:rsidP="0025704B">
            <w:pPr>
              <w:jc w:val="center"/>
              <w:rPr>
                <w:rFonts w:cs="Arial"/>
                <w:sz w:val="20"/>
              </w:rPr>
            </w:pPr>
          </w:p>
        </w:tc>
        <w:tc>
          <w:tcPr>
            <w:tcW w:w="2317" w:type="dxa"/>
            <w:shd w:val="clear" w:color="auto" w:fill="auto"/>
          </w:tcPr>
          <w:p w14:paraId="4C273079" w14:textId="77777777" w:rsidR="00F50644" w:rsidRPr="00084772" w:rsidRDefault="00F50644" w:rsidP="0025704B">
            <w:pPr>
              <w:jc w:val="center"/>
              <w:rPr>
                <w:rFonts w:cs="Arial"/>
                <w:sz w:val="20"/>
              </w:rPr>
            </w:pPr>
          </w:p>
        </w:tc>
        <w:tc>
          <w:tcPr>
            <w:tcW w:w="2515" w:type="dxa"/>
            <w:shd w:val="clear" w:color="auto" w:fill="auto"/>
          </w:tcPr>
          <w:p w14:paraId="167B7E3B" w14:textId="77777777" w:rsidR="00F50644" w:rsidRPr="00084772" w:rsidRDefault="00F50644" w:rsidP="0025704B">
            <w:pPr>
              <w:jc w:val="center"/>
              <w:rPr>
                <w:rFonts w:cs="Arial"/>
                <w:sz w:val="20"/>
              </w:rPr>
            </w:pPr>
          </w:p>
        </w:tc>
        <w:tc>
          <w:tcPr>
            <w:tcW w:w="2160" w:type="dxa"/>
            <w:shd w:val="clear" w:color="auto" w:fill="auto"/>
          </w:tcPr>
          <w:p w14:paraId="1AA662F8" w14:textId="77777777" w:rsidR="00F50644" w:rsidRPr="00084772" w:rsidRDefault="00F50644" w:rsidP="0025704B">
            <w:pPr>
              <w:jc w:val="center"/>
              <w:rPr>
                <w:rFonts w:cs="Arial"/>
                <w:sz w:val="20"/>
              </w:rPr>
            </w:pPr>
          </w:p>
        </w:tc>
      </w:tr>
      <w:tr w:rsidR="00F50644" w:rsidRPr="00084772" w14:paraId="5ACDBCAE" w14:textId="77777777" w:rsidTr="0025704B">
        <w:tc>
          <w:tcPr>
            <w:tcW w:w="1350" w:type="dxa"/>
            <w:shd w:val="clear" w:color="auto" w:fill="auto"/>
          </w:tcPr>
          <w:p w14:paraId="4746C877" w14:textId="77777777" w:rsidR="00F50644" w:rsidRPr="00084772" w:rsidRDefault="00F50644" w:rsidP="0025704B">
            <w:pPr>
              <w:jc w:val="center"/>
              <w:rPr>
                <w:rFonts w:cs="Arial"/>
                <w:sz w:val="20"/>
              </w:rPr>
            </w:pPr>
          </w:p>
        </w:tc>
        <w:tc>
          <w:tcPr>
            <w:tcW w:w="1918" w:type="dxa"/>
            <w:shd w:val="clear" w:color="auto" w:fill="auto"/>
          </w:tcPr>
          <w:p w14:paraId="0185592C" w14:textId="77777777" w:rsidR="00F50644" w:rsidRPr="00084772" w:rsidRDefault="00F50644" w:rsidP="0025704B">
            <w:pPr>
              <w:jc w:val="center"/>
              <w:rPr>
                <w:rFonts w:cs="Arial"/>
                <w:sz w:val="20"/>
              </w:rPr>
            </w:pPr>
          </w:p>
        </w:tc>
        <w:tc>
          <w:tcPr>
            <w:tcW w:w="2317" w:type="dxa"/>
            <w:shd w:val="clear" w:color="auto" w:fill="auto"/>
          </w:tcPr>
          <w:p w14:paraId="73BA9B96" w14:textId="77777777" w:rsidR="00F50644" w:rsidRPr="00084772" w:rsidRDefault="00F50644" w:rsidP="0025704B">
            <w:pPr>
              <w:jc w:val="center"/>
              <w:rPr>
                <w:rFonts w:cs="Arial"/>
                <w:sz w:val="20"/>
              </w:rPr>
            </w:pPr>
          </w:p>
        </w:tc>
        <w:tc>
          <w:tcPr>
            <w:tcW w:w="2515" w:type="dxa"/>
            <w:shd w:val="clear" w:color="auto" w:fill="auto"/>
          </w:tcPr>
          <w:p w14:paraId="58EFC8F2" w14:textId="77777777" w:rsidR="00F50644" w:rsidRPr="00084772" w:rsidRDefault="00F50644" w:rsidP="0025704B">
            <w:pPr>
              <w:jc w:val="center"/>
              <w:rPr>
                <w:rFonts w:cs="Arial"/>
                <w:sz w:val="20"/>
              </w:rPr>
            </w:pPr>
          </w:p>
        </w:tc>
        <w:tc>
          <w:tcPr>
            <w:tcW w:w="2160" w:type="dxa"/>
            <w:shd w:val="clear" w:color="auto" w:fill="auto"/>
          </w:tcPr>
          <w:p w14:paraId="01FCD03F" w14:textId="77777777" w:rsidR="00F50644" w:rsidRPr="00084772" w:rsidRDefault="00F50644" w:rsidP="0025704B">
            <w:pPr>
              <w:jc w:val="center"/>
              <w:rPr>
                <w:rFonts w:cs="Arial"/>
                <w:sz w:val="20"/>
              </w:rPr>
            </w:pPr>
          </w:p>
        </w:tc>
      </w:tr>
      <w:tr w:rsidR="00F50644" w:rsidRPr="00084772" w14:paraId="4DA7CCC1" w14:textId="77777777" w:rsidTr="0025704B">
        <w:tc>
          <w:tcPr>
            <w:tcW w:w="1350" w:type="dxa"/>
            <w:shd w:val="clear" w:color="auto" w:fill="auto"/>
          </w:tcPr>
          <w:p w14:paraId="21CC371B" w14:textId="77777777" w:rsidR="00F50644" w:rsidRPr="00084772" w:rsidRDefault="00F50644" w:rsidP="0025704B">
            <w:pPr>
              <w:jc w:val="center"/>
              <w:rPr>
                <w:rFonts w:cs="Arial"/>
                <w:sz w:val="20"/>
              </w:rPr>
            </w:pPr>
          </w:p>
        </w:tc>
        <w:tc>
          <w:tcPr>
            <w:tcW w:w="1918" w:type="dxa"/>
            <w:shd w:val="clear" w:color="auto" w:fill="auto"/>
          </w:tcPr>
          <w:p w14:paraId="326AD3C3" w14:textId="77777777" w:rsidR="00F50644" w:rsidRPr="00084772" w:rsidRDefault="00F50644" w:rsidP="0025704B">
            <w:pPr>
              <w:jc w:val="center"/>
              <w:rPr>
                <w:rFonts w:cs="Arial"/>
                <w:sz w:val="20"/>
              </w:rPr>
            </w:pPr>
          </w:p>
        </w:tc>
        <w:tc>
          <w:tcPr>
            <w:tcW w:w="2317" w:type="dxa"/>
            <w:shd w:val="clear" w:color="auto" w:fill="auto"/>
          </w:tcPr>
          <w:p w14:paraId="474AA838" w14:textId="77777777" w:rsidR="00F50644" w:rsidRPr="00084772" w:rsidRDefault="00F50644" w:rsidP="0025704B">
            <w:pPr>
              <w:jc w:val="center"/>
              <w:rPr>
                <w:rFonts w:cs="Arial"/>
                <w:sz w:val="20"/>
              </w:rPr>
            </w:pPr>
          </w:p>
        </w:tc>
        <w:tc>
          <w:tcPr>
            <w:tcW w:w="2515" w:type="dxa"/>
            <w:shd w:val="clear" w:color="auto" w:fill="auto"/>
          </w:tcPr>
          <w:p w14:paraId="16245805" w14:textId="77777777" w:rsidR="00F50644" w:rsidRPr="00084772" w:rsidRDefault="00F50644" w:rsidP="0025704B">
            <w:pPr>
              <w:jc w:val="center"/>
              <w:rPr>
                <w:rFonts w:cs="Arial"/>
                <w:sz w:val="20"/>
              </w:rPr>
            </w:pPr>
          </w:p>
        </w:tc>
        <w:tc>
          <w:tcPr>
            <w:tcW w:w="2160" w:type="dxa"/>
            <w:shd w:val="clear" w:color="auto" w:fill="auto"/>
          </w:tcPr>
          <w:p w14:paraId="0B516BF8" w14:textId="77777777" w:rsidR="00F50644" w:rsidRPr="00084772" w:rsidRDefault="00F50644" w:rsidP="0025704B">
            <w:pPr>
              <w:jc w:val="center"/>
              <w:rPr>
                <w:rFonts w:cs="Arial"/>
                <w:sz w:val="20"/>
              </w:rPr>
            </w:pPr>
          </w:p>
        </w:tc>
      </w:tr>
      <w:tr w:rsidR="00F50644" w:rsidRPr="00084772" w14:paraId="2619B799" w14:textId="77777777" w:rsidTr="0025704B">
        <w:tc>
          <w:tcPr>
            <w:tcW w:w="8100" w:type="dxa"/>
            <w:gridSpan w:val="4"/>
            <w:shd w:val="clear" w:color="auto" w:fill="auto"/>
          </w:tcPr>
          <w:p w14:paraId="3966E2C7" w14:textId="77777777" w:rsidR="00F50644" w:rsidRPr="00084772" w:rsidRDefault="00F50644" w:rsidP="0025704B">
            <w:pPr>
              <w:rPr>
                <w:rFonts w:cs="Arial"/>
                <w:sz w:val="20"/>
              </w:rPr>
            </w:pPr>
            <w:r w:rsidRPr="00084772">
              <w:rPr>
                <w:rFonts w:cs="Arial"/>
                <w:sz w:val="20"/>
              </w:rPr>
              <w:t xml:space="preserve">Total Pounds Styrene/VOC Emitted per Calendar Month from Resin, </w:t>
            </w:r>
            <w:r w:rsidRPr="00084772">
              <w:rPr>
                <w:rFonts w:cs="Arial"/>
                <w:b/>
                <w:sz w:val="20"/>
              </w:rPr>
              <w:t xml:space="preserve">E = </w:t>
            </w:r>
            <w:r w:rsidRPr="00084772">
              <w:rPr>
                <w:rFonts w:cs="Arial"/>
                <w:sz w:val="20"/>
              </w:rPr>
              <w:t>(sum of all D’s)</w:t>
            </w:r>
          </w:p>
          <w:p w14:paraId="3B16BDE4" w14:textId="03ED11AB" w:rsidR="00F50644" w:rsidRPr="00084772" w:rsidRDefault="00E83411" w:rsidP="0025704B">
            <w:pPr>
              <w:rPr>
                <w:rFonts w:cs="Arial"/>
                <w:b/>
                <w:sz w:val="20"/>
              </w:rPr>
            </w:pP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sidR="00F50644" w:rsidRPr="00084772">
              <w:rPr>
                <w:rFonts w:cs="Arial"/>
                <w:b/>
                <w:sz w:val="20"/>
              </w:rPr>
              <w:t>E</w:t>
            </w:r>
            <w:r w:rsidR="00F50644" w:rsidRPr="00084772">
              <w:rPr>
                <w:rFonts w:cs="Arial"/>
                <w:sz w:val="20"/>
              </w:rPr>
              <w:t xml:space="preserve"> =                                                                                                                               </w:t>
            </w:r>
          </w:p>
        </w:tc>
        <w:tc>
          <w:tcPr>
            <w:tcW w:w="2160" w:type="dxa"/>
            <w:shd w:val="clear" w:color="auto" w:fill="auto"/>
          </w:tcPr>
          <w:p w14:paraId="727FA63F" w14:textId="77777777" w:rsidR="00F50644" w:rsidRPr="00084772" w:rsidRDefault="00F50644" w:rsidP="0025704B">
            <w:pPr>
              <w:ind w:left="1540"/>
              <w:rPr>
                <w:rFonts w:cs="Arial"/>
                <w:sz w:val="20"/>
              </w:rPr>
            </w:pPr>
          </w:p>
        </w:tc>
      </w:tr>
    </w:tbl>
    <w:p w14:paraId="43A53409" w14:textId="77777777" w:rsidR="00F50644" w:rsidRPr="00084772" w:rsidRDefault="00F50644" w:rsidP="00F50644">
      <w:pPr>
        <w:rPr>
          <w:rFonts w:cs="Arial"/>
          <w:sz w:val="20"/>
        </w:rPr>
      </w:pPr>
    </w:p>
    <w:p w14:paraId="33CA13BD" w14:textId="5515AEE6" w:rsidR="00F50644" w:rsidRPr="00084772" w:rsidRDefault="00A3625E" w:rsidP="00F50644">
      <w:pPr>
        <w:rPr>
          <w:rFonts w:cs="Arial"/>
          <w:b/>
          <w:sz w:val="20"/>
        </w:rPr>
      </w:pPr>
      <w:r>
        <w:rPr>
          <w:rFonts w:cs="Arial"/>
          <w:b/>
          <w:sz w:val="20"/>
        </w:rPr>
        <w:t xml:space="preserve">  </w:t>
      </w:r>
      <w:r w:rsidR="00F50644" w:rsidRPr="00084772">
        <w:rPr>
          <w:rFonts w:cs="Arial"/>
          <w:b/>
          <w:sz w:val="20"/>
        </w:rPr>
        <w:t>Catalyst:</w:t>
      </w:r>
      <w:r w:rsidR="00F50644" w:rsidRPr="00084772">
        <w:rPr>
          <w:rFonts w:cs="Arial"/>
          <w:sz w:val="20"/>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61"/>
        <w:gridCol w:w="1919"/>
        <w:gridCol w:w="2127"/>
        <w:gridCol w:w="3801"/>
      </w:tblGrid>
      <w:tr w:rsidR="00F50644" w:rsidRPr="00084772" w14:paraId="4F7A2723" w14:textId="77777777" w:rsidTr="0025704B">
        <w:tc>
          <w:tcPr>
            <w:tcW w:w="2286" w:type="dxa"/>
            <w:tcBorders>
              <w:top w:val="nil"/>
              <w:left w:val="nil"/>
            </w:tcBorders>
            <w:shd w:val="clear" w:color="auto" w:fill="auto"/>
          </w:tcPr>
          <w:p w14:paraId="6A6404A9" w14:textId="77777777" w:rsidR="00F50644" w:rsidRPr="00084772" w:rsidRDefault="00F50644" w:rsidP="0025704B">
            <w:pPr>
              <w:ind w:left="1540"/>
              <w:rPr>
                <w:rFonts w:cs="Arial"/>
                <w:b/>
                <w:sz w:val="20"/>
              </w:rPr>
            </w:pPr>
          </w:p>
        </w:tc>
        <w:tc>
          <w:tcPr>
            <w:tcW w:w="1944" w:type="dxa"/>
            <w:shd w:val="clear" w:color="auto" w:fill="auto"/>
          </w:tcPr>
          <w:p w14:paraId="1A13C0C8" w14:textId="77777777" w:rsidR="00F50644" w:rsidRPr="00084772" w:rsidRDefault="00F50644" w:rsidP="0025704B">
            <w:pPr>
              <w:jc w:val="center"/>
              <w:rPr>
                <w:rFonts w:cs="Arial"/>
                <w:b/>
                <w:sz w:val="20"/>
              </w:rPr>
            </w:pPr>
            <w:r w:rsidRPr="00084772">
              <w:rPr>
                <w:rFonts w:cs="Arial"/>
                <w:b/>
                <w:sz w:val="20"/>
              </w:rPr>
              <w:t>F</w:t>
            </w:r>
          </w:p>
        </w:tc>
        <w:tc>
          <w:tcPr>
            <w:tcW w:w="2160" w:type="dxa"/>
            <w:shd w:val="clear" w:color="auto" w:fill="auto"/>
          </w:tcPr>
          <w:p w14:paraId="02D77607" w14:textId="77777777" w:rsidR="00F50644" w:rsidRPr="00084772" w:rsidRDefault="00F50644" w:rsidP="0025704B">
            <w:pPr>
              <w:ind w:left="-14"/>
              <w:jc w:val="center"/>
              <w:rPr>
                <w:rFonts w:cs="Arial"/>
                <w:b/>
                <w:sz w:val="20"/>
              </w:rPr>
            </w:pPr>
            <w:r w:rsidRPr="00084772">
              <w:rPr>
                <w:rFonts w:cs="Arial"/>
                <w:b/>
                <w:sz w:val="20"/>
              </w:rPr>
              <w:t>G</w:t>
            </w:r>
          </w:p>
        </w:tc>
        <w:tc>
          <w:tcPr>
            <w:tcW w:w="3870" w:type="dxa"/>
            <w:shd w:val="clear" w:color="auto" w:fill="auto"/>
          </w:tcPr>
          <w:p w14:paraId="1ED794F4" w14:textId="77777777" w:rsidR="00F50644" w:rsidRPr="00084772" w:rsidRDefault="00F50644" w:rsidP="0025704B">
            <w:pPr>
              <w:ind w:left="-14"/>
              <w:jc w:val="center"/>
              <w:rPr>
                <w:rFonts w:cs="Arial"/>
                <w:b/>
                <w:sz w:val="20"/>
              </w:rPr>
            </w:pPr>
            <w:r w:rsidRPr="00084772">
              <w:rPr>
                <w:rFonts w:cs="Arial"/>
                <w:b/>
                <w:sz w:val="20"/>
              </w:rPr>
              <w:t>H</w:t>
            </w:r>
          </w:p>
        </w:tc>
      </w:tr>
      <w:tr w:rsidR="00F50644" w:rsidRPr="00084772" w14:paraId="39F1FA54" w14:textId="77777777" w:rsidTr="0025704B">
        <w:tc>
          <w:tcPr>
            <w:tcW w:w="2286" w:type="dxa"/>
            <w:shd w:val="clear" w:color="auto" w:fill="auto"/>
          </w:tcPr>
          <w:p w14:paraId="1C3C5A09" w14:textId="77777777" w:rsidR="00F50644" w:rsidRPr="00084772" w:rsidRDefault="00F50644" w:rsidP="0025704B">
            <w:pPr>
              <w:jc w:val="center"/>
              <w:rPr>
                <w:rFonts w:cs="Arial"/>
                <w:b/>
                <w:sz w:val="20"/>
              </w:rPr>
            </w:pPr>
            <w:r w:rsidRPr="00084772">
              <w:rPr>
                <w:rFonts w:cs="Arial"/>
                <w:b/>
                <w:sz w:val="20"/>
              </w:rPr>
              <w:t xml:space="preserve">Catalyst </w:t>
            </w:r>
            <w:r>
              <w:rPr>
                <w:rFonts w:cs="Arial"/>
                <w:b/>
                <w:sz w:val="20"/>
              </w:rPr>
              <w:br/>
            </w:r>
            <w:r w:rsidRPr="00084772">
              <w:rPr>
                <w:rFonts w:cs="Arial"/>
                <w:b/>
                <w:sz w:val="20"/>
              </w:rPr>
              <w:t>Description</w:t>
            </w:r>
          </w:p>
        </w:tc>
        <w:tc>
          <w:tcPr>
            <w:tcW w:w="1944" w:type="dxa"/>
            <w:shd w:val="clear" w:color="auto" w:fill="auto"/>
          </w:tcPr>
          <w:p w14:paraId="5256C976" w14:textId="77777777" w:rsidR="00F50644" w:rsidRPr="00084772" w:rsidRDefault="00F50644" w:rsidP="0025704B">
            <w:pPr>
              <w:jc w:val="center"/>
              <w:rPr>
                <w:rFonts w:cs="Arial"/>
                <w:b/>
                <w:sz w:val="20"/>
              </w:rPr>
            </w:pPr>
            <w:r w:rsidRPr="00084772">
              <w:rPr>
                <w:rFonts w:cs="Arial"/>
                <w:b/>
                <w:sz w:val="20"/>
              </w:rPr>
              <w:t>Catalyst Usage (lb/mo)</w:t>
            </w:r>
          </w:p>
        </w:tc>
        <w:tc>
          <w:tcPr>
            <w:tcW w:w="2160" w:type="dxa"/>
            <w:shd w:val="clear" w:color="auto" w:fill="auto"/>
          </w:tcPr>
          <w:p w14:paraId="667B8490" w14:textId="77777777" w:rsidR="00F50644" w:rsidRPr="00084772" w:rsidRDefault="00F50644" w:rsidP="0025704B">
            <w:pPr>
              <w:jc w:val="center"/>
              <w:rPr>
                <w:rFonts w:cs="Arial"/>
                <w:b/>
                <w:sz w:val="20"/>
              </w:rPr>
            </w:pPr>
            <w:r w:rsidRPr="00084772">
              <w:rPr>
                <w:rFonts w:cs="Arial"/>
                <w:b/>
                <w:sz w:val="20"/>
              </w:rPr>
              <w:t>VOC</w:t>
            </w:r>
            <w:r w:rsidRPr="00084772">
              <w:rPr>
                <w:rFonts w:cs="Arial"/>
                <w:b/>
                <w:sz w:val="20"/>
                <w:vertAlign w:val="superscript"/>
              </w:rPr>
              <w:t>3</w:t>
            </w:r>
            <w:r>
              <w:rPr>
                <w:rFonts w:cs="Arial"/>
                <w:b/>
                <w:sz w:val="20"/>
                <w:vertAlign w:val="superscript"/>
              </w:rPr>
              <w:br/>
            </w:r>
            <w:r>
              <w:rPr>
                <w:rFonts w:cs="Arial"/>
                <w:b/>
                <w:sz w:val="20"/>
              </w:rPr>
              <w:t>(% by weight</w:t>
            </w:r>
            <w:r w:rsidRPr="00084772">
              <w:rPr>
                <w:rFonts w:cs="Arial"/>
                <w:b/>
                <w:sz w:val="20"/>
              </w:rPr>
              <w:t>)</w:t>
            </w:r>
          </w:p>
        </w:tc>
        <w:tc>
          <w:tcPr>
            <w:tcW w:w="3870" w:type="dxa"/>
            <w:shd w:val="clear" w:color="auto" w:fill="auto"/>
          </w:tcPr>
          <w:p w14:paraId="2B997A34" w14:textId="77777777" w:rsidR="00F50644" w:rsidRPr="00084772" w:rsidRDefault="00F50644" w:rsidP="0025704B">
            <w:pPr>
              <w:jc w:val="center"/>
              <w:rPr>
                <w:rFonts w:cs="Arial"/>
                <w:b/>
                <w:sz w:val="20"/>
              </w:rPr>
            </w:pPr>
            <w:r w:rsidRPr="00084772">
              <w:rPr>
                <w:rFonts w:cs="Arial"/>
                <w:b/>
                <w:sz w:val="20"/>
              </w:rPr>
              <w:t>Calendar Month VOC Emissions (lb/mo)</w:t>
            </w:r>
          </w:p>
        </w:tc>
      </w:tr>
      <w:tr w:rsidR="00F50644" w:rsidRPr="00084772" w14:paraId="74D53FA2" w14:textId="77777777" w:rsidTr="0025704B">
        <w:tc>
          <w:tcPr>
            <w:tcW w:w="2286" w:type="dxa"/>
            <w:shd w:val="clear" w:color="auto" w:fill="auto"/>
          </w:tcPr>
          <w:p w14:paraId="131D2F67" w14:textId="77777777" w:rsidR="00F50644" w:rsidRPr="00084772" w:rsidRDefault="00F50644" w:rsidP="0025704B">
            <w:pPr>
              <w:jc w:val="center"/>
              <w:rPr>
                <w:rFonts w:cs="Arial"/>
                <w:sz w:val="20"/>
              </w:rPr>
            </w:pPr>
          </w:p>
        </w:tc>
        <w:tc>
          <w:tcPr>
            <w:tcW w:w="1944" w:type="dxa"/>
            <w:shd w:val="clear" w:color="auto" w:fill="auto"/>
          </w:tcPr>
          <w:p w14:paraId="61B02F73" w14:textId="77777777" w:rsidR="00F50644" w:rsidRPr="00084772" w:rsidRDefault="00F50644" w:rsidP="0025704B">
            <w:pPr>
              <w:jc w:val="center"/>
              <w:rPr>
                <w:rFonts w:cs="Arial"/>
                <w:sz w:val="20"/>
              </w:rPr>
            </w:pPr>
          </w:p>
        </w:tc>
        <w:tc>
          <w:tcPr>
            <w:tcW w:w="2160" w:type="dxa"/>
            <w:shd w:val="clear" w:color="auto" w:fill="auto"/>
          </w:tcPr>
          <w:p w14:paraId="3F192EFC" w14:textId="77777777" w:rsidR="00F50644" w:rsidRPr="00084772" w:rsidRDefault="00F50644" w:rsidP="0025704B">
            <w:pPr>
              <w:jc w:val="center"/>
              <w:rPr>
                <w:rFonts w:cs="Arial"/>
                <w:sz w:val="20"/>
              </w:rPr>
            </w:pPr>
          </w:p>
        </w:tc>
        <w:tc>
          <w:tcPr>
            <w:tcW w:w="3870" w:type="dxa"/>
            <w:shd w:val="clear" w:color="auto" w:fill="auto"/>
          </w:tcPr>
          <w:p w14:paraId="442C5C14" w14:textId="77777777" w:rsidR="00F50644" w:rsidRPr="00084772" w:rsidRDefault="00F50644" w:rsidP="0025704B">
            <w:pPr>
              <w:ind w:left="-14"/>
              <w:jc w:val="center"/>
              <w:rPr>
                <w:rFonts w:cs="Arial"/>
                <w:sz w:val="20"/>
              </w:rPr>
            </w:pPr>
          </w:p>
        </w:tc>
      </w:tr>
      <w:tr w:rsidR="00F50644" w:rsidRPr="00084772" w14:paraId="5709FF08" w14:textId="77777777" w:rsidTr="0025704B">
        <w:tc>
          <w:tcPr>
            <w:tcW w:w="2286" w:type="dxa"/>
            <w:shd w:val="clear" w:color="auto" w:fill="auto"/>
          </w:tcPr>
          <w:p w14:paraId="33F717EC" w14:textId="77777777" w:rsidR="00F50644" w:rsidRPr="00084772" w:rsidRDefault="00F50644" w:rsidP="0025704B">
            <w:pPr>
              <w:jc w:val="center"/>
              <w:rPr>
                <w:rFonts w:cs="Arial"/>
                <w:sz w:val="20"/>
              </w:rPr>
            </w:pPr>
          </w:p>
        </w:tc>
        <w:tc>
          <w:tcPr>
            <w:tcW w:w="1944" w:type="dxa"/>
            <w:shd w:val="clear" w:color="auto" w:fill="auto"/>
          </w:tcPr>
          <w:p w14:paraId="295D8C22" w14:textId="77777777" w:rsidR="00F50644" w:rsidRPr="00084772" w:rsidRDefault="00F50644" w:rsidP="0025704B">
            <w:pPr>
              <w:jc w:val="center"/>
              <w:rPr>
                <w:rFonts w:cs="Arial"/>
                <w:sz w:val="20"/>
              </w:rPr>
            </w:pPr>
          </w:p>
        </w:tc>
        <w:tc>
          <w:tcPr>
            <w:tcW w:w="2160" w:type="dxa"/>
            <w:shd w:val="clear" w:color="auto" w:fill="auto"/>
          </w:tcPr>
          <w:p w14:paraId="04D5AE33" w14:textId="77777777" w:rsidR="00F50644" w:rsidRPr="00084772" w:rsidRDefault="00F50644" w:rsidP="0025704B">
            <w:pPr>
              <w:jc w:val="center"/>
              <w:rPr>
                <w:rFonts w:cs="Arial"/>
                <w:sz w:val="20"/>
              </w:rPr>
            </w:pPr>
          </w:p>
        </w:tc>
        <w:tc>
          <w:tcPr>
            <w:tcW w:w="3870" w:type="dxa"/>
            <w:shd w:val="clear" w:color="auto" w:fill="auto"/>
          </w:tcPr>
          <w:p w14:paraId="148896B3" w14:textId="77777777" w:rsidR="00F50644" w:rsidRPr="00084772" w:rsidRDefault="00F50644" w:rsidP="0025704B">
            <w:pPr>
              <w:ind w:left="-14"/>
              <w:jc w:val="center"/>
              <w:rPr>
                <w:rFonts w:cs="Arial"/>
                <w:sz w:val="20"/>
              </w:rPr>
            </w:pPr>
          </w:p>
        </w:tc>
      </w:tr>
      <w:tr w:rsidR="00F50644" w:rsidRPr="00084772" w14:paraId="7875D3C2" w14:textId="77777777" w:rsidTr="0025704B">
        <w:tc>
          <w:tcPr>
            <w:tcW w:w="2286" w:type="dxa"/>
            <w:shd w:val="clear" w:color="auto" w:fill="auto"/>
          </w:tcPr>
          <w:p w14:paraId="3589C3FA" w14:textId="77777777" w:rsidR="00F50644" w:rsidRPr="00084772" w:rsidRDefault="00F50644" w:rsidP="0025704B">
            <w:pPr>
              <w:jc w:val="center"/>
              <w:rPr>
                <w:rFonts w:cs="Arial"/>
                <w:sz w:val="20"/>
              </w:rPr>
            </w:pPr>
          </w:p>
        </w:tc>
        <w:tc>
          <w:tcPr>
            <w:tcW w:w="1944" w:type="dxa"/>
            <w:shd w:val="clear" w:color="auto" w:fill="auto"/>
          </w:tcPr>
          <w:p w14:paraId="01302125" w14:textId="77777777" w:rsidR="00F50644" w:rsidRPr="00084772" w:rsidRDefault="00F50644" w:rsidP="0025704B">
            <w:pPr>
              <w:jc w:val="center"/>
              <w:rPr>
                <w:rFonts w:cs="Arial"/>
                <w:sz w:val="20"/>
              </w:rPr>
            </w:pPr>
          </w:p>
        </w:tc>
        <w:tc>
          <w:tcPr>
            <w:tcW w:w="2160" w:type="dxa"/>
            <w:shd w:val="clear" w:color="auto" w:fill="auto"/>
          </w:tcPr>
          <w:p w14:paraId="2E743B52" w14:textId="77777777" w:rsidR="00F50644" w:rsidRPr="00084772" w:rsidRDefault="00F50644" w:rsidP="0025704B">
            <w:pPr>
              <w:jc w:val="center"/>
              <w:rPr>
                <w:rFonts w:cs="Arial"/>
                <w:sz w:val="20"/>
              </w:rPr>
            </w:pPr>
          </w:p>
        </w:tc>
        <w:tc>
          <w:tcPr>
            <w:tcW w:w="3870" w:type="dxa"/>
            <w:shd w:val="clear" w:color="auto" w:fill="auto"/>
          </w:tcPr>
          <w:p w14:paraId="3C147914" w14:textId="77777777" w:rsidR="00F50644" w:rsidRPr="00084772" w:rsidRDefault="00F50644" w:rsidP="0025704B">
            <w:pPr>
              <w:ind w:left="-14"/>
              <w:jc w:val="center"/>
              <w:rPr>
                <w:rFonts w:cs="Arial"/>
                <w:sz w:val="20"/>
              </w:rPr>
            </w:pPr>
          </w:p>
        </w:tc>
      </w:tr>
      <w:tr w:rsidR="00F50644" w:rsidRPr="00084772" w14:paraId="6D641C33" w14:textId="77777777" w:rsidTr="0025704B">
        <w:tc>
          <w:tcPr>
            <w:tcW w:w="6390" w:type="dxa"/>
            <w:gridSpan w:val="3"/>
            <w:shd w:val="clear" w:color="auto" w:fill="auto"/>
          </w:tcPr>
          <w:p w14:paraId="5B49B9C1" w14:textId="77777777" w:rsidR="00F50644" w:rsidRPr="00084772" w:rsidRDefault="00F50644" w:rsidP="0025704B">
            <w:pPr>
              <w:ind w:left="-15"/>
              <w:rPr>
                <w:rFonts w:cs="Arial"/>
                <w:sz w:val="20"/>
              </w:rPr>
            </w:pPr>
            <w:r w:rsidRPr="00084772">
              <w:rPr>
                <w:rFonts w:cs="Arial"/>
                <w:sz w:val="20"/>
              </w:rPr>
              <w:t xml:space="preserve">Total Lbs. VOC Emitted from Catalyst per Month, </w:t>
            </w:r>
            <w:r w:rsidRPr="00084772">
              <w:rPr>
                <w:rFonts w:cs="Arial"/>
                <w:b/>
                <w:sz w:val="20"/>
              </w:rPr>
              <w:t>I</w:t>
            </w:r>
            <w:r w:rsidRPr="00084772">
              <w:rPr>
                <w:rFonts w:cs="Arial"/>
                <w:sz w:val="20"/>
              </w:rPr>
              <w:t xml:space="preserve"> = (sum of all J’s) </w:t>
            </w:r>
          </w:p>
          <w:p w14:paraId="3667F9C1" w14:textId="0DA6B4A4" w:rsidR="00F50644" w:rsidRPr="00084772" w:rsidRDefault="007A5C46" w:rsidP="0025704B">
            <w:pPr>
              <w:rPr>
                <w:rFonts w:cs="Arial"/>
                <w:b/>
                <w:sz w:val="20"/>
              </w:rPr>
            </w:pP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sidR="00F50644" w:rsidRPr="00084772">
              <w:rPr>
                <w:rFonts w:cs="Arial"/>
                <w:b/>
                <w:sz w:val="20"/>
              </w:rPr>
              <w:t>I =</w:t>
            </w:r>
          </w:p>
        </w:tc>
        <w:tc>
          <w:tcPr>
            <w:tcW w:w="3870" w:type="dxa"/>
            <w:shd w:val="clear" w:color="auto" w:fill="auto"/>
          </w:tcPr>
          <w:p w14:paraId="4DE53662" w14:textId="77777777" w:rsidR="00F50644" w:rsidRPr="00084772" w:rsidRDefault="00F50644" w:rsidP="0025704B">
            <w:pPr>
              <w:jc w:val="center"/>
              <w:rPr>
                <w:rFonts w:cs="Arial"/>
                <w:sz w:val="20"/>
              </w:rPr>
            </w:pPr>
          </w:p>
        </w:tc>
      </w:tr>
    </w:tbl>
    <w:p w14:paraId="349ABF1F" w14:textId="77777777" w:rsidR="00F50644" w:rsidRPr="00084772" w:rsidRDefault="00F50644" w:rsidP="00F50644">
      <w:pPr>
        <w:rPr>
          <w:rFonts w:cs="Arial"/>
          <w:sz w:val="20"/>
        </w:rPr>
      </w:pPr>
    </w:p>
    <w:p w14:paraId="2FA2E600" w14:textId="2D974138" w:rsidR="00F50644" w:rsidRPr="00084772" w:rsidRDefault="00750F80" w:rsidP="00F50644">
      <w:pPr>
        <w:rPr>
          <w:rFonts w:cs="Arial"/>
          <w:b/>
          <w:sz w:val="20"/>
        </w:rPr>
      </w:pPr>
      <w:r>
        <w:rPr>
          <w:rFonts w:cs="Arial"/>
          <w:b/>
          <w:sz w:val="20"/>
        </w:rPr>
        <w:lastRenderedPageBreak/>
        <w:t xml:space="preserve">   </w:t>
      </w:r>
      <w:r w:rsidR="00F50644" w:rsidRPr="00084772">
        <w:rPr>
          <w:rFonts w:cs="Arial"/>
          <w:b/>
          <w:sz w:val="20"/>
        </w:rPr>
        <w:t>Emission Unit Totals: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295"/>
        <w:gridCol w:w="3805"/>
      </w:tblGrid>
      <w:tr w:rsidR="00F50644" w:rsidRPr="00084772" w14:paraId="26331B1D" w14:textId="77777777" w:rsidTr="0025704B">
        <w:tc>
          <w:tcPr>
            <w:tcW w:w="6390" w:type="dxa"/>
            <w:shd w:val="clear" w:color="auto" w:fill="auto"/>
          </w:tcPr>
          <w:p w14:paraId="175E4A65" w14:textId="77777777" w:rsidR="00F50644" w:rsidRPr="007A5C46" w:rsidRDefault="00F50644" w:rsidP="0025704B">
            <w:pPr>
              <w:rPr>
                <w:rFonts w:cs="Arial"/>
                <w:sz w:val="16"/>
                <w:szCs w:val="16"/>
              </w:rPr>
            </w:pPr>
            <w:r w:rsidRPr="007A5C46">
              <w:rPr>
                <w:rFonts w:cs="Arial"/>
                <w:sz w:val="16"/>
                <w:szCs w:val="16"/>
              </w:rPr>
              <w:t xml:space="preserve">Emission Unit Tons VOC Emitted per Calendar Month, </w:t>
            </w:r>
            <w:r w:rsidRPr="007A5C46">
              <w:rPr>
                <w:rFonts w:cs="Arial"/>
                <w:b/>
                <w:sz w:val="16"/>
                <w:szCs w:val="16"/>
              </w:rPr>
              <w:t xml:space="preserve">J = </w:t>
            </w:r>
            <w:r w:rsidRPr="007A5C46">
              <w:rPr>
                <w:rFonts w:cs="Arial"/>
                <w:sz w:val="16"/>
                <w:szCs w:val="16"/>
              </w:rPr>
              <w:t xml:space="preserve">(E + I) / 2000     </w:t>
            </w:r>
          </w:p>
          <w:p w14:paraId="1758C79B" w14:textId="45B865B5" w:rsidR="00F50644" w:rsidRPr="00084772" w:rsidRDefault="007A5C46" w:rsidP="0025704B">
            <w:pPr>
              <w:rPr>
                <w:rFonts w:cs="Arial"/>
                <w:b/>
                <w:sz w:val="20"/>
              </w:rPr>
            </w:pP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sidR="00F50644" w:rsidRPr="00084772">
              <w:rPr>
                <w:rFonts w:cs="Arial"/>
                <w:b/>
                <w:sz w:val="20"/>
              </w:rPr>
              <w:t>J =</w:t>
            </w:r>
          </w:p>
        </w:tc>
        <w:tc>
          <w:tcPr>
            <w:tcW w:w="3870" w:type="dxa"/>
            <w:shd w:val="clear" w:color="auto" w:fill="auto"/>
          </w:tcPr>
          <w:p w14:paraId="43EE40A7" w14:textId="77777777" w:rsidR="00F50644" w:rsidRPr="00084772" w:rsidRDefault="00F50644" w:rsidP="0025704B">
            <w:pPr>
              <w:jc w:val="center"/>
              <w:rPr>
                <w:rFonts w:cs="Arial"/>
                <w:sz w:val="20"/>
              </w:rPr>
            </w:pPr>
          </w:p>
        </w:tc>
      </w:tr>
    </w:tbl>
    <w:p w14:paraId="11A3F637" w14:textId="77777777" w:rsidR="00F50644" w:rsidRPr="00084772" w:rsidRDefault="00F50644" w:rsidP="00F50644">
      <w:pPr>
        <w:rPr>
          <w:rFonts w:cs="Arial"/>
          <w:sz w:val="20"/>
        </w:rPr>
      </w:pPr>
    </w:p>
    <w:p w14:paraId="5A2944D1" w14:textId="050AB8F7" w:rsidR="00F50644" w:rsidRPr="00084772" w:rsidRDefault="00613B65" w:rsidP="00F50644">
      <w:pPr>
        <w:rPr>
          <w:rFonts w:cs="Arial"/>
          <w:b/>
          <w:sz w:val="20"/>
        </w:rPr>
      </w:pPr>
      <w:r>
        <w:rPr>
          <w:rFonts w:cs="Arial"/>
          <w:b/>
          <w:sz w:val="20"/>
        </w:rPr>
        <w:t xml:space="preserve">  </w:t>
      </w:r>
      <w:r w:rsidR="00F50644" w:rsidRPr="00084772">
        <w:rPr>
          <w:rFonts w:cs="Arial"/>
          <w:b/>
          <w:sz w:val="20"/>
        </w:rPr>
        <w:t>12-Month Rolling Emission Unit Totals: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295"/>
        <w:gridCol w:w="3805"/>
      </w:tblGrid>
      <w:tr w:rsidR="00F50644" w:rsidRPr="00084772" w14:paraId="0429B42C" w14:textId="77777777" w:rsidTr="0025704B">
        <w:tc>
          <w:tcPr>
            <w:tcW w:w="6390" w:type="dxa"/>
            <w:shd w:val="clear" w:color="auto" w:fill="auto"/>
          </w:tcPr>
          <w:p w14:paraId="7C41DF89" w14:textId="0C130011" w:rsidR="00F50644" w:rsidRPr="00084772" w:rsidRDefault="00F50644" w:rsidP="0025704B">
            <w:pPr>
              <w:ind w:left="-15"/>
              <w:rPr>
                <w:rFonts w:cs="Arial"/>
                <w:b/>
                <w:sz w:val="20"/>
              </w:rPr>
            </w:pPr>
            <w:r w:rsidRPr="00084772">
              <w:rPr>
                <w:rFonts w:cs="Arial"/>
                <w:sz w:val="20"/>
              </w:rPr>
              <w:t xml:space="preserve">Emission Unit 12-Month Rolling Period VOC Emitted (Tons), </w:t>
            </w:r>
            <w:r w:rsidRPr="00084772">
              <w:rPr>
                <w:rFonts w:cs="Arial"/>
                <w:b/>
                <w:sz w:val="20"/>
              </w:rPr>
              <w:t>K = J</w:t>
            </w:r>
            <w:r w:rsidRPr="00084772">
              <w:rPr>
                <w:rFonts w:cs="Arial"/>
                <w:sz w:val="20"/>
              </w:rPr>
              <w:t xml:space="preserve"> + Total of 11 Previous Months                                                                                        </w:t>
            </w:r>
            <w:r w:rsidR="00613B65">
              <w:rPr>
                <w:rFonts w:cs="Arial"/>
                <w:sz w:val="20"/>
              </w:rPr>
              <w:tab/>
            </w:r>
            <w:r w:rsidR="00613B65">
              <w:rPr>
                <w:rFonts w:cs="Arial"/>
                <w:sz w:val="20"/>
              </w:rPr>
              <w:tab/>
            </w:r>
            <w:r w:rsidR="00613B65">
              <w:rPr>
                <w:rFonts w:cs="Arial"/>
                <w:sz w:val="20"/>
              </w:rPr>
              <w:tab/>
            </w:r>
            <w:r w:rsidR="00613B65">
              <w:rPr>
                <w:rFonts w:cs="Arial"/>
                <w:sz w:val="20"/>
              </w:rPr>
              <w:tab/>
            </w:r>
            <w:r w:rsidR="00613B65">
              <w:rPr>
                <w:rFonts w:cs="Arial"/>
                <w:sz w:val="20"/>
              </w:rPr>
              <w:tab/>
            </w:r>
            <w:r w:rsidR="00613B65">
              <w:rPr>
                <w:rFonts w:cs="Arial"/>
                <w:sz w:val="20"/>
              </w:rPr>
              <w:tab/>
            </w:r>
            <w:r w:rsidR="00613B65">
              <w:rPr>
                <w:rFonts w:cs="Arial"/>
                <w:sz w:val="20"/>
              </w:rPr>
              <w:tab/>
            </w:r>
            <w:r w:rsidR="00613B65">
              <w:rPr>
                <w:rFonts w:cs="Arial"/>
                <w:sz w:val="20"/>
              </w:rPr>
              <w:tab/>
            </w:r>
            <w:r w:rsidR="00613B65">
              <w:rPr>
                <w:rFonts w:cs="Arial"/>
                <w:sz w:val="20"/>
              </w:rPr>
              <w:tab/>
            </w:r>
            <w:r w:rsidRPr="00084772">
              <w:rPr>
                <w:rFonts w:cs="Arial"/>
                <w:b/>
                <w:sz w:val="20"/>
              </w:rPr>
              <w:t>K =</w:t>
            </w:r>
          </w:p>
        </w:tc>
        <w:tc>
          <w:tcPr>
            <w:tcW w:w="3870" w:type="dxa"/>
            <w:shd w:val="clear" w:color="auto" w:fill="auto"/>
          </w:tcPr>
          <w:p w14:paraId="06299444" w14:textId="77777777" w:rsidR="00F50644" w:rsidRPr="00084772" w:rsidRDefault="00F50644" w:rsidP="0025704B">
            <w:pPr>
              <w:ind w:left="-14"/>
              <w:jc w:val="center"/>
              <w:rPr>
                <w:rFonts w:cs="Arial"/>
                <w:sz w:val="20"/>
              </w:rPr>
            </w:pPr>
          </w:p>
        </w:tc>
      </w:tr>
    </w:tbl>
    <w:p w14:paraId="1FC85219" w14:textId="77777777" w:rsidR="00750F80" w:rsidRDefault="00750F80" w:rsidP="00F50644">
      <w:pPr>
        <w:jc w:val="both"/>
        <w:rPr>
          <w:rFonts w:cs="Arial"/>
          <w:b/>
          <w:sz w:val="20"/>
          <w:u w:val="single"/>
        </w:rPr>
      </w:pPr>
    </w:p>
    <w:p w14:paraId="2807BD80" w14:textId="399C773D" w:rsidR="00F50644" w:rsidRDefault="00F50644" w:rsidP="00F50644">
      <w:pPr>
        <w:jc w:val="both"/>
        <w:rPr>
          <w:rFonts w:cs="Arial"/>
          <w:b/>
          <w:sz w:val="20"/>
        </w:rPr>
      </w:pPr>
      <w:r w:rsidRPr="00394FF0">
        <w:rPr>
          <w:rFonts w:cs="Arial"/>
          <w:b/>
          <w:sz w:val="20"/>
          <w:u w:val="single"/>
        </w:rPr>
        <w:t>Footnotes</w:t>
      </w:r>
      <w:r w:rsidRPr="00394FF0">
        <w:rPr>
          <w:rFonts w:cs="Arial"/>
          <w:b/>
          <w:sz w:val="20"/>
        </w:rPr>
        <w:t>:</w:t>
      </w:r>
    </w:p>
    <w:p w14:paraId="429737BA" w14:textId="77777777" w:rsidR="009D05F7" w:rsidRPr="00394FF0" w:rsidRDefault="009D05F7" w:rsidP="00F50644">
      <w:pPr>
        <w:jc w:val="both"/>
        <w:rPr>
          <w:rFonts w:cs="Arial"/>
          <w:sz w:val="16"/>
        </w:rPr>
      </w:pPr>
    </w:p>
    <w:p w14:paraId="4BFD94F1" w14:textId="77777777" w:rsidR="00F50644" w:rsidRPr="00394FF0" w:rsidRDefault="00F50644" w:rsidP="00F50644">
      <w:pPr>
        <w:tabs>
          <w:tab w:val="left" w:pos="180"/>
        </w:tabs>
        <w:ind w:left="180" w:hanging="180"/>
        <w:jc w:val="both"/>
        <w:rPr>
          <w:rFonts w:cs="Arial"/>
          <w:sz w:val="20"/>
        </w:rPr>
      </w:pPr>
      <w:r>
        <w:rPr>
          <w:rFonts w:cs="Arial"/>
          <w:sz w:val="20"/>
          <w:vertAlign w:val="superscript"/>
        </w:rPr>
        <w:t>1</w:t>
      </w:r>
      <w:r w:rsidRPr="00394FF0">
        <w:rPr>
          <w:rFonts w:cs="Arial"/>
          <w:sz w:val="20"/>
        </w:rPr>
        <w:t xml:space="preserve"> Styrene content shall be determined as supplied, plus any extra styrene added by the molder, but before the addition of other additives such as fillers, glass, catalyst, etc.</w:t>
      </w:r>
    </w:p>
    <w:p w14:paraId="29A64921" w14:textId="77777777" w:rsidR="0076030F" w:rsidRDefault="0076030F" w:rsidP="00F50644">
      <w:pPr>
        <w:ind w:left="180" w:hanging="180"/>
        <w:jc w:val="both"/>
        <w:rPr>
          <w:rFonts w:cs="Arial"/>
          <w:sz w:val="20"/>
          <w:vertAlign w:val="superscript"/>
        </w:rPr>
      </w:pPr>
    </w:p>
    <w:p w14:paraId="5A47B94A" w14:textId="0C68C04F" w:rsidR="00F50644" w:rsidRPr="00394FF0" w:rsidRDefault="00F50644" w:rsidP="00F50644">
      <w:pPr>
        <w:ind w:left="180" w:hanging="180"/>
        <w:jc w:val="both"/>
        <w:rPr>
          <w:rFonts w:cs="Arial"/>
          <w:sz w:val="20"/>
        </w:rPr>
      </w:pPr>
      <w:r w:rsidRPr="00C53B27">
        <w:rPr>
          <w:rFonts w:cs="Arial"/>
          <w:sz w:val="20"/>
          <w:vertAlign w:val="superscript"/>
        </w:rPr>
        <w:t>2</w:t>
      </w:r>
      <w:r>
        <w:rPr>
          <w:rFonts w:cs="Arial"/>
          <w:sz w:val="20"/>
          <w:vertAlign w:val="superscript"/>
        </w:rPr>
        <w:t xml:space="preserve"> </w:t>
      </w:r>
      <w:r w:rsidRPr="00C53B27">
        <w:rPr>
          <w:rFonts w:cs="Arial"/>
          <w:sz w:val="20"/>
        </w:rPr>
        <w:t xml:space="preserve">The </w:t>
      </w:r>
      <w:r w:rsidRPr="00394FF0">
        <w:rPr>
          <w:rFonts w:cs="Arial"/>
          <w:sz w:val="20"/>
        </w:rPr>
        <w:t xml:space="preserve">emission factor to be used for the RTM process is 0.01 and is from AP-42.  RTM emissions are determined using the following formula:  Material Usage (lbs.) x Wt% VOC x 1% emitted = VOC emissions from RTMs. </w:t>
      </w:r>
    </w:p>
    <w:p w14:paraId="3EBE037A" w14:textId="77777777" w:rsidR="0076030F" w:rsidRDefault="0076030F" w:rsidP="00F50644">
      <w:pPr>
        <w:ind w:left="180" w:hanging="180"/>
        <w:jc w:val="both"/>
        <w:rPr>
          <w:rFonts w:cs="Arial"/>
          <w:sz w:val="20"/>
          <w:vertAlign w:val="superscript"/>
        </w:rPr>
      </w:pPr>
    </w:p>
    <w:p w14:paraId="0C9C40A0" w14:textId="49D9AC91" w:rsidR="00F50644" w:rsidRPr="00394FF0" w:rsidRDefault="00F50644" w:rsidP="00F50644">
      <w:pPr>
        <w:ind w:left="180" w:hanging="180"/>
        <w:jc w:val="both"/>
        <w:rPr>
          <w:rFonts w:cs="Arial"/>
          <w:sz w:val="20"/>
        </w:rPr>
      </w:pPr>
      <w:r>
        <w:rPr>
          <w:rFonts w:cs="Arial"/>
          <w:sz w:val="20"/>
          <w:vertAlign w:val="superscript"/>
        </w:rPr>
        <w:t>3</w:t>
      </w:r>
      <w:r w:rsidRPr="00394FF0">
        <w:rPr>
          <w:rFonts w:cs="Arial"/>
          <w:sz w:val="20"/>
        </w:rPr>
        <w:t xml:space="preserve"> Determine VOC content for catalyst (Luperox DDM-9*Red, Luperox DDM-9, Lupersol DDM-9) as follows:  Catalyst VOC = 2% by weight.  (This is based on maximum Methyl Ethyl Ketone content per supplier MSDS).</w:t>
      </w:r>
    </w:p>
    <w:p w14:paraId="460B4680" w14:textId="77777777" w:rsidR="009D05F7" w:rsidRDefault="009D05F7" w:rsidP="00F50644">
      <w:pPr>
        <w:jc w:val="both"/>
        <w:rPr>
          <w:rFonts w:cs="Arial"/>
          <w:b/>
          <w:sz w:val="20"/>
        </w:rPr>
      </w:pPr>
    </w:p>
    <w:p w14:paraId="6B0D3EE0" w14:textId="46E75237" w:rsidR="00F50644" w:rsidRDefault="00F50644" w:rsidP="00F50644">
      <w:pPr>
        <w:jc w:val="both"/>
        <w:rPr>
          <w:rFonts w:cs="Arial"/>
          <w:sz w:val="20"/>
        </w:rPr>
      </w:pPr>
      <w:r w:rsidRPr="00394FF0">
        <w:rPr>
          <w:rFonts w:cs="Arial"/>
          <w:b/>
          <w:sz w:val="20"/>
        </w:rPr>
        <w:t>NOTE:</w:t>
      </w:r>
      <w:r w:rsidRPr="00394FF0">
        <w:rPr>
          <w:rFonts w:cs="Arial"/>
          <w:sz w:val="20"/>
        </w:rPr>
        <w:t xml:space="preserve">  The other organic ingredients in the catalyst, including Methyl Ethyl Ketone Peroxide and 2,2,4-Trimethylpentanediol-1,3-Diisobutyrate, may be considered as either totally consumed in the cross-linking reactions or non-volatile.  Also, hydrogen peroxide is not an organic compound.</w:t>
      </w:r>
    </w:p>
    <w:p w14:paraId="3349E3EB" w14:textId="77777777" w:rsidR="00A43BB7" w:rsidRDefault="00A43BB7" w:rsidP="00F50644">
      <w:pPr>
        <w:jc w:val="both"/>
        <w:rPr>
          <w:rFonts w:cs="Arial"/>
          <w:sz w:val="20"/>
        </w:rPr>
      </w:pPr>
    </w:p>
    <w:p w14:paraId="7631F901" w14:textId="7C688B7E" w:rsidR="00F50644" w:rsidRPr="00394FF0" w:rsidRDefault="00F50644" w:rsidP="00F50644">
      <w:pPr>
        <w:rPr>
          <w:rFonts w:cs="Arial"/>
          <w:sz w:val="20"/>
        </w:rPr>
      </w:pPr>
      <w:r w:rsidRPr="00770A97">
        <w:rPr>
          <w:rFonts w:cs="Arial"/>
          <w:noProof/>
          <w:sz w:val="20"/>
        </w:rPr>
        <w:lastRenderedPageBreak/>
        <w:drawing>
          <wp:inline distT="0" distB="0" distL="0" distR="0" wp14:anchorId="45A3182B" wp14:editId="2E4276A5">
            <wp:extent cx="6124575" cy="822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4575" cy="8229600"/>
                    </a:xfrm>
                    <a:prstGeom prst="rect">
                      <a:avLst/>
                    </a:prstGeom>
                    <a:noFill/>
                    <a:ln>
                      <a:noFill/>
                    </a:ln>
                  </pic:spPr>
                </pic:pic>
              </a:graphicData>
            </a:graphic>
          </wp:inline>
        </w:drawing>
      </w:r>
    </w:p>
    <w:p w14:paraId="39445F9E" w14:textId="68CD9FAF" w:rsidR="00C60E84" w:rsidRPr="0080590E" w:rsidRDefault="00273DFA" w:rsidP="00B83DF7">
      <w:pPr>
        <w:pStyle w:val="Heading2"/>
        <w:numPr>
          <w:ilvl w:val="0"/>
          <w:numId w:val="0"/>
        </w:numPr>
        <w:jc w:val="both"/>
        <w:rPr>
          <w:sz w:val="20"/>
        </w:rPr>
      </w:pPr>
      <w:bookmarkStart w:id="155" w:name="_Toc134085433"/>
      <w:r>
        <w:rPr>
          <w:sz w:val="22"/>
          <w:szCs w:val="22"/>
        </w:rPr>
        <w:lastRenderedPageBreak/>
        <w:t>A</w:t>
      </w:r>
      <w:r w:rsidR="00C60E84" w:rsidRPr="00461D22">
        <w:rPr>
          <w:sz w:val="22"/>
          <w:szCs w:val="22"/>
        </w:rPr>
        <w:t>ppendix 5.  Testing Procedures</w:t>
      </w:r>
      <w:bookmarkEnd w:id="155"/>
      <w:r>
        <w:rPr>
          <w:sz w:val="20"/>
        </w:rPr>
        <w:t xml:space="preserve"> </w:t>
      </w:r>
    </w:p>
    <w:p w14:paraId="5F80A10A" w14:textId="77777777" w:rsidR="00C42153" w:rsidRPr="00394FF0" w:rsidRDefault="00C42153" w:rsidP="00C42153">
      <w:pPr>
        <w:jc w:val="both"/>
        <w:rPr>
          <w:rFonts w:cs="Arial"/>
          <w:sz w:val="20"/>
        </w:rPr>
      </w:pPr>
      <w:bookmarkStart w:id="156" w:name="_Hlk105501004"/>
      <w:bookmarkStart w:id="157" w:name="_Hlk105500931"/>
      <w:r w:rsidRPr="00394FF0">
        <w:rPr>
          <w:rFonts w:cs="Arial"/>
          <w:sz w:val="20"/>
        </w:rPr>
        <w:t>Specific testing requirement plans, procedures, and averaging times are detailed in the appropriate Source-Wide, Emission Unit and/or Flexible Group Special Conditions.  Therefore, this appendix is not applicable.</w:t>
      </w:r>
    </w:p>
    <w:p w14:paraId="04599C43" w14:textId="73E23045" w:rsidR="00EC07BA" w:rsidRPr="00FC1F2C" w:rsidRDefault="00EC07BA" w:rsidP="001838ED">
      <w:pPr>
        <w:pStyle w:val="Heading2"/>
        <w:numPr>
          <w:ilvl w:val="0"/>
          <w:numId w:val="0"/>
        </w:numPr>
        <w:jc w:val="both"/>
        <w:rPr>
          <w:b w:val="0"/>
          <w:sz w:val="20"/>
        </w:rPr>
      </w:pPr>
      <w:bookmarkStart w:id="158" w:name="_Toc134085434"/>
      <w:r w:rsidRPr="00461D22">
        <w:rPr>
          <w:sz w:val="22"/>
          <w:szCs w:val="22"/>
        </w:rPr>
        <w:t>Appendix 6.  Permits to Install</w:t>
      </w:r>
      <w:bookmarkEnd w:id="158"/>
    </w:p>
    <w:bookmarkEnd w:id="156"/>
    <w:bookmarkEnd w:id="157"/>
    <w:p w14:paraId="747DCCC4" w14:textId="531D92D2" w:rsidR="00EC07BA" w:rsidRPr="00F70F98" w:rsidRDefault="00C53669" w:rsidP="001838ED">
      <w:pPr>
        <w:jc w:val="both"/>
        <w:rPr>
          <w:sz w:val="20"/>
          <w:u w:val="single"/>
        </w:rPr>
      </w:pPr>
      <w:r>
        <w:rPr>
          <w:sz w:val="20"/>
        </w:rPr>
        <w:t xml:space="preserve"> </w:t>
      </w:r>
    </w:p>
    <w:p w14:paraId="19256D9F" w14:textId="7AF436D9" w:rsidR="00EC07BA" w:rsidRPr="00F70F98" w:rsidRDefault="00EC07BA" w:rsidP="001838ED">
      <w:pPr>
        <w:jc w:val="both"/>
        <w:rPr>
          <w:rFonts w:cs="Arial"/>
          <w:sz w:val="20"/>
        </w:rPr>
      </w:pPr>
      <w:r w:rsidRPr="00903ACF">
        <w:rPr>
          <w:rFonts w:cs="Arial"/>
          <w:sz w:val="20"/>
        </w:rPr>
        <w:t xml:space="preserve">The following table lists any PTIs </w:t>
      </w:r>
      <w:r w:rsidR="00C53669" w:rsidRPr="00903ACF">
        <w:rPr>
          <w:rFonts w:cs="Arial"/>
          <w:sz w:val="20"/>
        </w:rPr>
        <w:t>issued,</w:t>
      </w:r>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A43BB7">
        <w:rPr>
          <w:rFonts w:cs="Arial"/>
          <w:sz w:val="20"/>
        </w:rPr>
        <w:t>-</w:t>
      </w:r>
      <w:r w:rsidR="00D13427" w:rsidRPr="00A43BB7">
        <w:rPr>
          <w:rFonts w:cs="Arial"/>
          <w:sz w:val="20"/>
        </w:rPr>
        <w:t>N2383</w:t>
      </w:r>
      <w:r w:rsidR="00AB78D7" w:rsidRPr="00A43BB7">
        <w:rPr>
          <w:rFonts w:cs="Arial"/>
          <w:sz w:val="20"/>
        </w:rPr>
        <w:t>-</w:t>
      </w:r>
      <w:r w:rsidR="00D13427" w:rsidRPr="00A43BB7">
        <w:rPr>
          <w:rFonts w:cs="Arial"/>
          <w:sz w:val="20"/>
        </w:rPr>
        <w:t>2018</w:t>
      </w:r>
      <w:r w:rsidRPr="00A43BB7">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BEB2E53" w14:textId="77777777" w:rsidR="00EC07BA" w:rsidRPr="007713F1" w:rsidRDefault="00EC07BA" w:rsidP="001838ED">
      <w:pPr>
        <w:jc w:val="both"/>
        <w:rPr>
          <w:rFonts w:cs="Arial"/>
          <w:sz w:val="20"/>
        </w:rPr>
      </w:pPr>
    </w:p>
    <w:p w14:paraId="185CFD85" w14:textId="28A7F4F2" w:rsidR="00EC07BA" w:rsidRPr="00A43BB7" w:rsidRDefault="00EC07BA" w:rsidP="001838ED">
      <w:pPr>
        <w:jc w:val="both"/>
        <w:rPr>
          <w:rFonts w:cs="Arial"/>
          <w:sz w:val="20"/>
        </w:rPr>
      </w:pPr>
      <w:r w:rsidRPr="00903ACF">
        <w:rPr>
          <w:rFonts w:cs="Arial"/>
          <w:sz w:val="20"/>
        </w:rPr>
        <w:t>Source-Wide PTI No MI-PTI-</w:t>
      </w:r>
      <w:r w:rsidR="00D13427" w:rsidRPr="00A43BB7">
        <w:rPr>
          <w:rFonts w:cs="Arial"/>
          <w:sz w:val="20"/>
        </w:rPr>
        <w:t>N2383</w:t>
      </w:r>
      <w:r w:rsidR="00D17F5B" w:rsidRPr="00A43BB7">
        <w:rPr>
          <w:rFonts w:cs="Arial"/>
          <w:sz w:val="20"/>
        </w:rPr>
        <w:t>-</w:t>
      </w:r>
      <w:r w:rsidR="00D13427" w:rsidRPr="00A43BB7">
        <w:rPr>
          <w:rFonts w:cs="Arial"/>
          <w:sz w:val="20"/>
        </w:rPr>
        <w:t>2018</w:t>
      </w:r>
      <w:r w:rsidRPr="00A43BB7">
        <w:rPr>
          <w:rFonts w:cs="Arial"/>
          <w:sz w:val="20"/>
        </w:rPr>
        <w:t xml:space="preserve"> is</w:t>
      </w:r>
      <w:r w:rsidRPr="00903ACF">
        <w:rPr>
          <w:rFonts w:cs="Arial"/>
          <w:sz w:val="20"/>
        </w:rPr>
        <w:t xml:space="preserve"> being reissued as Source-Wide PTI No. MI-PTI</w:t>
      </w:r>
      <w:r w:rsidR="00F850DC">
        <w:rPr>
          <w:rFonts w:cs="Arial"/>
          <w:sz w:val="20"/>
        </w:rPr>
        <w:t>-</w:t>
      </w:r>
      <w:r w:rsidR="00D17F5B" w:rsidRPr="00A43BB7">
        <w:rPr>
          <w:rFonts w:cs="Arial"/>
          <w:sz w:val="20"/>
        </w:rPr>
        <w:t>N2383</w:t>
      </w:r>
      <w:r w:rsidRPr="00A43BB7">
        <w:rPr>
          <w:rFonts w:cs="Arial"/>
          <w:sz w:val="20"/>
        </w:rPr>
        <w:t>-</w:t>
      </w:r>
      <w:r w:rsidR="00D17F5B" w:rsidRPr="00A43BB7">
        <w:rPr>
          <w:rFonts w:cs="Arial"/>
          <w:sz w:val="20"/>
        </w:rPr>
        <w:t>20</w:t>
      </w:r>
      <w:r w:rsidR="00B66BF4">
        <w:rPr>
          <w:rFonts w:cs="Arial"/>
          <w:sz w:val="20"/>
        </w:rPr>
        <w:t>23</w:t>
      </w:r>
      <w:r w:rsidRPr="00A43BB7">
        <w:rPr>
          <w:rFonts w:cs="Arial"/>
          <w:sz w:val="20"/>
        </w:rPr>
        <w:t>.</w:t>
      </w:r>
    </w:p>
    <w:p w14:paraId="718054DE" w14:textId="77777777" w:rsidR="00EC07BA" w:rsidRPr="00903ACF"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35C470A1" w14:textId="77777777" w:rsidTr="00A43BB7">
        <w:tc>
          <w:tcPr>
            <w:tcW w:w="752" w:type="pct"/>
            <w:tcBorders>
              <w:top w:val="double" w:sz="6" w:space="0" w:color="auto"/>
              <w:left w:val="double" w:sz="6" w:space="0" w:color="auto"/>
              <w:bottom w:val="double" w:sz="6" w:space="0" w:color="auto"/>
            </w:tcBorders>
            <w:shd w:val="clear" w:color="auto" w:fill="E0E0E0"/>
          </w:tcPr>
          <w:p w14:paraId="6344BBE3" w14:textId="77777777" w:rsidR="00EC07BA" w:rsidRPr="001D53D9" w:rsidRDefault="00EC07BA" w:rsidP="001838ED">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5EE8DB64" w14:textId="77777777" w:rsidR="00EC07BA" w:rsidRPr="001D53D9" w:rsidRDefault="00EC07BA" w:rsidP="001838ED">
            <w:pPr>
              <w:jc w:val="center"/>
              <w:rPr>
                <w:rFonts w:cs="Arial"/>
                <w:b/>
                <w:sz w:val="20"/>
              </w:rPr>
            </w:pPr>
            <w:r w:rsidRPr="001D53D9">
              <w:rPr>
                <w:rFonts w:cs="Arial"/>
                <w:b/>
                <w:sz w:val="20"/>
              </w:rPr>
              <w:t>ROP Revision</w:t>
            </w:r>
          </w:p>
          <w:p w14:paraId="263562B2" w14:textId="77777777" w:rsidR="00EC07BA" w:rsidRPr="001D53D9" w:rsidRDefault="00EC07BA" w:rsidP="001838ED">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6918188F"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5C73143E" w14:textId="77777777" w:rsidR="00EC07BA" w:rsidRPr="001D53D9" w:rsidRDefault="00EC07BA" w:rsidP="001838ED">
            <w:pPr>
              <w:jc w:val="center"/>
              <w:rPr>
                <w:rFonts w:cs="Arial"/>
                <w:b/>
                <w:sz w:val="20"/>
              </w:rPr>
            </w:pPr>
            <w:r w:rsidRPr="001D53D9">
              <w:rPr>
                <w:rFonts w:cs="Arial"/>
                <w:b/>
                <w:sz w:val="20"/>
              </w:rPr>
              <w:t>Corresponding Emission Unit(s) or</w:t>
            </w:r>
          </w:p>
          <w:p w14:paraId="45DC76C0" w14:textId="77777777" w:rsidR="00EC07BA" w:rsidRPr="001D53D9" w:rsidRDefault="00EC07BA" w:rsidP="001838ED">
            <w:pPr>
              <w:jc w:val="center"/>
              <w:rPr>
                <w:rFonts w:cs="Arial"/>
                <w:b/>
                <w:sz w:val="20"/>
              </w:rPr>
            </w:pPr>
            <w:r w:rsidRPr="001D53D9">
              <w:rPr>
                <w:rFonts w:cs="Arial"/>
                <w:b/>
                <w:sz w:val="20"/>
              </w:rPr>
              <w:t>Flexible Group(s)</w:t>
            </w:r>
          </w:p>
        </w:tc>
      </w:tr>
      <w:tr w:rsidR="007017D5" w:rsidRPr="001D53D9" w14:paraId="6F134922" w14:textId="77777777" w:rsidTr="00A43BB7">
        <w:tc>
          <w:tcPr>
            <w:tcW w:w="752" w:type="pct"/>
            <w:tcBorders>
              <w:top w:val="single" w:sz="6" w:space="0" w:color="auto"/>
              <w:left w:val="double" w:sz="6" w:space="0" w:color="auto"/>
              <w:bottom w:val="double" w:sz="6" w:space="0" w:color="auto"/>
              <w:right w:val="single" w:sz="6" w:space="0" w:color="auto"/>
            </w:tcBorders>
          </w:tcPr>
          <w:p w14:paraId="4A3184CB" w14:textId="2192B5C1" w:rsidR="007017D5" w:rsidRPr="00536208" w:rsidRDefault="00AB78D7" w:rsidP="007017D5">
            <w:pPr>
              <w:rPr>
                <w:rFonts w:cs="Arial"/>
                <w:sz w:val="20"/>
              </w:rPr>
            </w:pPr>
            <w:r>
              <w:rPr>
                <w:rFonts w:cs="Arial"/>
                <w:sz w:val="20"/>
              </w:rPr>
              <w:t>NA</w:t>
            </w:r>
          </w:p>
        </w:tc>
        <w:tc>
          <w:tcPr>
            <w:tcW w:w="1245" w:type="pct"/>
            <w:tcBorders>
              <w:top w:val="single" w:sz="6" w:space="0" w:color="auto"/>
              <w:bottom w:val="double" w:sz="6" w:space="0" w:color="auto"/>
              <w:right w:val="single" w:sz="6" w:space="0" w:color="auto"/>
            </w:tcBorders>
          </w:tcPr>
          <w:p w14:paraId="68C04486" w14:textId="5D8DB3F3" w:rsidR="007017D5" w:rsidRPr="00536208" w:rsidRDefault="00AB78D7" w:rsidP="007017D5">
            <w:pPr>
              <w:jc w:val="both"/>
              <w:rPr>
                <w:rFonts w:cs="Arial"/>
                <w:sz w:val="20"/>
              </w:rPr>
            </w:pPr>
            <w:r>
              <w:rPr>
                <w:rFonts w:cs="Arial"/>
                <w:sz w:val="20"/>
              </w:rPr>
              <w:t>NA</w:t>
            </w:r>
          </w:p>
        </w:tc>
        <w:tc>
          <w:tcPr>
            <w:tcW w:w="1930" w:type="pct"/>
            <w:tcBorders>
              <w:top w:val="single" w:sz="4" w:space="0" w:color="auto"/>
              <w:bottom w:val="double" w:sz="6" w:space="0" w:color="auto"/>
              <w:right w:val="single" w:sz="4" w:space="0" w:color="auto"/>
            </w:tcBorders>
          </w:tcPr>
          <w:p w14:paraId="3311AE49" w14:textId="6B71A451" w:rsidR="007017D5" w:rsidRPr="009448E0" w:rsidRDefault="00AB78D7" w:rsidP="007017D5">
            <w:pPr>
              <w:rPr>
                <w:rFonts w:cs="Arial"/>
                <w:sz w:val="20"/>
              </w:rPr>
            </w:pPr>
            <w:r>
              <w:rPr>
                <w:rFonts w:cs="Arial"/>
                <w:sz w:val="20"/>
              </w:rPr>
              <w:t>NA</w:t>
            </w:r>
          </w:p>
        </w:tc>
        <w:tc>
          <w:tcPr>
            <w:tcW w:w="1073" w:type="pct"/>
            <w:tcBorders>
              <w:top w:val="single" w:sz="4" w:space="0" w:color="auto"/>
              <w:left w:val="single" w:sz="4" w:space="0" w:color="auto"/>
              <w:bottom w:val="double" w:sz="6" w:space="0" w:color="auto"/>
              <w:right w:val="double" w:sz="4" w:space="0" w:color="auto"/>
            </w:tcBorders>
          </w:tcPr>
          <w:p w14:paraId="4857E5AF" w14:textId="1F00E54C" w:rsidR="007017D5" w:rsidRPr="00536208" w:rsidRDefault="00AB78D7" w:rsidP="007017D5">
            <w:pPr>
              <w:rPr>
                <w:rFonts w:cs="Arial"/>
                <w:sz w:val="20"/>
              </w:rPr>
            </w:pPr>
            <w:r>
              <w:rPr>
                <w:rFonts w:cs="Arial"/>
                <w:sz w:val="20"/>
              </w:rPr>
              <w:t xml:space="preserve">NA </w:t>
            </w:r>
          </w:p>
        </w:tc>
      </w:tr>
    </w:tbl>
    <w:p w14:paraId="51E98008" w14:textId="77777777" w:rsidR="00EC07BA" w:rsidRDefault="00EC07BA" w:rsidP="001838ED"/>
    <w:p w14:paraId="05E1954A" w14:textId="77777777" w:rsidR="00C60E84" w:rsidRPr="00FC1F2C" w:rsidRDefault="00C60E84" w:rsidP="004F09CF">
      <w:pPr>
        <w:pStyle w:val="Heading2"/>
        <w:numPr>
          <w:ilvl w:val="0"/>
          <w:numId w:val="0"/>
        </w:numPr>
        <w:jc w:val="both"/>
        <w:rPr>
          <w:b w:val="0"/>
          <w:sz w:val="20"/>
        </w:rPr>
      </w:pPr>
      <w:bookmarkStart w:id="159" w:name="_Toc134085435"/>
      <w:r w:rsidRPr="00461D22">
        <w:rPr>
          <w:sz w:val="22"/>
          <w:szCs w:val="22"/>
        </w:rPr>
        <w:t>Appendix 7.  Emission Calculations</w:t>
      </w:r>
      <w:bookmarkEnd w:id="159"/>
      <w:r w:rsidRPr="00461D22">
        <w:rPr>
          <w:sz w:val="22"/>
          <w:szCs w:val="22"/>
        </w:rPr>
        <w:t xml:space="preserve"> </w:t>
      </w:r>
    </w:p>
    <w:p w14:paraId="535AB8F2" w14:textId="77777777" w:rsidR="00C60E84" w:rsidRPr="0080590E" w:rsidRDefault="00C60E84" w:rsidP="004F09CF">
      <w:pPr>
        <w:jc w:val="both"/>
        <w:rPr>
          <w:sz w:val="20"/>
        </w:rPr>
      </w:pPr>
    </w:p>
    <w:p w14:paraId="5A75EDF6"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7936CC3B" w14:textId="77777777" w:rsidR="00C60E84" w:rsidRPr="005C27A5" w:rsidRDefault="00C60E84" w:rsidP="004F09CF">
      <w:pPr>
        <w:jc w:val="both"/>
        <w:rPr>
          <w:b/>
          <w:bCs/>
          <w:sz w:val="20"/>
        </w:rPr>
      </w:pPr>
      <w:bookmarkStart w:id="160" w:name="_Toc377276143"/>
      <w:bookmarkStart w:id="161" w:name="_Toc377877183"/>
    </w:p>
    <w:p w14:paraId="5528184E" w14:textId="2512FD5B" w:rsidR="00C60E84" w:rsidRPr="004C0B2E" w:rsidRDefault="00F54A59" w:rsidP="004C0B2E">
      <w:pPr>
        <w:pStyle w:val="Heading2"/>
        <w:numPr>
          <w:ilvl w:val="0"/>
          <w:numId w:val="0"/>
        </w:numPr>
        <w:ind w:left="360" w:hanging="360"/>
        <w:jc w:val="left"/>
        <w:rPr>
          <w:sz w:val="22"/>
          <w:szCs w:val="22"/>
        </w:rPr>
      </w:pPr>
      <w:bookmarkStart w:id="162" w:name="_Toc382035381"/>
      <w:bookmarkStart w:id="163" w:name="_Toc382726630"/>
      <w:bookmarkStart w:id="164" w:name="_Toc382726705"/>
      <w:bookmarkStart w:id="165" w:name="_Toc382726784"/>
      <w:bookmarkStart w:id="166" w:name="_Toc387818190"/>
      <w:bookmarkStart w:id="167" w:name="_Toc390499900"/>
      <w:bookmarkStart w:id="168" w:name="_Toc390500329"/>
      <w:bookmarkStart w:id="169" w:name="_Toc390504382"/>
      <w:bookmarkStart w:id="170" w:name="_Toc390570172"/>
      <w:bookmarkStart w:id="171" w:name="_Toc391182906"/>
      <w:bookmarkStart w:id="172" w:name="_Toc437238970"/>
      <w:bookmarkStart w:id="173" w:name="_Toc451333047"/>
      <w:bookmarkStart w:id="174" w:name="_Toc134085436"/>
      <w:r w:rsidRPr="004C0B2E">
        <w:rPr>
          <w:sz w:val="22"/>
          <w:szCs w:val="22"/>
        </w:rPr>
        <w:t>A</w:t>
      </w:r>
      <w:r w:rsidR="00C60E84" w:rsidRPr="004C0B2E">
        <w:rPr>
          <w:sz w:val="22"/>
          <w:szCs w:val="22"/>
        </w:rPr>
        <w:t>ppendix 8.  Reporting</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7E395C79" w14:textId="77777777" w:rsidR="00C60E84" w:rsidRPr="00B77C68" w:rsidRDefault="00C60E84" w:rsidP="004F09CF">
      <w:pPr>
        <w:jc w:val="both"/>
        <w:rPr>
          <w:sz w:val="20"/>
        </w:rPr>
      </w:pPr>
    </w:p>
    <w:p w14:paraId="799D7C9F"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5BA8599" w14:textId="05C7D0BC" w:rsidR="00C60E84" w:rsidRPr="00F70F98" w:rsidRDefault="005041D2" w:rsidP="004F09CF">
      <w:pPr>
        <w:jc w:val="both"/>
        <w:rPr>
          <w:sz w:val="20"/>
        </w:rPr>
      </w:pPr>
      <w:r>
        <w:rPr>
          <w:sz w:val="20"/>
        </w:rPr>
        <w:t xml:space="preserve"> </w:t>
      </w:r>
    </w:p>
    <w:p w14:paraId="4FA404B7" w14:textId="77777777" w:rsidR="00C60E84" w:rsidRPr="0080590E" w:rsidRDefault="00C60E84" w:rsidP="004F09CF">
      <w:pPr>
        <w:jc w:val="both"/>
        <w:rPr>
          <w:sz w:val="20"/>
        </w:rPr>
      </w:pPr>
    </w:p>
    <w:p w14:paraId="6255BAEB"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47BC22C" w14:textId="77777777" w:rsidR="00C60E84" w:rsidRPr="0080590E" w:rsidRDefault="00C60E84" w:rsidP="004F09CF">
      <w:pPr>
        <w:jc w:val="both"/>
        <w:rPr>
          <w:sz w:val="20"/>
        </w:rPr>
      </w:pPr>
    </w:p>
    <w:p w14:paraId="6AD4DB7D" w14:textId="77777777" w:rsidR="00C60E84" w:rsidRPr="00FC1F2C" w:rsidRDefault="00C60E84" w:rsidP="004F09CF">
      <w:pPr>
        <w:jc w:val="both"/>
        <w:rPr>
          <w:sz w:val="20"/>
        </w:rPr>
      </w:pPr>
      <w:r w:rsidRPr="00B77C68">
        <w:rPr>
          <w:b/>
          <w:sz w:val="20"/>
        </w:rPr>
        <w:t>B.  Other Reporting</w:t>
      </w:r>
    </w:p>
    <w:p w14:paraId="02F52B85" w14:textId="77777777" w:rsidR="00C60E84" w:rsidRPr="00B77C68" w:rsidRDefault="00C60E84" w:rsidP="004F09CF">
      <w:pPr>
        <w:jc w:val="both"/>
        <w:rPr>
          <w:sz w:val="20"/>
        </w:rPr>
      </w:pPr>
    </w:p>
    <w:p w14:paraId="020EB27C" w14:textId="72E2F1F8"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33"/>
      <w:bookmarkEnd w:id="134"/>
      <w:bookmarkEnd w:id="135"/>
      <w:bookmarkEnd w:id="136"/>
      <w:bookmarkEnd w:id="137"/>
      <w:bookmarkEnd w:id="138"/>
      <w:bookmarkEnd w:id="139"/>
      <w:bookmarkEnd w:id="140"/>
    </w:p>
    <w:p w14:paraId="0769BAE5" w14:textId="24E27454" w:rsidR="00C80B7B" w:rsidRDefault="00C80B7B">
      <w:pPr>
        <w:rPr>
          <w:sz w:val="20"/>
        </w:rPr>
      </w:pPr>
      <w:r>
        <w:rPr>
          <w:sz w:val="20"/>
        </w:rPr>
        <w:br w:type="page"/>
      </w:r>
    </w:p>
    <w:p w14:paraId="1E959196" w14:textId="4B3E8E29" w:rsidR="00C80B7B" w:rsidRPr="00A43BB7" w:rsidRDefault="00C80B7B" w:rsidP="00A43BB7">
      <w:pPr>
        <w:pStyle w:val="Heading2"/>
        <w:numPr>
          <w:ilvl w:val="0"/>
          <w:numId w:val="0"/>
        </w:numPr>
        <w:ind w:left="360" w:hanging="360"/>
        <w:jc w:val="left"/>
        <w:rPr>
          <w:sz w:val="22"/>
          <w:szCs w:val="22"/>
        </w:rPr>
      </w:pPr>
      <w:bookmarkStart w:id="175" w:name="_Toc134085437"/>
      <w:r w:rsidRPr="00A43BB7">
        <w:rPr>
          <w:sz w:val="22"/>
          <w:szCs w:val="22"/>
        </w:rPr>
        <w:lastRenderedPageBreak/>
        <w:t>A</w:t>
      </w:r>
      <w:r w:rsidR="00F14185" w:rsidRPr="00A43BB7">
        <w:rPr>
          <w:sz w:val="22"/>
          <w:szCs w:val="22"/>
        </w:rPr>
        <w:t>ppendix</w:t>
      </w:r>
      <w:r w:rsidRPr="00A43BB7">
        <w:rPr>
          <w:sz w:val="22"/>
          <w:szCs w:val="22"/>
        </w:rPr>
        <w:t xml:space="preserve"> 9.</w:t>
      </w:r>
      <w:r w:rsidR="00A43BB7">
        <w:rPr>
          <w:sz w:val="22"/>
          <w:szCs w:val="22"/>
        </w:rPr>
        <w:t xml:space="preserve"> </w:t>
      </w:r>
      <w:r w:rsidRPr="00A43BB7">
        <w:rPr>
          <w:sz w:val="22"/>
          <w:szCs w:val="22"/>
        </w:rPr>
        <w:t xml:space="preserve"> NESHAP</w:t>
      </w:r>
      <w:r w:rsidR="00083D1E">
        <w:rPr>
          <w:sz w:val="22"/>
          <w:szCs w:val="22"/>
        </w:rPr>
        <w:t xml:space="preserve"> - </w:t>
      </w:r>
      <w:r w:rsidR="00C51209" w:rsidRPr="00A43BB7">
        <w:rPr>
          <w:sz w:val="22"/>
          <w:szCs w:val="22"/>
        </w:rPr>
        <w:t xml:space="preserve">40 CFR </w:t>
      </w:r>
      <w:r w:rsidR="00F14185">
        <w:rPr>
          <w:sz w:val="22"/>
          <w:szCs w:val="22"/>
        </w:rPr>
        <w:t xml:space="preserve">Part </w:t>
      </w:r>
      <w:r w:rsidR="00C51209" w:rsidRPr="00A43BB7">
        <w:rPr>
          <w:sz w:val="22"/>
          <w:szCs w:val="22"/>
        </w:rPr>
        <w:t xml:space="preserve">63, Subpart WWWW - </w:t>
      </w:r>
      <w:r w:rsidR="00F14185" w:rsidRPr="00A43BB7">
        <w:rPr>
          <w:sz w:val="22"/>
          <w:szCs w:val="22"/>
        </w:rPr>
        <w:t>Work Practic</w:t>
      </w:r>
      <w:r w:rsidR="00F14185">
        <w:rPr>
          <w:sz w:val="22"/>
          <w:szCs w:val="22"/>
        </w:rPr>
        <w:t>e</w:t>
      </w:r>
      <w:r w:rsidR="00F14185" w:rsidRPr="00A43BB7">
        <w:rPr>
          <w:sz w:val="22"/>
          <w:szCs w:val="22"/>
        </w:rPr>
        <w:t xml:space="preserve"> Standards</w:t>
      </w:r>
      <w:bookmarkEnd w:id="175"/>
    </w:p>
    <w:tbl>
      <w:tblPr>
        <w:tblStyle w:val="TableGrid"/>
        <w:tblW w:w="0" w:type="auto"/>
        <w:tblLook w:val="04A0" w:firstRow="1" w:lastRow="0" w:firstColumn="1" w:lastColumn="0" w:noHBand="0" w:noVBand="1"/>
      </w:tblPr>
      <w:tblGrid>
        <w:gridCol w:w="5107"/>
        <w:gridCol w:w="5107"/>
      </w:tblGrid>
      <w:tr w:rsidR="00D73BBF" w14:paraId="78500ED8" w14:textId="77777777" w:rsidTr="00D73BBF">
        <w:tc>
          <w:tcPr>
            <w:tcW w:w="5107" w:type="dxa"/>
          </w:tcPr>
          <w:p w14:paraId="5A508502" w14:textId="1B0F54A2" w:rsidR="00D73BBF" w:rsidRPr="00D73BBF" w:rsidRDefault="00D73BBF" w:rsidP="00D73BBF">
            <w:pPr>
              <w:jc w:val="center"/>
              <w:rPr>
                <w:b/>
                <w:bCs/>
                <w:sz w:val="20"/>
              </w:rPr>
            </w:pPr>
            <w:r w:rsidRPr="00D73BBF">
              <w:rPr>
                <w:b/>
                <w:bCs/>
                <w:sz w:val="20"/>
              </w:rPr>
              <w:t>For</w:t>
            </w:r>
            <w:r>
              <w:rPr>
                <w:b/>
                <w:bCs/>
                <w:sz w:val="20"/>
              </w:rPr>
              <w:t>:</w:t>
            </w:r>
          </w:p>
        </w:tc>
        <w:tc>
          <w:tcPr>
            <w:tcW w:w="5107" w:type="dxa"/>
          </w:tcPr>
          <w:p w14:paraId="5E0B7338" w14:textId="66C7D3A5" w:rsidR="00D73BBF" w:rsidRPr="004C0B2E" w:rsidRDefault="00D73BBF" w:rsidP="00D73BBF">
            <w:pPr>
              <w:jc w:val="center"/>
              <w:rPr>
                <w:b/>
                <w:bCs/>
                <w:sz w:val="20"/>
              </w:rPr>
            </w:pPr>
            <w:r w:rsidRPr="004C0B2E">
              <w:rPr>
                <w:b/>
                <w:bCs/>
                <w:sz w:val="20"/>
              </w:rPr>
              <w:t>Permittee must:</w:t>
            </w:r>
          </w:p>
        </w:tc>
      </w:tr>
      <w:tr w:rsidR="00D73BBF" w14:paraId="56FE578B" w14:textId="77777777" w:rsidTr="00FF3474">
        <w:tc>
          <w:tcPr>
            <w:tcW w:w="5107" w:type="dxa"/>
          </w:tcPr>
          <w:p w14:paraId="32567D10" w14:textId="4F53D0EB" w:rsidR="00D73BBF" w:rsidRPr="00114953" w:rsidRDefault="00D73BBF" w:rsidP="00FF3474">
            <w:pPr>
              <w:pStyle w:val="ListParagraph"/>
              <w:numPr>
                <w:ilvl w:val="0"/>
                <w:numId w:val="53"/>
              </w:numPr>
              <w:jc w:val="both"/>
              <w:rPr>
                <w:sz w:val="20"/>
              </w:rPr>
            </w:pPr>
            <w:r w:rsidRPr="00114953">
              <w:rPr>
                <w:rFonts w:cs="Arial"/>
                <w:sz w:val="20"/>
              </w:rPr>
              <w:t>A new or existing closed molding operation using compression/injection molding</w:t>
            </w:r>
          </w:p>
        </w:tc>
        <w:tc>
          <w:tcPr>
            <w:tcW w:w="5107" w:type="dxa"/>
          </w:tcPr>
          <w:p w14:paraId="27794F31" w14:textId="63D1D189" w:rsidR="00D73BBF" w:rsidRDefault="00D73BBF" w:rsidP="00D73BBF">
            <w:pPr>
              <w:jc w:val="both"/>
              <w:rPr>
                <w:rFonts w:cs="Arial"/>
                <w:sz w:val="20"/>
              </w:rPr>
            </w:pPr>
            <w:r w:rsidRPr="00A43BB7">
              <w:rPr>
                <w:rFonts w:cs="Arial"/>
                <w:sz w:val="20"/>
              </w:rPr>
              <w:t xml:space="preserve">Uncover, unwrap or expose only one charge per mold cycle per compression/injection molding machine. </w:t>
            </w:r>
            <w:r w:rsidR="00F14185">
              <w:rPr>
                <w:rFonts w:cs="Arial"/>
                <w:sz w:val="20"/>
              </w:rPr>
              <w:t xml:space="preserve"> </w:t>
            </w:r>
            <w:r w:rsidRPr="00A43BB7">
              <w:rPr>
                <w:rFonts w:cs="Arial"/>
                <w:sz w:val="20"/>
              </w:rPr>
              <w:t xml:space="preserve">For machines with multiple molds, one charge means sufficient material to fill all molds for one cycle. </w:t>
            </w:r>
            <w:r w:rsidR="00F14185">
              <w:rPr>
                <w:rFonts w:cs="Arial"/>
                <w:sz w:val="20"/>
              </w:rPr>
              <w:t xml:space="preserve"> </w:t>
            </w:r>
            <w:r w:rsidRPr="00A43BB7">
              <w:rPr>
                <w:rFonts w:cs="Arial"/>
                <w:sz w:val="20"/>
              </w:rPr>
              <w:t xml:space="preserve">For machines with robotic loaders, no more than one charge may be exposed prior to the loader. </w:t>
            </w:r>
            <w:r w:rsidR="00F14185">
              <w:rPr>
                <w:rFonts w:cs="Arial"/>
                <w:sz w:val="20"/>
              </w:rPr>
              <w:t xml:space="preserve"> </w:t>
            </w:r>
            <w:r w:rsidRPr="00A43BB7">
              <w:rPr>
                <w:rFonts w:cs="Arial"/>
                <w:sz w:val="20"/>
              </w:rPr>
              <w:t xml:space="preserve">For machines fed by hoppers, sufficient material may be uncovered to fill the hopper. </w:t>
            </w:r>
            <w:r w:rsidR="00F14185">
              <w:rPr>
                <w:rFonts w:cs="Arial"/>
                <w:sz w:val="20"/>
              </w:rPr>
              <w:t xml:space="preserve"> </w:t>
            </w:r>
            <w:r w:rsidRPr="00A43BB7">
              <w:rPr>
                <w:rFonts w:cs="Arial"/>
                <w:sz w:val="20"/>
              </w:rPr>
              <w:t xml:space="preserve">Hoppers must be closed when not adding materials. </w:t>
            </w:r>
            <w:r w:rsidR="00F14185">
              <w:rPr>
                <w:rFonts w:cs="Arial"/>
                <w:sz w:val="20"/>
              </w:rPr>
              <w:t xml:space="preserve"> </w:t>
            </w:r>
            <w:r w:rsidRPr="00A43BB7">
              <w:rPr>
                <w:rFonts w:cs="Arial"/>
                <w:sz w:val="20"/>
              </w:rPr>
              <w:t>Materials may be uncovered to feed to slitting machines.</w:t>
            </w:r>
            <w:r w:rsidR="00F14185">
              <w:rPr>
                <w:rFonts w:cs="Arial"/>
                <w:sz w:val="20"/>
              </w:rPr>
              <w:t xml:space="preserve"> </w:t>
            </w:r>
            <w:r w:rsidRPr="00A43BB7">
              <w:rPr>
                <w:rFonts w:cs="Arial"/>
                <w:sz w:val="20"/>
              </w:rPr>
              <w:t xml:space="preserve"> Materials must be recovered after slitting. </w:t>
            </w:r>
          </w:p>
          <w:p w14:paraId="3B08ADBF" w14:textId="4BE83D02" w:rsidR="00FF3474" w:rsidRDefault="00FF3474" w:rsidP="00D73BBF">
            <w:pPr>
              <w:jc w:val="both"/>
              <w:rPr>
                <w:sz w:val="20"/>
              </w:rPr>
            </w:pPr>
          </w:p>
        </w:tc>
      </w:tr>
      <w:tr w:rsidR="00114953" w14:paraId="215A6522" w14:textId="77777777" w:rsidTr="00FF3474">
        <w:tc>
          <w:tcPr>
            <w:tcW w:w="5107" w:type="dxa"/>
          </w:tcPr>
          <w:p w14:paraId="7671638F" w14:textId="33281CD2" w:rsidR="00114953" w:rsidRPr="00114953" w:rsidRDefault="00114953" w:rsidP="00FF3474">
            <w:pPr>
              <w:pStyle w:val="ListParagraph"/>
              <w:numPr>
                <w:ilvl w:val="0"/>
                <w:numId w:val="53"/>
              </w:numPr>
              <w:jc w:val="both"/>
              <w:rPr>
                <w:sz w:val="20"/>
              </w:rPr>
            </w:pPr>
            <w:r w:rsidRPr="00114953">
              <w:rPr>
                <w:rFonts w:cs="Arial"/>
                <w:sz w:val="20"/>
              </w:rPr>
              <w:t>A new or existing cleaning operation</w:t>
            </w:r>
          </w:p>
        </w:tc>
        <w:tc>
          <w:tcPr>
            <w:tcW w:w="5107" w:type="dxa"/>
          </w:tcPr>
          <w:p w14:paraId="6EA10144" w14:textId="036058BA" w:rsidR="00114953" w:rsidRDefault="00114953" w:rsidP="00114953">
            <w:pPr>
              <w:jc w:val="both"/>
              <w:rPr>
                <w:rFonts w:cs="Arial"/>
                <w:sz w:val="20"/>
              </w:rPr>
            </w:pPr>
            <w:r w:rsidRPr="00A43BB7">
              <w:rPr>
                <w:rFonts w:cs="Arial"/>
                <w:sz w:val="20"/>
              </w:rPr>
              <w:t>Not use cleaning solvents that contain HAP, except that styrene may be used as a cleaner in closed systems, and organic HAP containing cleaners may be used to clean cured resin from application equipment.</w:t>
            </w:r>
            <w:r w:rsidR="00F14185">
              <w:rPr>
                <w:rFonts w:cs="Arial"/>
                <w:sz w:val="20"/>
              </w:rPr>
              <w:t xml:space="preserve"> </w:t>
            </w:r>
            <w:r w:rsidRPr="00A43BB7">
              <w:rPr>
                <w:rFonts w:cs="Arial"/>
                <w:sz w:val="20"/>
              </w:rPr>
              <w:t xml:space="preserve"> Application equipment includes any equipment that directly contacts resin. </w:t>
            </w:r>
          </w:p>
          <w:p w14:paraId="77054CA6" w14:textId="73DFDFFE" w:rsidR="00FF3474" w:rsidRDefault="00FF3474" w:rsidP="00114953">
            <w:pPr>
              <w:jc w:val="both"/>
              <w:rPr>
                <w:sz w:val="20"/>
              </w:rPr>
            </w:pPr>
          </w:p>
        </w:tc>
      </w:tr>
      <w:tr w:rsidR="00114953" w14:paraId="4EA1E4C4" w14:textId="77777777" w:rsidTr="00FF3474">
        <w:tc>
          <w:tcPr>
            <w:tcW w:w="5107" w:type="dxa"/>
          </w:tcPr>
          <w:p w14:paraId="23E68153" w14:textId="725B8FF3" w:rsidR="00114953" w:rsidRPr="00114953" w:rsidRDefault="00114953" w:rsidP="00FF3474">
            <w:pPr>
              <w:pStyle w:val="ListParagraph"/>
              <w:numPr>
                <w:ilvl w:val="0"/>
                <w:numId w:val="53"/>
              </w:numPr>
              <w:jc w:val="both"/>
              <w:rPr>
                <w:sz w:val="20"/>
              </w:rPr>
            </w:pPr>
            <w:r w:rsidRPr="00114953">
              <w:rPr>
                <w:rFonts w:cs="Arial"/>
                <w:sz w:val="20"/>
              </w:rPr>
              <w:t>A new or existing materials HAP-containing materials storage operation</w:t>
            </w:r>
          </w:p>
        </w:tc>
        <w:tc>
          <w:tcPr>
            <w:tcW w:w="5107" w:type="dxa"/>
          </w:tcPr>
          <w:p w14:paraId="5ADD664E" w14:textId="223896E3" w:rsidR="00114953" w:rsidRDefault="00114953" w:rsidP="00114953">
            <w:pPr>
              <w:jc w:val="both"/>
              <w:rPr>
                <w:rFonts w:cs="Arial"/>
                <w:sz w:val="20"/>
              </w:rPr>
            </w:pPr>
            <w:r w:rsidRPr="00A43BB7">
              <w:rPr>
                <w:rFonts w:cs="Arial"/>
                <w:sz w:val="20"/>
              </w:rPr>
              <w:t>Keep containers that store HAP-containing materials closed or covered except during the addition or removal of materials.</w:t>
            </w:r>
            <w:r w:rsidR="00F14185">
              <w:rPr>
                <w:rFonts w:cs="Arial"/>
                <w:sz w:val="20"/>
              </w:rPr>
              <w:t xml:space="preserve"> </w:t>
            </w:r>
            <w:r w:rsidRPr="00A43BB7">
              <w:rPr>
                <w:rFonts w:cs="Arial"/>
                <w:sz w:val="20"/>
              </w:rPr>
              <w:t xml:space="preserve"> Bulk HAP-containing materials storage tanks may be vented as necessary for safety. </w:t>
            </w:r>
          </w:p>
          <w:p w14:paraId="5CFC1AED" w14:textId="31BA806B" w:rsidR="00FF3474" w:rsidRDefault="00FF3474" w:rsidP="00114953">
            <w:pPr>
              <w:jc w:val="both"/>
              <w:rPr>
                <w:sz w:val="20"/>
              </w:rPr>
            </w:pPr>
          </w:p>
        </w:tc>
      </w:tr>
      <w:tr w:rsidR="00114953" w14:paraId="0178E3A9" w14:textId="77777777" w:rsidTr="00FF3474">
        <w:tc>
          <w:tcPr>
            <w:tcW w:w="5107" w:type="dxa"/>
          </w:tcPr>
          <w:p w14:paraId="33D217E8" w14:textId="1ED487EB" w:rsidR="00114953" w:rsidRPr="00114953" w:rsidRDefault="00114953" w:rsidP="00FF3474">
            <w:pPr>
              <w:pStyle w:val="ListParagraph"/>
              <w:numPr>
                <w:ilvl w:val="0"/>
                <w:numId w:val="53"/>
              </w:numPr>
              <w:jc w:val="both"/>
              <w:rPr>
                <w:sz w:val="20"/>
              </w:rPr>
            </w:pPr>
            <w:r w:rsidRPr="00114953">
              <w:rPr>
                <w:rFonts w:cs="Arial"/>
                <w:sz w:val="20"/>
              </w:rPr>
              <w:t>An existing or new SMC manufacturing operation</w:t>
            </w:r>
          </w:p>
        </w:tc>
        <w:tc>
          <w:tcPr>
            <w:tcW w:w="5107" w:type="dxa"/>
          </w:tcPr>
          <w:p w14:paraId="00854687" w14:textId="70014898" w:rsidR="00114953" w:rsidRDefault="00114953" w:rsidP="00114953">
            <w:pPr>
              <w:jc w:val="both"/>
              <w:rPr>
                <w:rFonts w:cs="Arial"/>
                <w:sz w:val="20"/>
              </w:rPr>
            </w:pPr>
            <w:r w:rsidRPr="00A43BB7">
              <w:rPr>
                <w:rFonts w:cs="Arial"/>
                <w:sz w:val="20"/>
              </w:rPr>
              <w:t>Close or cover the resin delivery system to the doctor box on each SMC manufacturing machine.</w:t>
            </w:r>
            <w:r w:rsidR="00F14185">
              <w:rPr>
                <w:rFonts w:cs="Arial"/>
                <w:sz w:val="20"/>
              </w:rPr>
              <w:t xml:space="preserve"> </w:t>
            </w:r>
            <w:r w:rsidRPr="00A43BB7">
              <w:rPr>
                <w:rFonts w:cs="Arial"/>
                <w:sz w:val="20"/>
              </w:rPr>
              <w:t xml:space="preserve"> The doctor box itself may be open. </w:t>
            </w:r>
          </w:p>
          <w:p w14:paraId="1DEBFDEB" w14:textId="7AAAAB94" w:rsidR="00FF3474" w:rsidRDefault="00FF3474" w:rsidP="00114953">
            <w:pPr>
              <w:jc w:val="both"/>
              <w:rPr>
                <w:sz w:val="20"/>
              </w:rPr>
            </w:pPr>
          </w:p>
        </w:tc>
      </w:tr>
      <w:tr w:rsidR="00114953" w14:paraId="42CC0D20" w14:textId="77777777" w:rsidTr="00FF3474">
        <w:tc>
          <w:tcPr>
            <w:tcW w:w="5107" w:type="dxa"/>
          </w:tcPr>
          <w:p w14:paraId="15C28238" w14:textId="6C959772" w:rsidR="00114953" w:rsidRPr="00114953" w:rsidRDefault="00114953" w:rsidP="00FF3474">
            <w:pPr>
              <w:pStyle w:val="ListParagraph"/>
              <w:numPr>
                <w:ilvl w:val="0"/>
                <w:numId w:val="53"/>
              </w:numPr>
              <w:jc w:val="both"/>
              <w:rPr>
                <w:sz w:val="20"/>
              </w:rPr>
            </w:pPr>
            <w:r w:rsidRPr="00114953">
              <w:rPr>
                <w:rFonts w:cs="Arial"/>
                <w:sz w:val="20"/>
              </w:rPr>
              <w:t>An existing or new SMC manufacturing operation</w:t>
            </w:r>
          </w:p>
        </w:tc>
        <w:tc>
          <w:tcPr>
            <w:tcW w:w="5107" w:type="dxa"/>
          </w:tcPr>
          <w:p w14:paraId="0966E83E" w14:textId="77777777" w:rsidR="00114953" w:rsidRDefault="00114953" w:rsidP="00114953">
            <w:pPr>
              <w:jc w:val="both"/>
              <w:rPr>
                <w:rFonts w:cs="Arial"/>
                <w:sz w:val="20"/>
              </w:rPr>
            </w:pPr>
            <w:r w:rsidRPr="00A43BB7">
              <w:rPr>
                <w:rFonts w:cs="Arial"/>
                <w:sz w:val="20"/>
              </w:rPr>
              <w:t xml:space="preserve">Use a nylon containing film to enclose SMC. </w:t>
            </w:r>
          </w:p>
          <w:p w14:paraId="620A5E2F" w14:textId="11767B5A" w:rsidR="00FF3474" w:rsidRDefault="00FF3474" w:rsidP="00114953">
            <w:pPr>
              <w:jc w:val="both"/>
              <w:rPr>
                <w:sz w:val="20"/>
              </w:rPr>
            </w:pPr>
          </w:p>
        </w:tc>
      </w:tr>
      <w:tr w:rsidR="00114953" w14:paraId="5BFCB519" w14:textId="77777777" w:rsidTr="00FF3474">
        <w:tc>
          <w:tcPr>
            <w:tcW w:w="5107" w:type="dxa"/>
          </w:tcPr>
          <w:p w14:paraId="292050E7" w14:textId="430E1DF6" w:rsidR="00114953" w:rsidRPr="00114953" w:rsidRDefault="00114953" w:rsidP="00FF3474">
            <w:pPr>
              <w:pStyle w:val="ListParagraph"/>
              <w:numPr>
                <w:ilvl w:val="0"/>
                <w:numId w:val="53"/>
              </w:numPr>
              <w:jc w:val="both"/>
              <w:rPr>
                <w:sz w:val="20"/>
              </w:rPr>
            </w:pPr>
            <w:r w:rsidRPr="00114953">
              <w:rPr>
                <w:rFonts w:cs="Arial"/>
                <w:sz w:val="20"/>
              </w:rPr>
              <w:t>All mixing or BMC manufacturing operations</w:t>
            </w:r>
            <w:r w:rsidRPr="00114953">
              <w:rPr>
                <w:rFonts w:cs="Arial"/>
                <w:sz w:val="20"/>
                <w:vertAlign w:val="superscript"/>
              </w:rPr>
              <w:t>1</w:t>
            </w:r>
            <w:r w:rsidRPr="00114953">
              <w:rPr>
                <w:rFonts w:cs="Arial"/>
                <w:sz w:val="20"/>
              </w:rPr>
              <w:t xml:space="preserve"> </w:t>
            </w:r>
          </w:p>
        </w:tc>
        <w:tc>
          <w:tcPr>
            <w:tcW w:w="5107" w:type="dxa"/>
          </w:tcPr>
          <w:p w14:paraId="61B460DE" w14:textId="7C4AF004" w:rsidR="00114953" w:rsidRDefault="00114953" w:rsidP="00114953">
            <w:pPr>
              <w:jc w:val="both"/>
              <w:rPr>
                <w:rFonts w:cs="Arial"/>
                <w:sz w:val="20"/>
              </w:rPr>
            </w:pPr>
            <w:r w:rsidRPr="00A43BB7">
              <w:rPr>
                <w:rFonts w:cs="Arial"/>
                <w:sz w:val="20"/>
              </w:rPr>
              <w:t xml:space="preserve">Use mixer covers with no visible gaps present in the mixer covers, except that gaps of up to 1 inch are permissible around mixer shafts and any required instrumentation. </w:t>
            </w:r>
            <w:r w:rsidR="00F14185">
              <w:rPr>
                <w:rFonts w:cs="Arial"/>
                <w:sz w:val="20"/>
              </w:rPr>
              <w:t xml:space="preserve"> </w:t>
            </w:r>
            <w:r w:rsidRPr="00A43BB7">
              <w:rPr>
                <w:rFonts w:cs="Arial"/>
                <w:sz w:val="20"/>
              </w:rPr>
              <w:t xml:space="preserve">Mixers where the emissions are fully captured and routed to a 95 percent efficient control device are exempt from this requirement. </w:t>
            </w:r>
          </w:p>
          <w:p w14:paraId="57CC844F" w14:textId="13EF62F7" w:rsidR="00FF3474" w:rsidRDefault="00FF3474" w:rsidP="00114953">
            <w:pPr>
              <w:jc w:val="both"/>
              <w:rPr>
                <w:sz w:val="20"/>
              </w:rPr>
            </w:pPr>
          </w:p>
        </w:tc>
      </w:tr>
      <w:tr w:rsidR="00114953" w14:paraId="71477F1B" w14:textId="77777777" w:rsidTr="00FF3474">
        <w:tc>
          <w:tcPr>
            <w:tcW w:w="5107" w:type="dxa"/>
          </w:tcPr>
          <w:p w14:paraId="08BC573A" w14:textId="121F5F2E" w:rsidR="00114953" w:rsidRPr="00114953" w:rsidRDefault="00114953" w:rsidP="00FF3474">
            <w:pPr>
              <w:pStyle w:val="ListParagraph"/>
              <w:numPr>
                <w:ilvl w:val="0"/>
                <w:numId w:val="53"/>
              </w:numPr>
              <w:jc w:val="both"/>
              <w:rPr>
                <w:sz w:val="20"/>
              </w:rPr>
            </w:pPr>
            <w:r w:rsidRPr="00114953">
              <w:rPr>
                <w:rFonts w:cs="Arial"/>
                <w:sz w:val="20"/>
              </w:rPr>
              <w:t>All mixing or BMC manufacturing operations</w:t>
            </w:r>
            <w:r w:rsidRPr="00114953">
              <w:rPr>
                <w:rFonts w:cs="Arial"/>
                <w:sz w:val="20"/>
                <w:vertAlign w:val="superscript"/>
              </w:rPr>
              <w:t>1</w:t>
            </w:r>
            <w:r w:rsidRPr="00114953">
              <w:rPr>
                <w:rFonts w:cs="Arial"/>
                <w:sz w:val="20"/>
              </w:rPr>
              <w:t xml:space="preserve"> </w:t>
            </w:r>
          </w:p>
        </w:tc>
        <w:tc>
          <w:tcPr>
            <w:tcW w:w="5107" w:type="dxa"/>
          </w:tcPr>
          <w:p w14:paraId="551D1FD2" w14:textId="61E6D2F2" w:rsidR="00114953" w:rsidRDefault="00114953" w:rsidP="00114953">
            <w:pPr>
              <w:jc w:val="both"/>
              <w:rPr>
                <w:rFonts w:cs="Arial"/>
                <w:sz w:val="20"/>
              </w:rPr>
            </w:pPr>
            <w:r w:rsidRPr="00A43BB7">
              <w:rPr>
                <w:rFonts w:cs="Arial"/>
                <w:sz w:val="20"/>
              </w:rPr>
              <w:t xml:space="preserve">Close any mixer vents when actual mixing is occurring, except that venting is allowed during addition of materials, or as necessary prior to adding materials or opening the cover for safety. </w:t>
            </w:r>
            <w:r w:rsidR="00F14185">
              <w:rPr>
                <w:rFonts w:cs="Arial"/>
                <w:sz w:val="20"/>
              </w:rPr>
              <w:t xml:space="preserve"> </w:t>
            </w:r>
            <w:r w:rsidRPr="00A43BB7">
              <w:rPr>
                <w:rFonts w:cs="Arial"/>
                <w:sz w:val="20"/>
              </w:rPr>
              <w:t xml:space="preserve">Vents routed to a 95 percent efficient control device are exempt from this requirement. </w:t>
            </w:r>
          </w:p>
          <w:p w14:paraId="3C6B0910" w14:textId="5FF50066" w:rsidR="00FF3474" w:rsidRDefault="00FF3474" w:rsidP="00114953">
            <w:pPr>
              <w:jc w:val="both"/>
              <w:rPr>
                <w:sz w:val="20"/>
              </w:rPr>
            </w:pPr>
          </w:p>
        </w:tc>
      </w:tr>
      <w:tr w:rsidR="00114953" w14:paraId="21CB1BDC" w14:textId="77777777" w:rsidTr="00FF3474">
        <w:tc>
          <w:tcPr>
            <w:tcW w:w="5107" w:type="dxa"/>
          </w:tcPr>
          <w:p w14:paraId="5EE415E9" w14:textId="1DCBFA85" w:rsidR="00114953" w:rsidRPr="00114953" w:rsidRDefault="00114953" w:rsidP="00FF3474">
            <w:pPr>
              <w:pStyle w:val="ListParagraph"/>
              <w:numPr>
                <w:ilvl w:val="0"/>
                <w:numId w:val="53"/>
              </w:numPr>
              <w:jc w:val="both"/>
              <w:rPr>
                <w:sz w:val="20"/>
              </w:rPr>
            </w:pPr>
            <w:r w:rsidRPr="00114953">
              <w:rPr>
                <w:rFonts w:cs="Arial"/>
                <w:sz w:val="20"/>
              </w:rPr>
              <w:t>All mixing or BMC manufacturing operations</w:t>
            </w:r>
            <w:r w:rsidRPr="00114953">
              <w:rPr>
                <w:rFonts w:cs="Arial"/>
                <w:sz w:val="20"/>
                <w:vertAlign w:val="superscript"/>
              </w:rPr>
              <w:t>1</w:t>
            </w:r>
            <w:r w:rsidRPr="00114953">
              <w:rPr>
                <w:rFonts w:cs="Arial"/>
                <w:sz w:val="20"/>
              </w:rPr>
              <w:t xml:space="preserve"> </w:t>
            </w:r>
          </w:p>
        </w:tc>
        <w:tc>
          <w:tcPr>
            <w:tcW w:w="5107" w:type="dxa"/>
          </w:tcPr>
          <w:p w14:paraId="050C0E29" w14:textId="77777777" w:rsidR="00114953" w:rsidRDefault="00114953" w:rsidP="00114953">
            <w:pPr>
              <w:jc w:val="both"/>
              <w:rPr>
                <w:rFonts w:cs="Arial"/>
                <w:sz w:val="20"/>
              </w:rPr>
            </w:pPr>
            <w:r w:rsidRPr="00A43BB7">
              <w:rPr>
                <w:rFonts w:cs="Arial"/>
                <w:sz w:val="20"/>
              </w:rPr>
              <w:t xml:space="preserve">Keep the mixer covers closed while actual mixing is occurring except when adding materials or changing covers to the mixing vessels. </w:t>
            </w:r>
          </w:p>
          <w:p w14:paraId="6F296315" w14:textId="595AA22A" w:rsidR="00FF3474" w:rsidRDefault="00FF3474" w:rsidP="00114953">
            <w:pPr>
              <w:jc w:val="both"/>
              <w:rPr>
                <w:sz w:val="20"/>
              </w:rPr>
            </w:pPr>
          </w:p>
        </w:tc>
      </w:tr>
      <w:tr w:rsidR="00114953" w14:paraId="1F363258" w14:textId="77777777" w:rsidTr="00FF3474">
        <w:tc>
          <w:tcPr>
            <w:tcW w:w="5107" w:type="dxa"/>
          </w:tcPr>
          <w:p w14:paraId="2F29D278" w14:textId="6F3773BD" w:rsidR="00114953" w:rsidRPr="00114953" w:rsidRDefault="00114953" w:rsidP="00FF3474">
            <w:pPr>
              <w:pStyle w:val="ListParagraph"/>
              <w:numPr>
                <w:ilvl w:val="0"/>
                <w:numId w:val="53"/>
              </w:numPr>
              <w:jc w:val="both"/>
              <w:rPr>
                <w:rFonts w:cs="Arial"/>
                <w:sz w:val="20"/>
              </w:rPr>
            </w:pPr>
            <w:r w:rsidRPr="00114953">
              <w:rPr>
                <w:rFonts w:cs="Arial"/>
                <w:sz w:val="20"/>
              </w:rPr>
              <w:t>A new or existing pultrusion operation manufacturing parts that meet the following criteria: 1,000 or more reinforcements or the glass equivalent of 1,000 ends of 113 yield roving or more; and have a cross sectional area of 60 square inches or more that is not subject to the 95-percent organic HAP emission reduction requirement</w:t>
            </w:r>
            <w:r w:rsidR="00F14185">
              <w:rPr>
                <w:rFonts w:cs="Arial"/>
                <w:sz w:val="20"/>
              </w:rPr>
              <w:t>.</w:t>
            </w:r>
          </w:p>
        </w:tc>
        <w:tc>
          <w:tcPr>
            <w:tcW w:w="5107" w:type="dxa"/>
          </w:tcPr>
          <w:p w14:paraId="79584C3C" w14:textId="77777777" w:rsidR="00114953" w:rsidRPr="00A43BB7" w:rsidRDefault="00114953" w:rsidP="004C0B2E">
            <w:pPr>
              <w:pStyle w:val="ListParagraph"/>
              <w:numPr>
                <w:ilvl w:val="0"/>
                <w:numId w:val="49"/>
              </w:numPr>
              <w:jc w:val="both"/>
              <w:rPr>
                <w:rFonts w:cs="Arial"/>
                <w:sz w:val="20"/>
              </w:rPr>
            </w:pPr>
            <w:r w:rsidRPr="00A43BB7">
              <w:rPr>
                <w:rFonts w:cs="Arial"/>
                <w:sz w:val="20"/>
              </w:rPr>
              <w:t xml:space="preserve">Not allow vents from the building ventilation system, or local or portable fans to blow directly on or across the wet-out area(s), </w:t>
            </w:r>
          </w:p>
          <w:p w14:paraId="4B718864" w14:textId="77777777" w:rsidR="00114953" w:rsidRPr="00A43BB7" w:rsidRDefault="00114953" w:rsidP="004C0B2E">
            <w:pPr>
              <w:pStyle w:val="ListParagraph"/>
              <w:numPr>
                <w:ilvl w:val="0"/>
                <w:numId w:val="49"/>
              </w:numPr>
              <w:jc w:val="both"/>
              <w:rPr>
                <w:rFonts w:cs="Arial"/>
                <w:sz w:val="20"/>
              </w:rPr>
            </w:pPr>
            <w:r w:rsidRPr="00A43BB7">
              <w:rPr>
                <w:rFonts w:cs="Arial"/>
                <w:sz w:val="20"/>
              </w:rPr>
              <w:t xml:space="preserve">Not permit point suction of ambient air in the wet-out area(s) unless that air is directed to a control device, </w:t>
            </w:r>
          </w:p>
          <w:p w14:paraId="5D8A4210" w14:textId="77777777" w:rsidR="00114953" w:rsidRPr="00A43BB7" w:rsidRDefault="00114953" w:rsidP="004C0B2E">
            <w:pPr>
              <w:pStyle w:val="ListParagraph"/>
              <w:numPr>
                <w:ilvl w:val="0"/>
                <w:numId w:val="49"/>
              </w:numPr>
              <w:jc w:val="both"/>
              <w:rPr>
                <w:rFonts w:cs="Arial"/>
                <w:sz w:val="20"/>
              </w:rPr>
            </w:pPr>
            <w:r w:rsidRPr="00A43BB7">
              <w:rPr>
                <w:rFonts w:cs="Arial"/>
                <w:sz w:val="20"/>
              </w:rPr>
              <w:lastRenderedPageBreak/>
              <w:t xml:space="preserve">Use devices such as deflectors, baffles, and curtains when practical to reduce air flow velocity across the wet-out area(s), </w:t>
            </w:r>
          </w:p>
          <w:p w14:paraId="1C154292" w14:textId="77777777" w:rsidR="00114953" w:rsidRPr="00A43BB7" w:rsidRDefault="00114953" w:rsidP="004C0B2E">
            <w:pPr>
              <w:pStyle w:val="ListParagraph"/>
              <w:numPr>
                <w:ilvl w:val="0"/>
                <w:numId w:val="49"/>
              </w:numPr>
              <w:jc w:val="both"/>
              <w:rPr>
                <w:rFonts w:cs="Arial"/>
                <w:sz w:val="20"/>
              </w:rPr>
            </w:pPr>
            <w:r w:rsidRPr="00A43BB7">
              <w:rPr>
                <w:rFonts w:cs="Arial"/>
                <w:sz w:val="20"/>
              </w:rPr>
              <w:t xml:space="preserve">Direct any compressed air exhausts away from resin and wet-out area(s), </w:t>
            </w:r>
          </w:p>
          <w:p w14:paraId="76A79DF2" w14:textId="77777777" w:rsidR="00114953" w:rsidRPr="00A43BB7" w:rsidRDefault="00114953" w:rsidP="004C0B2E">
            <w:pPr>
              <w:pStyle w:val="ListParagraph"/>
              <w:numPr>
                <w:ilvl w:val="0"/>
                <w:numId w:val="49"/>
              </w:numPr>
              <w:jc w:val="both"/>
              <w:rPr>
                <w:rFonts w:cs="Arial"/>
                <w:sz w:val="20"/>
              </w:rPr>
            </w:pPr>
            <w:r w:rsidRPr="00A43BB7">
              <w:rPr>
                <w:rFonts w:cs="Arial"/>
                <w:sz w:val="20"/>
              </w:rPr>
              <w:t xml:space="preserve">Convey resin collected from drip-off pans or other devices to reservoirs, tanks, or sumps via covered troughs, pipes, or other covered conveyance that shields the resin from the ambient air, </w:t>
            </w:r>
          </w:p>
          <w:p w14:paraId="176354FD" w14:textId="77777777" w:rsidR="00114953" w:rsidRPr="00A43BB7" w:rsidRDefault="00114953" w:rsidP="004C0B2E">
            <w:pPr>
              <w:pStyle w:val="ListParagraph"/>
              <w:numPr>
                <w:ilvl w:val="0"/>
                <w:numId w:val="49"/>
              </w:numPr>
              <w:jc w:val="both"/>
              <w:rPr>
                <w:rFonts w:cs="Arial"/>
                <w:sz w:val="20"/>
              </w:rPr>
            </w:pPr>
            <w:r w:rsidRPr="00A43BB7">
              <w:rPr>
                <w:rFonts w:cs="Arial"/>
                <w:sz w:val="20"/>
              </w:rPr>
              <w:t xml:space="preserve">Cover all reservoirs, tanks, sumps, or HAP-containing materials storage vessels except when they are being charged or filled, and </w:t>
            </w:r>
          </w:p>
          <w:p w14:paraId="727C2221" w14:textId="58C01BFD" w:rsidR="00114953" w:rsidRPr="00114953" w:rsidRDefault="00114953" w:rsidP="004C0B2E">
            <w:pPr>
              <w:pStyle w:val="ListParagraph"/>
              <w:numPr>
                <w:ilvl w:val="0"/>
                <w:numId w:val="49"/>
              </w:numPr>
              <w:jc w:val="both"/>
              <w:rPr>
                <w:rFonts w:cs="Arial"/>
                <w:sz w:val="20"/>
              </w:rPr>
            </w:pPr>
            <w:r w:rsidRPr="00114953">
              <w:rPr>
                <w:rFonts w:cs="Arial"/>
                <w:sz w:val="20"/>
              </w:rPr>
              <w:t>Cover or shield from ambient air resin delivery systems to the wet-out area(s) from reservoirs, tanks, or sumps where practical.</w:t>
            </w:r>
          </w:p>
        </w:tc>
      </w:tr>
    </w:tbl>
    <w:p w14:paraId="1EED6810" w14:textId="0DEC0801" w:rsidR="005C2866" w:rsidRPr="00A43BB7" w:rsidRDefault="005C2866" w:rsidP="00FF3474">
      <w:pPr>
        <w:spacing w:before="100" w:beforeAutospacing="1" w:after="100" w:afterAutospacing="1"/>
        <w:jc w:val="both"/>
        <w:rPr>
          <w:rFonts w:cs="Arial"/>
          <w:sz w:val="20"/>
        </w:rPr>
      </w:pPr>
      <w:r w:rsidRPr="00A43BB7">
        <w:rPr>
          <w:rFonts w:cs="Arial"/>
          <w:sz w:val="20"/>
          <w:vertAlign w:val="superscript"/>
        </w:rPr>
        <w:lastRenderedPageBreak/>
        <w:t>1</w:t>
      </w:r>
      <w:r w:rsidRPr="00A43BB7">
        <w:rPr>
          <w:rFonts w:cs="Arial"/>
          <w:sz w:val="20"/>
        </w:rPr>
        <w:t xml:space="preserve"> Containers of 5 gallons or less may be open when active mixing is taking place, or during periods when they are in process (</w:t>
      </w:r>
      <w:r w:rsidRPr="00A43BB7">
        <w:rPr>
          <w:rFonts w:cs="Arial"/>
          <w:i/>
          <w:iCs/>
          <w:sz w:val="20"/>
        </w:rPr>
        <w:t>i.e.,</w:t>
      </w:r>
      <w:r w:rsidRPr="00A43BB7">
        <w:rPr>
          <w:rFonts w:cs="Arial"/>
          <w:sz w:val="20"/>
        </w:rPr>
        <w:t xml:space="preserve"> they are actively being used to apply resin).</w:t>
      </w:r>
      <w:r w:rsidR="004C0B2E">
        <w:rPr>
          <w:rFonts w:cs="Arial"/>
          <w:sz w:val="20"/>
        </w:rPr>
        <w:t xml:space="preserve"> </w:t>
      </w:r>
      <w:r w:rsidRPr="00A43BB7">
        <w:rPr>
          <w:rFonts w:cs="Arial"/>
          <w:sz w:val="20"/>
        </w:rPr>
        <w:t xml:space="preserve"> For polymer casting mixing operations, containers with a surface area of 500 square inches or less may be open while active mixing is taking place.</w:t>
      </w:r>
    </w:p>
    <w:p w14:paraId="0AD4DF1B" w14:textId="77777777" w:rsidR="005C2866" w:rsidRPr="00A43BB7" w:rsidRDefault="005C2866" w:rsidP="004F09CF">
      <w:pPr>
        <w:jc w:val="both"/>
        <w:rPr>
          <w:rFonts w:cs="Arial"/>
          <w:sz w:val="20"/>
        </w:rPr>
      </w:pPr>
    </w:p>
    <w:sectPr w:rsidR="005C2866" w:rsidRPr="00A43BB7" w:rsidSect="00723C9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84F7F" w14:textId="77777777" w:rsidR="00B72BDF" w:rsidRDefault="00B72BDF">
      <w:r>
        <w:separator/>
      </w:r>
    </w:p>
    <w:p w14:paraId="263EBDBD" w14:textId="77777777" w:rsidR="00B72BDF" w:rsidRDefault="00B72BDF"/>
  </w:endnote>
  <w:endnote w:type="continuationSeparator" w:id="0">
    <w:p w14:paraId="6F1DFB8D" w14:textId="77777777" w:rsidR="00B72BDF" w:rsidRDefault="00B72BDF">
      <w:r>
        <w:continuationSeparator/>
      </w:r>
    </w:p>
    <w:p w14:paraId="6C484CAD" w14:textId="77777777" w:rsidR="00B72BDF" w:rsidRDefault="00B72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D90C"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F27176" w14:textId="77777777" w:rsidR="00F11B78" w:rsidRDefault="00F11B78" w:rsidP="00BD6C4A">
    <w:pPr>
      <w:pStyle w:val="Footer"/>
      <w:ind w:right="360"/>
    </w:pPr>
  </w:p>
  <w:p w14:paraId="62F77602"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0A5E" w14:textId="00EC08CF" w:rsidR="00F11B78" w:rsidRDefault="00F11B78" w:rsidP="004E7B85">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6276" w14:textId="77777777" w:rsidR="009D3654" w:rsidRDefault="009D3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D94AE" w14:textId="77777777" w:rsidR="00B72BDF" w:rsidRDefault="00B72BDF">
      <w:r>
        <w:separator/>
      </w:r>
    </w:p>
    <w:p w14:paraId="7FEDC6A0" w14:textId="77777777" w:rsidR="00B72BDF" w:rsidRDefault="00B72BDF"/>
  </w:footnote>
  <w:footnote w:type="continuationSeparator" w:id="0">
    <w:p w14:paraId="2C1549BE" w14:textId="77777777" w:rsidR="00B72BDF" w:rsidRDefault="00B72BDF">
      <w:r>
        <w:continuationSeparator/>
      </w:r>
    </w:p>
    <w:p w14:paraId="47BAD2FE" w14:textId="77777777" w:rsidR="00B72BDF" w:rsidRDefault="00B72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BFBB" w14:textId="77777777" w:rsidR="00F11B78" w:rsidRDefault="00F11B78">
    <w:pPr>
      <w:pStyle w:val="Header"/>
    </w:pPr>
  </w:p>
  <w:p w14:paraId="3AA66863"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CD73" w14:textId="749566C9" w:rsidR="00F11B78" w:rsidRPr="00E414B8" w:rsidRDefault="00F11B78" w:rsidP="0053709D">
    <w:pPr>
      <w:rPr>
        <w:rFonts w:cs="Arial"/>
        <w:sz w:val="20"/>
      </w:rPr>
    </w:pPr>
    <w:r>
      <w:rPr>
        <w:b/>
        <w:sz w:val="24"/>
        <w:szCs w:val="24"/>
      </w:rPr>
      <w:tab/>
    </w:r>
    <w:r w:rsidR="0044263E">
      <w:rPr>
        <w:b/>
        <w:sz w:val="24"/>
        <w:szCs w:val="24"/>
      </w:rPr>
      <w:tab/>
    </w:r>
    <w:r w:rsidR="0044263E">
      <w:rPr>
        <w:b/>
        <w:sz w:val="24"/>
        <w:szCs w:val="24"/>
      </w:rPr>
      <w:tab/>
    </w:r>
    <w:r w:rsidR="005E2E37">
      <w:rPr>
        <w:b/>
        <w:sz w:val="24"/>
        <w:szCs w:val="24"/>
      </w:rPr>
      <w:tab/>
    </w:r>
    <w:r w:rsidR="00B66BF4">
      <w:rPr>
        <w:b/>
        <w:sz w:val="24"/>
        <w:szCs w:val="24"/>
      </w:rPr>
      <w:tab/>
    </w:r>
    <w:r w:rsidR="00B66BF4">
      <w:rPr>
        <w:b/>
        <w:sz w:val="24"/>
        <w:szCs w:val="24"/>
      </w:rPr>
      <w:tab/>
    </w:r>
    <w:r w:rsidR="00B66BF4">
      <w:rPr>
        <w:b/>
        <w:sz w:val="24"/>
        <w:szCs w:val="24"/>
      </w:rPr>
      <w:tab/>
    </w:r>
    <w:r w:rsidR="00B66BF4">
      <w:rPr>
        <w:b/>
        <w:sz w:val="24"/>
        <w:szCs w:val="24"/>
      </w:rPr>
      <w:tab/>
    </w:r>
    <w:r w:rsidR="0044263E">
      <w:rPr>
        <w:b/>
        <w:sz w:val="24"/>
        <w:szCs w:val="24"/>
      </w:rPr>
      <w:tab/>
    </w:r>
    <w:r w:rsidR="005E2E37">
      <w:rPr>
        <w:b/>
        <w:sz w:val="24"/>
        <w:szCs w:val="24"/>
      </w:rPr>
      <w:tab/>
    </w:r>
    <w:r w:rsidRPr="00E414B8">
      <w:rPr>
        <w:rFonts w:cs="Arial"/>
        <w:sz w:val="20"/>
      </w:rPr>
      <w:t>ROP No:  MI-ROP-</w:t>
    </w:r>
    <w:bookmarkStart w:id="176" w:name="bSRN4"/>
    <w:bookmarkEnd w:id="176"/>
    <w:r w:rsidR="00EF769B">
      <w:rPr>
        <w:rFonts w:cs="Arial"/>
        <w:sz w:val="20"/>
      </w:rPr>
      <w:t>N2383</w:t>
    </w:r>
    <w:r w:rsidRPr="00E414B8">
      <w:rPr>
        <w:rFonts w:cs="Arial"/>
        <w:sz w:val="20"/>
      </w:rPr>
      <w:t>-</w:t>
    </w:r>
    <w:bookmarkStart w:id="177" w:name="bIssueYear3"/>
    <w:bookmarkEnd w:id="177"/>
    <w:r w:rsidR="0044263E">
      <w:rPr>
        <w:rFonts w:cs="Arial"/>
        <w:sz w:val="20"/>
      </w:rPr>
      <w:t>20</w:t>
    </w:r>
    <w:r w:rsidR="00B66BF4">
      <w:rPr>
        <w:rFonts w:cs="Arial"/>
        <w:sz w:val="20"/>
      </w:rPr>
      <w:t>23</w:t>
    </w:r>
  </w:p>
  <w:p w14:paraId="286E7F42" w14:textId="50A2B1D3"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78" w:name="bExpireDate2"/>
    <w:bookmarkEnd w:id="178"/>
    <w:r w:rsidR="00B66BF4">
      <w:rPr>
        <w:rFonts w:cs="Arial"/>
        <w:sz w:val="20"/>
      </w:rPr>
      <w:t>May 4, 2028</w:t>
    </w:r>
  </w:p>
  <w:p w14:paraId="636C6157" w14:textId="755769EF" w:rsidR="00B63D7A"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79" w:name="bIssueYear4"/>
    <w:bookmarkStart w:id="180" w:name="bSRN5"/>
    <w:bookmarkEnd w:id="179"/>
    <w:bookmarkEnd w:id="180"/>
    <w:r w:rsidR="0044263E">
      <w:rPr>
        <w:sz w:val="20"/>
      </w:rPr>
      <w:t>-</w:t>
    </w:r>
    <w:r w:rsidR="00EF769B">
      <w:rPr>
        <w:sz w:val="20"/>
      </w:rPr>
      <w:t>N2383</w:t>
    </w:r>
    <w:r w:rsidR="00541363">
      <w:rPr>
        <w:sz w:val="20"/>
      </w:rPr>
      <w:t>-</w:t>
    </w:r>
    <w:r w:rsidR="0044263E">
      <w:rPr>
        <w:sz w:val="20"/>
      </w:rPr>
      <w:t>20</w:t>
    </w:r>
    <w:r w:rsidR="00B66BF4">
      <w:rPr>
        <w:sz w:val="20"/>
      </w:rPr>
      <w:t>23</w:t>
    </w:r>
  </w:p>
  <w:p w14:paraId="017839EC" w14:textId="77777777" w:rsidR="0044263E" w:rsidRDefault="0044263E"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EC25" w14:textId="20D5C465" w:rsidR="00F11B78" w:rsidRPr="00C66654" w:rsidRDefault="00F11B78"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7EB65C5"/>
    <w:multiLevelType w:val="hybridMultilevel"/>
    <w:tmpl w:val="3BE64CC4"/>
    <w:lvl w:ilvl="0" w:tplc="7FD81116">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647B9A"/>
    <w:multiLevelType w:val="hybridMultilevel"/>
    <w:tmpl w:val="6208399A"/>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1B22"/>
    <w:multiLevelType w:val="hybridMultilevel"/>
    <w:tmpl w:val="BBEE0E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8702AD6"/>
    <w:multiLevelType w:val="multilevel"/>
    <w:tmpl w:val="24C62A30"/>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AA4B83"/>
    <w:multiLevelType w:val="hybridMultilevel"/>
    <w:tmpl w:val="5E765054"/>
    <w:lvl w:ilvl="0" w:tplc="22EABEA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A67056"/>
    <w:multiLevelType w:val="hybridMultilevel"/>
    <w:tmpl w:val="D4AA184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B93B59"/>
    <w:multiLevelType w:val="hybridMultilevel"/>
    <w:tmpl w:val="1FAC6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777CCF"/>
    <w:multiLevelType w:val="hybridMultilevel"/>
    <w:tmpl w:val="4B06742E"/>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EA09A1"/>
    <w:multiLevelType w:val="hybridMultilevel"/>
    <w:tmpl w:val="1A102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5D03D7"/>
    <w:multiLevelType w:val="hybridMultilevel"/>
    <w:tmpl w:val="5D8C23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1722EC2"/>
    <w:multiLevelType w:val="hybridMultilevel"/>
    <w:tmpl w:val="E25EE1F8"/>
    <w:lvl w:ilvl="0" w:tplc="79BE1104">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57042F5"/>
    <w:multiLevelType w:val="hybridMultilevel"/>
    <w:tmpl w:val="8C76FD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D32C7C"/>
    <w:multiLevelType w:val="multilevel"/>
    <w:tmpl w:val="24C62A30"/>
    <w:numStyleLink w:val="ROPShellNumTables"/>
  </w:abstractNum>
  <w:abstractNum w:abstractNumId="2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BA084C"/>
    <w:multiLevelType w:val="hybridMultilevel"/>
    <w:tmpl w:val="1C16C07A"/>
    <w:lvl w:ilvl="0" w:tplc="9FFCEFAC">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1535029"/>
    <w:multiLevelType w:val="multilevel"/>
    <w:tmpl w:val="F9DE5C2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4911E8C"/>
    <w:multiLevelType w:val="hybridMultilevel"/>
    <w:tmpl w:val="06D21D22"/>
    <w:lvl w:ilvl="0" w:tplc="22F436C4">
      <w:start w:val="1"/>
      <w:numFmt w:val="decimal"/>
      <w:lvlText w:val="%1."/>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8D645A"/>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931E09"/>
    <w:multiLevelType w:val="hybridMultilevel"/>
    <w:tmpl w:val="E6B2F6B6"/>
    <w:lvl w:ilvl="0" w:tplc="5EEE282A">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13C3784"/>
    <w:multiLevelType w:val="hybridMultilevel"/>
    <w:tmpl w:val="279A94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5056BF3"/>
    <w:multiLevelType w:val="hybridMultilevel"/>
    <w:tmpl w:val="BA10A4E8"/>
    <w:lvl w:ilvl="0" w:tplc="BA84FBA8">
      <w:start w:val="1"/>
      <w:numFmt w:val="decimal"/>
      <w:lvlText w:val="%1."/>
      <w:lvlJc w:val="left"/>
      <w:pPr>
        <w:ind w:left="36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343E3B"/>
    <w:multiLevelType w:val="hybridMultilevel"/>
    <w:tmpl w:val="9AF421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8784B45"/>
    <w:multiLevelType w:val="hybridMultilevel"/>
    <w:tmpl w:val="522496A8"/>
    <w:lvl w:ilvl="0" w:tplc="3D0AF70C">
      <w:start w:val="1"/>
      <w:numFmt w:val="lowerLetter"/>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03466C"/>
    <w:multiLevelType w:val="hybridMultilevel"/>
    <w:tmpl w:val="78B657F0"/>
    <w:lvl w:ilvl="0" w:tplc="81F62E4A">
      <w:start w:val="6"/>
      <w:numFmt w:val="decimal"/>
      <w:lvlText w:val="%1."/>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1CC21AB"/>
    <w:multiLevelType w:val="hybridMultilevel"/>
    <w:tmpl w:val="57FCCF50"/>
    <w:lvl w:ilvl="0" w:tplc="EF66E40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54F44C1"/>
    <w:multiLevelType w:val="hybridMultilevel"/>
    <w:tmpl w:val="A7EEEC2C"/>
    <w:lvl w:ilvl="0" w:tplc="F71A237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6B7122"/>
    <w:multiLevelType w:val="hybridMultilevel"/>
    <w:tmpl w:val="D4928572"/>
    <w:lvl w:ilvl="0" w:tplc="661CD110">
      <w:start w:val="1"/>
      <w:numFmt w:val="lowerRoman"/>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061095C"/>
    <w:multiLevelType w:val="hybridMultilevel"/>
    <w:tmpl w:val="1D0EE34C"/>
    <w:lvl w:ilvl="0" w:tplc="7952BE92">
      <w:start w:val="1"/>
      <w:numFmt w:val="decimal"/>
      <w:lvlText w:val="%1."/>
      <w:lvlJc w:val="left"/>
      <w:pPr>
        <w:ind w:left="360" w:hanging="360"/>
      </w:pPr>
      <w:rPr>
        <w:b w:val="0"/>
        <w:bCs/>
      </w:rPr>
    </w:lvl>
    <w:lvl w:ilvl="1" w:tplc="BC6AE268">
      <w:start w:val="1"/>
      <w:numFmt w:val="lowerLetter"/>
      <w:lvlText w:val="%2."/>
      <w:lvlJc w:val="left"/>
      <w:pPr>
        <w:ind w:left="720" w:hanging="360"/>
      </w:pPr>
      <w:rPr>
        <w:rFonts w:hint="default"/>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14F38E7"/>
    <w:multiLevelType w:val="hybridMultilevel"/>
    <w:tmpl w:val="F9EC8D3A"/>
    <w:lvl w:ilvl="0" w:tplc="3192086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D106D8"/>
    <w:multiLevelType w:val="multilevel"/>
    <w:tmpl w:val="0494E41E"/>
    <w:lvl w:ilvl="0">
      <w:start w:val="1"/>
      <w:numFmt w:val="decimal"/>
      <w:lvlText w:val="%1."/>
      <w:lvlJc w:val="left"/>
      <w:pPr>
        <w:tabs>
          <w:tab w:val="num" w:pos="360"/>
        </w:tabs>
        <w:ind w:left="360" w:hanging="360"/>
      </w:pPr>
      <w:rPr>
        <w:rFonts w:hint="default"/>
        <w:b w:val="0"/>
        <w:i w:val="0"/>
        <w:color w:val="FF0000"/>
        <w:sz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700"/>
        </w:tabs>
        <w:ind w:left="270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55737675">
    <w:abstractNumId w:val="2"/>
  </w:num>
  <w:num w:numId="2" w16cid:durableId="1281959483">
    <w:abstractNumId w:val="50"/>
  </w:num>
  <w:num w:numId="3" w16cid:durableId="895555304">
    <w:abstractNumId w:val="13"/>
  </w:num>
  <w:num w:numId="4" w16cid:durableId="1364282919">
    <w:abstractNumId w:val="32"/>
  </w:num>
  <w:num w:numId="5" w16cid:durableId="389885017">
    <w:abstractNumId w:val="1"/>
  </w:num>
  <w:num w:numId="6" w16cid:durableId="1233740854">
    <w:abstractNumId w:val="52"/>
  </w:num>
  <w:num w:numId="7" w16cid:durableId="484784074">
    <w:abstractNumId w:val="30"/>
  </w:num>
  <w:num w:numId="8" w16cid:durableId="968705477">
    <w:abstractNumId w:val="45"/>
  </w:num>
  <w:num w:numId="9" w16cid:durableId="343169736">
    <w:abstractNumId w:val="10"/>
  </w:num>
  <w:num w:numId="10" w16cid:durableId="1807314119">
    <w:abstractNumId w:val="24"/>
  </w:num>
  <w:num w:numId="11" w16cid:durableId="932670300">
    <w:abstractNumId w:val="34"/>
  </w:num>
  <w:num w:numId="12" w16cid:durableId="1737194050">
    <w:abstractNumId w:val="49"/>
  </w:num>
  <w:num w:numId="13" w16cid:durableId="1632133106">
    <w:abstractNumId w:val="44"/>
  </w:num>
  <w:num w:numId="14" w16cid:durableId="1989893477">
    <w:abstractNumId w:val="6"/>
  </w:num>
  <w:num w:numId="15" w16cid:durableId="1620985788">
    <w:abstractNumId w:val="47"/>
  </w:num>
  <w:num w:numId="16" w16cid:durableId="1568374026">
    <w:abstractNumId w:val="18"/>
  </w:num>
  <w:num w:numId="17" w16cid:durableId="1185628111">
    <w:abstractNumId w:val="41"/>
  </w:num>
  <w:num w:numId="18" w16cid:durableId="1295450623">
    <w:abstractNumId w:val="39"/>
  </w:num>
  <w:num w:numId="19" w16cid:durableId="2098861210">
    <w:abstractNumId w:val="8"/>
  </w:num>
  <w:num w:numId="20" w16cid:durableId="1911620954">
    <w:abstractNumId w:val="22"/>
  </w:num>
  <w:num w:numId="21" w16cid:durableId="1739597027">
    <w:abstractNumId w:val="25"/>
  </w:num>
  <w:num w:numId="22" w16cid:durableId="2002193025">
    <w:abstractNumId w:val="0"/>
  </w:num>
  <w:num w:numId="23" w16cid:durableId="1317938">
    <w:abstractNumId w:val="31"/>
  </w:num>
  <w:num w:numId="24" w16cid:durableId="605693966">
    <w:abstractNumId w:val="28"/>
  </w:num>
  <w:num w:numId="25" w16cid:durableId="1264845039">
    <w:abstractNumId w:val="27"/>
  </w:num>
  <w:num w:numId="26" w16cid:durableId="1316952198">
    <w:abstractNumId w:val="4"/>
  </w:num>
  <w:num w:numId="27" w16cid:durableId="687370844">
    <w:abstractNumId w:val="14"/>
  </w:num>
  <w:num w:numId="28" w16cid:durableId="1458258624">
    <w:abstractNumId w:val="7"/>
  </w:num>
  <w:num w:numId="29" w16cid:durableId="989821245">
    <w:abstractNumId w:val="20"/>
  </w:num>
  <w:num w:numId="30" w16cid:durableId="1454519781">
    <w:abstractNumId w:val="40"/>
  </w:num>
  <w:num w:numId="31" w16cid:durableId="1827238961">
    <w:abstractNumId w:val="33"/>
  </w:num>
  <w:num w:numId="32" w16cid:durableId="364715474">
    <w:abstractNumId w:val="19"/>
  </w:num>
  <w:num w:numId="33" w16cid:durableId="1980113968">
    <w:abstractNumId w:val="23"/>
  </w:num>
  <w:num w:numId="34" w16cid:durableId="802651019">
    <w:abstractNumId w:val="48"/>
  </w:num>
  <w:num w:numId="35" w16cid:durableId="1793670973">
    <w:abstractNumId w:val="29"/>
  </w:num>
  <w:num w:numId="36" w16cid:durableId="2009096449">
    <w:abstractNumId w:val="17"/>
  </w:num>
  <w:num w:numId="37" w16cid:durableId="2144156884">
    <w:abstractNumId w:val="3"/>
  </w:num>
  <w:num w:numId="38" w16cid:durableId="712195830">
    <w:abstractNumId w:val="12"/>
  </w:num>
  <w:num w:numId="39" w16cid:durableId="1689256599">
    <w:abstractNumId w:val="37"/>
  </w:num>
  <w:num w:numId="40" w16cid:durableId="2070957897">
    <w:abstractNumId w:val="21"/>
    <w:lvlOverride w:ilvl="0">
      <w:lvl w:ilvl="0">
        <w:start w:val="1"/>
        <w:numFmt w:val="lowerLetter"/>
        <w:lvlText w:val="%1."/>
        <w:lvlJc w:val="left"/>
        <w:pPr>
          <w:ind w:left="720" w:hanging="360"/>
        </w:pPr>
        <w:rPr>
          <w:rFonts w:hint="default"/>
          <w:b w:val="0"/>
          <w:bCs/>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1" w16cid:durableId="1128165538">
    <w:abstractNumId w:val="35"/>
  </w:num>
  <w:num w:numId="42" w16cid:durableId="1204440214">
    <w:abstractNumId w:val="42"/>
  </w:num>
  <w:num w:numId="43" w16cid:durableId="1276905831">
    <w:abstractNumId w:val="36"/>
  </w:num>
  <w:num w:numId="44" w16cid:durableId="1660108037">
    <w:abstractNumId w:val="16"/>
  </w:num>
  <w:num w:numId="45" w16cid:durableId="1939630894">
    <w:abstractNumId w:val="11"/>
  </w:num>
  <w:num w:numId="46" w16cid:durableId="1514569143">
    <w:abstractNumId w:val="15"/>
  </w:num>
  <w:num w:numId="47" w16cid:durableId="523135199">
    <w:abstractNumId w:val="46"/>
  </w:num>
  <w:num w:numId="48" w16cid:durableId="888959026">
    <w:abstractNumId w:val="51"/>
  </w:num>
  <w:num w:numId="49" w16cid:durableId="1756316249">
    <w:abstractNumId w:val="5"/>
  </w:num>
  <w:num w:numId="50" w16cid:durableId="1333289994">
    <w:abstractNumId w:val="9"/>
  </w:num>
  <w:num w:numId="51" w16cid:durableId="1081440556">
    <w:abstractNumId w:val="43"/>
  </w:num>
  <w:num w:numId="52" w16cid:durableId="1108043217">
    <w:abstractNumId w:val="38"/>
  </w:num>
  <w:num w:numId="53" w16cid:durableId="704210301">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Ls91bT2gKFTH3meSU0KbyiOaDSUoN2ligc88YBSQdEThRNiEwakNvTGKqQdXwyNMqxrnQQ01/FBOwp/9WHgQ3Q==" w:salt="XksP62pa0uv6xr0i44GHX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9B"/>
    <w:rsid w:val="000000B9"/>
    <w:rsid w:val="00000872"/>
    <w:rsid w:val="000067DD"/>
    <w:rsid w:val="00006871"/>
    <w:rsid w:val="000069B5"/>
    <w:rsid w:val="00006A4E"/>
    <w:rsid w:val="00006F92"/>
    <w:rsid w:val="000112F8"/>
    <w:rsid w:val="00011703"/>
    <w:rsid w:val="000125CE"/>
    <w:rsid w:val="00012E33"/>
    <w:rsid w:val="00014082"/>
    <w:rsid w:val="00017E74"/>
    <w:rsid w:val="00021E1F"/>
    <w:rsid w:val="00021F93"/>
    <w:rsid w:val="00024091"/>
    <w:rsid w:val="000243E8"/>
    <w:rsid w:val="000252F8"/>
    <w:rsid w:val="00025A80"/>
    <w:rsid w:val="0002792B"/>
    <w:rsid w:val="000317CC"/>
    <w:rsid w:val="00035AE0"/>
    <w:rsid w:val="000363C9"/>
    <w:rsid w:val="000363E8"/>
    <w:rsid w:val="000369CC"/>
    <w:rsid w:val="00040921"/>
    <w:rsid w:val="00041874"/>
    <w:rsid w:val="0004217B"/>
    <w:rsid w:val="00044CCA"/>
    <w:rsid w:val="00045EBF"/>
    <w:rsid w:val="000468CC"/>
    <w:rsid w:val="000507AD"/>
    <w:rsid w:val="000509C6"/>
    <w:rsid w:val="00054BBF"/>
    <w:rsid w:val="00055028"/>
    <w:rsid w:val="000577A6"/>
    <w:rsid w:val="00057F26"/>
    <w:rsid w:val="00060277"/>
    <w:rsid w:val="00060C42"/>
    <w:rsid w:val="0006121A"/>
    <w:rsid w:val="000615E0"/>
    <w:rsid w:val="00061D61"/>
    <w:rsid w:val="00062649"/>
    <w:rsid w:val="00062A67"/>
    <w:rsid w:val="000630E3"/>
    <w:rsid w:val="000638EC"/>
    <w:rsid w:val="00063B7F"/>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11F"/>
    <w:rsid w:val="00083866"/>
    <w:rsid w:val="00083D1E"/>
    <w:rsid w:val="0008483F"/>
    <w:rsid w:val="000862E3"/>
    <w:rsid w:val="00086D5F"/>
    <w:rsid w:val="000902EF"/>
    <w:rsid w:val="00090330"/>
    <w:rsid w:val="00090A25"/>
    <w:rsid w:val="00091444"/>
    <w:rsid w:val="00091F01"/>
    <w:rsid w:val="00092B8A"/>
    <w:rsid w:val="000936E3"/>
    <w:rsid w:val="000944A9"/>
    <w:rsid w:val="00094571"/>
    <w:rsid w:val="000948B0"/>
    <w:rsid w:val="00095B77"/>
    <w:rsid w:val="00096F29"/>
    <w:rsid w:val="000972F1"/>
    <w:rsid w:val="000A016A"/>
    <w:rsid w:val="000A0751"/>
    <w:rsid w:val="000A26FD"/>
    <w:rsid w:val="000A3C74"/>
    <w:rsid w:val="000A43CE"/>
    <w:rsid w:val="000A51F8"/>
    <w:rsid w:val="000A73C9"/>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120F"/>
    <w:rsid w:val="000D24F8"/>
    <w:rsid w:val="000D27AE"/>
    <w:rsid w:val="000D3201"/>
    <w:rsid w:val="000D326F"/>
    <w:rsid w:val="000D434B"/>
    <w:rsid w:val="000D49F1"/>
    <w:rsid w:val="000D4B11"/>
    <w:rsid w:val="000D5749"/>
    <w:rsid w:val="000D5939"/>
    <w:rsid w:val="000D5F06"/>
    <w:rsid w:val="000D6560"/>
    <w:rsid w:val="000D7DC3"/>
    <w:rsid w:val="000E0860"/>
    <w:rsid w:val="000E192A"/>
    <w:rsid w:val="000E1F20"/>
    <w:rsid w:val="000E2596"/>
    <w:rsid w:val="000E4153"/>
    <w:rsid w:val="000E4E06"/>
    <w:rsid w:val="000E6FEF"/>
    <w:rsid w:val="000E756D"/>
    <w:rsid w:val="000F036D"/>
    <w:rsid w:val="000F14DA"/>
    <w:rsid w:val="000F23D6"/>
    <w:rsid w:val="000F2439"/>
    <w:rsid w:val="000F256D"/>
    <w:rsid w:val="000F3188"/>
    <w:rsid w:val="000F32FF"/>
    <w:rsid w:val="000F3912"/>
    <w:rsid w:val="000F479C"/>
    <w:rsid w:val="000F4B60"/>
    <w:rsid w:val="000F67EE"/>
    <w:rsid w:val="0010097A"/>
    <w:rsid w:val="00100F18"/>
    <w:rsid w:val="00101186"/>
    <w:rsid w:val="00103446"/>
    <w:rsid w:val="0010367F"/>
    <w:rsid w:val="001041B1"/>
    <w:rsid w:val="00104849"/>
    <w:rsid w:val="00105176"/>
    <w:rsid w:val="001055B3"/>
    <w:rsid w:val="00107D12"/>
    <w:rsid w:val="00112782"/>
    <w:rsid w:val="00112B81"/>
    <w:rsid w:val="00112CA0"/>
    <w:rsid w:val="0011453C"/>
    <w:rsid w:val="00114953"/>
    <w:rsid w:val="00114C6F"/>
    <w:rsid w:val="001152DA"/>
    <w:rsid w:val="00116158"/>
    <w:rsid w:val="00117BC4"/>
    <w:rsid w:val="00117BC6"/>
    <w:rsid w:val="0012240D"/>
    <w:rsid w:val="001231E9"/>
    <w:rsid w:val="00124502"/>
    <w:rsid w:val="0012743F"/>
    <w:rsid w:val="00127459"/>
    <w:rsid w:val="0013346B"/>
    <w:rsid w:val="00133F34"/>
    <w:rsid w:val="00134936"/>
    <w:rsid w:val="00136BB1"/>
    <w:rsid w:val="001375CA"/>
    <w:rsid w:val="00143E55"/>
    <w:rsid w:val="0014500E"/>
    <w:rsid w:val="00146010"/>
    <w:rsid w:val="00146AA5"/>
    <w:rsid w:val="00150921"/>
    <w:rsid w:val="00151027"/>
    <w:rsid w:val="001515E9"/>
    <w:rsid w:val="00152B7B"/>
    <w:rsid w:val="00152BC7"/>
    <w:rsid w:val="00152C77"/>
    <w:rsid w:val="00153FA5"/>
    <w:rsid w:val="00154BE3"/>
    <w:rsid w:val="00156668"/>
    <w:rsid w:val="001570B9"/>
    <w:rsid w:val="00160359"/>
    <w:rsid w:val="00161CF0"/>
    <w:rsid w:val="00162A6E"/>
    <w:rsid w:val="0016301E"/>
    <w:rsid w:val="001632B0"/>
    <w:rsid w:val="001648B5"/>
    <w:rsid w:val="001656C0"/>
    <w:rsid w:val="00166114"/>
    <w:rsid w:val="001671A4"/>
    <w:rsid w:val="001673B4"/>
    <w:rsid w:val="00167F81"/>
    <w:rsid w:val="00170477"/>
    <w:rsid w:val="00171611"/>
    <w:rsid w:val="00171CB6"/>
    <w:rsid w:val="0017221D"/>
    <w:rsid w:val="0017445C"/>
    <w:rsid w:val="001746F6"/>
    <w:rsid w:val="001758FC"/>
    <w:rsid w:val="0017594B"/>
    <w:rsid w:val="001761C5"/>
    <w:rsid w:val="001769F5"/>
    <w:rsid w:val="00176F85"/>
    <w:rsid w:val="00177282"/>
    <w:rsid w:val="00177D27"/>
    <w:rsid w:val="00180C7F"/>
    <w:rsid w:val="0018372C"/>
    <w:rsid w:val="001838ED"/>
    <w:rsid w:val="00186EBC"/>
    <w:rsid w:val="001873A7"/>
    <w:rsid w:val="001877F3"/>
    <w:rsid w:val="00190ABB"/>
    <w:rsid w:val="00196614"/>
    <w:rsid w:val="001973B2"/>
    <w:rsid w:val="001A1D50"/>
    <w:rsid w:val="001A30DB"/>
    <w:rsid w:val="001A3999"/>
    <w:rsid w:val="001A3AAD"/>
    <w:rsid w:val="001A6C24"/>
    <w:rsid w:val="001A702B"/>
    <w:rsid w:val="001B2916"/>
    <w:rsid w:val="001B383F"/>
    <w:rsid w:val="001B3DC0"/>
    <w:rsid w:val="001B53FC"/>
    <w:rsid w:val="001B5ACB"/>
    <w:rsid w:val="001B5E34"/>
    <w:rsid w:val="001C3773"/>
    <w:rsid w:val="001C3EEA"/>
    <w:rsid w:val="001C4684"/>
    <w:rsid w:val="001C5196"/>
    <w:rsid w:val="001C5405"/>
    <w:rsid w:val="001C614B"/>
    <w:rsid w:val="001C6DB8"/>
    <w:rsid w:val="001C6DD2"/>
    <w:rsid w:val="001C7528"/>
    <w:rsid w:val="001C7F17"/>
    <w:rsid w:val="001D1866"/>
    <w:rsid w:val="001D288F"/>
    <w:rsid w:val="001D3BB4"/>
    <w:rsid w:val="001D4151"/>
    <w:rsid w:val="001D4191"/>
    <w:rsid w:val="001D440B"/>
    <w:rsid w:val="001D464A"/>
    <w:rsid w:val="001D58B9"/>
    <w:rsid w:val="001D6893"/>
    <w:rsid w:val="001E1249"/>
    <w:rsid w:val="001E1B5E"/>
    <w:rsid w:val="001E2AF2"/>
    <w:rsid w:val="001E5069"/>
    <w:rsid w:val="001E714D"/>
    <w:rsid w:val="001E725C"/>
    <w:rsid w:val="001F02BE"/>
    <w:rsid w:val="001F055A"/>
    <w:rsid w:val="001F15C6"/>
    <w:rsid w:val="001F25A4"/>
    <w:rsid w:val="001F2F2C"/>
    <w:rsid w:val="001F3E8E"/>
    <w:rsid w:val="001F6368"/>
    <w:rsid w:val="001F649E"/>
    <w:rsid w:val="001F7DDD"/>
    <w:rsid w:val="00201DE4"/>
    <w:rsid w:val="00212FF8"/>
    <w:rsid w:val="00215FFC"/>
    <w:rsid w:val="00216128"/>
    <w:rsid w:val="00216857"/>
    <w:rsid w:val="00216AB6"/>
    <w:rsid w:val="00220FEC"/>
    <w:rsid w:val="0022115A"/>
    <w:rsid w:val="00221386"/>
    <w:rsid w:val="0022171F"/>
    <w:rsid w:val="00222027"/>
    <w:rsid w:val="0022234B"/>
    <w:rsid w:val="002229D7"/>
    <w:rsid w:val="00223EAA"/>
    <w:rsid w:val="00226013"/>
    <w:rsid w:val="002266D2"/>
    <w:rsid w:val="00230346"/>
    <w:rsid w:val="00231889"/>
    <w:rsid w:val="00232A18"/>
    <w:rsid w:val="002332C3"/>
    <w:rsid w:val="00233961"/>
    <w:rsid w:val="00233E3B"/>
    <w:rsid w:val="00233E61"/>
    <w:rsid w:val="00234667"/>
    <w:rsid w:val="0023479A"/>
    <w:rsid w:val="00235B98"/>
    <w:rsid w:val="002373B3"/>
    <w:rsid w:val="00237CD6"/>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3DFA"/>
    <w:rsid w:val="00274285"/>
    <w:rsid w:val="002745AE"/>
    <w:rsid w:val="0027572B"/>
    <w:rsid w:val="0027598E"/>
    <w:rsid w:val="00276651"/>
    <w:rsid w:val="00277397"/>
    <w:rsid w:val="002779A5"/>
    <w:rsid w:val="002806DC"/>
    <w:rsid w:val="0028081D"/>
    <w:rsid w:val="0028234D"/>
    <w:rsid w:val="00283345"/>
    <w:rsid w:val="00285F21"/>
    <w:rsid w:val="002876CA"/>
    <w:rsid w:val="00287702"/>
    <w:rsid w:val="00287FE1"/>
    <w:rsid w:val="00291225"/>
    <w:rsid w:val="00291446"/>
    <w:rsid w:val="002916F7"/>
    <w:rsid w:val="002917CF"/>
    <w:rsid w:val="00294AED"/>
    <w:rsid w:val="00294BEB"/>
    <w:rsid w:val="0029718B"/>
    <w:rsid w:val="002974B8"/>
    <w:rsid w:val="00297DB0"/>
    <w:rsid w:val="002A4D24"/>
    <w:rsid w:val="002A4E09"/>
    <w:rsid w:val="002B1AA8"/>
    <w:rsid w:val="002B2132"/>
    <w:rsid w:val="002B29E9"/>
    <w:rsid w:val="002B5A0D"/>
    <w:rsid w:val="002B5ED5"/>
    <w:rsid w:val="002B5F18"/>
    <w:rsid w:val="002B790A"/>
    <w:rsid w:val="002B7D5B"/>
    <w:rsid w:val="002B7F1D"/>
    <w:rsid w:val="002C152E"/>
    <w:rsid w:val="002C3B38"/>
    <w:rsid w:val="002C529B"/>
    <w:rsid w:val="002C7CC5"/>
    <w:rsid w:val="002D3BFA"/>
    <w:rsid w:val="002D3F6D"/>
    <w:rsid w:val="002D6F00"/>
    <w:rsid w:val="002D6FB7"/>
    <w:rsid w:val="002D710E"/>
    <w:rsid w:val="002E10A6"/>
    <w:rsid w:val="002E3765"/>
    <w:rsid w:val="002E3875"/>
    <w:rsid w:val="002E4DE5"/>
    <w:rsid w:val="002E6E40"/>
    <w:rsid w:val="002E6E9A"/>
    <w:rsid w:val="002E7BB0"/>
    <w:rsid w:val="002F1A73"/>
    <w:rsid w:val="002F2615"/>
    <w:rsid w:val="002F307C"/>
    <w:rsid w:val="002F4C64"/>
    <w:rsid w:val="002F4C9E"/>
    <w:rsid w:val="0030089A"/>
    <w:rsid w:val="00301D99"/>
    <w:rsid w:val="00302880"/>
    <w:rsid w:val="003031E0"/>
    <w:rsid w:val="003033E1"/>
    <w:rsid w:val="003035A1"/>
    <w:rsid w:val="00304085"/>
    <w:rsid w:val="003042E2"/>
    <w:rsid w:val="00304770"/>
    <w:rsid w:val="00304852"/>
    <w:rsid w:val="003051A1"/>
    <w:rsid w:val="003052C8"/>
    <w:rsid w:val="0030591B"/>
    <w:rsid w:val="00307881"/>
    <w:rsid w:val="003113BF"/>
    <w:rsid w:val="00315548"/>
    <w:rsid w:val="003163DA"/>
    <w:rsid w:val="00316815"/>
    <w:rsid w:val="0031787E"/>
    <w:rsid w:val="0032188A"/>
    <w:rsid w:val="00322F56"/>
    <w:rsid w:val="00324B98"/>
    <w:rsid w:val="003255D2"/>
    <w:rsid w:val="00327430"/>
    <w:rsid w:val="00327C7B"/>
    <w:rsid w:val="0033042D"/>
    <w:rsid w:val="00330626"/>
    <w:rsid w:val="003316BA"/>
    <w:rsid w:val="00336588"/>
    <w:rsid w:val="00336ADE"/>
    <w:rsid w:val="003373CE"/>
    <w:rsid w:val="00337A45"/>
    <w:rsid w:val="00340248"/>
    <w:rsid w:val="003412FB"/>
    <w:rsid w:val="003425FD"/>
    <w:rsid w:val="003428F7"/>
    <w:rsid w:val="00344576"/>
    <w:rsid w:val="003471CC"/>
    <w:rsid w:val="0034744B"/>
    <w:rsid w:val="0035266C"/>
    <w:rsid w:val="00352CC0"/>
    <w:rsid w:val="00352EE6"/>
    <w:rsid w:val="00353B30"/>
    <w:rsid w:val="003540AD"/>
    <w:rsid w:val="0035455C"/>
    <w:rsid w:val="00354B88"/>
    <w:rsid w:val="003557AC"/>
    <w:rsid w:val="0035724F"/>
    <w:rsid w:val="003613B8"/>
    <w:rsid w:val="003625C7"/>
    <w:rsid w:val="003633AD"/>
    <w:rsid w:val="003647B9"/>
    <w:rsid w:val="00371AEB"/>
    <w:rsid w:val="00372E7C"/>
    <w:rsid w:val="003745BE"/>
    <w:rsid w:val="00374A95"/>
    <w:rsid w:val="0037512E"/>
    <w:rsid w:val="003757DF"/>
    <w:rsid w:val="00375AE2"/>
    <w:rsid w:val="0038082B"/>
    <w:rsid w:val="00382004"/>
    <w:rsid w:val="00384E08"/>
    <w:rsid w:val="00385F1E"/>
    <w:rsid w:val="00385FF4"/>
    <w:rsid w:val="0039080E"/>
    <w:rsid w:val="003922C1"/>
    <w:rsid w:val="00392956"/>
    <w:rsid w:val="00393A6F"/>
    <w:rsid w:val="00395AB3"/>
    <w:rsid w:val="00395F98"/>
    <w:rsid w:val="003960E2"/>
    <w:rsid w:val="00396568"/>
    <w:rsid w:val="00396734"/>
    <w:rsid w:val="003968B8"/>
    <w:rsid w:val="003A0BC8"/>
    <w:rsid w:val="003A0E4B"/>
    <w:rsid w:val="003A132E"/>
    <w:rsid w:val="003A28DA"/>
    <w:rsid w:val="003A327D"/>
    <w:rsid w:val="003A4268"/>
    <w:rsid w:val="003A52A1"/>
    <w:rsid w:val="003A6802"/>
    <w:rsid w:val="003B1CC9"/>
    <w:rsid w:val="003B3AB8"/>
    <w:rsid w:val="003B4A42"/>
    <w:rsid w:val="003B5C33"/>
    <w:rsid w:val="003B5FEF"/>
    <w:rsid w:val="003C0F51"/>
    <w:rsid w:val="003C19DE"/>
    <w:rsid w:val="003C2679"/>
    <w:rsid w:val="003C3A46"/>
    <w:rsid w:val="003C4678"/>
    <w:rsid w:val="003C6E52"/>
    <w:rsid w:val="003C71D8"/>
    <w:rsid w:val="003D0C5E"/>
    <w:rsid w:val="003D1052"/>
    <w:rsid w:val="003D1761"/>
    <w:rsid w:val="003D30F4"/>
    <w:rsid w:val="003D32EF"/>
    <w:rsid w:val="003D35F5"/>
    <w:rsid w:val="003D383E"/>
    <w:rsid w:val="003D3E97"/>
    <w:rsid w:val="003D4984"/>
    <w:rsid w:val="003D6E3F"/>
    <w:rsid w:val="003D753E"/>
    <w:rsid w:val="003E2836"/>
    <w:rsid w:val="003E3104"/>
    <w:rsid w:val="003E4A18"/>
    <w:rsid w:val="003F2BFC"/>
    <w:rsid w:val="003F4905"/>
    <w:rsid w:val="003F4AAC"/>
    <w:rsid w:val="003F5BE8"/>
    <w:rsid w:val="003F7F3D"/>
    <w:rsid w:val="00402F46"/>
    <w:rsid w:val="004032B7"/>
    <w:rsid w:val="004037A2"/>
    <w:rsid w:val="00405462"/>
    <w:rsid w:val="00405CB3"/>
    <w:rsid w:val="00407042"/>
    <w:rsid w:val="00407EFE"/>
    <w:rsid w:val="0041064E"/>
    <w:rsid w:val="00412B32"/>
    <w:rsid w:val="00413009"/>
    <w:rsid w:val="004132A7"/>
    <w:rsid w:val="00415A04"/>
    <w:rsid w:val="00415C8A"/>
    <w:rsid w:val="00416304"/>
    <w:rsid w:val="00420094"/>
    <w:rsid w:val="004249DD"/>
    <w:rsid w:val="00425031"/>
    <w:rsid w:val="004255EC"/>
    <w:rsid w:val="00426354"/>
    <w:rsid w:val="00427891"/>
    <w:rsid w:val="00430A3C"/>
    <w:rsid w:val="00430B63"/>
    <w:rsid w:val="00431A42"/>
    <w:rsid w:val="00431EA0"/>
    <w:rsid w:val="0043250B"/>
    <w:rsid w:val="00434344"/>
    <w:rsid w:val="00435A6A"/>
    <w:rsid w:val="00435E9E"/>
    <w:rsid w:val="004377EE"/>
    <w:rsid w:val="00440957"/>
    <w:rsid w:val="00440A05"/>
    <w:rsid w:val="00440C26"/>
    <w:rsid w:val="0044263E"/>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796"/>
    <w:rsid w:val="00462A82"/>
    <w:rsid w:val="004649EF"/>
    <w:rsid w:val="004651D3"/>
    <w:rsid w:val="00466618"/>
    <w:rsid w:val="00474174"/>
    <w:rsid w:val="004747E9"/>
    <w:rsid w:val="00475AA4"/>
    <w:rsid w:val="00476D63"/>
    <w:rsid w:val="00477689"/>
    <w:rsid w:val="004825B1"/>
    <w:rsid w:val="00482BF0"/>
    <w:rsid w:val="00486140"/>
    <w:rsid w:val="004869AC"/>
    <w:rsid w:val="004875CB"/>
    <w:rsid w:val="0049123A"/>
    <w:rsid w:val="00493E52"/>
    <w:rsid w:val="004945C4"/>
    <w:rsid w:val="00494D15"/>
    <w:rsid w:val="004959ED"/>
    <w:rsid w:val="00496163"/>
    <w:rsid w:val="004A02E4"/>
    <w:rsid w:val="004A23B7"/>
    <w:rsid w:val="004A2E0F"/>
    <w:rsid w:val="004A3CD0"/>
    <w:rsid w:val="004A46ED"/>
    <w:rsid w:val="004A47CD"/>
    <w:rsid w:val="004A4F2B"/>
    <w:rsid w:val="004A6666"/>
    <w:rsid w:val="004A6BB8"/>
    <w:rsid w:val="004A6C75"/>
    <w:rsid w:val="004A7DC8"/>
    <w:rsid w:val="004B06EF"/>
    <w:rsid w:val="004B17B8"/>
    <w:rsid w:val="004B2105"/>
    <w:rsid w:val="004B34D9"/>
    <w:rsid w:val="004B3E39"/>
    <w:rsid w:val="004B4509"/>
    <w:rsid w:val="004B4632"/>
    <w:rsid w:val="004B6755"/>
    <w:rsid w:val="004B71EF"/>
    <w:rsid w:val="004C0B2E"/>
    <w:rsid w:val="004C1BC6"/>
    <w:rsid w:val="004C1D64"/>
    <w:rsid w:val="004C23CE"/>
    <w:rsid w:val="004C3288"/>
    <w:rsid w:val="004C656A"/>
    <w:rsid w:val="004C69F6"/>
    <w:rsid w:val="004C6AB6"/>
    <w:rsid w:val="004C6C0D"/>
    <w:rsid w:val="004C7900"/>
    <w:rsid w:val="004D007B"/>
    <w:rsid w:val="004D1D26"/>
    <w:rsid w:val="004D2084"/>
    <w:rsid w:val="004D269A"/>
    <w:rsid w:val="004D5E2D"/>
    <w:rsid w:val="004D609A"/>
    <w:rsid w:val="004D7E0E"/>
    <w:rsid w:val="004E0AE6"/>
    <w:rsid w:val="004E101B"/>
    <w:rsid w:val="004E214C"/>
    <w:rsid w:val="004E2DF9"/>
    <w:rsid w:val="004E384B"/>
    <w:rsid w:val="004E7B85"/>
    <w:rsid w:val="004F09CF"/>
    <w:rsid w:val="004F0E04"/>
    <w:rsid w:val="004F111B"/>
    <w:rsid w:val="004F1860"/>
    <w:rsid w:val="004F47B3"/>
    <w:rsid w:val="004F4C11"/>
    <w:rsid w:val="004F5DF2"/>
    <w:rsid w:val="004F6B23"/>
    <w:rsid w:val="004F71E1"/>
    <w:rsid w:val="004F77DB"/>
    <w:rsid w:val="005016C9"/>
    <w:rsid w:val="0050200E"/>
    <w:rsid w:val="005032BF"/>
    <w:rsid w:val="0050345C"/>
    <w:rsid w:val="005035AE"/>
    <w:rsid w:val="005041D2"/>
    <w:rsid w:val="00504297"/>
    <w:rsid w:val="0050707C"/>
    <w:rsid w:val="005114C5"/>
    <w:rsid w:val="005129E9"/>
    <w:rsid w:val="0051355E"/>
    <w:rsid w:val="0051461F"/>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A00"/>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4319"/>
    <w:rsid w:val="005557AD"/>
    <w:rsid w:val="005562A9"/>
    <w:rsid w:val="005615A3"/>
    <w:rsid w:val="005638CA"/>
    <w:rsid w:val="00563986"/>
    <w:rsid w:val="00565415"/>
    <w:rsid w:val="00566B47"/>
    <w:rsid w:val="005701FD"/>
    <w:rsid w:val="00570FD5"/>
    <w:rsid w:val="00571ABC"/>
    <w:rsid w:val="00572B8A"/>
    <w:rsid w:val="0057321C"/>
    <w:rsid w:val="00573DEA"/>
    <w:rsid w:val="00574246"/>
    <w:rsid w:val="00576AAA"/>
    <w:rsid w:val="00577783"/>
    <w:rsid w:val="00580207"/>
    <w:rsid w:val="00583532"/>
    <w:rsid w:val="00583A5D"/>
    <w:rsid w:val="0058429B"/>
    <w:rsid w:val="005869FB"/>
    <w:rsid w:val="005870F3"/>
    <w:rsid w:val="005949B0"/>
    <w:rsid w:val="005963EC"/>
    <w:rsid w:val="00597563"/>
    <w:rsid w:val="005A2F5C"/>
    <w:rsid w:val="005A310E"/>
    <w:rsid w:val="005A402E"/>
    <w:rsid w:val="005A4358"/>
    <w:rsid w:val="005A494F"/>
    <w:rsid w:val="005A53BF"/>
    <w:rsid w:val="005A6329"/>
    <w:rsid w:val="005A7899"/>
    <w:rsid w:val="005B1526"/>
    <w:rsid w:val="005B1DED"/>
    <w:rsid w:val="005B2191"/>
    <w:rsid w:val="005B2E64"/>
    <w:rsid w:val="005B508D"/>
    <w:rsid w:val="005B60CF"/>
    <w:rsid w:val="005B7DF9"/>
    <w:rsid w:val="005C07D8"/>
    <w:rsid w:val="005C1928"/>
    <w:rsid w:val="005C229F"/>
    <w:rsid w:val="005C27A5"/>
    <w:rsid w:val="005C2866"/>
    <w:rsid w:val="005C5D89"/>
    <w:rsid w:val="005C6844"/>
    <w:rsid w:val="005C6E7E"/>
    <w:rsid w:val="005D1D39"/>
    <w:rsid w:val="005D236B"/>
    <w:rsid w:val="005D2B82"/>
    <w:rsid w:val="005D41CA"/>
    <w:rsid w:val="005D48FB"/>
    <w:rsid w:val="005D5FBE"/>
    <w:rsid w:val="005D73C4"/>
    <w:rsid w:val="005E0D5E"/>
    <w:rsid w:val="005E0EE9"/>
    <w:rsid w:val="005E2E37"/>
    <w:rsid w:val="005E2E5E"/>
    <w:rsid w:val="005E3E6D"/>
    <w:rsid w:val="005E40D0"/>
    <w:rsid w:val="005E429A"/>
    <w:rsid w:val="005E46B0"/>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3"/>
    <w:rsid w:val="00606A98"/>
    <w:rsid w:val="0060772E"/>
    <w:rsid w:val="00611D4F"/>
    <w:rsid w:val="00613B65"/>
    <w:rsid w:val="00613CED"/>
    <w:rsid w:val="006148BA"/>
    <w:rsid w:val="00614F3E"/>
    <w:rsid w:val="006152E9"/>
    <w:rsid w:val="00616027"/>
    <w:rsid w:val="006173A1"/>
    <w:rsid w:val="00620183"/>
    <w:rsid w:val="0062119B"/>
    <w:rsid w:val="006216D3"/>
    <w:rsid w:val="0062205C"/>
    <w:rsid w:val="006224AA"/>
    <w:rsid w:val="0062282D"/>
    <w:rsid w:val="006231CC"/>
    <w:rsid w:val="00623491"/>
    <w:rsid w:val="006239A2"/>
    <w:rsid w:val="00624062"/>
    <w:rsid w:val="00624B73"/>
    <w:rsid w:val="00624C4A"/>
    <w:rsid w:val="0063015F"/>
    <w:rsid w:val="0063184B"/>
    <w:rsid w:val="006320E4"/>
    <w:rsid w:val="00632741"/>
    <w:rsid w:val="00632D48"/>
    <w:rsid w:val="00633CFE"/>
    <w:rsid w:val="0063453B"/>
    <w:rsid w:val="0063640F"/>
    <w:rsid w:val="0063764A"/>
    <w:rsid w:val="006377A6"/>
    <w:rsid w:val="006409E6"/>
    <w:rsid w:val="0064210C"/>
    <w:rsid w:val="0064283E"/>
    <w:rsid w:val="00642C98"/>
    <w:rsid w:val="00644DF8"/>
    <w:rsid w:val="00646B80"/>
    <w:rsid w:val="00646EB0"/>
    <w:rsid w:val="00646EBF"/>
    <w:rsid w:val="00650A8F"/>
    <w:rsid w:val="00651081"/>
    <w:rsid w:val="0065116B"/>
    <w:rsid w:val="00652786"/>
    <w:rsid w:val="00652842"/>
    <w:rsid w:val="00655DC0"/>
    <w:rsid w:val="00656AC0"/>
    <w:rsid w:val="006615E2"/>
    <w:rsid w:val="00665417"/>
    <w:rsid w:val="00665478"/>
    <w:rsid w:val="0066595D"/>
    <w:rsid w:val="0067176C"/>
    <w:rsid w:val="00671FED"/>
    <w:rsid w:val="00672E09"/>
    <w:rsid w:val="00672E11"/>
    <w:rsid w:val="00673358"/>
    <w:rsid w:val="00673BC8"/>
    <w:rsid w:val="006746BD"/>
    <w:rsid w:val="00674FBC"/>
    <w:rsid w:val="00680067"/>
    <w:rsid w:val="00680676"/>
    <w:rsid w:val="0068205D"/>
    <w:rsid w:val="006823BE"/>
    <w:rsid w:val="0068250C"/>
    <w:rsid w:val="0068362D"/>
    <w:rsid w:val="00684018"/>
    <w:rsid w:val="006874EB"/>
    <w:rsid w:val="00690C5A"/>
    <w:rsid w:val="00690F0D"/>
    <w:rsid w:val="00691891"/>
    <w:rsid w:val="006929AB"/>
    <w:rsid w:val="00693960"/>
    <w:rsid w:val="00693BA8"/>
    <w:rsid w:val="00694226"/>
    <w:rsid w:val="00695513"/>
    <w:rsid w:val="006961B7"/>
    <w:rsid w:val="0069709D"/>
    <w:rsid w:val="006A045A"/>
    <w:rsid w:val="006A089D"/>
    <w:rsid w:val="006A342B"/>
    <w:rsid w:val="006A4D4F"/>
    <w:rsid w:val="006A5183"/>
    <w:rsid w:val="006A5920"/>
    <w:rsid w:val="006A66DA"/>
    <w:rsid w:val="006B0A08"/>
    <w:rsid w:val="006B1CD6"/>
    <w:rsid w:val="006B2072"/>
    <w:rsid w:val="006B20AC"/>
    <w:rsid w:val="006B36F4"/>
    <w:rsid w:val="006B3CF0"/>
    <w:rsid w:val="006B4E48"/>
    <w:rsid w:val="006B55A1"/>
    <w:rsid w:val="006B5620"/>
    <w:rsid w:val="006B6A43"/>
    <w:rsid w:val="006B6D6C"/>
    <w:rsid w:val="006B6FBE"/>
    <w:rsid w:val="006C01BA"/>
    <w:rsid w:val="006C1682"/>
    <w:rsid w:val="006C17DA"/>
    <w:rsid w:val="006C185F"/>
    <w:rsid w:val="006C3B67"/>
    <w:rsid w:val="006C5810"/>
    <w:rsid w:val="006C59C3"/>
    <w:rsid w:val="006C5AFF"/>
    <w:rsid w:val="006D01F7"/>
    <w:rsid w:val="006D2A71"/>
    <w:rsid w:val="006D2EFC"/>
    <w:rsid w:val="006D36C8"/>
    <w:rsid w:val="006D3CE2"/>
    <w:rsid w:val="006D4ED5"/>
    <w:rsid w:val="006D6436"/>
    <w:rsid w:val="006D6F24"/>
    <w:rsid w:val="006D7B66"/>
    <w:rsid w:val="006E30A7"/>
    <w:rsid w:val="006E3639"/>
    <w:rsid w:val="006E3F82"/>
    <w:rsid w:val="006E53B4"/>
    <w:rsid w:val="006E7E8E"/>
    <w:rsid w:val="006F0B65"/>
    <w:rsid w:val="006F0E96"/>
    <w:rsid w:val="006F1CF6"/>
    <w:rsid w:val="006F2C46"/>
    <w:rsid w:val="006F2E39"/>
    <w:rsid w:val="006F37A6"/>
    <w:rsid w:val="006F4A84"/>
    <w:rsid w:val="006F555B"/>
    <w:rsid w:val="006F5D35"/>
    <w:rsid w:val="006F7D79"/>
    <w:rsid w:val="00700166"/>
    <w:rsid w:val="007014BE"/>
    <w:rsid w:val="007017D5"/>
    <w:rsid w:val="00704653"/>
    <w:rsid w:val="00705C70"/>
    <w:rsid w:val="00707254"/>
    <w:rsid w:val="007126F7"/>
    <w:rsid w:val="00713C2A"/>
    <w:rsid w:val="0071499D"/>
    <w:rsid w:val="007149DE"/>
    <w:rsid w:val="007150D5"/>
    <w:rsid w:val="00720265"/>
    <w:rsid w:val="007213A2"/>
    <w:rsid w:val="007235AE"/>
    <w:rsid w:val="00723774"/>
    <w:rsid w:val="00723C92"/>
    <w:rsid w:val="00724BA5"/>
    <w:rsid w:val="00724C46"/>
    <w:rsid w:val="0072540F"/>
    <w:rsid w:val="007257E9"/>
    <w:rsid w:val="00730327"/>
    <w:rsid w:val="00730A50"/>
    <w:rsid w:val="00734D35"/>
    <w:rsid w:val="007366EB"/>
    <w:rsid w:val="00736BDB"/>
    <w:rsid w:val="00736D46"/>
    <w:rsid w:val="00737183"/>
    <w:rsid w:val="0073763E"/>
    <w:rsid w:val="00740FB3"/>
    <w:rsid w:val="00744901"/>
    <w:rsid w:val="00745526"/>
    <w:rsid w:val="00745818"/>
    <w:rsid w:val="007462AC"/>
    <w:rsid w:val="0074663F"/>
    <w:rsid w:val="00746B3F"/>
    <w:rsid w:val="00750161"/>
    <w:rsid w:val="007501B2"/>
    <w:rsid w:val="00750F80"/>
    <w:rsid w:val="00752D7A"/>
    <w:rsid w:val="0075368E"/>
    <w:rsid w:val="007542B3"/>
    <w:rsid w:val="0075518C"/>
    <w:rsid w:val="00755C0E"/>
    <w:rsid w:val="00757F6A"/>
    <w:rsid w:val="0076030F"/>
    <w:rsid w:val="00765F1A"/>
    <w:rsid w:val="00766B07"/>
    <w:rsid w:val="007701F8"/>
    <w:rsid w:val="00770D74"/>
    <w:rsid w:val="007713F1"/>
    <w:rsid w:val="007718C6"/>
    <w:rsid w:val="007721E9"/>
    <w:rsid w:val="007743F0"/>
    <w:rsid w:val="00774B98"/>
    <w:rsid w:val="00775254"/>
    <w:rsid w:val="00775BB9"/>
    <w:rsid w:val="00781305"/>
    <w:rsid w:val="00784B66"/>
    <w:rsid w:val="00784CFD"/>
    <w:rsid w:val="007853A6"/>
    <w:rsid w:val="00785E06"/>
    <w:rsid w:val="00785EAC"/>
    <w:rsid w:val="00786553"/>
    <w:rsid w:val="00786C09"/>
    <w:rsid w:val="00791C7D"/>
    <w:rsid w:val="00792506"/>
    <w:rsid w:val="00792E97"/>
    <w:rsid w:val="0079344B"/>
    <w:rsid w:val="00794966"/>
    <w:rsid w:val="00795A9E"/>
    <w:rsid w:val="00795C33"/>
    <w:rsid w:val="00796280"/>
    <w:rsid w:val="007966E4"/>
    <w:rsid w:val="007975E7"/>
    <w:rsid w:val="00797823"/>
    <w:rsid w:val="00797C10"/>
    <w:rsid w:val="007A01B9"/>
    <w:rsid w:val="007A059E"/>
    <w:rsid w:val="007A0BBC"/>
    <w:rsid w:val="007A10CC"/>
    <w:rsid w:val="007A14E5"/>
    <w:rsid w:val="007A32B1"/>
    <w:rsid w:val="007A5C46"/>
    <w:rsid w:val="007A7056"/>
    <w:rsid w:val="007A7419"/>
    <w:rsid w:val="007B064C"/>
    <w:rsid w:val="007B116E"/>
    <w:rsid w:val="007B2890"/>
    <w:rsid w:val="007B50A9"/>
    <w:rsid w:val="007B7BB2"/>
    <w:rsid w:val="007C06BA"/>
    <w:rsid w:val="007C0E3B"/>
    <w:rsid w:val="007C2FDD"/>
    <w:rsid w:val="007C452F"/>
    <w:rsid w:val="007C57A5"/>
    <w:rsid w:val="007C67DE"/>
    <w:rsid w:val="007C7606"/>
    <w:rsid w:val="007C7621"/>
    <w:rsid w:val="007C7A90"/>
    <w:rsid w:val="007D03DA"/>
    <w:rsid w:val="007D1729"/>
    <w:rsid w:val="007D348A"/>
    <w:rsid w:val="007D3703"/>
    <w:rsid w:val="007D4237"/>
    <w:rsid w:val="007D6731"/>
    <w:rsid w:val="007E016D"/>
    <w:rsid w:val="007E0212"/>
    <w:rsid w:val="007E091E"/>
    <w:rsid w:val="007E0EE4"/>
    <w:rsid w:val="007E32BB"/>
    <w:rsid w:val="007E4030"/>
    <w:rsid w:val="007E490C"/>
    <w:rsid w:val="007F0C70"/>
    <w:rsid w:val="007F320C"/>
    <w:rsid w:val="007F3965"/>
    <w:rsid w:val="007F3CE7"/>
    <w:rsid w:val="007F5515"/>
    <w:rsid w:val="007F7347"/>
    <w:rsid w:val="00800D49"/>
    <w:rsid w:val="00800F24"/>
    <w:rsid w:val="008019C6"/>
    <w:rsid w:val="008055D8"/>
    <w:rsid w:val="0080590E"/>
    <w:rsid w:val="00806D12"/>
    <w:rsid w:val="0080749F"/>
    <w:rsid w:val="00807634"/>
    <w:rsid w:val="00811377"/>
    <w:rsid w:val="008115CE"/>
    <w:rsid w:val="00811B42"/>
    <w:rsid w:val="008122F0"/>
    <w:rsid w:val="00812B4C"/>
    <w:rsid w:val="00813271"/>
    <w:rsid w:val="00814CE0"/>
    <w:rsid w:val="0081525C"/>
    <w:rsid w:val="0081585F"/>
    <w:rsid w:val="00815A33"/>
    <w:rsid w:val="00815B74"/>
    <w:rsid w:val="00816295"/>
    <w:rsid w:val="00821C5E"/>
    <w:rsid w:val="00822D05"/>
    <w:rsid w:val="0082405D"/>
    <w:rsid w:val="00824280"/>
    <w:rsid w:val="008248B0"/>
    <w:rsid w:val="00825172"/>
    <w:rsid w:val="008256F1"/>
    <w:rsid w:val="00826594"/>
    <w:rsid w:val="008268C5"/>
    <w:rsid w:val="00826D08"/>
    <w:rsid w:val="00826D17"/>
    <w:rsid w:val="00826DFA"/>
    <w:rsid w:val="0082732B"/>
    <w:rsid w:val="008275DC"/>
    <w:rsid w:val="00827D1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4EEF"/>
    <w:rsid w:val="00855EA0"/>
    <w:rsid w:val="0085653E"/>
    <w:rsid w:val="00857C26"/>
    <w:rsid w:val="00861233"/>
    <w:rsid w:val="0086167B"/>
    <w:rsid w:val="008619D5"/>
    <w:rsid w:val="00862334"/>
    <w:rsid w:val="008627B5"/>
    <w:rsid w:val="0086299F"/>
    <w:rsid w:val="00862ED1"/>
    <w:rsid w:val="00863111"/>
    <w:rsid w:val="008637E3"/>
    <w:rsid w:val="008653C8"/>
    <w:rsid w:val="00865632"/>
    <w:rsid w:val="00871287"/>
    <w:rsid w:val="00875F04"/>
    <w:rsid w:val="00876BB4"/>
    <w:rsid w:val="00876F3F"/>
    <w:rsid w:val="008772A6"/>
    <w:rsid w:val="00877DDC"/>
    <w:rsid w:val="00882BAF"/>
    <w:rsid w:val="00882BE2"/>
    <w:rsid w:val="008834C5"/>
    <w:rsid w:val="00883E9A"/>
    <w:rsid w:val="00885DE4"/>
    <w:rsid w:val="00885E17"/>
    <w:rsid w:val="00887AAA"/>
    <w:rsid w:val="00887CD2"/>
    <w:rsid w:val="0089036C"/>
    <w:rsid w:val="00890F4A"/>
    <w:rsid w:val="00893522"/>
    <w:rsid w:val="00893813"/>
    <w:rsid w:val="00893890"/>
    <w:rsid w:val="00893BE8"/>
    <w:rsid w:val="00896557"/>
    <w:rsid w:val="008968B6"/>
    <w:rsid w:val="0089691E"/>
    <w:rsid w:val="008969FD"/>
    <w:rsid w:val="00897669"/>
    <w:rsid w:val="008978A0"/>
    <w:rsid w:val="00897D42"/>
    <w:rsid w:val="008A3091"/>
    <w:rsid w:val="008A587E"/>
    <w:rsid w:val="008A5D28"/>
    <w:rsid w:val="008A6361"/>
    <w:rsid w:val="008B1EBD"/>
    <w:rsid w:val="008B3388"/>
    <w:rsid w:val="008B472F"/>
    <w:rsid w:val="008B4F6A"/>
    <w:rsid w:val="008C1140"/>
    <w:rsid w:val="008C114E"/>
    <w:rsid w:val="008C57D2"/>
    <w:rsid w:val="008C6230"/>
    <w:rsid w:val="008C728D"/>
    <w:rsid w:val="008D145E"/>
    <w:rsid w:val="008D1B55"/>
    <w:rsid w:val="008D1C1B"/>
    <w:rsid w:val="008D3503"/>
    <w:rsid w:val="008D6E4D"/>
    <w:rsid w:val="008E0110"/>
    <w:rsid w:val="008E0A6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2EB4"/>
    <w:rsid w:val="00914F6A"/>
    <w:rsid w:val="0091718D"/>
    <w:rsid w:val="009172B1"/>
    <w:rsid w:val="009174E7"/>
    <w:rsid w:val="009222BA"/>
    <w:rsid w:val="009233B2"/>
    <w:rsid w:val="00926547"/>
    <w:rsid w:val="00927270"/>
    <w:rsid w:val="00930C1A"/>
    <w:rsid w:val="00932561"/>
    <w:rsid w:val="00934EA9"/>
    <w:rsid w:val="00936739"/>
    <w:rsid w:val="00937179"/>
    <w:rsid w:val="009409D2"/>
    <w:rsid w:val="0094194F"/>
    <w:rsid w:val="009448E0"/>
    <w:rsid w:val="0094514E"/>
    <w:rsid w:val="009459DF"/>
    <w:rsid w:val="009466A3"/>
    <w:rsid w:val="00946B73"/>
    <w:rsid w:val="00946E9F"/>
    <w:rsid w:val="00947357"/>
    <w:rsid w:val="00950BE4"/>
    <w:rsid w:val="009539C8"/>
    <w:rsid w:val="00955248"/>
    <w:rsid w:val="00955616"/>
    <w:rsid w:val="00956139"/>
    <w:rsid w:val="009602B7"/>
    <w:rsid w:val="00960BD7"/>
    <w:rsid w:val="009613AF"/>
    <w:rsid w:val="00961A2F"/>
    <w:rsid w:val="00961B7B"/>
    <w:rsid w:val="0096213B"/>
    <w:rsid w:val="009628BB"/>
    <w:rsid w:val="009640A7"/>
    <w:rsid w:val="00964253"/>
    <w:rsid w:val="0096474C"/>
    <w:rsid w:val="009668B9"/>
    <w:rsid w:val="00967CFC"/>
    <w:rsid w:val="00972C29"/>
    <w:rsid w:val="00974763"/>
    <w:rsid w:val="00974ED5"/>
    <w:rsid w:val="0097673C"/>
    <w:rsid w:val="00977DC9"/>
    <w:rsid w:val="00977FBE"/>
    <w:rsid w:val="00982C4B"/>
    <w:rsid w:val="0098346A"/>
    <w:rsid w:val="009839AC"/>
    <w:rsid w:val="00984444"/>
    <w:rsid w:val="00984866"/>
    <w:rsid w:val="00984DE6"/>
    <w:rsid w:val="00986BDA"/>
    <w:rsid w:val="00987CB3"/>
    <w:rsid w:val="009902AF"/>
    <w:rsid w:val="00991194"/>
    <w:rsid w:val="00994CA1"/>
    <w:rsid w:val="00995605"/>
    <w:rsid w:val="00995CA2"/>
    <w:rsid w:val="00997D5B"/>
    <w:rsid w:val="009A0A07"/>
    <w:rsid w:val="009A1E0F"/>
    <w:rsid w:val="009A1F20"/>
    <w:rsid w:val="009A2C08"/>
    <w:rsid w:val="009A6426"/>
    <w:rsid w:val="009B061F"/>
    <w:rsid w:val="009B0F4B"/>
    <w:rsid w:val="009B1BD1"/>
    <w:rsid w:val="009B213B"/>
    <w:rsid w:val="009B2FEE"/>
    <w:rsid w:val="009B70A7"/>
    <w:rsid w:val="009B716E"/>
    <w:rsid w:val="009C023E"/>
    <w:rsid w:val="009C2A94"/>
    <w:rsid w:val="009C31F5"/>
    <w:rsid w:val="009C37B0"/>
    <w:rsid w:val="009D05F7"/>
    <w:rsid w:val="009D2AF0"/>
    <w:rsid w:val="009D2D4F"/>
    <w:rsid w:val="009D3654"/>
    <w:rsid w:val="009D4360"/>
    <w:rsid w:val="009D4F1D"/>
    <w:rsid w:val="009D52E8"/>
    <w:rsid w:val="009D6184"/>
    <w:rsid w:val="009D68B3"/>
    <w:rsid w:val="009D6C93"/>
    <w:rsid w:val="009D79FD"/>
    <w:rsid w:val="009E0535"/>
    <w:rsid w:val="009E1CCA"/>
    <w:rsid w:val="009E201C"/>
    <w:rsid w:val="009E34A1"/>
    <w:rsid w:val="009E4068"/>
    <w:rsid w:val="009E40D6"/>
    <w:rsid w:val="009E4465"/>
    <w:rsid w:val="009E5B64"/>
    <w:rsid w:val="009F43AB"/>
    <w:rsid w:val="009F4EE6"/>
    <w:rsid w:val="009F50BC"/>
    <w:rsid w:val="009F5282"/>
    <w:rsid w:val="00A00686"/>
    <w:rsid w:val="00A0106D"/>
    <w:rsid w:val="00A018D7"/>
    <w:rsid w:val="00A02310"/>
    <w:rsid w:val="00A038CE"/>
    <w:rsid w:val="00A0408D"/>
    <w:rsid w:val="00A04EA6"/>
    <w:rsid w:val="00A07516"/>
    <w:rsid w:val="00A07DF9"/>
    <w:rsid w:val="00A1123E"/>
    <w:rsid w:val="00A1146D"/>
    <w:rsid w:val="00A13378"/>
    <w:rsid w:val="00A13EF6"/>
    <w:rsid w:val="00A1415D"/>
    <w:rsid w:val="00A15295"/>
    <w:rsid w:val="00A15BD1"/>
    <w:rsid w:val="00A1768D"/>
    <w:rsid w:val="00A2087B"/>
    <w:rsid w:val="00A20BCF"/>
    <w:rsid w:val="00A21FA1"/>
    <w:rsid w:val="00A233A2"/>
    <w:rsid w:val="00A23F19"/>
    <w:rsid w:val="00A23F64"/>
    <w:rsid w:val="00A24EF1"/>
    <w:rsid w:val="00A25076"/>
    <w:rsid w:val="00A25A9C"/>
    <w:rsid w:val="00A25D48"/>
    <w:rsid w:val="00A30391"/>
    <w:rsid w:val="00A34B51"/>
    <w:rsid w:val="00A34CC4"/>
    <w:rsid w:val="00A3625E"/>
    <w:rsid w:val="00A36763"/>
    <w:rsid w:val="00A40B9A"/>
    <w:rsid w:val="00A429DA"/>
    <w:rsid w:val="00A42A4F"/>
    <w:rsid w:val="00A43B6A"/>
    <w:rsid w:val="00A43BB7"/>
    <w:rsid w:val="00A46F2B"/>
    <w:rsid w:val="00A476FA"/>
    <w:rsid w:val="00A503C3"/>
    <w:rsid w:val="00A50466"/>
    <w:rsid w:val="00A50ADF"/>
    <w:rsid w:val="00A51A3C"/>
    <w:rsid w:val="00A51EE7"/>
    <w:rsid w:val="00A52831"/>
    <w:rsid w:val="00A52BC2"/>
    <w:rsid w:val="00A53DD3"/>
    <w:rsid w:val="00A53F9D"/>
    <w:rsid w:val="00A55488"/>
    <w:rsid w:val="00A556BB"/>
    <w:rsid w:val="00A56F2D"/>
    <w:rsid w:val="00A61A0E"/>
    <w:rsid w:val="00A62908"/>
    <w:rsid w:val="00A6365B"/>
    <w:rsid w:val="00A63670"/>
    <w:rsid w:val="00A63E80"/>
    <w:rsid w:val="00A6410F"/>
    <w:rsid w:val="00A6437D"/>
    <w:rsid w:val="00A64D68"/>
    <w:rsid w:val="00A6511F"/>
    <w:rsid w:val="00A65D01"/>
    <w:rsid w:val="00A6626E"/>
    <w:rsid w:val="00A66AB3"/>
    <w:rsid w:val="00A6737D"/>
    <w:rsid w:val="00A675AC"/>
    <w:rsid w:val="00A70DB8"/>
    <w:rsid w:val="00A73399"/>
    <w:rsid w:val="00A746E5"/>
    <w:rsid w:val="00A748B4"/>
    <w:rsid w:val="00A7577C"/>
    <w:rsid w:val="00A77466"/>
    <w:rsid w:val="00A775C6"/>
    <w:rsid w:val="00A80977"/>
    <w:rsid w:val="00A80EA0"/>
    <w:rsid w:val="00A822CA"/>
    <w:rsid w:val="00A839CE"/>
    <w:rsid w:val="00A86D8D"/>
    <w:rsid w:val="00A87516"/>
    <w:rsid w:val="00A90AC3"/>
    <w:rsid w:val="00A923A2"/>
    <w:rsid w:val="00A926DD"/>
    <w:rsid w:val="00A9278B"/>
    <w:rsid w:val="00A92A65"/>
    <w:rsid w:val="00A93133"/>
    <w:rsid w:val="00A935B0"/>
    <w:rsid w:val="00A946A9"/>
    <w:rsid w:val="00A94FF2"/>
    <w:rsid w:val="00A95068"/>
    <w:rsid w:val="00A95624"/>
    <w:rsid w:val="00A96A4D"/>
    <w:rsid w:val="00A9750A"/>
    <w:rsid w:val="00A9781F"/>
    <w:rsid w:val="00AA1099"/>
    <w:rsid w:val="00AA1107"/>
    <w:rsid w:val="00AA155B"/>
    <w:rsid w:val="00AA28A2"/>
    <w:rsid w:val="00AA37FF"/>
    <w:rsid w:val="00AA3FFA"/>
    <w:rsid w:val="00AA47A9"/>
    <w:rsid w:val="00AA6190"/>
    <w:rsid w:val="00AA690D"/>
    <w:rsid w:val="00AA7C0D"/>
    <w:rsid w:val="00AA7FBB"/>
    <w:rsid w:val="00AB10F1"/>
    <w:rsid w:val="00AB16A2"/>
    <w:rsid w:val="00AB2375"/>
    <w:rsid w:val="00AB38C9"/>
    <w:rsid w:val="00AB7179"/>
    <w:rsid w:val="00AB71EF"/>
    <w:rsid w:val="00AB77AC"/>
    <w:rsid w:val="00AB78D7"/>
    <w:rsid w:val="00AC29BE"/>
    <w:rsid w:val="00AC3DCD"/>
    <w:rsid w:val="00AC5663"/>
    <w:rsid w:val="00AC614D"/>
    <w:rsid w:val="00AC6A86"/>
    <w:rsid w:val="00AD01DF"/>
    <w:rsid w:val="00AD0A06"/>
    <w:rsid w:val="00AD1E02"/>
    <w:rsid w:val="00AD1E74"/>
    <w:rsid w:val="00AD441E"/>
    <w:rsid w:val="00AD4678"/>
    <w:rsid w:val="00AD4BEB"/>
    <w:rsid w:val="00AD6719"/>
    <w:rsid w:val="00AD6C50"/>
    <w:rsid w:val="00AD725E"/>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4EA5"/>
    <w:rsid w:val="00B35075"/>
    <w:rsid w:val="00B36729"/>
    <w:rsid w:val="00B3696C"/>
    <w:rsid w:val="00B37A7D"/>
    <w:rsid w:val="00B37F9F"/>
    <w:rsid w:val="00B37FF3"/>
    <w:rsid w:val="00B40355"/>
    <w:rsid w:val="00B4254F"/>
    <w:rsid w:val="00B4303B"/>
    <w:rsid w:val="00B4524D"/>
    <w:rsid w:val="00B4545F"/>
    <w:rsid w:val="00B45B5B"/>
    <w:rsid w:val="00B45D76"/>
    <w:rsid w:val="00B460FD"/>
    <w:rsid w:val="00B461CD"/>
    <w:rsid w:val="00B4709B"/>
    <w:rsid w:val="00B509E8"/>
    <w:rsid w:val="00B50D4E"/>
    <w:rsid w:val="00B519F9"/>
    <w:rsid w:val="00B52466"/>
    <w:rsid w:val="00B52DB2"/>
    <w:rsid w:val="00B5447F"/>
    <w:rsid w:val="00B55DC9"/>
    <w:rsid w:val="00B56335"/>
    <w:rsid w:val="00B60FAD"/>
    <w:rsid w:val="00B61D76"/>
    <w:rsid w:val="00B62119"/>
    <w:rsid w:val="00B639B1"/>
    <w:rsid w:val="00B63D7A"/>
    <w:rsid w:val="00B6468A"/>
    <w:rsid w:val="00B646F4"/>
    <w:rsid w:val="00B66BF4"/>
    <w:rsid w:val="00B672B6"/>
    <w:rsid w:val="00B70352"/>
    <w:rsid w:val="00B71C24"/>
    <w:rsid w:val="00B72BDF"/>
    <w:rsid w:val="00B730C5"/>
    <w:rsid w:val="00B73E47"/>
    <w:rsid w:val="00B7494A"/>
    <w:rsid w:val="00B7523C"/>
    <w:rsid w:val="00B75A04"/>
    <w:rsid w:val="00B7613C"/>
    <w:rsid w:val="00B76E7A"/>
    <w:rsid w:val="00B77C68"/>
    <w:rsid w:val="00B77DE7"/>
    <w:rsid w:val="00B82221"/>
    <w:rsid w:val="00B836E8"/>
    <w:rsid w:val="00B83D81"/>
    <w:rsid w:val="00B83DF7"/>
    <w:rsid w:val="00B8547B"/>
    <w:rsid w:val="00B85BEA"/>
    <w:rsid w:val="00B867BD"/>
    <w:rsid w:val="00B86A07"/>
    <w:rsid w:val="00B87E10"/>
    <w:rsid w:val="00B90185"/>
    <w:rsid w:val="00B9050D"/>
    <w:rsid w:val="00B919D1"/>
    <w:rsid w:val="00B920D2"/>
    <w:rsid w:val="00B9242D"/>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039"/>
    <w:rsid w:val="00BA695C"/>
    <w:rsid w:val="00BB022D"/>
    <w:rsid w:val="00BB103F"/>
    <w:rsid w:val="00BB13D1"/>
    <w:rsid w:val="00BB23E6"/>
    <w:rsid w:val="00BB36FE"/>
    <w:rsid w:val="00BB49FE"/>
    <w:rsid w:val="00BB6058"/>
    <w:rsid w:val="00BB7C9E"/>
    <w:rsid w:val="00BC0E63"/>
    <w:rsid w:val="00BC107D"/>
    <w:rsid w:val="00BC48B8"/>
    <w:rsid w:val="00BC48DF"/>
    <w:rsid w:val="00BD04A1"/>
    <w:rsid w:val="00BD6AF5"/>
    <w:rsid w:val="00BD6C4A"/>
    <w:rsid w:val="00BD6F22"/>
    <w:rsid w:val="00BE0766"/>
    <w:rsid w:val="00BE0BE4"/>
    <w:rsid w:val="00BE42B9"/>
    <w:rsid w:val="00BE535F"/>
    <w:rsid w:val="00BE6999"/>
    <w:rsid w:val="00BF3332"/>
    <w:rsid w:val="00BF63B0"/>
    <w:rsid w:val="00BF739C"/>
    <w:rsid w:val="00BF7CB0"/>
    <w:rsid w:val="00BF7F72"/>
    <w:rsid w:val="00C011AB"/>
    <w:rsid w:val="00C039E5"/>
    <w:rsid w:val="00C0483F"/>
    <w:rsid w:val="00C05C56"/>
    <w:rsid w:val="00C063C0"/>
    <w:rsid w:val="00C06ED7"/>
    <w:rsid w:val="00C1113C"/>
    <w:rsid w:val="00C12A10"/>
    <w:rsid w:val="00C16668"/>
    <w:rsid w:val="00C17B92"/>
    <w:rsid w:val="00C2134D"/>
    <w:rsid w:val="00C217A3"/>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1EC7"/>
    <w:rsid w:val="00C42153"/>
    <w:rsid w:val="00C423D8"/>
    <w:rsid w:val="00C425DF"/>
    <w:rsid w:val="00C43223"/>
    <w:rsid w:val="00C44C61"/>
    <w:rsid w:val="00C44E0D"/>
    <w:rsid w:val="00C45EF0"/>
    <w:rsid w:val="00C4691B"/>
    <w:rsid w:val="00C46952"/>
    <w:rsid w:val="00C46DEB"/>
    <w:rsid w:val="00C5097E"/>
    <w:rsid w:val="00C50CB7"/>
    <w:rsid w:val="00C51209"/>
    <w:rsid w:val="00C52A08"/>
    <w:rsid w:val="00C53669"/>
    <w:rsid w:val="00C53769"/>
    <w:rsid w:val="00C53DA7"/>
    <w:rsid w:val="00C54B82"/>
    <w:rsid w:val="00C54DC5"/>
    <w:rsid w:val="00C571B3"/>
    <w:rsid w:val="00C60E84"/>
    <w:rsid w:val="00C61118"/>
    <w:rsid w:val="00C6273C"/>
    <w:rsid w:val="00C62C62"/>
    <w:rsid w:val="00C6419A"/>
    <w:rsid w:val="00C65041"/>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6B70"/>
    <w:rsid w:val="00C77296"/>
    <w:rsid w:val="00C80B7B"/>
    <w:rsid w:val="00C82718"/>
    <w:rsid w:val="00C8324B"/>
    <w:rsid w:val="00C83483"/>
    <w:rsid w:val="00C90601"/>
    <w:rsid w:val="00C919AF"/>
    <w:rsid w:val="00C951DB"/>
    <w:rsid w:val="00C95816"/>
    <w:rsid w:val="00C96CDF"/>
    <w:rsid w:val="00CA231F"/>
    <w:rsid w:val="00CA3179"/>
    <w:rsid w:val="00CA460A"/>
    <w:rsid w:val="00CA4DE5"/>
    <w:rsid w:val="00CA6307"/>
    <w:rsid w:val="00CA665E"/>
    <w:rsid w:val="00CB06AA"/>
    <w:rsid w:val="00CB2632"/>
    <w:rsid w:val="00CB7260"/>
    <w:rsid w:val="00CB7F4F"/>
    <w:rsid w:val="00CC02A3"/>
    <w:rsid w:val="00CC0536"/>
    <w:rsid w:val="00CC13E5"/>
    <w:rsid w:val="00CC1E8F"/>
    <w:rsid w:val="00CC57F2"/>
    <w:rsid w:val="00CC5C04"/>
    <w:rsid w:val="00CC6BC5"/>
    <w:rsid w:val="00CD068F"/>
    <w:rsid w:val="00CD1CCF"/>
    <w:rsid w:val="00CD2497"/>
    <w:rsid w:val="00CD7846"/>
    <w:rsid w:val="00CD7EA8"/>
    <w:rsid w:val="00CE0FF1"/>
    <w:rsid w:val="00CE1923"/>
    <w:rsid w:val="00CE1925"/>
    <w:rsid w:val="00CE2DDF"/>
    <w:rsid w:val="00CE40E3"/>
    <w:rsid w:val="00CE44D8"/>
    <w:rsid w:val="00CE4628"/>
    <w:rsid w:val="00CE499C"/>
    <w:rsid w:val="00CE4F2C"/>
    <w:rsid w:val="00CE59BF"/>
    <w:rsid w:val="00CE5C49"/>
    <w:rsid w:val="00CF1A5E"/>
    <w:rsid w:val="00CF3C14"/>
    <w:rsid w:val="00CF3FEE"/>
    <w:rsid w:val="00CF443E"/>
    <w:rsid w:val="00CF6A73"/>
    <w:rsid w:val="00CF6FF0"/>
    <w:rsid w:val="00CF7A04"/>
    <w:rsid w:val="00D0037D"/>
    <w:rsid w:val="00D00B1A"/>
    <w:rsid w:val="00D0206D"/>
    <w:rsid w:val="00D0349E"/>
    <w:rsid w:val="00D05BF0"/>
    <w:rsid w:val="00D06DA9"/>
    <w:rsid w:val="00D10803"/>
    <w:rsid w:val="00D12713"/>
    <w:rsid w:val="00D13427"/>
    <w:rsid w:val="00D13A34"/>
    <w:rsid w:val="00D140CE"/>
    <w:rsid w:val="00D160DB"/>
    <w:rsid w:val="00D16CA9"/>
    <w:rsid w:val="00D17F5B"/>
    <w:rsid w:val="00D20AB7"/>
    <w:rsid w:val="00D249E4"/>
    <w:rsid w:val="00D251E7"/>
    <w:rsid w:val="00D268FC"/>
    <w:rsid w:val="00D27EAA"/>
    <w:rsid w:val="00D33824"/>
    <w:rsid w:val="00D33DD8"/>
    <w:rsid w:val="00D343C1"/>
    <w:rsid w:val="00D3582A"/>
    <w:rsid w:val="00D3618D"/>
    <w:rsid w:val="00D378C1"/>
    <w:rsid w:val="00D378DD"/>
    <w:rsid w:val="00D379E5"/>
    <w:rsid w:val="00D40BC2"/>
    <w:rsid w:val="00D415A6"/>
    <w:rsid w:val="00D41714"/>
    <w:rsid w:val="00D428BB"/>
    <w:rsid w:val="00D43C40"/>
    <w:rsid w:val="00D4554F"/>
    <w:rsid w:val="00D45C41"/>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3BBF"/>
    <w:rsid w:val="00D74BA6"/>
    <w:rsid w:val="00D74BBE"/>
    <w:rsid w:val="00D765AA"/>
    <w:rsid w:val="00D80937"/>
    <w:rsid w:val="00D81F47"/>
    <w:rsid w:val="00D82604"/>
    <w:rsid w:val="00D8429D"/>
    <w:rsid w:val="00D8564A"/>
    <w:rsid w:val="00D86B5E"/>
    <w:rsid w:val="00D91B0D"/>
    <w:rsid w:val="00D91E68"/>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C7F5B"/>
    <w:rsid w:val="00DD09C1"/>
    <w:rsid w:val="00DD1B48"/>
    <w:rsid w:val="00DD3183"/>
    <w:rsid w:val="00DD3E9B"/>
    <w:rsid w:val="00DD4C73"/>
    <w:rsid w:val="00DD7BD8"/>
    <w:rsid w:val="00DE0229"/>
    <w:rsid w:val="00DE02EC"/>
    <w:rsid w:val="00DE144B"/>
    <w:rsid w:val="00DE297F"/>
    <w:rsid w:val="00DE3E0D"/>
    <w:rsid w:val="00DE42E0"/>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1A91"/>
    <w:rsid w:val="00E12C93"/>
    <w:rsid w:val="00E12DE3"/>
    <w:rsid w:val="00E12F2B"/>
    <w:rsid w:val="00E14632"/>
    <w:rsid w:val="00E154FB"/>
    <w:rsid w:val="00E16194"/>
    <w:rsid w:val="00E174A2"/>
    <w:rsid w:val="00E20681"/>
    <w:rsid w:val="00E22297"/>
    <w:rsid w:val="00E22A8B"/>
    <w:rsid w:val="00E23E7C"/>
    <w:rsid w:val="00E24135"/>
    <w:rsid w:val="00E24370"/>
    <w:rsid w:val="00E24CD5"/>
    <w:rsid w:val="00E27FD2"/>
    <w:rsid w:val="00E31F00"/>
    <w:rsid w:val="00E33412"/>
    <w:rsid w:val="00E3386C"/>
    <w:rsid w:val="00E342EC"/>
    <w:rsid w:val="00E414B8"/>
    <w:rsid w:val="00E42E67"/>
    <w:rsid w:val="00E4393D"/>
    <w:rsid w:val="00E45E0A"/>
    <w:rsid w:val="00E519CE"/>
    <w:rsid w:val="00E51CF2"/>
    <w:rsid w:val="00E52AB7"/>
    <w:rsid w:val="00E53103"/>
    <w:rsid w:val="00E53654"/>
    <w:rsid w:val="00E55356"/>
    <w:rsid w:val="00E57258"/>
    <w:rsid w:val="00E61A10"/>
    <w:rsid w:val="00E64BE3"/>
    <w:rsid w:val="00E652C3"/>
    <w:rsid w:val="00E66603"/>
    <w:rsid w:val="00E6685E"/>
    <w:rsid w:val="00E716C1"/>
    <w:rsid w:val="00E71DBD"/>
    <w:rsid w:val="00E7223C"/>
    <w:rsid w:val="00E72EB3"/>
    <w:rsid w:val="00E73593"/>
    <w:rsid w:val="00E735E6"/>
    <w:rsid w:val="00E73AC1"/>
    <w:rsid w:val="00E73C97"/>
    <w:rsid w:val="00E77875"/>
    <w:rsid w:val="00E8021E"/>
    <w:rsid w:val="00E8104C"/>
    <w:rsid w:val="00E83411"/>
    <w:rsid w:val="00E854AF"/>
    <w:rsid w:val="00E86054"/>
    <w:rsid w:val="00E86D67"/>
    <w:rsid w:val="00E8750C"/>
    <w:rsid w:val="00E87F24"/>
    <w:rsid w:val="00E908E1"/>
    <w:rsid w:val="00E91170"/>
    <w:rsid w:val="00E91673"/>
    <w:rsid w:val="00E919F5"/>
    <w:rsid w:val="00E9403E"/>
    <w:rsid w:val="00E96293"/>
    <w:rsid w:val="00E96657"/>
    <w:rsid w:val="00E9713D"/>
    <w:rsid w:val="00EA119B"/>
    <w:rsid w:val="00EA2214"/>
    <w:rsid w:val="00EA31D8"/>
    <w:rsid w:val="00EA3673"/>
    <w:rsid w:val="00EA5104"/>
    <w:rsid w:val="00EA65AF"/>
    <w:rsid w:val="00EA7195"/>
    <w:rsid w:val="00EB07C5"/>
    <w:rsid w:val="00EB1238"/>
    <w:rsid w:val="00EB1D0C"/>
    <w:rsid w:val="00EB2721"/>
    <w:rsid w:val="00EB3149"/>
    <w:rsid w:val="00EB3281"/>
    <w:rsid w:val="00EB4D10"/>
    <w:rsid w:val="00EB528C"/>
    <w:rsid w:val="00EB71BA"/>
    <w:rsid w:val="00EC07BA"/>
    <w:rsid w:val="00EC0D12"/>
    <w:rsid w:val="00EC0DF3"/>
    <w:rsid w:val="00EC0E43"/>
    <w:rsid w:val="00EC13EB"/>
    <w:rsid w:val="00EC1F38"/>
    <w:rsid w:val="00EC2AC8"/>
    <w:rsid w:val="00EC33D6"/>
    <w:rsid w:val="00EC3929"/>
    <w:rsid w:val="00EC5C6F"/>
    <w:rsid w:val="00EC6F89"/>
    <w:rsid w:val="00EC707E"/>
    <w:rsid w:val="00EC78AB"/>
    <w:rsid w:val="00ED0849"/>
    <w:rsid w:val="00ED0AFD"/>
    <w:rsid w:val="00ED23B5"/>
    <w:rsid w:val="00ED3136"/>
    <w:rsid w:val="00ED3803"/>
    <w:rsid w:val="00ED3A23"/>
    <w:rsid w:val="00ED4D9A"/>
    <w:rsid w:val="00ED4DC6"/>
    <w:rsid w:val="00ED551C"/>
    <w:rsid w:val="00ED5563"/>
    <w:rsid w:val="00ED5DFA"/>
    <w:rsid w:val="00ED74CC"/>
    <w:rsid w:val="00ED7FCD"/>
    <w:rsid w:val="00EE02F9"/>
    <w:rsid w:val="00EE0A91"/>
    <w:rsid w:val="00EE2588"/>
    <w:rsid w:val="00EE28EB"/>
    <w:rsid w:val="00EE57C0"/>
    <w:rsid w:val="00EE5F4E"/>
    <w:rsid w:val="00EE6065"/>
    <w:rsid w:val="00EE62DF"/>
    <w:rsid w:val="00EE6970"/>
    <w:rsid w:val="00EE7B45"/>
    <w:rsid w:val="00EF0329"/>
    <w:rsid w:val="00EF1674"/>
    <w:rsid w:val="00EF394B"/>
    <w:rsid w:val="00EF3E6B"/>
    <w:rsid w:val="00EF4242"/>
    <w:rsid w:val="00EF769B"/>
    <w:rsid w:val="00F00341"/>
    <w:rsid w:val="00F00CCC"/>
    <w:rsid w:val="00F03403"/>
    <w:rsid w:val="00F04327"/>
    <w:rsid w:val="00F049D4"/>
    <w:rsid w:val="00F04B01"/>
    <w:rsid w:val="00F05449"/>
    <w:rsid w:val="00F056D0"/>
    <w:rsid w:val="00F10D78"/>
    <w:rsid w:val="00F11B78"/>
    <w:rsid w:val="00F1304F"/>
    <w:rsid w:val="00F14185"/>
    <w:rsid w:val="00F14879"/>
    <w:rsid w:val="00F15F33"/>
    <w:rsid w:val="00F16211"/>
    <w:rsid w:val="00F164F1"/>
    <w:rsid w:val="00F16767"/>
    <w:rsid w:val="00F16F5D"/>
    <w:rsid w:val="00F20EDE"/>
    <w:rsid w:val="00F215BE"/>
    <w:rsid w:val="00F21983"/>
    <w:rsid w:val="00F23328"/>
    <w:rsid w:val="00F24287"/>
    <w:rsid w:val="00F2553E"/>
    <w:rsid w:val="00F25782"/>
    <w:rsid w:val="00F259E4"/>
    <w:rsid w:val="00F2791C"/>
    <w:rsid w:val="00F30EB9"/>
    <w:rsid w:val="00F31360"/>
    <w:rsid w:val="00F32E0B"/>
    <w:rsid w:val="00F32E9A"/>
    <w:rsid w:val="00F34503"/>
    <w:rsid w:val="00F35ADC"/>
    <w:rsid w:val="00F35BF3"/>
    <w:rsid w:val="00F36181"/>
    <w:rsid w:val="00F37C00"/>
    <w:rsid w:val="00F41F16"/>
    <w:rsid w:val="00F427AC"/>
    <w:rsid w:val="00F428FA"/>
    <w:rsid w:val="00F4313D"/>
    <w:rsid w:val="00F466A0"/>
    <w:rsid w:val="00F466CC"/>
    <w:rsid w:val="00F50644"/>
    <w:rsid w:val="00F51DDC"/>
    <w:rsid w:val="00F53666"/>
    <w:rsid w:val="00F54705"/>
    <w:rsid w:val="00F54A59"/>
    <w:rsid w:val="00F54E62"/>
    <w:rsid w:val="00F557DA"/>
    <w:rsid w:val="00F571C8"/>
    <w:rsid w:val="00F57A11"/>
    <w:rsid w:val="00F57AC9"/>
    <w:rsid w:val="00F6033B"/>
    <w:rsid w:val="00F60FAF"/>
    <w:rsid w:val="00F62984"/>
    <w:rsid w:val="00F62E0D"/>
    <w:rsid w:val="00F63BA2"/>
    <w:rsid w:val="00F63FF0"/>
    <w:rsid w:val="00F647A0"/>
    <w:rsid w:val="00F654D2"/>
    <w:rsid w:val="00F66296"/>
    <w:rsid w:val="00F6744C"/>
    <w:rsid w:val="00F6747E"/>
    <w:rsid w:val="00F67D46"/>
    <w:rsid w:val="00F70F98"/>
    <w:rsid w:val="00F711C8"/>
    <w:rsid w:val="00F71803"/>
    <w:rsid w:val="00F71970"/>
    <w:rsid w:val="00F72694"/>
    <w:rsid w:val="00F73D71"/>
    <w:rsid w:val="00F757CE"/>
    <w:rsid w:val="00F76625"/>
    <w:rsid w:val="00F76F98"/>
    <w:rsid w:val="00F850DC"/>
    <w:rsid w:val="00F85D4F"/>
    <w:rsid w:val="00F861F5"/>
    <w:rsid w:val="00F867B6"/>
    <w:rsid w:val="00F86884"/>
    <w:rsid w:val="00F92F76"/>
    <w:rsid w:val="00F954AB"/>
    <w:rsid w:val="00F978DA"/>
    <w:rsid w:val="00FA0205"/>
    <w:rsid w:val="00FA0B1A"/>
    <w:rsid w:val="00FA25C4"/>
    <w:rsid w:val="00FB4DB7"/>
    <w:rsid w:val="00FB52DF"/>
    <w:rsid w:val="00FB53C0"/>
    <w:rsid w:val="00FB59FD"/>
    <w:rsid w:val="00FB6540"/>
    <w:rsid w:val="00FB6B54"/>
    <w:rsid w:val="00FB7DFA"/>
    <w:rsid w:val="00FC1F2C"/>
    <w:rsid w:val="00FC2052"/>
    <w:rsid w:val="00FC3D76"/>
    <w:rsid w:val="00FC5CD1"/>
    <w:rsid w:val="00FC7CED"/>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3474"/>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3784E"/>
  <w15:chartTrackingRefBased/>
  <w15:docId w15:val="{08728B1B-406E-4C80-A477-4A9CD885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632D48"/>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styleId="UnresolvedMention">
    <w:name w:val="Unresolved Mention"/>
    <w:basedOn w:val="DefaultParagraphFont"/>
    <w:uiPriority w:val="99"/>
    <w:semiHidden/>
    <w:unhideWhenUsed/>
    <w:rsid w:val="00FC7CED"/>
    <w:rPr>
      <w:color w:val="605E5C"/>
      <w:shd w:val="clear" w:color="auto" w:fill="E1DFDD"/>
    </w:rPr>
  </w:style>
  <w:style w:type="paragraph" w:styleId="Revision">
    <w:name w:val="Revision"/>
    <w:hidden/>
    <w:uiPriority w:val="99"/>
    <w:semiHidden/>
    <w:rsid w:val="00063B7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79124273">
      <w:bodyDiv w:val="1"/>
      <w:marLeft w:val="0"/>
      <w:marRight w:val="0"/>
      <w:marTop w:val="0"/>
      <w:marBottom w:val="0"/>
      <w:divBdr>
        <w:top w:val="none" w:sz="0" w:space="0" w:color="auto"/>
        <w:left w:val="none" w:sz="0" w:space="0" w:color="auto"/>
        <w:bottom w:val="none" w:sz="0" w:space="0" w:color="auto"/>
        <w:right w:val="none" w:sz="0" w:space="0" w:color="auto"/>
      </w:divBdr>
      <w:divsChild>
        <w:div w:id="343822610">
          <w:marLeft w:val="570"/>
          <w:marRight w:val="0"/>
          <w:marTop w:val="0"/>
          <w:marBottom w:val="0"/>
          <w:divBdr>
            <w:top w:val="none" w:sz="0" w:space="0" w:color="auto"/>
            <w:left w:val="none" w:sz="0" w:space="0" w:color="auto"/>
            <w:bottom w:val="none" w:sz="0" w:space="0" w:color="auto"/>
            <w:right w:val="none" w:sz="0" w:space="0" w:color="auto"/>
          </w:divBdr>
          <w:divsChild>
            <w:div w:id="8061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x.epa.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epa.gov/electronic-reporting-air-emissions/compliance-and-emissions-data-reporting-interface-cedri"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NEW.dotm</Template>
  <TotalTime>266</TotalTime>
  <Pages>46</Pages>
  <Words>15351</Words>
  <Characters>87504</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102650</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Kallumkal, Sebastian (EGLE)</dc:creator>
  <cp:keywords>AQD-AIR-ROP-TITLE V, Template Shell New</cp:keywords>
  <dc:description/>
  <cp:lastModifiedBy>Orent, Kelly (EGLE)</cp:lastModifiedBy>
  <cp:revision>18</cp:revision>
  <cp:lastPrinted>2002-09-24T20:30:00Z</cp:lastPrinted>
  <dcterms:created xsi:type="dcterms:W3CDTF">2023-01-24T19:56:00Z</dcterms:created>
  <dcterms:modified xsi:type="dcterms:W3CDTF">2023-05-04T16:02:00Z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